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ContentType="application/vnd.openxmlformats-officedocument.customXmlProperties+xml" PartName="/customXml/itemProps1.xml"/>
  <Override ContentType="application/vnd.openxmlformats-officedocument.customXmlProperties+xml" PartName="/customXml/itemProps2.xml"/>
  <Override ContentType="application/vnd.openxmlformats-officedocument.customXmlProperties+xml" PartName="/customXml/itemProps3.xml"/>
  <Override ContentType="application/vnd.openxmlformats-officedocument.customXmlProperties+xml" PartName="/customXml/itemProps4.xml"/>
  <Override ContentType="application/vnd.openxmlformats-officedocument.extended-properties+xml" PartName="/docProps/app.xml"/>
  <Override ContentType="application/vnd.openxmlformats-package.core-properties+xml" PartName="/docProps/core.xml"/>
  <Override ContentType="application/vnd.openxmlformats-officedocument.custom-properties+xml" PartName="/docProps/custom.xml"/>
  <Override ContentType="application/vnd.openxmlformats-officedocument.drawingml.chart+xml" PartName="/word/charts/chart1.xml"/>
  <Override ContentType="application/vnd.openxmlformats-officedocument.drawingml.chart+xml" PartName="/word/charts/chart2.xml"/>
  <Override ContentType="application/vnd.openxmlformats-officedocument.drawingml.chart+xml" PartName="/word/charts/chart3.xml"/>
  <Override ContentType="application/vnd.openxmlformats-officedocument.drawingml.chart+xml" PartName="/word/charts/chart4.xml"/>
  <Override ContentType="application/vnd.ms-office.chartcolorstyle+xml" PartName="/word/charts/colors1.xml"/>
  <Override ContentType="application/vnd.ms-office.chartcolorstyle+xml" PartName="/word/charts/colors2.xml"/>
  <Override ContentType="application/vnd.ms-office.chartcolorstyle+xml" PartName="/word/charts/colors3.xml"/>
  <Override ContentType="application/vnd.ms-office.chartcolorstyle+xml" PartName="/word/charts/colors4.xml"/>
  <Override ContentType="application/vnd.ms-office.chartstyle+xml" PartName="/word/charts/style1.xml"/>
  <Override ContentType="application/vnd.ms-office.chartstyle+xml" PartName="/word/charts/style2.xml"/>
  <Override ContentType="application/vnd.ms-office.chartstyle+xml" PartName="/word/charts/style3.xml"/>
  <Override ContentType="application/vnd.ms-office.chartstyle+xml" PartName="/word/charts/style4.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footer+xml" PartName="/word/footer3.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header+xml" PartName="/word/header2.xml"/>
  <Override ContentType="application/vnd.openxmlformats-officedocument.wordprocessingml.header+xml" PartName="/word/header3.xml"/>
  <Override ContentType="application/vnd.openxmlformats-officedocument.wordprocessingml.header+xml" PartName="/word/header4.xml"/>
  <Override ContentType="application/vnd.openxmlformats-officedocument.wordprocessingml.header+xml" PartName="/word/header5.xml"/>
  <Override ContentType="application/vnd.openxmlformats-officedocument.wordprocessingml.header+xml" PartName="/word/header6.xml"/>
  <Override ContentType="application/vnd.openxmlformats-officedocument.wordprocessingml.header+xml" PartName="/word/header7.xml"/>
  <Override ContentType="application/vnd.openxmlformats-officedocument.wordprocessingml.header+xml" PartName="/word/header8.xml"/>
  <Override ContentType="application/vnd.openxmlformats-officedocument.wordprocessingml.header+xml" PartName="/word/header9.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wordprocessingml.webSettings+xml" PartName="/word/webSettings.xml"/>
</Types>
</file>

<file path=_rels/.rels><?xml version="1.0" encoding="UTF-8"?>
<Relationships xmlns="http://schemas.openxmlformats.org/package/2006/relationships">
   <Relationship Target="docProps/app.xml" Type="http://schemas.openxmlformats.org/officeDocument/2006/relationships/extended-properties" Id="rId3"/>
   <Relationship Target="docProps/core.xml" Type="http://schemas.openxmlformats.org/package/2006/relationships/metadata/core-properties" Id="rId2"/>
   <Relationship Target="word/document.xml" Type="http://schemas.openxmlformats.org/officeDocument/2006/relationships/officeDocument" Id="rId1"/>
   <Relationship Target="docProps/custom.xml" Type="http://schemas.openxmlformats.org/officeDocument/2006/relationships/custom-properties" Id="rId4"/>
</Relationships>

</file>

<file path=word/document.xml><?xml version="1.0" encoding="utf-8"?>
<w:document xmlns:w="http://schemas.openxmlformats.org/wordprocessingml/2006/main" xmlns:m="http://schemas.openxmlformats.org/officeDocument/2006/math" xmlns:sl="http://schemas.openxmlformats.org/schemaLibrary/2006/main" xmlns:mc="http://schemas.openxmlformats.org/markup-compatibility/2006" xmlns:r="http://schemas.openxmlformats.org/officeDocument/2006/relationships" xmlns:wp="http://schemas.openxmlformats.org/drawingml/2006/wordprocessingDrawing" xmlns:a="http://schemas.openxmlformats.org/drawingml/2006/main" xmlns:w16cex="http://schemas.microsoft.com/office/word/2018/wordml/cex" xmlns:w16sdtfl="http://schemas.microsoft.com/office/word/2024/wordml/sdtformatlock" xmlns:w16sdtdh="http://schemas.microsoft.com/office/word/2020/wordml/sdtdatahash" xmlns:wp14="http://schemas.microsoft.com/office/word/2010/wordprocessingDrawing" xmlns:w16="http://schemas.microsoft.com/office/word/2018/wordml" xmlns:w16du="http://schemas.microsoft.com/office/word/2023/wordml/word16du" xmlns:wps="http://schemas.microsoft.com/office/word/2010/wordprocessingShape" xmlns:w16se="http://schemas.microsoft.com/office/word/2015/wordml/symex" xmlns:w14="http://schemas.microsoft.com/office/word/2010/wordml" xmlns:w15="http://schemas.microsoft.com/office/word/2012/wordml" xmlns:w16cid="http://schemas.microsoft.com/office/word/2016/wordml/cid" mc:Ignorable="w14 w15 w16se w16cid w16 w16cex w16sdtdh w16sdtfl w16du wp14">
  <w:body>
    <!-- Modified by docx4j 8.3.13 (Apache licensed) using ECLIPSELINK_MOXy JAXB in Ubuntu Java 11.0.26 on Linux -->
    <w:p w:rsidR="001D2A2D" w:rsidP="00BE6A62" w:rsidRDefault="00EB17B4" w14:paraId="0B4515D4" w14:textId="329CE95D">
      <w:pPr>
        <w:pStyle w:val="DJCSbody"/>
        <w:rPr>
          <w:color w:val="2F318B"/>
        </w:rPr>
      </w:pPr>
      <w:r>
        <w:rPr>
          <w:noProof/>
        </w:rPr>
        <mc:AlternateContent>
          <mc:Choice Requires="wps">
            <w:drawing>
              <wp:anchor distT="0" distB="0" distL="0" distR="0" simplePos="false" relativeHeight="251660289" behindDoc="false" locked="false" layoutInCell="true" allowOverlap="true" wp14:anchorId="48B15B98" wp14:editId="5B8F65E8">
                <wp:simplePos x="0" y="0"/>
                <wp:positionH relativeFrom="margin">
                  <wp:align>center</wp:align>
                </wp:positionH>
                <wp:positionV relativeFrom="page">
                  <wp:align>top</wp:align>
                </wp:positionV>
                <wp:extent cx="777833" cy="439387"/>
                <wp:effectExtent l="0" t="0" r="3810" b="18415"/>
                <wp:wrapNone/>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1276134103" name="Text Box 1276134103" descr="OFFICIAL">
                  <a:extLst>
                    <a:ext uri="{5AE41FA2-C0FF-4470-9BD4-5FADCA87CBE2}">
                      <aclsh:classification xmlns:aclsh="http://schemas.microsoft.com/office/drawing/2020/classificationShape" classificationOutcomeType="hdr"/>
                    </a:ext>
                  </a:extLst>
                </wp:docPr>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microsoft.com/office/word/2010/wordprocessingShape">
                    <wps:wsp>
                      <wps:cNvSpPr txBox="true"/>
                      <wps:spPr>
                        <a:xfrm>
                          <a:off x="0" y="0"/>
                          <a:ext cx="777833" cy="439387"/>
                        </a:xfrm>
                        <a:prstGeom prst="rect">
                          <a:avLst/>
                        </a:prstGeom>
                        <a:noFill/>
                        <a:ln>
                          <a:noFill/>
                        </a:ln>
                      </wps:spPr>
                      <wps:txbx>
                        <w:txbxContent>
                          <w:p w:rsidRPr="004E3C84" w:rsidR="00EB17B4" w:rsidP="00EB17B4" w:rsidRDefault="00EB17B4" w14:paraId="759BBFF5" w14:textId="77777777">
                            <w:pPr>
                              <w:jc w:val="center"/>
                              <w:rPr>
                                <w:rFonts w:ascii="Arial Nova" w:hAnsi="Arial Nova" w:eastAsia="Arial Black" w:cs="Arial Black"/>
                                <w:b/>
                                <w:bCs/>
                                <w:noProof/>
                                <w:color w:val="FF0000"/>
                              </w:rPr>
                            </w:pPr>
                            <w:r w:rsidRPr="004E3C84">
                              <w:rPr>
                                <w:rFonts w:ascii="Arial Nova" w:hAnsi="Arial Nova" w:eastAsia="Arial Black" w:cs="Arial Black"/>
                                <w:b/>
                                <w:bCs/>
                                <w:noProof/>
                                <w:color w:val="FF0000"/>
                              </w:rPr>
                              <w:t>OFFICIAL</w:t>
                            </w:r>
                          </w:p>
                        </w:txbxContent>
                      </wps:txbx>
                      <wps:bodyPr rot="0" spcFirstLastPara="false" vertOverflow="overflow" horzOverflow="overflow" vert="horz" wrap="square" lIns="0" tIns="190500" rIns="0" bIns="0" numCol="1" spcCol="0" rtlCol="false" fromWordArt="false" anchor="t" anchorCtr="false" forceAA="false" compatLnSpc="true">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xmlns:v="urn:schemas-microsoft-com:vml" xmlns:xvml="urn:schemas-microsoft-com:office:excel" xmlns:o="urn:schemas-microsoft-com:office:office" xmlns:w10="urn:schemas-microsoft-com:office:word" xmlns:pvml="urn:schemas-microsoft-com:office:powerpoint" o:spt="202.0" path="m,l,21600r21600,l21600,xe" coordsize="21600,21600" id="_x0000_t202">
                <v:stroke joinstyle="miter"/>
                <v:path gradientshapeok="t" o:connecttype="rect"/>
              </v:shapetype>
              <v:shape xmlns:v="urn:schemas-microsoft-com:vml" xmlns:xvml="urn:schemas-microsoft-com:office:excel" xmlns:o="urn:schemas-microsoft-com:office:office" xmlns:w10="urn:schemas-microsoft-com:office:word" xmlns:pvml="urn:schemas-microsoft-com:office:powerpoint" o:gfxdata="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" type="#_x0000_t202" alt="OFFICIAL" style="position:absolute;left:0;text-align:left;margin-left:0;margin-top:0;width:61.25pt;height:34.6pt;z-index:251660289;visibility:visible;mso-wrap-style:square;mso-width-percent:0;mso-height-percent:0;mso-wrap-distance-left:0;mso-wrap-distance-top:0;mso-wrap-distance-right:0;mso-wrap-distance-bottom:0;mso-position-horizontal:center;mso-position-horizontal-relative:margin;mso-position-vertical:top;mso-position-vertical-relative:page;mso-width-percent:0;mso-height-percent:0;mso-width-relative:margin;mso-height-relative:margin;v-text-anchor:top" id="Text Box 1276134103" o:spid="_x0000_s1026" stroked="f" filled="f">
                <v:textbox inset="0,15pt,0,0">
                  <w:txbxContent>
                    <w:p w:rsidRPr="004E3C84" w:rsidR="00EB17B4" w:rsidP="00EB17B4" w:rsidRDefault="00EB17B4" w14:paraId="759BBFF5" w14:textId="77777777">
                      <w:pPr>
                        <w:jc w:val="center"/>
                        <w:rPr>
                          <w:rFonts w:ascii="Arial Nova" w:hAnsi="Arial Nova" w:eastAsia="Arial Black" w:cs="Arial Black"/>
                          <w:b/>
                          <w:bCs/>
                          <w:noProof/>
                          <w:color w:val="FF0000"/>
                        </w:rPr>
                      </w:pPr>
                      <w:r w:rsidRPr="004E3C84">
                        <w:rPr>
                          <w:rFonts w:ascii="Arial Nova" w:hAnsi="Arial Nova" w:eastAsia="Arial Black" w:cs="Arial Black"/>
                          <w:b/>
                          <w:bCs/>
                          <w:noProof/>
                          <w:color w:val="FF0000"/>
                        </w:rPr>
                        <w:t>OFFICIAL</w:t>
                      </w:r>
                    </w:p>
                  </w:txbxContent>
                </v:textbox>
                <w10:wrap anchorx="margin" anchory="page"/>
              </v:shape>
            </w:pict>
          </mc:Fallback>
        </mc:AlternateContent>
      </w:r>
      <w:r w:rsidR="007552D9">
        <w:rPr>
          <w:noProof/>
          <w:lang w:eastAsia="en-AU"/>
        </w:rPr>
        <w:drawing>
          <wp:anchor distT="0" distB="0" distL="114300" distR="114300" simplePos="false" relativeHeight="251658240" behindDoc="true" locked="false" layoutInCell="true" allowOverlap="true" wp14:anchorId="6DA6AAA0" wp14:editId="06658AF2">
            <wp:simplePos x="0" y="0"/>
            <wp:positionH relativeFrom="column">
              <wp:posOffset>-634832</wp:posOffset>
            </wp:positionH>
            <wp:positionV relativeFrom="paragraph">
              <wp:posOffset>-2208697</wp:posOffset>
            </wp:positionV>
            <wp:extent cx="8798440" cy="12594230"/>
            <wp:effectExtent l="0" t="0" r="3175" b="0"/>
            <wp:wrapNone/>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25" name="Picture 25"/>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FrameLocks noChangeAspect="true"/>
            </wp:cNvGraphicFramePr>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openxmlformats.org/drawingml/2006/picture">
                <pic:pic xmlns:pic="http://schemas.openxmlformats.org/drawingml/2006/picture">
                  <pic:nvPicPr>
                    <pic:cNvPr id="0" name="Picture 4"/>
                    <pic:cNvPicPr>
                      <a:picLocks noChangeAspect="true" noChangeArrowheads="true"/>
                    </pic:cNvPicPr>
                  </pic:nvPicPr>
                  <pic:blipFill rotWithShape="true">
                    <a:blip r:embed="rId11">
                      <a:extLst>
                        <a:ext uri="{28A0092B-C50C-407E-A947-70E740481C1C}">
                          <a14:useLocalDpi val="false"/>
                        </a:ext>
                      </a:extLst>
                    </a:blip>
                    <a:srcRect l="33630" t="11170" r="33749" b="5957"/>
                    <a:stretch/>
                  </pic:blipFill>
                  <pic:spPr bwMode="auto">
                    <a:xfrm>
                      <a:off x="0" y="0"/>
                      <a:ext cx="8798440" cy="12594230"/>
                    </a:xfrm>
                    <a:prstGeom prst="rect">
                      <a:avLst/>
                    </a:prstGeom>
                    <a:noFill/>
                    <a:ln>
                      <a:noFill/>
                    </a:ln>
                    <a:extLst>
                      <a:ext uri="{53640926-AAD7-44D8-BBD7-CCE9431645EC}">
                        <a14:shadowObscured/>
                      </a:ext>
                    </a:extLst>
                  </pic:spPr>
                </pic:pic>
              </a:graphicData>
            </a:graphic>
            <wp14:sizeRelH relativeFrom="page">
              <wp14:pctWidth>0</wp14:pctWidth>
            </wp14:sizeRelH>
            <wp14:sizeRelV relativeFrom="page">
              <wp14:pctHeight>0</wp14:pctHeight>
            </wp14:sizeRelV>
          </wp:anchor>
        </w:drawing>
      </w:r>
    </w:p>
    <w:p w:rsidRPr="00F3412C" w:rsidR="00CB542C" w:rsidP="00BE6A62" w:rsidRDefault="00CB542C" w14:paraId="522E2F7E" w14:textId="77777777">
      <w:pPr>
        <w:pStyle w:val="DJCSbody"/>
        <w:rPr>
          <w:color w:val="2F318B"/>
        </w:rPr>
      </w:pPr>
    </w:p>
    <w:p w:rsidRPr="00F3412C" w:rsidR="0084768A" w:rsidP="00BE6A62" w:rsidRDefault="0084768A" w14:paraId="74631CDC" w14:textId="67B22274">
      <w:pPr>
        <w:pStyle w:val="DJCSbody"/>
        <w:rPr>
          <w:color w:val="2F318B"/>
        </w:rPr>
      </w:pPr>
    </w:p>
    <w:tbl>
      <w:tblPr>
        <w:tblW w:w="10093" w:type="dxa"/>
        <w:tblCellMar>
          <w:left w:w="0" w:type="dxa"/>
          <w:right w:w="0" w:type="dxa"/>
        </w:tblCellMar>
        <w:tblLook w:firstRow="1" w:lastRow="0" w:firstColumn="1" w:lastColumn="0" w:noHBand="0" w:noVBand="1" w:val="04A0"/>
      </w:tblPr>
      <w:tblGrid>
        <w:gridCol w:w="10093"/>
      </w:tblGrid>
      <w:tr w:rsidRPr="00F3412C" w:rsidR="00F3412C" w14:paraId="76D907FE" w14:textId="77777777">
        <w:trPr>
          <w:trHeight w:val="2552"/>
        </w:trPr>
        <w:tc>
          <w:tcPr>
            <w:tcW w:w="10093" w:type="dxa"/>
            <w:shd w:val="clear" w:color="auto" w:fill="auto"/>
          </w:tcPr>
          <w:p w:rsidRPr="009D6F86" w:rsidR="00B461C5" w:rsidRDefault="009D6F86" w14:paraId="5E653362" w14:textId="405D76F6">
            <w:pPr>
              <w:pStyle w:val="DJCSreportmaintitlecover"/>
              <w:rPr>
                <w:rFonts w:ascii="Aptos Display" w:hAnsi="Aptos Display"/>
                <w:b w:val="false"/>
                <w:bCs w:val="false"/>
                <w:color w:val="2F318B"/>
                <w:sz w:val="56"/>
                <w:szCs w:val="56"/>
              </w:rPr>
            </w:pPr>
            <w:r w:rsidRPr="009D6F86">
              <w:rPr>
                <w:rFonts w:ascii="Aptos Display" w:hAnsi="Aptos Display"/>
                <w:b w:val="false"/>
                <w:bCs w:val="false"/>
                <w:color w:val="2F318B"/>
                <w:sz w:val="56"/>
                <w:szCs w:val="56"/>
              </w:rPr>
              <w:t xml:space="preserve">2025 </w:t>
            </w:r>
            <w:r w:rsidRPr="009D6F86" w:rsidR="00E115B8">
              <w:rPr>
                <w:rFonts w:ascii="Aptos Display" w:hAnsi="Aptos Display"/>
                <w:b w:val="false"/>
                <w:bCs w:val="false"/>
                <w:color w:val="2F318B"/>
                <w:sz w:val="56"/>
                <w:szCs w:val="56"/>
              </w:rPr>
              <w:t>Regional Environmental Scan</w:t>
            </w:r>
          </w:p>
          <w:p w:rsidRPr="009D6F86" w:rsidR="00B461C5" w:rsidRDefault="00B1228C" w14:paraId="6B710CD7" w14:textId="69F3F460">
            <w:pPr>
              <w:pStyle w:val="DJCSreportsubtitlecover"/>
              <w:rPr>
                <w:rFonts w:ascii="Aptos Display" w:hAnsi="Aptos Display"/>
                <w:b/>
                <w:bCs/>
                <w:color w:val="2F318B"/>
                <w:sz w:val="110"/>
                <w:szCs w:val="110"/>
              </w:rPr>
            </w:pPr>
            <w:r w:rsidRPr="009D6F86">
              <w:rPr>
                <w:rFonts w:ascii="Aptos Display" w:hAnsi="Aptos Display"/>
                <w:b/>
                <w:bCs/>
                <w:color w:val="2F318B"/>
                <w:sz w:val="110"/>
                <w:szCs w:val="110"/>
              </w:rPr>
              <w:t>Grampians</w:t>
            </w:r>
            <w:r w:rsidRPr="009D6F86" w:rsidR="004D1AEB">
              <w:rPr>
                <w:rFonts w:ascii="Aptos Display" w:hAnsi="Aptos Display"/>
                <w:b/>
                <w:bCs/>
                <w:color w:val="2F318B"/>
                <w:sz w:val="110"/>
                <w:szCs w:val="110"/>
              </w:rPr>
              <w:t xml:space="preserve"> Region</w:t>
            </w:r>
          </w:p>
          <w:p w:rsidR="007552D9" w:rsidRDefault="007552D9" w14:paraId="73CBFFEA" w14:textId="77777777">
            <w:pPr>
              <w:pStyle w:val="DJCSreportsubtitlecover"/>
              <w:rPr>
                <w:rFonts w:ascii="Arial Nova" w:hAnsi="Arial Nova"/>
                <w:color w:val="2F318B"/>
              </w:rPr>
            </w:pPr>
          </w:p>
          <w:p w:rsidRPr="00F3412C" w:rsidR="0029083B" w:rsidP="0029083B" w:rsidRDefault="0029083B" w14:paraId="113FEA16" w14:textId="6E42F3F5">
            <w:pPr>
              <w:rPr>
                <w:color w:val="2F318B"/>
              </w:rPr>
            </w:pPr>
          </w:p>
          <w:p w:rsidRPr="00F3412C" w:rsidR="0029083B" w:rsidP="0029083B" w:rsidRDefault="0029083B" w14:paraId="249E9D64" w14:textId="16BDE1BC">
            <w:pPr>
              <w:tabs>
                <w:tab w:val="left" w:pos="2309"/>
              </w:tabs>
              <w:rPr>
                <w:rFonts w:ascii="Arial" w:hAnsi="Arial"/>
                <w:color w:val="2F318B"/>
                <w:sz w:val="32"/>
                <w:szCs w:val="30"/>
              </w:rPr>
            </w:pPr>
            <w:r w:rsidRPr="00F3412C">
              <w:rPr>
                <w:rFonts w:ascii="Arial" w:hAnsi="Arial"/>
                <w:color w:val="2F318B"/>
                <w:sz w:val="32"/>
                <w:szCs w:val="30"/>
              </w:rPr>
              <w:tab/>
            </w:r>
          </w:p>
          <w:p w:rsidRPr="00F3412C" w:rsidR="0029083B" w:rsidP="0029083B" w:rsidRDefault="0029083B" w14:paraId="6B0696EE" w14:textId="764BFB16">
            <w:pPr>
              <w:rPr>
                <w:color w:val="2F318B"/>
              </w:rPr>
            </w:pPr>
          </w:p>
        </w:tc>
      </w:tr>
    </w:tbl>
    <w:p w:rsidRPr="00256E7C" w:rsidR="00B461C5" w:rsidP="00B461C5" w:rsidRDefault="00B461C5" w14:paraId="7F148BE3" w14:textId="301EB4A3">
      <w:pPr>
        <w:pStyle w:val="DJCSbody"/>
        <w:sectPr w:rsidRPr="00256E7C" w:rsidR="00B461C5" w:rsidSect="006C2B50">
          <w:headerReference r:id="rId12" w:type="even"/>
          <w:headerReference r:id="rId13" w:type="default"/>
          <w:footerReference r:id="rId14" w:type="default"/>
          <w:headerReference r:id="rId15" w:type="first"/>
          <w:type w:val="continuous"/>
          <w:pgSz w:w="11906" w:h="16838" w:code="9"/>
          <w:pgMar w:top="1985" w:right="851" w:bottom="1134" w:left="851" w:header="454" w:footer="567" w:gutter="0"/>
          <w:cols w:space="720"/>
          <w:titlePg/>
          <w:docGrid w:linePitch="360"/>
        </w:sectPr>
      </w:pPr>
    </w:p>
    <w:p w:rsidR="00B461C5" w:rsidP="00B461C5" w:rsidRDefault="00B461C5" w14:paraId="524783F7" w14:textId="428B8229">
      <w:pPr>
        <w:pStyle w:val="DJCSbody"/>
      </w:pPr>
    </w:p>
    <w:p w:rsidR="00B461C5" w:rsidP="00B461C5" w:rsidRDefault="00B461C5" w14:paraId="1C9E885A" w14:textId="267D0722">
      <w:pPr>
        <w:pStyle w:val="DJCSbody"/>
      </w:pPr>
    </w:p>
    <w:p w:rsidR="002430EB" w:rsidP="000B1380" w:rsidRDefault="002430EB" w14:paraId="5B34126B" w14:textId="0B795B07">
      <w:pPr>
        <w:pStyle w:val="DJRTOCheadingreport"/>
        <w:rPr>
          <w:rFonts w:ascii="Arial Nova" w:hAnsi="Arial Nova" w:eastAsia="Times" w:cs="Times New Roman"/>
          <w:b w:val="false"/>
          <w:bCs w:val="false"/>
          <w:color w:val="auto"/>
          <w:kern w:val="0"/>
          <w:sz w:val="22"/>
          <w:szCs w:val="20"/>
        </w:rPr>
      </w:pPr>
    </w:p>
    <w:p w:rsidRPr="00882609" w:rsidR="00882609" w:rsidP="00882609" w:rsidRDefault="00882609" w14:paraId="3A66C7E4" w14:textId="2C839916">
      <w:pPr>
        <w:rPr>
          <w:rFonts w:eastAsia="Times"/>
        </w:rPr>
      </w:pPr>
    </w:p>
    <w:p w:rsidRPr="00882609" w:rsidR="00882609" w:rsidP="00620EFA" w:rsidRDefault="00620EFA" w14:paraId="2B111D8D" w14:textId="3B9D36CC">
      <w:pPr>
        <w:tabs>
          <w:tab w:val="left" w:pos="6602"/>
        </w:tabs>
        <w:rPr>
          <w:rFonts w:eastAsia="Times"/>
        </w:rPr>
      </w:pPr>
      <w:r>
        <w:rPr>
          <w:rFonts w:eastAsia="Times"/>
        </w:rPr>
        <w:tab/>
      </w:r>
    </w:p>
    <w:p w:rsidRPr="00882609" w:rsidR="00882609" w:rsidP="00F3412C" w:rsidRDefault="00882609" w14:paraId="1759ED4C" w14:textId="0FB9EF89">
      <w:pPr>
        <w:ind w:firstLine="720"/>
        <w:rPr>
          <w:rFonts w:eastAsia="Times"/>
        </w:rPr>
      </w:pPr>
    </w:p>
    <w:p w:rsidRPr="00882609" w:rsidR="00882609" w:rsidP="00882609" w:rsidRDefault="00882609" w14:paraId="15A2ED14" w14:textId="233C195F">
      <w:pPr>
        <w:rPr>
          <w:rFonts w:eastAsia="Times"/>
        </w:rPr>
      </w:pPr>
    </w:p>
    <w:p w:rsidRPr="00882609" w:rsidR="00882609" w:rsidP="00167208" w:rsidRDefault="00167208" w14:paraId="5CBB0EDE" w14:textId="79C3616C">
      <w:pPr>
        <w:tabs>
          <w:tab w:val="left" w:pos="6537"/>
        </w:tabs>
        <w:rPr>
          <w:rFonts w:eastAsia="Times"/>
        </w:rPr>
      </w:pPr>
      <w:r>
        <w:rPr>
          <w:rFonts w:eastAsia="Times"/>
        </w:rPr>
        <w:tab/>
      </w:r>
    </w:p>
    <w:p w:rsidRPr="00882609" w:rsidR="00882609" w:rsidP="00882609" w:rsidRDefault="00882609" w14:paraId="2F2C1E34" w14:textId="7AB375DC">
      <w:pPr>
        <w:rPr>
          <w:rFonts w:eastAsia="Times"/>
        </w:rPr>
      </w:pPr>
    </w:p>
    <w:p w:rsidRPr="00882609" w:rsidR="00882609" w:rsidP="00882609" w:rsidRDefault="00882609" w14:paraId="7BCAA7A4" w14:textId="18E90439">
      <w:pPr>
        <w:rPr>
          <w:rFonts w:eastAsia="Times"/>
        </w:rPr>
      </w:pPr>
    </w:p>
    <w:p w:rsidRPr="00882609" w:rsidR="00882609" w:rsidP="00882609" w:rsidRDefault="00882609" w14:paraId="755E8124" w14:textId="57B17474">
      <w:pPr>
        <w:rPr>
          <w:rFonts w:eastAsia="Times"/>
        </w:rPr>
      </w:pPr>
    </w:p>
    <w:p w:rsidRPr="00882609" w:rsidR="00882609" w:rsidP="00882609" w:rsidRDefault="00882609" w14:paraId="544C1753" w14:textId="2A2A03F4">
      <w:pPr>
        <w:rPr>
          <w:rFonts w:eastAsia="Times"/>
        </w:rPr>
      </w:pPr>
    </w:p>
    <w:p w:rsidRPr="00882609" w:rsidR="00882609" w:rsidP="00882609" w:rsidRDefault="00882609" w14:paraId="38DAA27E" w14:textId="727179ED">
      <w:pPr>
        <w:rPr>
          <w:rFonts w:eastAsia="Times"/>
        </w:rPr>
      </w:pPr>
    </w:p>
    <w:p w:rsidRPr="00882609" w:rsidR="00882609" w:rsidP="00882609" w:rsidRDefault="00882609" w14:paraId="134980E5" w14:textId="0BE6FC06">
      <w:pPr>
        <w:rPr>
          <w:rFonts w:eastAsia="Times"/>
        </w:rPr>
      </w:pPr>
    </w:p>
    <w:p w:rsidRPr="00882609" w:rsidR="00882609" w:rsidP="00882609" w:rsidRDefault="00882609" w14:paraId="611EE23A" w14:textId="6527C755">
      <w:pPr>
        <w:rPr>
          <w:rFonts w:eastAsia="Times"/>
        </w:rPr>
      </w:pPr>
    </w:p>
    <w:p w:rsidR="00882609" w:rsidP="00882609" w:rsidRDefault="00882609" w14:paraId="532A92B3" w14:textId="2419143D">
      <w:pPr>
        <w:rPr>
          <w:rFonts w:ascii="Arial Nova" w:hAnsi="Arial Nova" w:eastAsia="Times"/>
          <w:sz w:val="22"/>
        </w:rPr>
      </w:pPr>
    </w:p>
    <w:p w:rsidR="00882609" w:rsidP="00882609" w:rsidRDefault="00882609" w14:paraId="06951A75" w14:textId="5B0E465F">
      <w:pPr>
        <w:tabs>
          <w:tab w:val="left" w:pos="5828"/>
        </w:tabs>
        <w:rPr>
          <w:rFonts w:ascii="Arial Nova" w:hAnsi="Arial Nova" w:eastAsia="Times"/>
          <w:sz w:val="22"/>
        </w:rPr>
      </w:pPr>
      <w:r>
        <w:rPr>
          <w:rFonts w:ascii="Arial Nova" w:hAnsi="Arial Nova" w:eastAsia="Times"/>
          <w:sz w:val="22"/>
        </w:rPr>
        <w:tab/>
      </w:r>
    </w:p>
    <w:p w:rsidRPr="00882609" w:rsidR="00882609" w:rsidP="00882609" w:rsidRDefault="004165B9" w14:paraId="195722A1" w14:textId="4DAE833A">
      <w:pPr>
        <w:tabs>
          <w:tab w:val="left" w:pos="5828"/>
        </w:tabs>
        <w:sectPr w:rsidRPr="00882609" w:rsidR="00882609" w:rsidSect="006C2B50">
          <w:headerReference r:id="rId16" w:type="even"/>
          <w:headerReference r:id="rId17" w:type="default"/>
          <w:footerReference r:id="rId18" w:type="default"/>
          <w:headerReference r:id="rId19" w:type="first"/>
          <w:type w:val="continuous"/>
          <w:pgSz w:w="11906" w:h="16838" w:code="9"/>
          <w:pgMar w:top="1871" w:right="851" w:bottom="1588" w:left="851" w:header="1106" w:footer="567" w:gutter="0"/>
          <w:cols w:space="720"/>
          <w:docGrid w:linePitch="360"/>
        </w:sectPr>
      </w:pPr>
      <w:r>
        <w:rPr>
          <w:noProof/>
        </w:rPr>
        <w:drawing>
          <wp:anchor distT="0" distB="0" distL="114300" distR="114300" simplePos="false" relativeHeight="251658241" behindDoc="true" locked="false" layoutInCell="true" allowOverlap="true" wp14:anchorId="270B8C8E" wp14:editId="4C84C33C">
            <wp:simplePos x="0" y="0"/>
            <wp:positionH relativeFrom="margin">
              <wp:align>left</wp:align>
            </wp:positionH>
            <wp:positionV relativeFrom="paragraph">
              <wp:posOffset>1773946</wp:posOffset>
            </wp:positionV>
            <wp:extent cx="1208405" cy="690245"/>
            <wp:effectExtent l="0" t="0" r="0" b="0"/>
            <wp:wrapNone/>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27" name="Picture 27"/>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FrameLocks noChangeAspect="true"/>
            </wp:cNvGraphicFramePr>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openxmlformats.org/drawingml/2006/picture">
                <pic:pic xmlns:pic="http://schemas.openxmlformats.org/drawingml/2006/picture">
                  <pic:nvPicPr>
                    <pic:cNvPr id="0" name="Picture 6"/>
                    <pic:cNvPicPr>
                      <a:picLocks noChangeAspect="true" noChangeArrowheads="true"/>
                    </pic:cNvPicPr>
                  </pic:nvPicPr>
                  <pic:blipFill>
                    <a:blip r:embed="rId20">
                      <a:biLevel thresh="25000"/>
                      <a:extLst>
                        <a:ext uri="{28A0092B-C50C-407E-A947-70E740481C1C}">
                          <a14:useLocalDpi val="false"/>
                        </a:ext>
                      </a:extLst>
                    </a:blip>
                    <a:srcRect/>
                    <a:stretch>
                      <a:fillRect/>
                    </a:stretch>
                  </pic:blipFill>
                  <pic:spPr bwMode="auto">
                    <a:xfrm>
                      <a:off x="0" y="0"/>
                      <a:ext cx="1208405" cy="690245"/>
                    </a:xfrm>
                    <a:prstGeom prst="rect">
                      <a:avLst/>
                    </a:prstGeom>
                    <a:noFill/>
                    <a:ln>
                      <a:noFill/>
                    </a:ln>
                  </pic:spPr>
                </pic:pic>
              </a:graphicData>
            </a:graphic>
            <wp14:sizeRelH relativeFrom="page">
              <wp14:pctWidth>0</wp14:pctWidth>
            </wp14:sizeRelH>
            <wp14:sizeRelV relativeFrom="page">
              <wp14:pctHeight>0</wp14:pctHeight>
            </wp14:sizeRelV>
          </wp:anchor>
        </w:drawing>
      </w:r>
      <w:r w:rsidR="00882609">
        <w:tab/>
      </w:r>
    </w:p>
    <w:p w:rsidR="00477613" w:rsidP="00477613" w:rsidRDefault="00430D61" w14:paraId="24A7BA38" w14:textId="70E9031F">
      <w:pPr>
        <w:pStyle w:val="Heading4"/>
      </w:pPr>
      <w:r>
        <w:lastRenderedPageBreak/>
        <w:t>Authorised and p</w:t>
      </w:r>
      <w:r w:rsidRPr="00074E6C" w:rsidR="00477613">
        <w:t xml:space="preserve">ublished by </w:t>
      </w:r>
    </w:p>
    <w:p w:rsidR="00477613" w:rsidP="00477613" w:rsidRDefault="00477613" w14:paraId="519FBB34" w14:textId="77777777">
      <w:pPr>
        <w:pStyle w:val="DJCSbody"/>
      </w:pPr>
      <w:r w:rsidRPr="00074E6C">
        <w:t xml:space="preserve">Emergency Management Victoria (EMV) 121 Exhibition Street, Melbourne, 3000 </w:t>
      </w:r>
    </w:p>
    <w:p w:rsidR="00477613" w:rsidP="00477613" w:rsidRDefault="00477613" w14:paraId="77DD90F4" w14:textId="77777777">
      <w:pPr>
        <w:pStyle w:val="DJCSbody"/>
      </w:pPr>
    </w:p>
    <w:p w:rsidRPr="00015050" w:rsidR="00477613" w:rsidP="00477613" w:rsidRDefault="00477613" w14:paraId="0A0EE365" w14:textId="77777777">
      <w:pPr>
        <w:pStyle w:val="DJCSbody"/>
        <w:rPr>
          <w:b/>
          <w:bCs/>
        </w:rPr>
      </w:pPr>
      <w:r w:rsidRPr="00015050">
        <w:rPr>
          <w:b/>
          <w:bCs/>
        </w:rPr>
        <w:t>© State of Victoria 2025</w:t>
      </w:r>
    </w:p>
    <w:p w:rsidR="00477613" w:rsidP="00B873C5" w:rsidRDefault="00477613" w14:paraId="7DC08459" w14:textId="77777777">
      <w:pPr>
        <w:pStyle w:val="DJCSbody"/>
      </w:pPr>
    </w:p>
    <w:p w:rsidR="00477613" w:rsidP="00477613" w:rsidRDefault="00477613" w14:paraId="5DA2351A" w14:textId="77777777">
      <w:pPr>
        <w:pStyle w:val="Heading4"/>
      </w:pPr>
      <w:r>
        <w:t>Acknowledgement of Country</w:t>
      </w:r>
    </w:p>
    <w:p w:rsidRPr="001F103B" w:rsidR="00477613" w:rsidP="00477613" w:rsidRDefault="00477613" w14:paraId="32DC2081" w14:textId="77777777">
      <w:pPr>
        <w:pStyle w:val="DJCSbody"/>
      </w:pPr>
      <w:r>
        <w:t>EMV</w:t>
      </w:r>
      <w:r w:rsidRPr="001F103B">
        <w:t xml:space="preserve"> acknowledge</w:t>
      </w:r>
      <w:r>
        <w:t>s</w:t>
      </w:r>
      <w:r w:rsidRPr="001F103B">
        <w:t xml:space="preserve"> Aboriginal and Torres Strait Islander people as the first peoples and Traditional Owners and custodians of the land and waterways on which we live.</w:t>
      </w:r>
    </w:p>
    <w:p w:rsidRPr="001F103B" w:rsidR="00477613" w:rsidP="00477613" w:rsidRDefault="00477613" w14:paraId="41D7CA95" w14:textId="77777777">
      <w:pPr>
        <w:pStyle w:val="DJCSbody"/>
      </w:pPr>
      <w:r w:rsidRPr="001F103B">
        <w:t>We honour and pay our respects to Elders past and present.</w:t>
      </w:r>
    </w:p>
    <w:p w:rsidRPr="001F103B" w:rsidR="00477613" w:rsidP="00477613" w:rsidRDefault="00477613" w14:paraId="0E83882E" w14:textId="77777777">
      <w:pPr>
        <w:pStyle w:val="DJCSbody"/>
      </w:pPr>
      <w:r w:rsidRPr="001F103B">
        <w:t>We recognise all Aboriginal and Torres Strait Islander peoples and their ongoing strength and resilience despite the past and present impacts of colonisation and dispossession. We acknowledge the important role that Aboriginal and Torres Strait Islander young people play as leaders in their communities and across Victoria.</w:t>
      </w:r>
    </w:p>
    <w:p w:rsidR="00477613" w:rsidP="00477613" w:rsidRDefault="00477613" w14:paraId="670BFC37" w14:textId="77777777">
      <w:pPr>
        <w:pStyle w:val="DJCSbody"/>
      </w:pPr>
      <w:r w:rsidRPr="001F103B">
        <w:t>Aboriginal and Torres Strait Islander peoples represent the world’s oldest living culture. We celebrate and respect this continuing culture and strive to empower Aboriginal and Torres Strait Islander young people as they draw on the strength of their community, families and culture to build a bright future.</w:t>
      </w:r>
    </w:p>
    <w:p w:rsidR="00D14A92" w:rsidP="00477613" w:rsidRDefault="00D14A92" w14:paraId="7B6576C3" w14:textId="77777777">
      <w:pPr>
        <w:pStyle w:val="DJCSbody"/>
      </w:pPr>
    </w:p>
    <w:p w:rsidR="00D14A92" w:rsidP="00477613" w:rsidRDefault="00D14A92" w14:paraId="0F195B69" w14:textId="77777777">
      <w:pPr>
        <w:pStyle w:val="DJCSbody"/>
      </w:pPr>
    </w:p>
    <w:p w:rsidR="00D14A92" w:rsidP="00477613" w:rsidRDefault="00D14A92" w14:paraId="0CFCF271" w14:textId="77777777">
      <w:pPr>
        <w:pStyle w:val="DJCSbody"/>
      </w:pPr>
    </w:p>
    <w:p w:rsidR="00D14A92" w:rsidP="00477613" w:rsidRDefault="00D14A92" w14:paraId="7620CB88" w14:textId="77777777">
      <w:pPr>
        <w:pStyle w:val="DJCSbody"/>
      </w:pPr>
    </w:p>
    <w:p w:rsidR="00D14A92" w:rsidP="00477613" w:rsidRDefault="00D14A92" w14:paraId="562BE847" w14:textId="77777777">
      <w:pPr>
        <w:pStyle w:val="DJCSbody"/>
      </w:pPr>
    </w:p>
    <w:p w:rsidR="00D14A92" w:rsidP="00477613" w:rsidRDefault="00D14A92" w14:paraId="598E3037" w14:textId="77777777">
      <w:pPr>
        <w:pStyle w:val="DJCSbody"/>
      </w:pPr>
    </w:p>
    <w:p w:rsidR="00D14A92" w:rsidP="00477613" w:rsidRDefault="00D14A92" w14:paraId="2E95467A" w14:textId="77777777">
      <w:pPr>
        <w:pStyle w:val="DJCSbody"/>
      </w:pPr>
    </w:p>
    <w:p w:rsidR="00D14A92" w:rsidP="00477613" w:rsidRDefault="00D14A92" w14:paraId="5066ABA7" w14:textId="77777777">
      <w:pPr>
        <w:pStyle w:val="DJCSbody"/>
      </w:pPr>
    </w:p>
    <w:p w:rsidR="00D14A92" w:rsidP="00477613" w:rsidRDefault="00D14A92" w14:paraId="5E2D9E1D" w14:textId="77777777">
      <w:pPr>
        <w:pStyle w:val="DJCSbody"/>
      </w:pPr>
    </w:p>
    <w:p w:rsidR="00D14A92" w:rsidP="00477613" w:rsidRDefault="00D14A92" w14:paraId="019071C8" w14:textId="77777777">
      <w:pPr>
        <w:pStyle w:val="DJCSbody"/>
      </w:pPr>
    </w:p>
    <w:p w:rsidR="00D14A92" w:rsidP="00477613" w:rsidRDefault="00D14A92" w14:paraId="1611096A" w14:textId="77777777">
      <w:pPr>
        <w:pStyle w:val="DJCSbody"/>
      </w:pPr>
    </w:p>
    <w:p w:rsidRPr="00411209" w:rsidR="00D14A92" w:rsidP="00D14A92" w:rsidRDefault="00D14A92" w14:paraId="3393F456" w14:textId="77777777">
      <w:pPr>
        <w:pStyle w:val="DJCSbody"/>
        <w:rPr>
          <w:b/>
          <w:bCs/>
          <w:sz w:val="20"/>
          <w:szCs w:val="18"/>
        </w:rPr>
      </w:pPr>
      <w:r w:rsidRPr="00411209">
        <w:rPr>
          <w:b/>
          <w:bCs/>
          <w:sz w:val="20"/>
          <w:szCs w:val="18"/>
        </w:rPr>
        <w:t xml:space="preserve">Disclaimer </w:t>
      </w:r>
    </w:p>
    <w:p w:rsidRPr="00D14A92" w:rsidR="00477613" w:rsidP="00D14A92" w:rsidRDefault="00D14A92" w14:paraId="10298A35" w14:textId="406885DA">
      <w:pPr>
        <w:pStyle w:val="DJCSbody"/>
        <w:rPr>
          <w:sz w:val="20"/>
        </w:rPr>
      </w:pPr>
      <w:r w:rsidRPr="1135EC1B">
        <w:rPr>
          <w:sz w:val="20"/>
        </w:rPr>
        <w:t xml:space="preserve">This report is provided for information, and it does not purport to be complete. While care has been taken to ensure the content in the report is accurate, we cannot guarantee it is without flaw of any kind. There may be errors and omissions, or it may not be wholly appropriate for your particular purposes. </w:t>
      </w:r>
      <w:r w:rsidRPr="00123DC8" w:rsidR="00123DC8">
        <w:rPr>
          <w:sz w:val="20"/>
        </w:rPr>
        <w:t>This report has also attempted to utilise official and publicly available information wherever possible</w:t>
      </w:r>
      <w:r w:rsidR="00123DC8">
        <w:rPr>
          <w:sz w:val="20"/>
        </w:rPr>
        <w:t xml:space="preserve">. </w:t>
      </w:r>
      <w:r w:rsidRPr="1135EC1B">
        <w:rPr>
          <w:sz w:val="20"/>
        </w:rPr>
        <w:t>In addition, the publication is a snapshot in time based on historic information which is liable to change. EMV accepts no responsibility and disclaims all liability for any error, loss or other consequence which may arise from you relying on any information contained in this report</w:t>
      </w:r>
      <w:r w:rsidRPr="1135EC1B" w:rsidR="00EB1905">
        <w:rPr>
          <w:sz w:val="20"/>
        </w:rPr>
        <w:t>.</w:t>
      </w:r>
    </w:p>
    <w:p w:rsidRPr="00D80FF9" w:rsidR="00D80FF9" w:rsidRDefault="00D80FF9" w14:paraId="6B85FA89" w14:textId="09F17BDD">
      <w:pPr>
        <w:pStyle w:val="TOC1"/>
        <w:rPr>
          <w:bCs/>
          <w:noProof w:val="false"/>
          <w:color w:val="2F318B"/>
          <w:sz w:val="40"/>
          <w:szCs w:val="40"/>
        </w:rPr>
      </w:pPr>
      <w:r w:rsidRPr="00D80FF9">
        <w:rPr>
          <w:bCs/>
          <w:noProof w:val="false"/>
          <w:color w:val="2F318B"/>
          <w:sz w:val="40"/>
          <w:szCs w:val="40"/>
        </w:rPr>
        <w:lastRenderedPageBreak/>
        <w:t>Table of Contents</w:t>
      </w:r>
    </w:p>
    <w:p w:rsidR="002B620F" w:rsidRDefault="002B620F" w14:paraId="6399AC0D" w14:textId="618E6D25">
      <w:pPr>
        <w:pStyle w:val="TOC1"/>
        <w:rPr>
          <w:rFonts w:asciiTheme="minorHAnsi" w:hAnsiTheme="minorHAnsi" w:eastAsiaTheme="minorEastAsia" w:cstheme="minorBidi"/>
          <w:b w:val="false"/>
          <w:color w:val="auto"/>
          <w:kern w:val="2"/>
          <w:sz w:val="24"/>
          <w:szCs w:val="24"/>
          <w:lang w:eastAsia="en-AU"/>
          <w14:ligatures w14:val="standardContextual"/>
        </w:rPr>
      </w:pPr>
      <w:r>
        <w:rPr>
          <w:noProof w:val="false"/>
        </w:rPr>
        <w:fldChar w:fldCharType="begin"/>
      </w:r>
      <w:r>
        <w:rPr>
          <w:noProof w:val="false"/>
        </w:rPr>
        <w:instrText xml:space="preserve"> TOC \o "1-2" \h \z \u </w:instrText>
      </w:r>
      <w:r>
        <w:rPr>
          <w:noProof w:val="false"/>
        </w:rPr>
        <w:fldChar w:fldCharType="separate"/>
      </w:r>
      <w:hyperlink w:history="true" w:anchor="_Toc196736756">
        <w:r w:rsidRPr="002518B8">
          <w:rPr>
            <w:rStyle w:val="Hyperlink"/>
          </w:rPr>
          <w:t>1.</w:t>
        </w:r>
        <w:r>
          <w:rPr>
            <w:rFonts w:asciiTheme="minorHAnsi" w:hAnsiTheme="minorHAnsi" w:eastAsiaTheme="minorEastAsia" w:cstheme="minorBidi"/>
            <w:b w:val="false"/>
            <w:color w:val="auto"/>
            <w:kern w:val="2"/>
            <w:sz w:val="24"/>
            <w:szCs w:val="24"/>
            <w:lang w:eastAsia="en-AU"/>
            <w14:ligatures w14:val="standardContextual"/>
          </w:rPr>
          <w:tab/>
        </w:r>
        <w:r w:rsidRPr="002518B8">
          <w:rPr>
            <w:rStyle w:val="Hyperlink"/>
          </w:rPr>
          <w:t>Introduction</w:t>
        </w:r>
        <w:r>
          <w:rPr>
            <w:webHidden/>
          </w:rPr>
          <w:tab/>
        </w:r>
        <w:r>
          <w:rPr>
            <w:webHidden/>
          </w:rPr>
          <w:fldChar w:fldCharType="begin"/>
        </w:r>
        <w:r>
          <w:rPr>
            <w:webHidden/>
          </w:rPr>
          <w:instrText xml:space="preserve"> PAGEREF _Toc196736756 \h </w:instrText>
        </w:r>
        <w:r>
          <w:rPr>
            <w:webHidden/>
          </w:rPr>
        </w:r>
        <w:r>
          <w:rPr>
            <w:webHidden/>
          </w:rPr>
          <w:fldChar w:fldCharType="separate"/>
        </w:r>
        <w:r w:rsidR="00FB4C7A">
          <w:rPr>
            <w:webHidden/>
          </w:rPr>
          <w:t>5</w:t>
        </w:r>
        <w:r>
          <w:rPr>
            <w:webHidden/>
          </w:rPr>
          <w:fldChar w:fldCharType="end"/>
        </w:r>
      </w:hyperlink>
    </w:p>
    <w:p w:rsidR="002B620F" w:rsidRDefault="002B620F" w14:paraId="196A5D8B" w14:textId="3E0B2216">
      <w:pPr>
        <w:pStyle w:val="TOC1"/>
        <w:rPr>
          <w:rFonts w:asciiTheme="minorHAnsi" w:hAnsiTheme="minorHAnsi" w:eastAsiaTheme="minorEastAsia" w:cstheme="minorBidi"/>
          <w:b w:val="false"/>
          <w:color w:val="auto"/>
          <w:kern w:val="2"/>
          <w:sz w:val="24"/>
          <w:szCs w:val="24"/>
          <w:lang w:eastAsia="en-AU"/>
          <w14:ligatures w14:val="standardContextual"/>
        </w:rPr>
      </w:pPr>
      <w:hyperlink w:history="true" w:anchor="_Toc196736757">
        <w:r w:rsidRPr="002518B8">
          <w:rPr>
            <w:rStyle w:val="Hyperlink"/>
          </w:rPr>
          <w:t>2.</w:t>
        </w:r>
        <w:r>
          <w:rPr>
            <w:rFonts w:asciiTheme="minorHAnsi" w:hAnsiTheme="minorHAnsi" w:eastAsiaTheme="minorEastAsia" w:cstheme="minorBidi"/>
            <w:b w:val="false"/>
            <w:color w:val="auto"/>
            <w:kern w:val="2"/>
            <w:sz w:val="24"/>
            <w:szCs w:val="24"/>
            <w:lang w:eastAsia="en-AU"/>
            <w14:ligatures w14:val="standardContextual"/>
          </w:rPr>
          <w:tab/>
        </w:r>
        <w:r w:rsidRPr="002518B8">
          <w:rPr>
            <w:rStyle w:val="Hyperlink"/>
          </w:rPr>
          <w:t>Document Purpose</w:t>
        </w:r>
        <w:r>
          <w:rPr>
            <w:webHidden/>
          </w:rPr>
          <w:tab/>
        </w:r>
        <w:r>
          <w:rPr>
            <w:webHidden/>
          </w:rPr>
          <w:fldChar w:fldCharType="begin"/>
        </w:r>
        <w:r>
          <w:rPr>
            <w:webHidden/>
          </w:rPr>
          <w:instrText xml:space="preserve"> PAGEREF _Toc196736757 \h </w:instrText>
        </w:r>
        <w:r>
          <w:rPr>
            <w:webHidden/>
          </w:rPr>
        </w:r>
        <w:r>
          <w:rPr>
            <w:webHidden/>
          </w:rPr>
          <w:fldChar w:fldCharType="separate"/>
        </w:r>
        <w:r w:rsidR="00FB4C7A">
          <w:rPr>
            <w:webHidden/>
          </w:rPr>
          <w:t>5</w:t>
        </w:r>
        <w:r>
          <w:rPr>
            <w:webHidden/>
          </w:rPr>
          <w:fldChar w:fldCharType="end"/>
        </w:r>
      </w:hyperlink>
    </w:p>
    <w:p w:rsidR="002B620F" w:rsidRDefault="002B620F" w14:paraId="209369C6" w14:textId="238AD29A">
      <w:pPr>
        <w:pStyle w:val="TOC1"/>
        <w:rPr>
          <w:rFonts w:asciiTheme="minorHAnsi" w:hAnsiTheme="minorHAnsi" w:eastAsiaTheme="minorEastAsia" w:cstheme="minorBidi"/>
          <w:b w:val="false"/>
          <w:color w:val="auto"/>
          <w:kern w:val="2"/>
          <w:sz w:val="24"/>
          <w:szCs w:val="24"/>
          <w:lang w:eastAsia="en-AU"/>
          <w14:ligatures w14:val="standardContextual"/>
        </w:rPr>
      </w:pPr>
      <w:hyperlink w:history="true" w:anchor="_Toc196736758">
        <w:r w:rsidRPr="002518B8">
          <w:rPr>
            <w:rStyle w:val="Hyperlink"/>
          </w:rPr>
          <w:t>3.</w:t>
        </w:r>
        <w:r>
          <w:rPr>
            <w:rFonts w:asciiTheme="minorHAnsi" w:hAnsiTheme="minorHAnsi" w:eastAsiaTheme="minorEastAsia" w:cstheme="minorBidi"/>
            <w:b w:val="false"/>
            <w:color w:val="auto"/>
            <w:kern w:val="2"/>
            <w:sz w:val="24"/>
            <w:szCs w:val="24"/>
            <w:lang w:eastAsia="en-AU"/>
            <w14:ligatures w14:val="standardContextual"/>
          </w:rPr>
          <w:tab/>
        </w:r>
        <w:r w:rsidRPr="002518B8">
          <w:rPr>
            <w:rStyle w:val="Hyperlink"/>
          </w:rPr>
          <w:t>Document Structure</w:t>
        </w:r>
        <w:r>
          <w:rPr>
            <w:webHidden/>
          </w:rPr>
          <w:tab/>
        </w:r>
        <w:r>
          <w:rPr>
            <w:webHidden/>
          </w:rPr>
          <w:fldChar w:fldCharType="begin"/>
        </w:r>
        <w:r>
          <w:rPr>
            <w:webHidden/>
          </w:rPr>
          <w:instrText xml:space="preserve"> PAGEREF _Toc196736758 \h </w:instrText>
        </w:r>
        <w:r>
          <w:rPr>
            <w:webHidden/>
          </w:rPr>
        </w:r>
        <w:r>
          <w:rPr>
            <w:webHidden/>
          </w:rPr>
          <w:fldChar w:fldCharType="separate"/>
        </w:r>
        <w:r w:rsidR="00FB4C7A">
          <w:rPr>
            <w:webHidden/>
          </w:rPr>
          <w:t>5</w:t>
        </w:r>
        <w:r>
          <w:rPr>
            <w:webHidden/>
          </w:rPr>
          <w:fldChar w:fldCharType="end"/>
        </w:r>
      </w:hyperlink>
    </w:p>
    <w:p w:rsidR="002B620F" w:rsidRDefault="002B620F" w14:paraId="524DA752" w14:textId="5E60B7D9">
      <w:pPr>
        <w:pStyle w:val="TOC1"/>
        <w:rPr>
          <w:rFonts w:asciiTheme="minorHAnsi" w:hAnsiTheme="minorHAnsi" w:eastAsiaTheme="minorEastAsia" w:cstheme="minorBidi"/>
          <w:b w:val="false"/>
          <w:color w:val="auto"/>
          <w:kern w:val="2"/>
          <w:sz w:val="24"/>
          <w:szCs w:val="24"/>
          <w:lang w:eastAsia="en-AU"/>
          <w14:ligatures w14:val="standardContextual"/>
        </w:rPr>
      </w:pPr>
      <w:hyperlink w:history="true" w:anchor="_Toc196736759">
        <w:r w:rsidRPr="002518B8">
          <w:rPr>
            <w:rStyle w:val="Hyperlink"/>
          </w:rPr>
          <w:t>4.</w:t>
        </w:r>
        <w:r>
          <w:rPr>
            <w:rFonts w:asciiTheme="minorHAnsi" w:hAnsiTheme="minorHAnsi" w:eastAsiaTheme="minorEastAsia" w:cstheme="minorBidi"/>
            <w:b w:val="false"/>
            <w:color w:val="auto"/>
            <w:kern w:val="2"/>
            <w:sz w:val="24"/>
            <w:szCs w:val="24"/>
            <w:lang w:eastAsia="en-AU"/>
            <w14:ligatures w14:val="standardContextual"/>
          </w:rPr>
          <w:tab/>
        </w:r>
        <w:r w:rsidRPr="002518B8">
          <w:rPr>
            <w:rStyle w:val="Hyperlink"/>
          </w:rPr>
          <w:t>Environmental Scan Process</w:t>
        </w:r>
        <w:r>
          <w:rPr>
            <w:webHidden/>
          </w:rPr>
          <w:tab/>
        </w:r>
        <w:r>
          <w:rPr>
            <w:webHidden/>
          </w:rPr>
          <w:fldChar w:fldCharType="begin"/>
        </w:r>
        <w:r>
          <w:rPr>
            <w:webHidden/>
          </w:rPr>
          <w:instrText xml:space="preserve"> PAGEREF _Toc196736759 \h </w:instrText>
        </w:r>
        <w:r>
          <w:rPr>
            <w:webHidden/>
          </w:rPr>
        </w:r>
        <w:r>
          <w:rPr>
            <w:webHidden/>
          </w:rPr>
          <w:fldChar w:fldCharType="separate"/>
        </w:r>
        <w:r w:rsidR="00FB4C7A">
          <w:rPr>
            <w:webHidden/>
          </w:rPr>
          <w:t>6</w:t>
        </w:r>
        <w:r>
          <w:rPr>
            <w:webHidden/>
          </w:rPr>
          <w:fldChar w:fldCharType="end"/>
        </w:r>
      </w:hyperlink>
    </w:p>
    <w:p w:rsidR="002B620F" w:rsidRDefault="002B620F" w14:paraId="0818DF31" w14:textId="411EE777">
      <w:pPr>
        <w:pStyle w:val="TOC1"/>
        <w:rPr>
          <w:rFonts w:asciiTheme="minorHAnsi" w:hAnsiTheme="minorHAnsi" w:eastAsiaTheme="minorEastAsia" w:cstheme="minorBidi"/>
          <w:b w:val="false"/>
          <w:color w:val="auto"/>
          <w:kern w:val="2"/>
          <w:sz w:val="24"/>
          <w:szCs w:val="24"/>
          <w:lang w:eastAsia="en-AU"/>
          <w14:ligatures w14:val="standardContextual"/>
        </w:rPr>
      </w:pPr>
      <w:hyperlink w:history="true" w:anchor="_Toc196736760">
        <w:r w:rsidRPr="002518B8">
          <w:rPr>
            <w:rStyle w:val="Hyperlink"/>
          </w:rPr>
          <w:t>5.</w:t>
        </w:r>
        <w:r>
          <w:rPr>
            <w:rFonts w:asciiTheme="minorHAnsi" w:hAnsiTheme="minorHAnsi" w:eastAsiaTheme="minorEastAsia" w:cstheme="minorBidi"/>
            <w:b w:val="false"/>
            <w:color w:val="auto"/>
            <w:kern w:val="2"/>
            <w:sz w:val="24"/>
            <w:szCs w:val="24"/>
            <w:lang w:eastAsia="en-AU"/>
            <w14:ligatures w14:val="standardContextual"/>
          </w:rPr>
          <w:tab/>
        </w:r>
        <w:r w:rsidRPr="002518B8">
          <w:rPr>
            <w:rStyle w:val="Hyperlink"/>
          </w:rPr>
          <w:t>Regional Context</w:t>
        </w:r>
        <w:r>
          <w:rPr>
            <w:webHidden/>
          </w:rPr>
          <w:tab/>
        </w:r>
        <w:r>
          <w:rPr>
            <w:webHidden/>
          </w:rPr>
          <w:fldChar w:fldCharType="begin"/>
        </w:r>
        <w:r>
          <w:rPr>
            <w:webHidden/>
          </w:rPr>
          <w:instrText xml:space="preserve"> PAGEREF _Toc196736760 \h </w:instrText>
        </w:r>
        <w:r>
          <w:rPr>
            <w:webHidden/>
          </w:rPr>
        </w:r>
        <w:r>
          <w:rPr>
            <w:webHidden/>
          </w:rPr>
          <w:fldChar w:fldCharType="separate"/>
        </w:r>
        <w:r w:rsidR="00FB4C7A">
          <w:rPr>
            <w:webHidden/>
          </w:rPr>
          <w:t>7</w:t>
        </w:r>
        <w:r>
          <w:rPr>
            <w:webHidden/>
          </w:rPr>
          <w:fldChar w:fldCharType="end"/>
        </w:r>
      </w:hyperlink>
    </w:p>
    <w:p w:rsidR="002B620F" w:rsidRDefault="002B620F" w14:paraId="3D370B94" w14:textId="4F7EA4E1">
      <w:pPr>
        <w:pStyle w:val="TOC2"/>
        <w:rPr>
          <w:rFonts w:asciiTheme="minorHAnsi" w:hAnsiTheme="minorHAnsi" w:eastAsiaTheme="minorEastAsia" w:cstheme="minorBidi"/>
          <w:kern w:val="2"/>
          <w:sz w:val="24"/>
          <w:szCs w:val="24"/>
          <w:lang w:eastAsia="en-AU"/>
          <w14:ligatures w14:val="standardContextual"/>
        </w:rPr>
      </w:pPr>
      <w:hyperlink w:history="true" w:anchor="_Toc196736761">
        <w:r w:rsidRPr="002518B8">
          <w:rPr>
            <w:rStyle w:val="Hyperlink"/>
          </w:rPr>
          <w:t>5.1</w:t>
        </w:r>
        <w:r>
          <w:rPr>
            <w:rFonts w:asciiTheme="minorHAnsi" w:hAnsiTheme="minorHAnsi" w:eastAsiaTheme="minorEastAsia" w:cstheme="minorBidi"/>
            <w:kern w:val="2"/>
            <w:sz w:val="24"/>
            <w:szCs w:val="24"/>
            <w:lang w:eastAsia="en-AU"/>
            <w14:ligatures w14:val="standardContextual"/>
          </w:rPr>
          <w:tab/>
        </w:r>
        <w:r w:rsidRPr="002518B8">
          <w:rPr>
            <w:rStyle w:val="Hyperlink"/>
          </w:rPr>
          <w:t>The Grampians Region</w:t>
        </w:r>
        <w:r>
          <w:rPr>
            <w:webHidden/>
          </w:rPr>
          <w:tab/>
        </w:r>
        <w:r>
          <w:rPr>
            <w:webHidden/>
          </w:rPr>
          <w:fldChar w:fldCharType="begin"/>
        </w:r>
        <w:r>
          <w:rPr>
            <w:webHidden/>
          </w:rPr>
          <w:instrText xml:space="preserve"> PAGEREF _Toc196736761 \h </w:instrText>
        </w:r>
        <w:r>
          <w:rPr>
            <w:webHidden/>
          </w:rPr>
        </w:r>
        <w:r>
          <w:rPr>
            <w:webHidden/>
          </w:rPr>
          <w:fldChar w:fldCharType="separate"/>
        </w:r>
        <w:r w:rsidR="00FB4C7A">
          <w:rPr>
            <w:webHidden/>
          </w:rPr>
          <w:t>7</w:t>
        </w:r>
        <w:r>
          <w:rPr>
            <w:webHidden/>
          </w:rPr>
          <w:fldChar w:fldCharType="end"/>
        </w:r>
      </w:hyperlink>
    </w:p>
    <w:p w:rsidR="002B620F" w:rsidRDefault="002B620F" w14:paraId="03C41020" w14:textId="2D804920">
      <w:pPr>
        <w:pStyle w:val="TOC1"/>
        <w:rPr>
          <w:rFonts w:asciiTheme="minorHAnsi" w:hAnsiTheme="minorHAnsi" w:eastAsiaTheme="minorEastAsia" w:cstheme="minorBidi"/>
          <w:b w:val="false"/>
          <w:color w:val="auto"/>
          <w:kern w:val="2"/>
          <w:sz w:val="24"/>
          <w:szCs w:val="24"/>
          <w:lang w:eastAsia="en-AU"/>
          <w14:ligatures w14:val="standardContextual"/>
        </w:rPr>
      </w:pPr>
      <w:hyperlink w:history="true" w:anchor="_Toc196736762">
        <w:r w:rsidRPr="002518B8">
          <w:rPr>
            <w:rStyle w:val="Hyperlink"/>
          </w:rPr>
          <w:t>6.</w:t>
        </w:r>
        <w:r>
          <w:rPr>
            <w:rFonts w:asciiTheme="minorHAnsi" w:hAnsiTheme="minorHAnsi" w:eastAsiaTheme="minorEastAsia" w:cstheme="minorBidi"/>
            <w:b w:val="false"/>
            <w:color w:val="auto"/>
            <w:kern w:val="2"/>
            <w:sz w:val="24"/>
            <w:szCs w:val="24"/>
            <w:lang w:eastAsia="en-AU"/>
            <w14:ligatures w14:val="standardContextual"/>
          </w:rPr>
          <w:tab/>
        </w:r>
        <w:r w:rsidRPr="002518B8">
          <w:rPr>
            <w:rStyle w:val="Hyperlink"/>
          </w:rPr>
          <w:t>Natural Environment</w:t>
        </w:r>
        <w:r>
          <w:rPr>
            <w:webHidden/>
          </w:rPr>
          <w:tab/>
        </w:r>
        <w:r>
          <w:rPr>
            <w:webHidden/>
          </w:rPr>
          <w:fldChar w:fldCharType="begin"/>
        </w:r>
        <w:r>
          <w:rPr>
            <w:webHidden/>
          </w:rPr>
          <w:instrText xml:space="preserve"> PAGEREF _Toc196736762 \h </w:instrText>
        </w:r>
        <w:r>
          <w:rPr>
            <w:webHidden/>
          </w:rPr>
        </w:r>
        <w:r>
          <w:rPr>
            <w:webHidden/>
          </w:rPr>
          <w:fldChar w:fldCharType="separate"/>
        </w:r>
        <w:r w:rsidR="00FB4C7A">
          <w:rPr>
            <w:webHidden/>
          </w:rPr>
          <w:t>12</w:t>
        </w:r>
        <w:r>
          <w:rPr>
            <w:webHidden/>
          </w:rPr>
          <w:fldChar w:fldCharType="end"/>
        </w:r>
      </w:hyperlink>
    </w:p>
    <w:p w:rsidR="002B620F" w:rsidRDefault="002B620F" w14:paraId="13AB498F" w14:textId="71CCD521">
      <w:pPr>
        <w:pStyle w:val="TOC2"/>
        <w:rPr>
          <w:rFonts w:asciiTheme="minorHAnsi" w:hAnsiTheme="minorHAnsi" w:eastAsiaTheme="minorEastAsia" w:cstheme="minorBidi"/>
          <w:kern w:val="2"/>
          <w:sz w:val="24"/>
          <w:szCs w:val="24"/>
          <w:lang w:eastAsia="en-AU"/>
          <w14:ligatures w14:val="standardContextual"/>
        </w:rPr>
      </w:pPr>
      <w:hyperlink w:history="true" w:anchor="_Toc196736763">
        <w:r w:rsidRPr="002518B8">
          <w:rPr>
            <w:rStyle w:val="Hyperlink"/>
          </w:rPr>
          <w:t>6.1</w:t>
        </w:r>
        <w:r>
          <w:rPr>
            <w:rFonts w:asciiTheme="minorHAnsi" w:hAnsiTheme="minorHAnsi" w:eastAsiaTheme="minorEastAsia" w:cstheme="minorBidi"/>
            <w:kern w:val="2"/>
            <w:sz w:val="24"/>
            <w:szCs w:val="24"/>
            <w:lang w:eastAsia="en-AU"/>
            <w14:ligatures w14:val="standardContextual"/>
          </w:rPr>
          <w:tab/>
        </w:r>
        <w:r w:rsidRPr="002518B8">
          <w:rPr>
            <w:rStyle w:val="Hyperlink"/>
          </w:rPr>
          <w:t>Climate</w:t>
        </w:r>
        <w:r>
          <w:rPr>
            <w:webHidden/>
          </w:rPr>
          <w:tab/>
        </w:r>
        <w:r>
          <w:rPr>
            <w:webHidden/>
          </w:rPr>
          <w:fldChar w:fldCharType="begin"/>
        </w:r>
        <w:r>
          <w:rPr>
            <w:webHidden/>
          </w:rPr>
          <w:instrText xml:space="preserve"> PAGEREF _Toc196736763 \h </w:instrText>
        </w:r>
        <w:r>
          <w:rPr>
            <w:webHidden/>
          </w:rPr>
        </w:r>
        <w:r>
          <w:rPr>
            <w:webHidden/>
          </w:rPr>
          <w:fldChar w:fldCharType="separate"/>
        </w:r>
        <w:r w:rsidR="00FB4C7A">
          <w:rPr>
            <w:webHidden/>
          </w:rPr>
          <w:t>12</w:t>
        </w:r>
        <w:r>
          <w:rPr>
            <w:webHidden/>
          </w:rPr>
          <w:fldChar w:fldCharType="end"/>
        </w:r>
      </w:hyperlink>
    </w:p>
    <w:p w:rsidR="002B620F" w:rsidRDefault="002B620F" w14:paraId="2D31B3B0" w14:textId="1706E2A8">
      <w:pPr>
        <w:pStyle w:val="TOC2"/>
        <w:rPr>
          <w:rFonts w:asciiTheme="minorHAnsi" w:hAnsiTheme="minorHAnsi" w:eastAsiaTheme="minorEastAsia" w:cstheme="minorBidi"/>
          <w:kern w:val="2"/>
          <w:sz w:val="24"/>
          <w:szCs w:val="24"/>
          <w:lang w:eastAsia="en-AU"/>
          <w14:ligatures w14:val="standardContextual"/>
        </w:rPr>
      </w:pPr>
      <w:hyperlink w:history="true" w:anchor="_Toc196736764">
        <w:r w:rsidRPr="002518B8">
          <w:rPr>
            <w:rStyle w:val="Hyperlink"/>
          </w:rPr>
          <w:t>6.2</w:t>
        </w:r>
        <w:r>
          <w:rPr>
            <w:rFonts w:asciiTheme="minorHAnsi" w:hAnsiTheme="minorHAnsi" w:eastAsiaTheme="minorEastAsia" w:cstheme="minorBidi"/>
            <w:kern w:val="2"/>
            <w:sz w:val="24"/>
            <w:szCs w:val="24"/>
            <w:lang w:eastAsia="en-AU"/>
            <w14:ligatures w14:val="standardContextual"/>
          </w:rPr>
          <w:tab/>
        </w:r>
        <w:r w:rsidRPr="002518B8">
          <w:rPr>
            <w:rStyle w:val="Hyperlink"/>
          </w:rPr>
          <w:t>Climate Change</w:t>
        </w:r>
        <w:r>
          <w:rPr>
            <w:webHidden/>
          </w:rPr>
          <w:tab/>
        </w:r>
        <w:r>
          <w:rPr>
            <w:webHidden/>
          </w:rPr>
          <w:fldChar w:fldCharType="begin"/>
        </w:r>
        <w:r>
          <w:rPr>
            <w:webHidden/>
          </w:rPr>
          <w:instrText xml:space="preserve"> PAGEREF _Toc196736764 \h </w:instrText>
        </w:r>
        <w:r>
          <w:rPr>
            <w:webHidden/>
          </w:rPr>
        </w:r>
        <w:r>
          <w:rPr>
            <w:webHidden/>
          </w:rPr>
          <w:fldChar w:fldCharType="separate"/>
        </w:r>
        <w:r w:rsidR="00FB4C7A">
          <w:rPr>
            <w:webHidden/>
          </w:rPr>
          <w:t>15</w:t>
        </w:r>
        <w:r>
          <w:rPr>
            <w:webHidden/>
          </w:rPr>
          <w:fldChar w:fldCharType="end"/>
        </w:r>
      </w:hyperlink>
    </w:p>
    <w:p w:rsidR="002B620F" w:rsidRDefault="002B620F" w14:paraId="66C73E60" w14:textId="5F97B10F">
      <w:pPr>
        <w:pStyle w:val="TOC2"/>
        <w:rPr>
          <w:rFonts w:asciiTheme="minorHAnsi" w:hAnsiTheme="minorHAnsi" w:eastAsiaTheme="minorEastAsia" w:cstheme="minorBidi"/>
          <w:kern w:val="2"/>
          <w:sz w:val="24"/>
          <w:szCs w:val="24"/>
          <w:lang w:eastAsia="en-AU"/>
          <w14:ligatures w14:val="standardContextual"/>
        </w:rPr>
      </w:pPr>
      <w:hyperlink w:history="true" w:anchor="_Toc196736765">
        <w:r w:rsidRPr="002518B8">
          <w:rPr>
            <w:rStyle w:val="Hyperlink"/>
          </w:rPr>
          <w:t>6.3</w:t>
        </w:r>
        <w:r>
          <w:rPr>
            <w:rFonts w:asciiTheme="minorHAnsi" w:hAnsiTheme="minorHAnsi" w:eastAsiaTheme="minorEastAsia" w:cstheme="minorBidi"/>
            <w:kern w:val="2"/>
            <w:sz w:val="24"/>
            <w:szCs w:val="24"/>
            <w:lang w:eastAsia="en-AU"/>
            <w14:ligatures w14:val="standardContextual"/>
          </w:rPr>
          <w:tab/>
        </w:r>
        <w:r w:rsidRPr="002518B8">
          <w:rPr>
            <w:rStyle w:val="Hyperlink"/>
          </w:rPr>
          <w:t>Land Use</w:t>
        </w:r>
        <w:r>
          <w:rPr>
            <w:webHidden/>
          </w:rPr>
          <w:tab/>
        </w:r>
        <w:r>
          <w:rPr>
            <w:webHidden/>
          </w:rPr>
          <w:fldChar w:fldCharType="begin"/>
        </w:r>
        <w:r>
          <w:rPr>
            <w:webHidden/>
          </w:rPr>
          <w:instrText xml:space="preserve"> PAGEREF _Toc196736765 \h </w:instrText>
        </w:r>
        <w:r>
          <w:rPr>
            <w:webHidden/>
          </w:rPr>
        </w:r>
        <w:r>
          <w:rPr>
            <w:webHidden/>
          </w:rPr>
          <w:fldChar w:fldCharType="separate"/>
        </w:r>
        <w:r w:rsidR="00FB4C7A">
          <w:rPr>
            <w:webHidden/>
          </w:rPr>
          <w:t>21</w:t>
        </w:r>
        <w:r>
          <w:rPr>
            <w:webHidden/>
          </w:rPr>
          <w:fldChar w:fldCharType="end"/>
        </w:r>
      </w:hyperlink>
    </w:p>
    <w:p w:rsidR="002B620F" w:rsidRDefault="002B620F" w14:paraId="04B0E81B" w14:textId="4AEB15B5">
      <w:pPr>
        <w:pStyle w:val="TOC2"/>
        <w:rPr>
          <w:rFonts w:asciiTheme="minorHAnsi" w:hAnsiTheme="minorHAnsi" w:eastAsiaTheme="minorEastAsia" w:cstheme="minorBidi"/>
          <w:kern w:val="2"/>
          <w:sz w:val="24"/>
          <w:szCs w:val="24"/>
          <w:lang w:eastAsia="en-AU"/>
          <w14:ligatures w14:val="standardContextual"/>
        </w:rPr>
      </w:pPr>
      <w:hyperlink w:history="true" w:anchor="_Toc196736766">
        <w:r w:rsidRPr="002518B8">
          <w:rPr>
            <w:rStyle w:val="Hyperlink"/>
          </w:rPr>
          <w:t>6.4</w:t>
        </w:r>
        <w:r>
          <w:rPr>
            <w:rFonts w:asciiTheme="minorHAnsi" w:hAnsiTheme="minorHAnsi" w:eastAsiaTheme="minorEastAsia" w:cstheme="minorBidi"/>
            <w:kern w:val="2"/>
            <w:sz w:val="24"/>
            <w:szCs w:val="24"/>
            <w:lang w:eastAsia="en-AU"/>
            <w14:ligatures w14:val="standardContextual"/>
          </w:rPr>
          <w:tab/>
        </w:r>
        <w:r w:rsidRPr="002518B8">
          <w:rPr>
            <w:rStyle w:val="Hyperlink"/>
          </w:rPr>
          <w:t>Environmental Assets</w:t>
        </w:r>
        <w:r>
          <w:rPr>
            <w:webHidden/>
          </w:rPr>
          <w:tab/>
        </w:r>
        <w:r>
          <w:rPr>
            <w:webHidden/>
          </w:rPr>
          <w:fldChar w:fldCharType="begin"/>
        </w:r>
        <w:r>
          <w:rPr>
            <w:webHidden/>
          </w:rPr>
          <w:instrText xml:space="preserve"> PAGEREF _Toc196736766 \h </w:instrText>
        </w:r>
        <w:r>
          <w:rPr>
            <w:webHidden/>
          </w:rPr>
        </w:r>
        <w:r>
          <w:rPr>
            <w:webHidden/>
          </w:rPr>
          <w:fldChar w:fldCharType="separate"/>
        </w:r>
        <w:r w:rsidR="00FB4C7A">
          <w:rPr>
            <w:webHidden/>
          </w:rPr>
          <w:t>26</w:t>
        </w:r>
        <w:r>
          <w:rPr>
            <w:webHidden/>
          </w:rPr>
          <w:fldChar w:fldCharType="end"/>
        </w:r>
      </w:hyperlink>
    </w:p>
    <w:p w:rsidR="002B620F" w:rsidRDefault="002B620F" w14:paraId="11C5179F" w14:textId="71FE9E8C">
      <w:pPr>
        <w:pStyle w:val="TOC2"/>
        <w:rPr>
          <w:rFonts w:asciiTheme="minorHAnsi" w:hAnsiTheme="minorHAnsi" w:eastAsiaTheme="minorEastAsia" w:cstheme="minorBidi"/>
          <w:kern w:val="2"/>
          <w:sz w:val="24"/>
          <w:szCs w:val="24"/>
          <w:lang w:eastAsia="en-AU"/>
          <w14:ligatures w14:val="standardContextual"/>
        </w:rPr>
      </w:pPr>
      <w:hyperlink w:history="true" w:anchor="_Toc196736767">
        <w:r w:rsidRPr="002518B8">
          <w:rPr>
            <w:rStyle w:val="Hyperlink"/>
          </w:rPr>
          <w:t>6.5</w:t>
        </w:r>
        <w:r>
          <w:rPr>
            <w:rFonts w:asciiTheme="minorHAnsi" w:hAnsiTheme="minorHAnsi" w:eastAsiaTheme="minorEastAsia" w:cstheme="minorBidi"/>
            <w:kern w:val="2"/>
            <w:sz w:val="24"/>
            <w:szCs w:val="24"/>
            <w:lang w:eastAsia="en-AU"/>
            <w14:ligatures w14:val="standardContextual"/>
          </w:rPr>
          <w:tab/>
        </w:r>
        <w:r w:rsidRPr="002518B8">
          <w:rPr>
            <w:rStyle w:val="Hyperlink"/>
          </w:rPr>
          <w:t>Bushfire Risk</w:t>
        </w:r>
        <w:r>
          <w:rPr>
            <w:webHidden/>
          </w:rPr>
          <w:tab/>
        </w:r>
        <w:r>
          <w:rPr>
            <w:webHidden/>
          </w:rPr>
          <w:fldChar w:fldCharType="begin"/>
        </w:r>
        <w:r>
          <w:rPr>
            <w:webHidden/>
          </w:rPr>
          <w:instrText xml:space="preserve"> PAGEREF _Toc196736767 \h </w:instrText>
        </w:r>
        <w:r>
          <w:rPr>
            <w:webHidden/>
          </w:rPr>
        </w:r>
        <w:r>
          <w:rPr>
            <w:webHidden/>
          </w:rPr>
          <w:fldChar w:fldCharType="separate"/>
        </w:r>
        <w:r w:rsidR="00FB4C7A">
          <w:rPr>
            <w:webHidden/>
          </w:rPr>
          <w:t>26</w:t>
        </w:r>
        <w:r>
          <w:rPr>
            <w:webHidden/>
          </w:rPr>
          <w:fldChar w:fldCharType="end"/>
        </w:r>
      </w:hyperlink>
    </w:p>
    <w:p w:rsidR="002B620F" w:rsidRDefault="002B620F" w14:paraId="5127F0FF" w14:textId="5B4B61D2">
      <w:pPr>
        <w:pStyle w:val="TOC2"/>
        <w:rPr>
          <w:rFonts w:asciiTheme="minorHAnsi" w:hAnsiTheme="minorHAnsi" w:eastAsiaTheme="minorEastAsia" w:cstheme="minorBidi"/>
          <w:kern w:val="2"/>
          <w:sz w:val="24"/>
          <w:szCs w:val="24"/>
          <w:lang w:eastAsia="en-AU"/>
          <w14:ligatures w14:val="standardContextual"/>
        </w:rPr>
      </w:pPr>
      <w:hyperlink w:history="true" w:anchor="_Toc196736768">
        <w:r w:rsidRPr="002518B8">
          <w:rPr>
            <w:rStyle w:val="Hyperlink"/>
          </w:rPr>
          <w:t>6.6</w:t>
        </w:r>
        <w:r>
          <w:rPr>
            <w:rFonts w:asciiTheme="minorHAnsi" w:hAnsiTheme="minorHAnsi" w:eastAsiaTheme="minorEastAsia" w:cstheme="minorBidi"/>
            <w:kern w:val="2"/>
            <w:sz w:val="24"/>
            <w:szCs w:val="24"/>
            <w:lang w:eastAsia="en-AU"/>
            <w14:ligatures w14:val="standardContextual"/>
          </w:rPr>
          <w:tab/>
        </w:r>
        <w:r w:rsidRPr="002518B8">
          <w:rPr>
            <w:rStyle w:val="Hyperlink"/>
          </w:rPr>
          <w:t>Geology</w:t>
        </w:r>
        <w:r>
          <w:rPr>
            <w:webHidden/>
          </w:rPr>
          <w:tab/>
        </w:r>
        <w:r>
          <w:rPr>
            <w:webHidden/>
          </w:rPr>
          <w:fldChar w:fldCharType="begin"/>
        </w:r>
        <w:r>
          <w:rPr>
            <w:webHidden/>
          </w:rPr>
          <w:instrText xml:space="preserve"> PAGEREF _Toc196736768 \h </w:instrText>
        </w:r>
        <w:r>
          <w:rPr>
            <w:webHidden/>
          </w:rPr>
        </w:r>
        <w:r>
          <w:rPr>
            <w:webHidden/>
          </w:rPr>
          <w:fldChar w:fldCharType="separate"/>
        </w:r>
        <w:r w:rsidR="00FB4C7A">
          <w:rPr>
            <w:webHidden/>
          </w:rPr>
          <w:t>33</w:t>
        </w:r>
        <w:r>
          <w:rPr>
            <w:webHidden/>
          </w:rPr>
          <w:fldChar w:fldCharType="end"/>
        </w:r>
      </w:hyperlink>
    </w:p>
    <w:p w:rsidR="002B620F" w:rsidRDefault="002B620F" w14:paraId="0455565C" w14:textId="468D63D6">
      <w:pPr>
        <w:pStyle w:val="TOC2"/>
        <w:rPr>
          <w:rFonts w:asciiTheme="minorHAnsi" w:hAnsiTheme="minorHAnsi" w:eastAsiaTheme="minorEastAsia" w:cstheme="minorBidi"/>
          <w:kern w:val="2"/>
          <w:sz w:val="24"/>
          <w:szCs w:val="24"/>
          <w:lang w:eastAsia="en-AU"/>
          <w14:ligatures w14:val="standardContextual"/>
        </w:rPr>
      </w:pPr>
      <w:hyperlink w:history="true" w:anchor="_Toc196736769">
        <w:r w:rsidRPr="002518B8">
          <w:rPr>
            <w:rStyle w:val="Hyperlink"/>
          </w:rPr>
          <w:t>6.7</w:t>
        </w:r>
        <w:r>
          <w:rPr>
            <w:rFonts w:asciiTheme="minorHAnsi" w:hAnsiTheme="minorHAnsi" w:eastAsiaTheme="minorEastAsia" w:cstheme="minorBidi"/>
            <w:kern w:val="2"/>
            <w:sz w:val="24"/>
            <w:szCs w:val="24"/>
            <w:lang w:eastAsia="en-AU"/>
            <w14:ligatures w14:val="standardContextual"/>
          </w:rPr>
          <w:tab/>
        </w:r>
        <w:r w:rsidRPr="002518B8">
          <w:rPr>
            <w:rStyle w:val="Hyperlink"/>
          </w:rPr>
          <w:t>Waterways</w:t>
        </w:r>
        <w:r>
          <w:rPr>
            <w:webHidden/>
          </w:rPr>
          <w:tab/>
        </w:r>
        <w:r>
          <w:rPr>
            <w:webHidden/>
          </w:rPr>
          <w:fldChar w:fldCharType="begin"/>
        </w:r>
        <w:r>
          <w:rPr>
            <w:webHidden/>
          </w:rPr>
          <w:instrText xml:space="preserve"> PAGEREF _Toc196736769 \h </w:instrText>
        </w:r>
        <w:r>
          <w:rPr>
            <w:webHidden/>
          </w:rPr>
        </w:r>
        <w:r>
          <w:rPr>
            <w:webHidden/>
          </w:rPr>
          <w:fldChar w:fldCharType="separate"/>
        </w:r>
        <w:r w:rsidR="00FB4C7A">
          <w:rPr>
            <w:webHidden/>
          </w:rPr>
          <w:t>36</w:t>
        </w:r>
        <w:r>
          <w:rPr>
            <w:webHidden/>
          </w:rPr>
          <w:fldChar w:fldCharType="end"/>
        </w:r>
      </w:hyperlink>
    </w:p>
    <w:p w:rsidR="002B620F" w:rsidRDefault="002B620F" w14:paraId="58DEB43A" w14:textId="4822CECD">
      <w:pPr>
        <w:pStyle w:val="TOC1"/>
        <w:rPr>
          <w:rFonts w:asciiTheme="minorHAnsi" w:hAnsiTheme="minorHAnsi" w:eastAsiaTheme="minorEastAsia" w:cstheme="minorBidi"/>
          <w:b w:val="false"/>
          <w:color w:val="auto"/>
          <w:kern w:val="2"/>
          <w:sz w:val="24"/>
          <w:szCs w:val="24"/>
          <w:lang w:eastAsia="en-AU"/>
          <w14:ligatures w14:val="standardContextual"/>
        </w:rPr>
      </w:pPr>
      <w:hyperlink w:history="true" w:anchor="_Toc196736770">
        <w:r w:rsidRPr="002518B8">
          <w:rPr>
            <w:rStyle w:val="Hyperlink"/>
          </w:rPr>
          <w:t>7.</w:t>
        </w:r>
        <w:r>
          <w:rPr>
            <w:rFonts w:asciiTheme="minorHAnsi" w:hAnsiTheme="minorHAnsi" w:eastAsiaTheme="minorEastAsia" w:cstheme="minorBidi"/>
            <w:b w:val="false"/>
            <w:color w:val="auto"/>
            <w:kern w:val="2"/>
            <w:sz w:val="24"/>
            <w:szCs w:val="24"/>
            <w:lang w:eastAsia="en-AU"/>
            <w14:ligatures w14:val="standardContextual"/>
          </w:rPr>
          <w:tab/>
        </w:r>
        <w:r w:rsidRPr="002518B8">
          <w:rPr>
            <w:rStyle w:val="Hyperlink"/>
          </w:rPr>
          <w:t>Built Environment</w:t>
        </w:r>
        <w:r>
          <w:rPr>
            <w:webHidden/>
          </w:rPr>
          <w:tab/>
        </w:r>
        <w:r>
          <w:rPr>
            <w:webHidden/>
          </w:rPr>
          <w:fldChar w:fldCharType="begin"/>
        </w:r>
        <w:r>
          <w:rPr>
            <w:webHidden/>
          </w:rPr>
          <w:instrText xml:space="preserve"> PAGEREF _Toc196736770 \h </w:instrText>
        </w:r>
        <w:r>
          <w:rPr>
            <w:webHidden/>
          </w:rPr>
        </w:r>
        <w:r>
          <w:rPr>
            <w:webHidden/>
          </w:rPr>
          <w:fldChar w:fldCharType="separate"/>
        </w:r>
        <w:r w:rsidR="00FB4C7A">
          <w:rPr>
            <w:webHidden/>
          </w:rPr>
          <w:t>48</w:t>
        </w:r>
        <w:r>
          <w:rPr>
            <w:webHidden/>
          </w:rPr>
          <w:fldChar w:fldCharType="end"/>
        </w:r>
      </w:hyperlink>
    </w:p>
    <w:p w:rsidR="002B620F" w:rsidRDefault="002B620F" w14:paraId="72B506BC" w14:textId="7B97B8FC">
      <w:pPr>
        <w:pStyle w:val="TOC2"/>
        <w:rPr>
          <w:rFonts w:asciiTheme="minorHAnsi" w:hAnsiTheme="minorHAnsi" w:eastAsiaTheme="minorEastAsia" w:cstheme="minorBidi"/>
          <w:kern w:val="2"/>
          <w:sz w:val="24"/>
          <w:szCs w:val="24"/>
          <w:lang w:eastAsia="en-AU"/>
          <w14:ligatures w14:val="standardContextual"/>
        </w:rPr>
      </w:pPr>
      <w:hyperlink w:history="true" w:anchor="_Toc196736771">
        <w:r w:rsidRPr="002518B8">
          <w:rPr>
            <w:rStyle w:val="Hyperlink"/>
          </w:rPr>
          <w:t>7.1</w:t>
        </w:r>
        <w:r>
          <w:rPr>
            <w:rFonts w:asciiTheme="minorHAnsi" w:hAnsiTheme="minorHAnsi" w:eastAsiaTheme="minorEastAsia" w:cstheme="minorBidi"/>
            <w:kern w:val="2"/>
            <w:sz w:val="24"/>
            <w:szCs w:val="24"/>
            <w:lang w:eastAsia="en-AU"/>
            <w14:ligatures w14:val="standardContextual"/>
          </w:rPr>
          <w:tab/>
        </w:r>
        <w:r w:rsidRPr="002518B8">
          <w:rPr>
            <w:rStyle w:val="Hyperlink"/>
          </w:rPr>
          <w:t>Communications</w:t>
        </w:r>
        <w:r>
          <w:rPr>
            <w:webHidden/>
          </w:rPr>
          <w:tab/>
        </w:r>
        <w:r>
          <w:rPr>
            <w:webHidden/>
          </w:rPr>
          <w:fldChar w:fldCharType="begin"/>
        </w:r>
        <w:r>
          <w:rPr>
            <w:webHidden/>
          </w:rPr>
          <w:instrText xml:space="preserve"> PAGEREF _Toc196736771 \h </w:instrText>
        </w:r>
        <w:r>
          <w:rPr>
            <w:webHidden/>
          </w:rPr>
        </w:r>
        <w:r>
          <w:rPr>
            <w:webHidden/>
          </w:rPr>
          <w:fldChar w:fldCharType="separate"/>
        </w:r>
        <w:r w:rsidR="00FB4C7A">
          <w:rPr>
            <w:webHidden/>
          </w:rPr>
          <w:t>48</w:t>
        </w:r>
        <w:r>
          <w:rPr>
            <w:webHidden/>
          </w:rPr>
          <w:fldChar w:fldCharType="end"/>
        </w:r>
      </w:hyperlink>
    </w:p>
    <w:p w:rsidR="002B620F" w:rsidRDefault="002B620F" w14:paraId="25D04931" w14:textId="5C21D3DF">
      <w:pPr>
        <w:pStyle w:val="TOC2"/>
        <w:rPr>
          <w:rFonts w:asciiTheme="minorHAnsi" w:hAnsiTheme="minorHAnsi" w:eastAsiaTheme="minorEastAsia" w:cstheme="minorBidi"/>
          <w:kern w:val="2"/>
          <w:sz w:val="24"/>
          <w:szCs w:val="24"/>
          <w:lang w:eastAsia="en-AU"/>
          <w14:ligatures w14:val="standardContextual"/>
        </w:rPr>
      </w:pPr>
      <w:hyperlink w:history="true" w:anchor="_Toc196736772">
        <w:r w:rsidRPr="002518B8">
          <w:rPr>
            <w:rStyle w:val="Hyperlink"/>
          </w:rPr>
          <w:t>7.2</w:t>
        </w:r>
        <w:r>
          <w:rPr>
            <w:rFonts w:asciiTheme="minorHAnsi" w:hAnsiTheme="minorHAnsi" w:eastAsiaTheme="minorEastAsia" w:cstheme="minorBidi"/>
            <w:kern w:val="2"/>
            <w:sz w:val="24"/>
            <w:szCs w:val="24"/>
            <w:lang w:eastAsia="en-AU"/>
            <w14:ligatures w14:val="standardContextual"/>
          </w:rPr>
          <w:tab/>
        </w:r>
        <w:r w:rsidRPr="002518B8">
          <w:rPr>
            <w:rStyle w:val="Hyperlink"/>
          </w:rPr>
          <w:t>Energy</w:t>
        </w:r>
        <w:r>
          <w:rPr>
            <w:webHidden/>
          </w:rPr>
          <w:tab/>
        </w:r>
        <w:r>
          <w:rPr>
            <w:webHidden/>
          </w:rPr>
          <w:fldChar w:fldCharType="begin"/>
        </w:r>
        <w:r>
          <w:rPr>
            <w:webHidden/>
          </w:rPr>
          <w:instrText xml:space="preserve"> PAGEREF _Toc196736772 \h </w:instrText>
        </w:r>
        <w:r>
          <w:rPr>
            <w:webHidden/>
          </w:rPr>
        </w:r>
        <w:r>
          <w:rPr>
            <w:webHidden/>
          </w:rPr>
          <w:fldChar w:fldCharType="separate"/>
        </w:r>
        <w:r w:rsidR="00FB4C7A">
          <w:rPr>
            <w:webHidden/>
          </w:rPr>
          <w:t>50</w:t>
        </w:r>
        <w:r>
          <w:rPr>
            <w:webHidden/>
          </w:rPr>
          <w:fldChar w:fldCharType="end"/>
        </w:r>
      </w:hyperlink>
    </w:p>
    <w:p w:rsidR="002B620F" w:rsidRDefault="002B620F" w14:paraId="4294B00C" w14:textId="1971CD71">
      <w:pPr>
        <w:pStyle w:val="TOC2"/>
        <w:rPr>
          <w:rFonts w:asciiTheme="minorHAnsi" w:hAnsiTheme="minorHAnsi" w:eastAsiaTheme="minorEastAsia" w:cstheme="minorBidi"/>
          <w:kern w:val="2"/>
          <w:sz w:val="24"/>
          <w:szCs w:val="24"/>
          <w:lang w:eastAsia="en-AU"/>
          <w14:ligatures w14:val="standardContextual"/>
        </w:rPr>
      </w:pPr>
      <w:hyperlink w:history="true" w:anchor="_Toc196736773">
        <w:r w:rsidRPr="002518B8">
          <w:rPr>
            <w:rStyle w:val="Hyperlink"/>
          </w:rPr>
          <w:t>7.3</w:t>
        </w:r>
        <w:r>
          <w:rPr>
            <w:rFonts w:asciiTheme="minorHAnsi" w:hAnsiTheme="minorHAnsi" w:eastAsiaTheme="minorEastAsia" w:cstheme="minorBidi"/>
            <w:kern w:val="2"/>
            <w:sz w:val="24"/>
            <w:szCs w:val="24"/>
            <w:lang w:eastAsia="en-AU"/>
            <w14:ligatures w14:val="standardContextual"/>
          </w:rPr>
          <w:tab/>
        </w:r>
        <w:r w:rsidRPr="002518B8">
          <w:rPr>
            <w:rStyle w:val="Hyperlink"/>
          </w:rPr>
          <w:t>Food, Grocery and Manufacturing</w:t>
        </w:r>
        <w:r>
          <w:rPr>
            <w:webHidden/>
          </w:rPr>
          <w:tab/>
        </w:r>
        <w:r>
          <w:rPr>
            <w:webHidden/>
          </w:rPr>
          <w:fldChar w:fldCharType="begin"/>
        </w:r>
        <w:r>
          <w:rPr>
            <w:webHidden/>
          </w:rPr>
          <w:instrText xml:space="preserve"> PAGEREF _Toc196736773 \h </w:instrText>
        </w:r>
        <w:r>
          <w:rPr>
            <w:webHidden/>
          </w:rPr>
        </w:r>
        <w:r>
          <w:rPr>
            <w:webHidden/>
          </w:rPr>
          <w:fldChar w:fldCharType="separate"/>
        </w:r>
        <w:r w:rsidR="00FB4C7A">
          <w:rPr>
            <w:webHidden/>
          </w:rPr>
          <w:t>60</w:t>
        </w:r>
        <w:r>
          <w:rPr>
            <w:webHidden/>
          </w:rPr>
          <w:fldChar w:fldCharType="end"/>
        </w:r>
      </w:hyperlink>
    </w:p>
    <w:p w:rsidR="002B620F" w:rsidRDefault="002B620F" w14:paraId="5D328EA1" w14:textId="4F139FA7">
      <w:pPr>
        <w:pStyle w:val="TOC2"/>
        <w:rPr>
          <w:rFonts w:asciiTheme="minorHAnsi" w:hAnsiTheme="minorHAnsi" w:eastAsiaTheme="minorEastAsia" w:cstheme="minorBidi"/>
          <w:kern w:val="2"/>
          <w:sz w:val="24"/>
          <w:szCs w:val="24"/>
          <w:lang w:eastAsia="en-AU"/>
          <w14:ligatures w14:val="standardContextual"/>
        </w:rPr>
      </w:pPr>
      <w:hyperlink w:history="true" w:anchor="_Toc196736774">
        <w:r w:rsidRPr="002518B8">
          <w:rPr>
            <w:rStyle w:val="Hyperlink"/>
          </w:rPr>
          <w:t>7.4</w:t>
        </w:r>
        <w:r>
          <w:rPr>
            <w:rFonts w:asciiTheme="minorHAnsi" w:hAnsiTheme="minorHAnsi" w:eastAsiaTheme="minorEastAsia" w:cstheme="minorBidi"/>
            <w:kern w:val="2"/>
            <w:sz w:val="24"/>
            <w:szCs w:val="24"/>
            <w:lang w:eastAsia="en-AU"/>
            <w14:ligatures w14:val="standardContextual"/>
          </w:rPr>
          <w:tab/>
        </w:r>
        <w:r w:rsidRPr="002518B8">
          <w:rPr>
            <w:rStyle w:val="Hyperlink"/>
          </w:rPr>
          <w:t>Transport</w:t>
        </w:r>
        <w:r>
          <w:rPr>
            <w:webHidden/>
          </w:rPr>
          <w:tab/>
        </w:r>
        <w:r>
          <w:rPr>
            <w:webHidden/>
          </w:rPr>
          <w:fldChar w:fldCharType="begin"/>
        </w:r>
        <w:r>
          <w:rPr>
            <w:webHidden/>
          </w:rPr>
          <w:instrText xml:space="preserve"> PAGEREF _Toc196736774 \h </w:instrText>
        </w:r>
        <w:r>
          <w:rPr>
            <w:webHidden/>
          </w:rPr>
        </w:r>
        <w:r>
          <w:rPr>
            <w:webHidden/>
          </w:rPr>
          <w:fldChar w:fldCharType="separate"/>
        </w:r>
        <w:r w:rsidR="00FB4C7A">
          <w:rPr>
            <w:webHidden/>
          </w:rPr>
          <w:t>64</w:t>
        </w:r>
        <w:r>
          <w:rPr>
            <w:webHidden/>
          </w:rPr>
          <w:fldChar w:fldCharType="end"/>
        </w:r>
      </w:hyperlink>
    </w:p>
    <w:p w:rsidR="002B620F" w:rsidRDefault="002B620F" w14:paraId="7796A142" w14:textId="4913393D">
      <w:pPr>
        <w:pStyle w:val="TOC2"/>
        <w:rPr>
          <w:rFonts w:asciiTheme="minorHAnsi" w:hAnsiTheme="minorHAnsi" w:eastAsiaTheme="minorEastAsia" w:cstheme="minorBidi"/>
          <w:kern w:val="2"/>
          <w:sz w:val="24"/>
          <w:szCs w:val="24"/>
          <w:lang w:eastAsia="en-AU"/>
          <w14:ligatures w14:val="standardContextual"/>
        </w:rPr>
      </w:pPr>
      <w:hyperlink w:history="true" w:anchor="_Toc196736775">
        <w:r w:rsidRPr="002518B8">
          <w:rPr>
            <w:rStyle w:val="Hyperlink"/>
          </w:rPr>
          <w:t>7.5</w:t>
        </w:r>
        <w:r>
          <w:rPr>
            <w:rFonts w:asciiTheme="minorHAnsi" w:hAnsiTheme="minorHAnsi" w:eastAsiaTheme="minorEastAsia" w:cstheme="minorBidi"/>
            <w:kern w:val="2"/>
            <w:sz w:val="24"/>
            <w:szCs w:val="24"/>
            <w:lang w:eastAsia="en-AU"/>
            <w14:ligatures w14:val="standardContextual"/>
          </w:rPr>
          <w:tab/>
        </w:r>
        <w:r w:rsidRPr="002518B8">
          <w:rPr>
            <w:rStyle w:val="Hyperlink"/>
          </w:rPr>
          <w:t>Water and Wastewater</w:t>
        </w:r>
        <w:r>
          <w:rPr>
            <w:webHidden/>
          </w:rPr>
          <w:tab/>
        </w:r>
        <w:r>
          <w:rPr>
            <w:webHidden/>
          </w:rPr>
          <w:fldChar w:fldCharType="begin"/>
        </w:r>
        <w:r>
          <w:rPr>
            <w:webHidden/>
          </w:rPr>
          <w:instrText xml:space="preserve"> PAGEREF _Toc196736775 \h </w:instrText>
        </w:r>
        <w:r>
          <w:rPr>
            <w:webHidden/>
          </w:rPr>
        </w:r>
        <w:r>
          <w:rPr>
            <w:webHidden/>
          </w:rPr>
          <w:fldChar w:fldCharType="separate"/>
        </w:r>
        <w:r w:rsidR="00FB4C7A">
          <w:rPr>
            <w:webHidden/>
          </w:rPr>
          <w:t>72</w:t>
        </w:r>
        <w:r>
          <w:rPr>
            <w:webHidden/>
          </w:rPr>
          <w:fldChar w:fldCharType="end"/>
        </w:r>
      </w:hyperlink>
    </w:p>
    <w:p w:rsidR="002B620F" w:rsidRDefault="002B620F" w14:paraId="68B55AF5" w14:textId="4C444BAF">
      <w:pPr>
        <w:pStyle w:val="TOC2"/>
        <w:rPr>
          <w:rFonts w:asciiTheme="minorHAnsi" w:hAnsiTheme="minorHAnsi" w:eastAsiaTheme="minorEastAsia" w:cstheme="minorBidi"/>
          <w:kern w:val="2"/>
          <w:sz w:val="24"/>
          <w:szCs w:val="24"/>
          <w:lang w:eastAsia="en-AU"/>
          <w14:ligatures w14:val="standardContextual"/>
        </w:rPr>
      </w:pPr>
      <w:hyperlink w:history="true" w:anchor="_Toc196736776">
        <w:r w:rsidRPr="002518B8">
          <w:rPr>
            <w:rStyle w:val="Hyperlink"/>
          </w:rPr>
          <w:t>7.6</w:t>
        </w:r>
        <w:r>
          <w:rPr>
            <w:rFonts w:asciiTheme="minorHAnsi" w:hAnsiTheme="minorHAnsi" w:eastAsiaTheme="minorEastAsia" w:cstheme="minorBidi"/>
            <w:kern w:val="2"/>
            <w:sz w:val="24"/>
            <w:szCs w:val="24"/>
            <w:lang w:eastAsia="en-AU"/>
            <w14:ligatures w14:val="standardContextual"/>
          </w:rPr>
          <w:tab/>
        </w:r>
        <w:r w:rsidRPr="002518B8">
          <w:rPr>
            <w:rStyle w:val="Hyperlink"/>
          </w:rPr>
          <w:t>Waste and Recycling</w:t>
        </w:r>
        <w:r>
          <w:rPr>
            <w:webHidden/>
          </w:rPr>
          <w:tab/>
        </w:r>
        <w:r>
          <w:rPr>
            <w:webHidden/>
          </w:rPr>
          <w:fldChar w:fldCharType="begin"/>
        </w:r>
        <w:r>
          <w:rPr>
            <w:webHidden/>
          </w:rPr>
          <w:instrText xml:space="preserve"> PAGEREF _Toc196736776 \h </w:instrText>
        </w:r>
        <w:r>
          <w:rPr>
            <w:webHidden/>
          </w:rPr>
        </w:r>
        <w:r>
          <w:rPr>
            <w:webHidden/>
          </w:rPr>
          <w:fldChar w:fldCharType="separate"/>
        </w:r>
        <w:r w:rsidR="00FB4C7A">
          <w:rPr>
            <w:webHidden/>
          </w:rPr>
          <w:t>81</w:t>
        </w:r>
        <w:r>
          <w:rPr>
            <w:webHidden/>
          </w:rPr>
          <w:fldChar w:fldCharType="end"/>
        </w:r>
      </w:hyperlink>
    </w:p>
    <w:p w:rsidR="002B620F" w:rsidRDefault="002B620F" w14:paraId="106F5E1F" w14:textId="05D9B843">
      <w:pPr>
        <w:pStyle w:val="TOC2"/>
        <w:rPr>
          <w:rFonts w:asciiTheme="minorHAnsi" w:hAnsiTheme="minorHAnsi" w:eastAsiaTheme="minorEastAsia" w:cstheme="minorBidi"/>
          <w:kern w:val="2"/>
          <w:sz w:val="24"/>
          <w:szCs w:val="24"/>
          <w:lang w:eastAsia="en-AU"/>
          <w14:ligatures w14:val="standardContextual"/>
        </w:rPr>
      </w:pPr>
      <w:hyperlink w:history="true" w:anchor="_Toc196736777">
        <w:r w:rsidRPr="002518B8">
          <w:rPr>
            <w:rStyle w:val="Hyperlink"/>
          </w:rPr>
          <w:t>7.7</w:t>
        </w:r>
        <w:r>
          <w:rPr>
            <w:rFonts w:asciiTheme="minorHAnsi" w:hAnsiTheme="minorHAnsi" w:eastAsiaTheme="minorEastAsia" w:cstheme="minorBidi"/>
            <w:kern w:val="2"/>
            <w:sz w:val="24"/>
            <w:szCs w:val="24"/>
            <w:lang w:eastAsia="en-AU"/>
            <w14:ligatures w14:val="standardContextual"/>
          </w:rPr>
          <w:tab/>
        </w:r>
        <w:r w:rsidRPr="002518B8">
          <w:rPr>
            <w:rStyle w:val="Hyperlink"/>
          </w:rPr>
          <w:t>Government Services</w:t>
        </w:r>
        <w:r>
          <w:rPr>
            <w:webHidden/>
          </w:rPr>
          <w:tab/>
        </w:r>
        <w:r>
          <w:rPr>
            <w:webHidden/>
          </w:rPr>
          <w:fldChar w:fldCharType="begin"/>
        </w:r>
        <w:r>
          <w:rPr>
            <w:webHidden/>
          </w:rPr>
          <w:instrText xml:space="preserve"> PAGEREF _Toc196736777 \h </w:instrText>
        </w:r>
        <w:r>
          <w:rPr>
            <w:webHidden/>
          </w:rPr>
        </w:r>
        <w:r>
          <w:rPr>
            <w:webHidden/>
          </w:rPr>
          <w:fldChar w:fldCharType="separate"/>
        </w:r>
        <w:r w:rsidR="00FB4C7A">
          <w:rPr>
            <w:webHidden/>
          </w:rPr>
          <w:t>84</w:t>
        </w:r>
        <w:r>
          <w:rPr>
            <w:webHidden/>
          </w:rPr>
          <w:fldChar w:fldCharType="end"/>
        </w:r>
      </w:hyperlink>
    </w:p>
    <w:p w:rsidR="002B620F" w:rsidRDefault="002B620F" w14:paraId="1B7A7B12" w14:textId="6ED349C5">
      <w:pPr>
        <w:pStyle w:val="TOC2"/>
        <w:rPr>
          <w:rFonts w:asciiTheme="minorHAnsi" w:hAnsiTheme="minorHAnsi" w:eastAsiaTheme="minorEastAsia" w:cstheme="minorBidi"/>
          <w:kern w:val="2"/>
          <w:sz w:val="24"/>
          <w:szCs w:val="24"/>
          <w:lang w:eastAsia="en-AU"/>
          <w14:ligatures w14:val="standardContextual"/>
        </w:rPr>
      </w:pPr>
      <w:hyperlink w:history="true" w:anchor="_Toc196736778">
        <w:r w:rsidRPr="002518B8">
          <w:rPr>
            <w:rStyle w:val="Hyperlink"/>
          </w:rPr>
          <w:t>7.8</w:t>
        </w:r>
        <w:r>
          <w:rPr>
            <w:rFonts w:asciiTheme="minorHAnsi" w:hAnsiTheme="minorHAnsi" w:eastAsiaTheme="minorEastAsia" w:cstheme="minorBidi"/>
            <w:kern w:val="2"/>
            <w:sz w:val="24"/>
            <w:szCs w:val="24"/>
            <w:lang w:eastAsia="en-AU"/>
            <w14:ligatures w14:val="standardContextual"/>
          </w:rPr>
          <w:tab/>
        </w:r>
        <w:r w:rsidRPr="002518B8">
          <w:rPr>
            <w:rStyle w:val="Hyperlink"/>
          </w:rPr>
          <w:t>Emergency Services</w:t>
        </w:r>
        <w:r>
          <w:rPr>
            <w:webHidden/>
          </w:rPr>
          <w:tab/>
        </w:r>
        <w:r>
          <w:rPr>
            <w:webHidden/>
          </w:rPr>
          <w:fldChar w:fldCharType="begin"/>
        </w:r>
        <w:r>
          <w:rPr>
            <w:webHidden/>
          </w:rPr>
          <w:instrText xml:space="preserve"> PAGEREF _Toc196736778 \h </w:instrText>
        </w:r>
        <w:r>
          <w:rPr>
            <w:webHidden/>
          </w:rPr>
        </w:r>
        <w:r>
          <w:rPr>
            <w:webHidden/>
          </w:rPr>
          <w:fldChar w:fldCharType="separate"/>
        </w:r>
        <w:r w:rsidR="00FB4C7A">
          <w:rPr>
            <w:webHidden/>
          </w:rPr>
          <w:t>85</w:t>
        </w:r>
        <w:r>
          <w:rPr>
            <w:webHidden/>
          </w:rPr>
          <w:fldChar w:fldCharType="end"/>
        </w:r>
      </w:hyperlink>
    </w:p>
    <w:p w:rsidR="002B620F" w:rsidRDefault="002B620F" w14:paraId="44D010AB" w14:textId="3D07E8A6">
      <w:pPr>
        <w:pStyle w:val="TOC2"/>
        <w:rPr>
          <w:rFonts w:asciiTheme="minorHAnsi" w:hAnsiTheme="minorHAnsi" w:eastAsiaTheme="minorEastAsia" w:cstheme="minorBidi"/>
          <w:kern w:val="2"/>
          <w:sz w:val="24"/>
          <w:szCs w:val="24"/>
          <w:lang w:eastAsia="en-AU"/>
          <w14:ligatures w14:val="standardContextual"/>
        </w:rPr>
      </w:pPr>
      <w:hyperlink w:history="true" w:anchor="_Toc196736779">
        <w:r w:rsidRPr="002518B8">
          <w:rPr>
            <w:rStyle w:val="Hyperlink"/>
          </w:rPr>
          <w:t>7.9</w:t>
        </w:r>
        <w:r>
          <w:rPr>
            <w:rFonts w:asciiTheme="minorHAnsi" w:hAnsiTheme="minorHAnsi" w:eastAsiaTheme="minorEastAsia" w:cstheme="minorBidi"/>
            <w:kern w:val="2"/>
            <w:sz w:val="24"/>
            <w:szCs w:val="24"/>
            <w:lang w:eastAsia="en-AU"/>
            <w14:ligatures w14:val="standardContextual"/>
          </w:rPr>
          <w:tab/>
        </w:r>
        <w:r w:rsidRPr="002518B8">
          <w:rPr>
            <w:rStyle w:val="Hyperlink"/>
          </w:rPr>
          <w:t>Other Infrastructure Assets and Industries</w:t>
        </w:r>
        <w:r>
          <w:rPr>
            <w:webHidden/>
          </w:rPr>
          <w:tab/>
        </w:r>
        <w:r>
          <w:rPr>
            <w:webHidden/>
          </w:rPr>
          <w:fldChar w:fldCharType="begin"/>
        </w:r>
        <w:r>
          <w:rPr>
            <w:webHidden/>
          </w:rPr>
          <w:instrText xml:space="preserve"> PAGEREF _Toc196736779 \h </w:instrText>
        </w:r>
        <w:r>
          <w:rPr>
            <w:webHidden/>
          </w:rPr>
        </w:r>
        <w:r>
          <w:rPr>
            <w:webHidden/>
          </w:rPr>
          <w:fldChar w:fldCharType="separate"/>
        </w:r>
        <w:r w:rsidR="00FB4C7A">
          <w:rPr>
            <w:webHidden/>
          </w:rPr>
          <w:t>92</w:t>
        </w:r>
        <w:r>
          <w:rPr>
            <w:webHidden/>
          </w:rPr>
          <w:fldChar w:fldCharType="end"/>
        </w:r>
      </w:hyperlink>
    </w:p>
    <w:p w:rsidR="002B620F" w:rsidRDefault="002B620F" w14:paraId="7D1C539F" w14:textId="67EC1920">
      <w:pPr>
        <w:pStyle w:val="TOC1"/>
        <w:rPr>
          <w:rFonts w:asciiTheme="minorHAnsi" w:hAnsiTheme="minorHAnsi" w:eastAsiaTheme="minorEastAsia" w:cstheme="minorBidi"/>
          <w:b w:val="false"/>
          <w:color w:val="auto"/>
          <w:kern w:val="2"/>
          <w:sz w:val="24"/>
          <w:szCs w:val="24"/>
          <w:lang w:eastAsia="en-AU"/>
          <w14:ligatures w14:val="standardContextual"/>
        </w:rPr>
      </w:pPr>
      <w:hyperlink w:history="true" w:anchor="_Toc196736780">
        <w:r w:rsidRPr="002518B8">
          <w:rPr>
            <w:rStyle w:val="Hyperlink"/>
          </w:rPr>
          <w:t>8.</w:t>
        </w:r>
        <w:r>
          <w:rPr>
            <w:rFonts w:asciiTheme="minorHAnsi" w:hAnsiTheme="minorHAnsi" w:eastAsiaTheme="minorEastAsia" w:cstheme="minorBidi"/>
            <w:b w:val="false"/>
            <w:color w:val="auto"/>
            <w:kern w:val="2"/>
            <w:sz w:val="24"/>
            <w:szCs w:val="24"/>
            <w:lang w:eastAsia="en-AU"/>
            <w14:ligatures w14:val="standardContextual"/>
          </w:rPr>
          <w:tab/>
        </w:r>
        <w:r w:rsidRPr="002518B8">
          <w:rPr>
            <w:rStyle w:val="Hyperlink"/>
          </w:rPr>
          <w:t>Social Environment</w:t>
        </w:r>
        <w:r>
          <w:rPr>
            <w:webHidden/>
          </w:rPr>
          <w:tab/>
        </w:r>
        <w:r>
          <w:rPr>
            <w:webHidden/>
          </w:rPr>
          <w:fldChar w:fldCharType="begin"/>
        </w:r>
        <w:r>
          <w:rPr>
            <w:webHidden/>
          </w:rPr>
          <w:instrText xml:space="preserve"> PAGEREF _Toc196736780 \h </w:instrText>
        </w:r>
        <w:r>
          <w:rPr>
            <w:webHidden/>
          </w:rPr>
        </w:r>
        <w:r>
          <w:rPr>
            <w:webHidden/>
          </w:rPr>
          <w:fldChar w:fldCharType="separate"/>
        </w:r>
        <w:r w:rsidR="00FB4C7A">
          <w:rPr>
            <w:webHidden/>
          </w:rPr>
          <w:t>94</w:t>
        </w:r>
        <w:r>
          <w:rPr>
            <w:webHidden/>
          </w:rPr>
          <w:fldChar w:fldCharType="end"/>
        </w:r>
      </w:hyperlink>
    </w:p>
    <w:p w:rsidR="002B620F" w:rsidRDefault="002B620F" w14:paraId="42C1035B" w14:textId="1E3EA8DE">
      <w:pPr>
        <w:pStyle w:val="TOC2"/>
        <w:rPr>
          <w:rFonts w:asciiTheme="minorHAnsi" w:hAnsiTheme="minorHAnsi" w:eastAsiaTheme="minorEastAsia" w:cstheme="minorBidi"/>
          <w:kern w:val="2"/>
          <w:sz w:val="24"/>
          <w:szCs w:val="24"/>
          <w:lang w:eastAsia="en-AU"/>
          <w14:ligatures w14:val="standardContextual"/>
        </w:rPr>
      </w:pPr>
      <w:hyperlink w:history="true" w:anchor="_Toc196736781">
        <w:r w:rsidRPr="002518B8">
          <w:rPr>
            <w:rStyle w:val="Hyperlink"/>
          </w:rPr>
          <w:t>8.1</w:t>
        </w:r>
        <w:r>
          <w:rPr>
            <w:rFonts w:asciiTheme="minorHAnsi" w:hAnsiTheme="minorHAnsi" w:eastAsiaTheme="minorEastAsia" w:cstheme="minorBidi"/>
            <w:kern w:val="2"/>
            <w:sz w:val="24"/>
            <w:szCs w:val="24"/>
            <w:lang w:eastAsia="en-AU"/>
            <w14:ligatures w14:val="standardContextual"/>
          </w:rPr>
          <w:tab/>
        </w:r>
        <w:r w:rsidRPr="002518B8">
          <w:rPr>
            <w:rStyle w:val="Hyperlink"/>
          </w:rPr>
          <w:t>Population</w:t>
        </w:r>
        <w:r>
          <w:rPr>
            <w:webHidden/>
          </w:rPr>
          <w:tab/>
        </w:r>
        <w:r>
          <w:rPr>
            <w:webHidden/>
          </w:rPr>
          <w:fldChar w:fldCharType="begin"/>
        </w:r>
        <w:r>
          <w:rPr>
            <w:webHidden/>
          </w:rPr>
          <w:instrText xml:space="preserve"> PAGEREF _Toc196736781 \h </w:instrText>
        </w:r>
        <w:r>
          <w:rPr>
            <w:webHidden/>
          </w:rPr>
        </w:r>
        <w:r>
          <w:rPr>
            <w:webHidden/>
          </w:rPr>
          <w:fldChar w:fldCharType="separate"/>
        </w:r>
        <w:r w:rsidR="00FB4C7A">
          <w:rPr>
            <w:webHidden/>
          </w:rPr>
          <w:t>94</w:t>
        </w:r>
        <w:r>
          <w:rPr>
            <w:webHidden/>
          </w:rPr>
          <w:fldChar w:fldCharType="end"/>
        </w:r>
      </w:hyperlink>
    </w:p>
    <w:p w:rsidR="002B620F" w:rsidRDefault="002B620F" w14:paraId="01AA98FF" w14:textId="2AA5B112">
      <w:pPr>
        <w:pStyle w:val="TOC2"/>
        <w:rPr>
          <w:rFonts w:asciiTheme="minorHAnsi" w:hAnsiTheme="minorHAnsi" w:eastAsiaTheme="minorEastAsia" w:cstheme="minorBidi"/>
          <w:kern w:val="2"/>
          <w:sz w:val="24"/>
          <w:szCs w:val="24"/>
          <w:lang w:eastAsia="en-AU"/>
          <w14:ligatures w14:val="standardContextual"/>
        </w:rPr>
      </w:pPr>
      <w:hyperlink w:history="true" w:anchor="_Toc196736782">
        <w:r w:rsidRPr="002518B8">
          <w:rPr>
            <w:rStyle w:val="Hyperlink"/>
          </w:rPr>
          <w:t>8.2</w:t>
        </w:r>
        <w:r>
          <w:rPr>
            <w:rFonts w:asciiTheme="minorHAnsi" w:hAnsiTheme="minorHAnsi" w:eastAsiaTheme="minorEastAsia" w:cstheme="minorBidi"/>
            <w:kern w:val="2"/>
            <w:sz w:val="24"/>
            <w:szCs w:val="24"/>
            <w:lang w:eastAsia="en-AU"/>
            <w14:ligatures w14:val="standardContextual"/>
          </w:rPr>
          <w:tab/>
        </w:r>
        <w:r w:rsidRPr="002518B8">
          <w:rPr>
            <w:rStyle w:val="Hyperlink"/>
          </w:rPr>
          <w:t>Vulnerability Indicators</w:t>
        </w:r>
        <w:r>
          <w:rPr>
            <w:webHidden/>
          </w:rPr>
          <w:tab/>
        </w:r>
        <w:r>
          <w:rPr>
            <w:webHidden/>
          </w:rPr>
          <w:fldChar w:fldCharType="begin"/>
        </w:r>
        <w:r>
          <w:rPr>
            <w:webHidden/>
          </w:rPr>
          <w:instrText xml:space="preserve"> PAGEREF _Toc196736782 \h </w:instrText>
        </w:r>
        <w:r>
          <w:rPr>
            <w:webHidden/>
          </w:rPr>
        </w:r>
        <w:r>
          <w:rPr>
            <w:webHidden/>
          </w:rPr>
          <w:fldChar w:fldCharType="separate"/>
        </w:r>
        <w:r w:rsidR="00FB4C7A">
          <w:rPr>
            <w:webHidden/>
          </w:rPr>
          <w:t>103</w:t>
        </w:r>
        <w:r>
          <w:rPr>
            <w:webHidden/>
          </w:rPr>
          <w:fldChar w:fldCharType="end"/>
        </w:r>
      </w:hyperlink>
    </w:p>
    <w:p w:rsidR="002B620F" w:rsidRDefault="002B620F" w14:paraId="08BC2770" w14:textId="18FE6193">
      <w:pPr>
        <w:pStyle w:val="TOC2"/>
        <w:rPr>
          <w:rFonts w:asciiTheme="minorHAnsi" w:hAnsiTheme="minorHAnsi" w:eastAsiaTheme="minorEastAsia" w:cstheme="minorBidi"/>
          <w:kern w:val="2"/>
          <w:sz w:val="24"/>
          <w:szCs w:val="24"/>
          <w:lang w:eastAsia="en-AU"/>
          <w14:ligatures w14:val="standardContextual"/>
        </w:rPr>
      </w:pPr>
      <w:hyperlink w:history="true" w:anchor="_Toc196736783">
        <w:r w:rsidRPr="002518B8">
          <w:rPr>
            <w:rStyle w:val="Hyperlink"/>
          </w:rPr>
          <w:t>8.3</w:t>
        </w:r>
        <w:r>
          <w:rPr>
            <w:rFonts w:asciiTheme="minorHAnsi" w:hAnsiTheme="minorHAnsi" w:eastAsiaTheme="minorEastAsia" w:cstheme="minorBidi"/>
            <w:kern w:val="2"/>
            <w:sz w:val="24"/>
            <w:szCs w:val="24"/>
            <w:lang w:eastAsia="en-AU"/>
            <w14:ligatures w14:val="standardContextual"/>
          </w:rPr>
          <w:tab/>
        </w:r>
        <w:r w:rsidRPr="002518B8">
          <w:rPr>
            <w:rStyle w:val="Hyperlink"/>
          </w:rPr>
          <w:t>Diversity</w:t>
        </w:r>
        <w:r>
          <w:rPr>
            <w:webHidden/>
          </w:rPr>
          <w:tab/>
        </w:r>
        <w:r>
          <w:rPr>
            <w:webHidden/>
          </w:rPr>
          <w:fldChar w:fldCharType="begin"/>
        </w:r>
        <w:r>
          <w:rPr>
            <w:webHidden/>
          </w:rPr>
          <w:instrText xml:space="preserve"> PAGEREF _Toc196736783 \h </w:instrText>
        </w:r>
        <w:r>
          <w:rPr>
            <w:webHidden/>
          </w:rPr>
        </w:r>
        <w:r>
          <w:rPr>
            <w:webHidden/>
          </w:rPr>
          <w:fldChar w:fldCharType="separate"/>
        </w:r>
        <w:r w:rsidR="00FB4C7A">
          <w:rPr>
            <w:webHidden/>
          </w:rPr>
          <w:t>114</w:t>
        </w:r>
        <w:r>
          <w:rPr>
            <w:webHidden/>
          </w:rPr>
          <w:fldChar w:fldCharType="end"/>
        </w:r>
      </w:hyperlink>
    </w:p>
    <w:p w:rsidR="002B620F" w:rsidRDefault="002B620F" w14:paraId="35419B07" w14:textId="6C1DF4A1">
      <w:pPr>
        <w:pStyle w:val="TOC2"/>
        <w:rPr>
          <w:rFonts w:asciiTheme="minorHAnsi" w:hAnsiTheme="minorHAnsi" w:eastAsiaTheme="minorEastAsia" w:cstheme="minorBidi"/>
          <w:kern w:val="2"/>
          <w:sz w:val="24"/>
          <w:szCs w:val="24"/>
          <w:lang w:eastAsia="en-AU"/>
          <w14:ligatures w14:val="standardContextual"/>
        </w:rPr>
      </w:pPr>
      <w:hyperlink w:history="true" w:anchor="_Toc196736784">
        <w:r w:rsidRPr="002518B8">
          <w:rPr>
            <w:rStyle w:val="Hyperlink"/>
          </w:rPr>
          <w:t>8.4</w:t>
        </w:r>
        <w:r>
          <w:rPr>
            <w:rFonts w:asciiTheme="minorHAnsi" w:hAnsiTheme="minorHAnsi" w:eastAsiaTheme="minorEastAsia" w:cstheme="minorBidi"/>
            <w:kern w:val="2"/>
            <w:sz w:val="24"/>
            <w:szCs w:val="24"/>
            <w:lang w:eastAsia="en-AU"/>
            <w14:ligatures w14:val="standardContextual"/>
          </w:rPr>
          <w:tab/>
        </w:r>
        <w:r w:rsidRPr="002518B8">
          <w:rPr>
            <w:rStyle w:val="Hyperlink"/>
          </w:rPr>
          <w:t>Education</w:t>
        </w:r>
        <w:r>
          <w:rPr>
            <w:webHidden/>
          </w:rPr>
          <w:tab/>
        </w:r>
        <w:r>
          <w:rPr>
            <w:webHidden/>
          </w:rPr>
          <w:fldChar w:fldCharType="begin"/>
        </w:r>
        <w:r>
          <w:rPr>
            <w:webHidden/>
          </w:rPr>
          <w:instrText xml:space="preserve"> PAGEREF _Toc196736784 \h </w:instrText>
        </w:r>
        <w:r>
          <w:rPr>
            <w:webHidden/>
          </w:rPr>
        </w:r>
        <w:r>
          <w:rPr>
            <w:webHidden/>
          </w:rPr>
          <w:fldChar w:fldCharType="separate"/>
        </w:r>
        <w:r w:rsidR="00FB4C7A">
          <w:rPr>
            <w:webHidden/>
          </w:rPr>
          <w:t>121</w:t>
        </w:r>
        <w:r>
          <w:rPr>
            <w:webHidden/>
          </w:rPr>
          <w:fldChar w:fldCharType="end"/>
        </w:r>
      </w:hyperlink>
    </w:p>
    <w:p w:rsidR="002B620F" w:rsidRDefault="002B620F" w14:paraId="30E533E0" w14:textId="066013D0">
      <w:pPr>
        <w:pStyle w:val="TOC2"/>
        <w:rPr>
          <w:rFonts w:asciiTheme="minorHAnsi" w:hAnsiTheme="minorHAnsi" w:eastAsiaTheme="minorEastAsia" w:cstheme="minorBidi"/>
          <w:kern w:val="2"/>
          <w:sz w:val="24"/>
          <w:szCs w:val="24"/>
          <w:lang w:eastAsia="en-AU"/>
          <w14:ligatures w14:val="standardContextual"/>
        </w:rPr>
      </w:pPr>
      <w:hyperlink w:history="true" w:anchor="_Toc196736785">
        <w:r w:rsidRPr="002518B8">
          <w:rPr>
            <w:rStyle w:val="Hyperlink"/>
          </w:rPr>
          <w:t>8.5</w:t>
        </w:r>
        <w:r>
          <w:rPr>
            <w:rFonts w:asciiTheme="minorHAnsi" w:hAnsiTheme="minorHAnsi" w:eastAsiaTheme="minorEastAsia" w:cstheme="minorBidi"/>
            <w:kern w:val="2"/>
            <w:sz w:val="24"/>
            <w:szCs w:val="24"/>
            <w:lang w:eastAsia="en-AU"/>
            <w14:ligatures w14:val="standardContextual"/>
          </w:rPr>
          <w:tab/>
        </w:r>
        <w:r w:rsidRPr="002518B8">
          <w:rPr>
            <w:rStyle w:val="Hyperlink"/>
          </w:rPr>
          <w:t>Health</w:t>
        </w:r>
        <w:r>
          <w:rPr>
            <w:webHidden/>
          </w:rPr>
          <w:tab/>
        </w:r>
        <w:r>
          <w:rPr>
            <w:webHidden/>
          </w:rPr>
          <w:fldChar w:fldCharType="begin"/>
        </w:r>
        <w:r>
          <w:rPr>
            <w:webHidden/>
          </w:rPr>
          <w:instrText xml:space="preserve"> PAGEREF _Toc196736785 \h </w:instrText>
        </w:r>
        <w:r>
          <w:rPr>
            <w:webHidden/>
          </w:rPr>
        </w:r>
        <w:r>
          <w:rPr>
            <w:webHidden/>
          </w:rPr>
          <w:fldChar w:fldCharType="separate"/>
        </w:r>
        <w:r w:rsidR="00FB4C7A">
          <w:rPr>
            <w:webHidden/>
          </w:rPr>
          <w:t>127</w:t>
        </w:r>
        <w:r>
          <w:rPr>
            <w:webHidden/>
          </w:rPr>
          <w:fldChar w:fldCharType="end"/>
        </w:r>
      </w:hyperlink>
    </w:p>
    <w:p w:rsidR="002B620F" w:rsidRDefault="002B620F" w14:paraId="6403E8E2" w14:textId="1757F8C9">
      <w:pPr>
        <w:pStyle w:val="TOC2"/>
        <w:rPr>
          <w:rFonts w:asciiTheme="minorHAnsi" w:hAnsiTheme="minorHAnsi" w:eastAsiaTheme="minorEastAsia" w:cstheme="minorBidi"/>
          <w:kern w:val="2"/>
          <w:sz w:val="24"/>
          <w:szCs w:val="24"/>
          <w:lang w:eastAsia="en-AU"/>
          <w14:ligatures w14:val="standardContextual"/>
        </w:rPr>
      </w:pPr>
      <w:hyperlink w:history="true" w:anchor="_Toc196736786">
        <w:r w:rsidRPr="002518B8">
          <w:rPr>
            <w:rStyle w:val="Hyperlink"/>
          </w:rPr>
          <w:t>8.6</w:t>
        </w:r>
        <w:r>
          <w:rPr>
            <w:rFonts w:asciiTheme="minorHAnsi" w:hAnsiTheme="minorHAnsi" w:eastAsiaTheme="minorEastAsia" w:cstheme="minorBidi"/>
            <w:kern w:val="2"/>
            <w:sz w:val="24"/>
            <w:szCs w:val="24"/>
            <w:lang w:eastAsia="en-AU"/>
            <w14:ligatures w14:val="standardContextual"/>
          </w:rPr>
          <w:tab/>
        </w:r>
        <w:r w:rsidRPr="002518B8">
          <w:rPr>
            <w:rStyle w:val="Hyperlink"/>
          </w:rPr>
          <w:t>Cultural Values and Assets</w:t>
        </w:r>
        <w:r>
          <w:rPr>
            <w:webHidden/>
          </w:rPr>
          <w:tab/>
        </w:r>
        <w:r>
          <w:rPr>
            <w:webHidden/>
          </w:rPr>
          <w:fldChar w:fldCharType="begin"/>
        </w:r>
        <w:r>
          <w:rPr>
            <w:webHidden/>
          </w:rPr>
          <w:instrText xml:space="preserve"> PAGEREF _Toc196736786 \h </w:instrText>
        </w:r>
        <w:r>
          <w:rPr>
            <w:webHidden/>
          </w:rPr>
        </w:r>
        <w:r>
          <w:rPr>
            <w:webHidden/>
          </w:rPr>
          <w:fldChar w:fldCharType="separate"/>
        </w:r>
        <w:r w:rsidR="00FB4C7A">
          <w:rPr>
            <w:webHidden/>
          </w:rPr>
          <w:t>131</w:t>
        </w:r>
        <w:r>
          <w:rPr>
            <w:webHidden/>
          </w:rPr>
          <w:fldChar w:fldCharType="end"/>
        </w:r>
      </w:hyperlink>
    </w:p>
    <w:p w:rsidR="002B620F" w:rsidRDefault="002B620F" w14:paraId="050A19C2" w14:textId="23E131DA">
      <w:pPr>
        <w:pStyle w:val="TOC1"/>
        <w:rPr>
          <w:rFonts w:asciiTheme="minorHAnsi" w:hAnsiTheme="minorHAnsi" w:eastAsiaTheme="minorEastAsia" w:cstheme="minorBidi"/>
          <w:b w:val="false"/>
          <w:color w:val="auto"/>
          <w:kern w:val="2"/>
          <w:sz w:val="24"/>
          <w:szCs w:val="24"/>
          <w:lang w:eastAsia="en-AU"/>
          <w14:ligatures w14:val="standardContextual"/>
        </w:rPr>
      </w:pPr>
      <w:hyperlink w:history="true" w:anchor="_Toc196736787">
        <w:r w:rsidRPr="002518B8">
          <w:rPr>
            <w:rStyle w:val="Hyperlink"/>
          </w:rPr>
          <w:t>9.</w:t>
        </w:r>
        <w:r>
          <w:rPr>
            <w:rFonts w:asciiTheme="minorHAnsi" w:hAnsiTheme="minorHAnsi" w:eastAsiaTheme="minorEastAsia" w:cstheme="minorBidi"/>
            <w:b w:val="false"/>
            <w:color w:val="auto"/>
            <w:kern w:val="2"/>
            <w:sz w:val="24"/>
            <w:szCs w:val="24"/>
            <w:lang w:eastAsia="en-AU"/>
            <w14:ligatures w14:val="standardContextual"/>
          </w:rPr>
          <w:tab/>
        </w:r>
        <w:r w:rsidRPr="002518B8">
          <w:rPr>
            <w:rStyle w:val="Hyperlink"/>
          </w:rPr>
          <w:t>Economic Environment</w:t>
        </w:r>
        <w:r>
          <w:rPr>
            <w:webHidden/>
          </w:rPr>
          <w:tab/>
        </w:r>
        <w:r>
          <w:rPr>
            <w:webHidden/>
          </w:rPr>
          <w:fldChar w:fldCharType="begin"/>
        </w:r>
        <w:r>
          <w:rPr>
            <w:webHidden/>
          </w:rPr>
          <w:instrText xml:space="preserve"> PAGEREF _Toc196736787 \h </w:instrText>
        </w:r>
        <w:r>
          <w:rPr>
            <w:webHidden/>
          </w:rPr>
        </w:r>
        <w:r>
          <w:rPr>
            <w:webHidden/>
          </w:rPr>
          <w:fldChar w:fldCharType="separate"/>
        </w:r>
        <w:r w:rsidR="00FB4C7A">
          <w:rPr>
            <w:webHidden/>
          </w:rPr>
          <w:t>136</w:t>
        </w:r>
        <w:r>
          <w:rPr>
            <w:webHidden/>
          </w:rPr>
          <w:fldChar w:fldCharType="end"/>
        </w:r>
      </w:hyperlink>
    </w:p>
    <w:p w:rsidR="002B620F" w:rsidRDefault="002B620F" w14:paraId="6F8AD5A1" w14:textId="36B127B2">
      <w:pPr>
        <w:pStyle w:val="TOC2"/>
        <w:rPr>
          <w:rFonts w:asciiTheme="minorHAnsi" w:hAnsiTheme="minorHAnsi" w:eastAsiaTheme="minorEastAsia" w:cstheme="minorBidi"/>
          <w:kern w:val="2"/>
          <w:sz w:val="24"/>
          <w:szCs w:val="24"/>
          <w:lang w:eastAsia="en-AU"/>
          <w14:ligatures w14:val="standardContextual"/>
        </w:rPr>
      </w:pPr>
      <w:hyperlink w:history="true" w:anchor="_Toc196736788">
        <w:r w:rsidRPr="002518B8">
          <w:rPr>
            <w:rStyle w:val="Hyperlink"/>
          </w:rPr>
          <w:t>9.1</w:t>
        </w:r>
        <w:r>
          <w:rPr>
            <w:rFonts w:asciiTheme="minorHAnsi" w:hAnsiTheme="minorHAnsi" w:eastAsiaTheme="minorEastAsia" w:cstheme="minorBidi"/>
            <w:kern w:val="2"/>
            <w:sz w:val="24"/>
            <w:szCs w:val="24"/>
            <w:lang w:eastAsia="en-AU"/>
            <w14:ligatures w14:val="standardContextual"/>
          </w:rPr>
          <w:tab/>
        </w:r>
        <w:r w:rsidRPr="002518B8">
          <w:rPr>
            <w:rStyle w:val="Hyperlink"/>
          </w:rPr>
          <w:t>Economic Situation</w:t>
        </w:r>
        <w:r>
          <w:rPr>
            <w:webHidden/>
          </w:rPr>
          <w:tab/>
        </w:r>
        <w:r>
          <w:rPr>
            <w:webHidden/>
          </w:rPr>
          <w:fldChar w:fldCharType="begin"/>
        </w:r>
        <w:r>
          <w:rPr>
            <w:webHidden/>
          </w:rPr>
          <w:instrText xml:space="preserve"> PAGEREF _Toc196736788 \h </w:instrText>
        </w:r>
        <w:r>
          <w:rPr>
            <w:webHidden/>
          </w:rPr>
        </w:r>
        <w:r>
          <w:rPr>
            <w:webHidden/>
          </w:rPr>
          <w:fldChar w:fldCharType="separate"/>
        </w:r>
        <w:r w:rsidR="00FB4C7A">
          <w:rPr>
            <w:webHidden/>
          </w:rPr>
          <w:t>136</w:t>
        </w:r>
        <w:r>
          <w:rPr>
            <w:webHidden/>
          </w:rPr>
          <w:fldChar w:fldCharType="end"/>
        </w:r>
      </w:hyperlink>
    </w:p>
    <w:p w:rsidR="002B620F" w:rsidRDefault="002B620F" w14:paraId="3C327D7F" w14:textId="27C17060">
      <w:pPr>
        <w:pStyle w:val="TOC2"/>
        <w:rPr>
          <w:rFonts w:asciiTheme="minorHAnsi" w:hAnsiTheme="minorHAnsi" w:eastAsiaTheme="minorEastAsia" w:cstheme="minorBidi"/>
          <w:kern w:val="2"/>
          <w:sz w:val="24"/>
          <w:szCs w:val="24"/>
          <w:lang w:eastAsia="en-AU"/>
          <w14:ligatures w14:val="standardContextual"/>
        </w:rPr>
      </w:pPr>
      <w:hyperlink w:history="true" w:anchor="_Toc196736789">
        <w:r w:rsidRPr="002518B8">
          <w:rPr>
            <w:rStyle w:val="Hyperlink"/>
          </w:rPr>
          <w:t>9.2</w:t>
        </w:r>
        <w:r>
          <w:rPr>
            <w:rFonts w:asciiTheme="minorHAnsi" w:hAnsiTheme="minorHAnsi" w:eastAsiaTheme="minorEastAsia" w:cstheme="minorBidi"/>
            <w:kern w:val="2"/>
            <w:sz w:val="24"/>
            <w:szCs w:val="24"/>
            <w:lang w:eastAsia="en-AU"/>
            <w14:ligatures w14:val="standardContextual"/>
          </w:rPr>
          <w:tab/>
        </w:r>
        <w:r w:rsidRPr="002518B8">
          <w:rPr>
            <w:rStyle w:val="Hyperlink"/>
          </w:rPr>
          <w:t>Tourism</w:t>
        </w:r>
        <w:r>
          <w:rPr>
            <w:webHidden/>
          </w:rPr>
          <w:tab/>
        </w:r>
        <w:r>
          <w:rPr>
            <w:webHidden/>
          </w:rPr>
          <w:fldChar w:fldCharType="begin"/>
        </w:r>
        <w:r>
          <w:rPr>
            <w:webHidden/>
          </w:rPr>
          <w:instrText xml:space="preserve"> PAGEREF _Toc196736789 \h </w:instrText>
        </w:r>
        <w:r>
          <w:rPr>
            <w:webHidden/>
          </w:rPr>
        </w:r>
        <w:r>
          <w:rPr>
            <w:webHidden/>
          </w:rPr>
          <w:fldChar w:fldCharType="separate"/>
        </w:r>
        <w:r w:rsidR="00FB4C7A">
          <w:rPr>
            <w:webHidden/>
          </w:rPr>
          <w:t>147</w:t>
        </w:r>
        <w:r>
          <w:rPr>
            <w:webHidden/>
          </w:rPr>
          <w:fldChar w:fldCharType="end"/>
        </w:r>
      </w:hyperlink>
    </w:p>
    <w:p w:rsidR="002B620F" w:rsidRDefault="002B620F" w14:paraId="78053C49" w14:textId="15329DE8">
      <w:pPr>
        <w:pStyle w:val="TOC2"/>
        <w:rPr>
          <w:rFonts w:asciiTheme="minorHAnsi" w:hAnsiTheme="minorHAnsi" w:eastAsiaTheme="minorEastAsia" w:cstheme="minorBidi"/>
          <w:kern w:val="2"/>
          <w:sz w:val="24"/>
          <w:szCs w:val="24"/>
          <w:lang w:eastAsia="en-AU"/>
          <w14:ligatures w14:val="standardContextual"/>
        </w:rPr>
      </w:pPr>
      <w:hyperlink w:history="true" w:anchor="_Toc196736790">
        <w:r w:rsidRPr="002518B8">
          <w:rPr>
            <w:rStyle w:val="Hyperlink"/>
          </w:rPr>
          <w:t>9.3</w:t>
        </w:r>
        <w:r>
          <w:rPr>
            <w:rFonts w:asciiTheme="minorHAnsi" w:hAnsiTheme="minorHAnsi" w:eastAsiaTheme="minorEastAsia" w:cstheme="minorBidi"/>
            <w:kern w:val="2"/>
            <w:sz w:val="24"/>
            <w:szCs w:val="24"/>
            <w:lang w:eastAsia="en-AU"/>
            <w14:ligatures w14:val="standardContextual"/>
          </w:rPr>
          <w:tab/>
        </w:r>
        <w:r w:rsidRPr="002518B8">
          <w:rPr>
            <w:rStyle w:val="Hyperlink"/>
          </w:rPr>
          <w:t>Political and Legal Factors</w:t>
        </w:r>
        <w:r>
          <w:rPr>
            <w:webHidden/>
          </w:rPr>
          <w:tab/>
        </w:r>
        <w:r>
          <w:rPr>
            <w:webHidden/>
          </w:rPr>
          <w:fldChar w:fldCharType="begin"/>
        </w:r>
        <w:r>
          <w:rPr>
            <w:webHidden/>
          </w:rPr>
          <w:instrText xml:space="preserve"> PAGEREF _Toc196736790 \h </w:instrText>
        </w:r>
        <w:r>
          <w:rPr>
            <w:webHidden/>
          </w:rPr>
        </w:r>
        <w:r>
          <w:rPr>
            <w:webHidden/>
          </w:rPr>
          <w:fldChar w:fldCharType="separate"/>
        </w:r>
        <w:r w:rsidR="00FB4C7A">
          <w:rPr>
            <w:webHidden/>
          </w:rPr>
          <w:t>148</w:t>
        </w:r>
        <w:r>
          <w:rPr>
            <w:webHidden/>
          </w:rPr>
          <w:fldChar w:fldCharType="end"/>
        </w:r>
      </w:hyperlink>
    </w:p>
    <w:p w:rsidR="002B620F" w:rsidRDefault="002B620F" w14:paraId="7BE6C3D6" w14:textId="2D50BD4C">
      <w:pPr>
        <w:pStyle w:val="TOC1"/>
        <w:rPr>
          <w:rFonts w:asciiTheme="minorHAnsi" w:hAnsiTheme="minorHAnsi" w:eastAsiaTheme="minorEastAsia" w:cstheme="minorBidi"/>
          <w:b w:val="false"/>
          <w:color w:val="auto"/>
          <w:kern w:val="2"/>
          <w:sz w:val="24"/>
          <w:szCs w:val="24"/>
          <w:lang w:eastAsia="en-AU"/>
          <w14:ligatures w14:val="standardContextual"/>
        </w:rPr>
      </w:pPr>
      <w:hyperlink w:history="true" w:anchor="_Toc196736791">
        <w:r w:rsidRPr="002518B8">
          <w:rPr>
            <w:rStyle w:val="Hyperlink"/>
          </w:rPr>
          <w:t>10.</w:t>
        </w:r>
        <w:r>
          <w:rPr>
            <w:rFonts w:asciiTheme="minorHAnsi" w:hAnsiTheme="minorHAnsi" w:eastAsiaTheme="minorEastAsia" w:cstheme="minorBidi"/>
            <w:b w:val="false"/>
            <w:color w:val="auto"/>
            <w:kern w:val="2"/>
            <w:sz w:val="24"/>
            <w:szCs w:val="24"/>
            <w:lang w:eastAsia="en-AU"/>
            <w14:ligatures w14:val="standardContextual"/>
          </w:rPr>
          <w:tab/>
        </w:r>
        <w:r w:rsidRPr="002518B8">
          <w:rPr>
            <w:rStyle w:val="Hyperlink"/>
          </w:rPr>
          <w:t>Emergency Management Operational Learnings</w:t>
        </w:r>
        <w:r>
          <w:rPr>
            <w:webHidden/>
          </w:rPr>
          <w:tab/>
        </w:r>
        <w:r>
          <w:rPr>
            <w:webHidden/>
          </w:rPr>
          <w:fldChar w:fldCharType="begin"/>
        </w:r>
        <w:r>
          <w:rPr>
            <w:webHidden/>
          </w:rPr>
          <w:instrText xml:space="preserve"> PAGEREF _Toc196736791 \h </w:instrText>
        </w:r>
        <w:r>
          <w:rPr>
            <w:webHidden/>
          </w:rPr>
        </w:r>
        <w:r>
          <w:rPr>
            <w:webHidden/>
          </w:rPr>
          <w:fldChar w:fldCharType="separate"/>
        </w:r>
        <w:r w:rsidR="00FB4C7A">
          <w:rPr>
            <w:webHidden/>
          </w:rPr>
          <w:t>152</w:t>
        </w:r>
        <w:r>
          <w:rPr>
            <w:webHidden/>
          </w:rPr>
          <w:fldChar w:fldCharType="end"/>
        </w:r>
      </w:hyperlink>
    </w:p>
    <w:p w:rsidR="002B620F" w:rsidRDefault="002B620F" w14:paraId="5EF3EABE" w14:textId="3AD9EA23">
      <w:pPr>
        <w:pStyle w:val="TOC2"/>
        <w:rPr>
          <w:rFonts w:asciiTheme="minorHAnsi" w:hAnsiTheme="minorHAnsi" w:eastAsiaTheme="minorEastAsia" w:cstheme="minorBidi"/>
          <w:kern w:val="2"/>
          <w:sz w:val="24"/>
          <w:szCs w:val="24"/>
          <w:lang w:eastAsia="en-AU"/>
          <w14:ligatures w14:val="standardContextual"/>
        </w:rPr>
      </w:pPr>
      <w:hyperlink w:history="true" w:anchor="_Toc196736792">
        <w:r w:rsidRPr="002518B8">
          <w:rPr>
            <w:rStyle w:val="Hyperlink"/>
          </w:rPr>
          <w:t>10.1</w:t>
        </w:r>
        <w:r>
          <w:rPr>
            <w:rFonts w:asciiTheme="minorHAnsi" w:hAnsiTheme="minorHAnsi" w:eastAsiaTheme="minorEastAsia" w:cstheme="minorBidi"/>
            <w:kern w:val="2"/>
            <w:sz w:val="24"/>
            <w:szCs w:val="24"/>
            <w:lang w:eastAsia="en-AU"/>
            <w14:ligatures w14:val="standardContextual"/>
          </w:rPr>
          <w:tab/>
        </w:r>
        <w:r w:rsidRPr="002518B8">
          <w:rPr>
            <w:rStyle w:val="Hyperlink"/>
          </w:rPr>
          <w:t>Key Learnings for Consideration</w:t>
        </w:r>
        <w:r>
          <w:rPr>
            <w:webHidden/>
          </w:rPr>
          <w:tab/>
        </w:r>
        <w:r>
          <w:rPr>
            <w:webHidden/>
          </w:rPr>
          <w:fldChar w:fldCharType="begin"/>
        </w:r>
        <w:r>
          <w:rPr>
            <w:webHidden/>
          </w:rPr>
          <w:instrText xml:space="preserve"> PAGEREF _Toc196736792 \h </w:instrText>
        </w:r>
        <w:r>
          <w:rPr>
            <w:webHidden/>
          </w:rPr>
        </w:r>
        <w:r>
          <w:rPr>
            <w:webHidden/>
          </w:rPr>
          <w:fldChar w:fldCharType="separate"/>
        </w:r>
        <w:r w:rsidR="00FB4C7A">
          <w:rPr>
            <w:webHidden/>
          </w:rPr>
          <w:t>154</w:t>
        </w:r>
        <w:r>
          <w:rPr>
            <w:webHidden/>
          </w:rPr>
          <w:fldChar w:fldCharType="end"/>
        </w:r>
      </w:hyperlink>
    </w:p>
    <w:p w:rsidR="002B620F" w:rsidRDefault="002B620F" w14:paraId="4E815A8E" w14:textId="4BC97AA6">
      <w:pPr>
        <w:pStyle w:val="TOC1"/>
        <w:rPr>
          <w:rFonts w:asciiTheme="minorHAnsi" w:hAnsiTheme="minorHAnsi" w:eastAsiaTheme="minorEastAsia" w:cstheme="minorBidi"/>
          <w:b w:val="false"/>
          <w:color w:val="auto"/>
          <w:kern w:val="2"/>
          <w:sz w:val="24"/>
          <w:szCs w:val="24"/>
          <w:lang w:eastAsia="en-AU"/>
          <w14:ligatures w14:val="standardContextual"/>
        </w:rPr>
      </w:pPr>
      <w:hyperlink w:history="true" w:anchor="_Toc196736793">
        <w:r w:rsidRPr="002518B8">
          <w:rPr>
            <w:rStyle w:val="Hyperlink"/>
          </w:rPr>
          <w:t>11.</w:t>
        </w:r>
        <w:r>
          <w:rPr>
            <w:rFonts w:asciiTheme="minorHAnsi" w:hAnsiTheme="minorHAnsi" w:eastAsiaTheme="minorEastAsia" w:cstheme="minorBidi"/>
            <w:b w:val="false"/>
            <w:color w:val="auto"/>
            <w:kern w:val="2"/>
            <w:sz w:val="24"/>
            <w:szCs w:val="24"/>
            <w:lang w:eastAsia="en-AU"/>
            <w14:ligatures w14:val="standardContextual"/>
          </w:rPr>
          <w:tab/>
        </w:r>
        <w:r w:rsidRPr="002518B8">
          <w:rPr>
            <w:rStyle w:val="Hyperlink"/>
          </w:rPr>
          <w:t>Document information</w:t>
        </w:r>
        <w:r>
          <w:rPr>
            <w:webHidden/>
          </w:rPr>
          <w:tab/>
        </w:r>
        <w:r>
          <w:rPr>
            <w:webHidden/>
          </w:rPr>
          <w:fldChar w:fldCharType="begin"/>
        </w:r>
        <w:r>
          <w:rPr>
            <w:webHidden/>
          </w:rPr>
          <w:instrText xml:space="preserve"> PAGEREF _Toc196736793 \h </w:instrText>
        </w:r>
        <w:r>
          <w:rPr>
            <w:webHidden/>
          </w:rPr>
        </w:r>
        <w:r>
          <w:rPr>
            <w:webHidden/>
          </w:rPr>
          <w:fldChar w:fldCharType="separate"/>
        </w:r>
        <w:r w:rsidR="00FB4C7A">
          <w:rPr>
            <w:webHidden/>
          </w:rPr>
          <w:t>160</w:t>
        </w:r>
        <w:r>
          <w:rPr>
            <w:webHidden/>
          </w:rPr>
          <w:fldChar w:fldCharType="end"/>
        </w:r>
      </w:hyperlink>
    </w:p>
    <w:p w:rsidR="002B620F" w:rsidRDefault="002B620F" w14:paraId="537BEA21" w14:textId="5655683E">
      <w:pPr>
        <w:pStyle w:val="TOC2"/>
        <w:rPr>
          <w:rFonts w:asciiTheme="minorHAnsi" w:hAnsiTheme="minorHAnsi" w:eastAsiaTheme="minorEastAsia" w:cstheme="minorBidi"/>
          <w:kern w:val="2"/>
          <w:sz w:val="24"/>
          <w:szCs w:val="24"/>
          <w:lang w:eastAsia="en-AU"/>
          <w14:ligatures w14:val="standardContextual"/>
        </w:rPr>
      </w:pPr>
      <w:hyperlink w:history="true" w:anchor="_Toc196736794">
        <w:r w:rsidRPr="002518B8">
          <w:rPr>
            <w:rStyle w:val="Hyperlink"/>
          </w:rPr>
          <w:t>11.1</w:t>
        </w:r>
        <w:r>
          <w:rPr>
            <w:rFonts w:asciiTheme="minorHAnsi" w:hAnsiTheme="minorHAnsi" w:eastAsiaTheme="minorEastAsia" w:cstheme="minorBidi"/>
            <w:kern w:val="2"/>
            <w:sz w:val="24"/>
            <w:szCs w:val="24"/>
            <w:lang w:eastAsia="en-AU"/>
            <w14:ligatures w14:val="standardContextual"/>
          </w:rPr>
          <w:tab/>
        </w:r>
        <w:r w:rsidRPr="002518B8">
          <w:rPr>
            <w:rStyle w:val="Hyperlink"/>
          </w:rPr>
          <w:t>Document Details</w:t>
        </w:r>
        <w:r>
          <w:rPr>
            <w:webHidden/>
          </w:rPr>
          <w:tab/>
        </w:r>
        <w:r>
          <w:rPr>
            <w:webHidden/>
          </w:rPr>
          <w:fldChar w:fldCharType="begin"/>
        </w:r>
        <w:r>
          <w:rPr>
            <w:webHidden/>
          </w:rPr>
          <w:instrText xml:space="preserve"> PAGEREF _Toc196736794 \h </w:instrText>
        </w:r>
        <w:r>
          <w:rPr>
            <w:webHidden/>
          </w:rPr>
        </w:r>
        <w:r>
          <w:rPr>
            <w:webHidden/>
          </w:rPr>
          <w:fldChar w:fldCharType="separate"/>
        </w:r>
        <w:r w:rsidR="00FB4C7A">
          <w:rPr>
            <w:webHidden/>
          </w:rPr>
          <w:t>160</w:t>
        </w:r>
        <w:r>
          <w:rPr>
            <w:webHidden/>
          </w:rPr>
          <w:fldChar w:fldCharType="end"/>
        </w:r>
      </w:hyperlink>
    </w:p>
    <w:p w:rsidRPr="00DF1445" w:rsidR="00D14A92" w:rsidP="00DF1445" w:rsidRDefault="002B620F" w14:paraId="5D3D1F63" w14:textId="53D1C715">
      <w:pPr>
        <w:pStyle w:val="TOC2"/>
        <w:keepNext w:val="false"/>
        <w:keepLines w:val="false"/>
      </w:pPr>
      <w:r>
        <w:rPr>
          <w:noProof w:val="false"/>
          <w:color w:val="000000" w:themeColor="text1"/>
        </w:rPr>
        <w:fldChar w:fldCharType="end"/>
      </w:r>
    </w:p>
    <w:p w:rsidR="00DF1445" w:rsidRDefault="00DF1445" w14:paraId="09A87516" w14:textId="77777777">
      <w:pPr>
        <w:rPr>
          <w:rFonts w:ascii="Arial Nova" w:hAnsi="Arial Nova" w:eastAsia="MS Gothic" w:cs="Arial"/>
          <w:b/>
          <w:bCs/>
          <w:color w:val="2F318B"/>
          <w:kern w:val="32"/>
          <w:sz w:val="32"/>
          <w:szCs w:val="40"/>
        </w:rPr>
      </w:pPr>
      <w:r>
        <w:br w:type="page"/>
      </w:r>
    </w:p>
    <w:p w:rsidRPr="00B16BF4" w:rsidR="00D92D45" w:rsidP="00D92D45" w:rsidRDefault="00D92D45" w14:paraId="5AD1030F" w14:textId="77777777">
      <w:pPr>
        <w:pStyle w:val="Heading1"/>
      </w:pPr>
      <w:bookmarkStart w:id="0" w:name="_Toc191468316"/>
      <w:bookmarkStart w:id="1" w:name="_Toc196736756"/>
      <w:r w:rsidRPr="00B16BF4">
        <w:lastRenderedPageBreak/>
        <w:t>Introduction</w:t>
      </w:r>
      <w:bookmarkEnd w:id="0"/>
      <w:bookmarkEnd w:id="1"/>
    </w:p>
    <w:p w:rsidRPr="0034195D" w:rsidR="007D1590" w:rsidP="007D1590" w:rsidRDefault="007D1590" w14:paraId="163A312A" w14:textId="77777777">
      <w:pPr>
        <w:pStyle w:val="DJCSbody"/>
      </w:pPr>
      <w:bookmarkStart w:id="2" w:name="_Toc191468317"/>
      <w:r w:rsidRPr="0034195D">
        <w:t xml:space="preserve">Emergency management planning in Victoria is guided by an integrated framework that operates across state, regional and municipal levels. Under the </w:t>
      </w:r>
      <w:hyperlink w:history="true" r:id="rId21">
        <w:r w:rsidRPr="006D0B7E">
          <w:rPr>
            <w:rStyle w:val="Hyperlink"/>
            <w:i/>
            <w:iCs/>
            <w:shd w:val="clear" w:color="auto" w:fill="FFFFFF"/>
          </w:rPr>
          <w:t>Emergency Management Act 2013</w:t>
        </w:r>
      </w:hyperlink>
      <w:r w:rsidRPr="0034195D">
        <w:t>, each region is required to develop a Regional Emergency Management Plan (REMP), coordinated by a Regional Emergency Management Planning Committee (REMPC). These arrangements ensure a consistent and collaborative approach to the management of emergencies across all phases</w:t>
      </w:r>
      <w:r>
        <w:t xml:space="preserve"> –</w:t>
      </w:r>
      <w:r w:rsidRPr="0034195D">
        <w:t xml:space="preserve"> mitigation, preparedness, response and recovery.</w:t>
      </w:r>
    </w:p>
    <w:p w:rsidRPr="0034195D" w:rsidR="007D1590" w:rsidP="007D1590" w:rsidRDefault="007D1590" w14:paraId="517CCEF4" w14:textId="77777777">
      <w:pPr>
        <w:pStyle w:val="DJCSbody"/>
      </w:pPr>
      <w:r w:rsidRPr="0034195D">
        <w:t xml:space="preserve">At the regional level, REMPCs play a critical role in assessing emergency risks, identifying capability needs, and supporting coordinated planning across agencies, sectors and </w:t>
      </w:r>
      <w:r>
        <w:t xml:space="preserve">the </w:t>
      </w:r>
      <w:r w:rsidRPr="0034195D">
        <w:t>communit</w:t>
      </w:r>
      <w:r>
        <w:t>y</w:t>
      </w:r>
      <w:r w:rsidRPr="0034195D">
        <w:t xml:space="preserve">. The planning process is informed by evidence, local knowledge and state guidance, including the </w:t>
      </w:r>
      <w:hyperlink w:history="true" r:id="rId22">
        <w:r w:rsidRPr="0041522A">
          <w:rPr>
            <w:rStyle w:val="Hyperlink"/>
            <w:i/>
            <w:iCs/>
          </w:rPr>
          <w:t>Guidelines for Preparing State, Regional and Municipal Emergency Management Plans (2024)</w:t>
        </w:r>
      </w:hyperlink>
      <w:r w:rsidRPr="0034195D">
        <w:t>, which provide the structure and principles that underpin emergency management planning in Victoria.</w:t>
      </w:r>
    </w:p>
    <w:p w:rsidRPr="0034195D" w:rsidR="007D1590" w:rsidP="007D1590" w:rsidRDefault="007D1590" w14:paraId="3C1C5769" w14:textId="77777777">
      <w:pPr>
        <w:pStyle w:val="DJCSbody"/>
      </w:pPr>
      <w:r w:rsidRPr="0034195D">
        <w:t>Emergency Management Victoria (EMV) plays a key role in enabling and supporting regional planning by providing coordination, guidance and strategic oversight across the emergency management sector. This Regional Environmental Scan has been developed by EMV to assist regions by providing a shared evidence base and contextual information to support risk assessment processes and inform regional planning activities.</w:t>
      </w:r>
      <w:r>
        <w:t xml:space="preserve"> </w:t>
      </w:r>
      <w:r w:rsidRPr="0034195D">
        <w:t xml:space="preserve">While not a legislated document, this scan contributes to broader planning efforts by offering a snapshot of the </w:t>
      </w:r>
      <w:r>
        <w:t>region’s</w:t>
      </w:r>
      <w:r w:rsidRPr="0034195D">
        <w:t xml:space="preserve"> key characteristics, trends and considerations across the social, economic, built and natural environments. It is intended to support REMPCs in strengthening preparedness and enhancing their understanding of the regional context.</w:t>
      </w:r>
    </w:p>
    <w:p w:rsidR="00D92D45" w:rsidP="00D92D45" w:rsidRDefault="00D92D45" w14:paraId="0876CEBB" w14:textId="77777777">
      <w:pPr>
        <w:pStyle w:val="Heading1"/>
      </w:pPr>
      <w:bookmarkStart w:id="3" w:name="_Toc196736757"/>
      <w:r>
        <w:t>Document P</w:t>
      </w:r>
      <w:r w:rsidRPr="000033B3">
        <w:t>urpose</w:t>
      </w:r>
      <w:bookmarkEnd w:id="2"/>
      <w:bookmarkEnd w:id="3"/>
    </w:p>
    <w:p w:rsidRPr="007D7AD9" w:rsidR="00B239C2" w:rsidP="00B239C2" w:rsidRDefault="00B239C2" w14:paraId="1DC92C25" w14:textId="77777777">
      <w:pPr>
        <w:pStyle w:val="DJCSbody"/>
      </w:pPr>
      <w:bookmarkStart w:id="4" w:name="_Toc191468318"/>
      <w:r w:rsidRPr="007D7AD9">
        <w:t>The purpose of this report is to provide each of Victoria’s</w:t>
      </w:r>
      <w:r>
        <w:t xml:space="preserve"> </w:t>
      </w:r>
      <w:r w:rsidRPr="007D7AD9">
        <w:t>REMPCs with consistent and accurate contextual data and information to inform the Regional Emergency Risk Assessments (RERAs)</w:t>
      </w:r>
      <w:r>
        <w:t xml:space="preserve"> and</w:t>
      </w:r>
      <w:r w:rsidRPr="007D7AD9">
        <w:t xml:space="preserve"> support the development of their respective REMPs. This document aims to provide a brief regional level overview and environmental scan that explains the hazard profile and key considerations for emergency management planning across the key areas of mitigation, response and recovery.</w:t>
      </w:r>
    </w:p>
    <w:p w:rsidR="00D92D45" w:rsidP="00D92D45" w:rsidRDefault="00D92D45" w14:paraId="10B8CC75" w14:textId="77777777">
      <w:pPr>
        <w:pStyle w:val="Heading1"/>
      </w:pPr>
      <w:bookmarkStart w:id="5" w:name="_Toc196736758"/>
      <w:r>
        <w:t>Document Structure</w:t>
      </w:r>
      <w:bookmarkEnd w:id="4"/>
      <w:bookmarkEnd w:id="5"/>
    </w:p>
    <w:p w:rsidR="00D92D45" w:rsidP="00D92D45" w:rsidRDefault="00D92D45" w14:paraId="1C887128" w14:textId="7AA1D05E">
      <w:pPr>
        <w:pStyle w:val="DJCSbody"/>
      </w:pPr>
      <w:r w:rsidRPr="007D7AD9">
        <w:t xml:space="preserve">The structure of this report is consistent with the standardised format of the </w:t>
      </w:r>
      <w:r>
        <w:t xml:space="preserve">Victorian </w:t>
      </w:r>
      <w:hyperlink w:history="true" r:id="rId23">
        <w:r w:rsidRPr="00333FE2">
          <w:rPr>
            <w:rStyle w:val="Hyperlink"/>
            <w:i/>
            <w:iCs/>
          </w:rPr>
          <w:t>State Emergency Management Plan (SEMP)</w:t>
        </w:r>
      </w:hyperlink>
      <w:r w:rsidRPr="007D7AD9">
        <w:t xml:space="preserve">, adopting the </w:t>
      </w:r>
      <w:r>
        <w:t>use of the four environments (</w:t>
      </w:r>
      <w:r w:rsidR="008C22A7">
        <w:t>Natural, Built, Social and Economic</w:t>
      </w:r>
      <w:r>
        <w:t xml:space="preserve">) by which the roles and responsibilities are in line with emergency management arrangements in Victoria. </w:t>
      </w:r>
    </w:p>
    <w:p w:rsidR="00D92D45" w:rsidP="00D92D45" w:rsidRDefault="00D92D45" w14:paraId="3969DE67" w14:textId="77777777">
      <w:pPr>
        <w:pStyle w:val="DJCSbody"/>
      </w:pPr>
      <w:r>
        <w:t xml:space="preserve">The first section of this report provides a summary of the process </w:t>
      </w:r>
      <w:r w:rsidRPr="1135EC1B">
        <w:t>used to investigate the environment under which each region operates</w:t>
      </w:r>
      <w:r>
        <w:t xml:space="preserve">, as well as a brief overview of the regional context and other key contextual considerations. </w:t>
      </w:r>
      <w:r w:rsidRPr="1135EC1B">
        <w:t xml:space="preserve">The content of the </w:t>
      </w:r>
      <w:r>
        <w:t>report</w:t>
      </w:r>
      <w:r w:rsidRPr="1135EC1B">
        <w:t xml:space="preserve"> then explores the data and information grouped under the Natural, Built, Social and Economic environments</w:t>
      </w:r>
      <w:r>
        <w:t>, e</w:t>
      </w:r>
      <w:r w:rsidRPr="1135EC1B">
        <w:t xml:space="preserve">ach of these </w:t>
      </w:r>
      <w:r>
        <w:t>with</w:t>
      </w:r>
      <w:r w:rsidRPr="1135EC1B">
        <w:t xml:space="preserve"> sub-headings relevant to the region. </w:t>
      </w:r>
      <w:r>
        <w:t xml:space="preserve">Finally, the report provides a summary and analysis of the </w:t>
      </w:r>
      <w:r>
        <w:lastRenderedPageBreak/>
        <w:t>key learnings from previous years that have been identified using the national lessons management methodology.</w:t>
      </w:r>
    </w:p>
    <w:p w:rsidRPr="00A2001C" w:rsidR="00D92D45" w:rsidP="00D92D45" w:rsidRDefault="00D92D45" w14:paraId="2D85EB36" w14:textId="77777777">
      <w:pPr>
        <w:pStyle w:val="DJCSbody"/>
      </w:pPr>
      <w:r w:rsidRPr="00A2001C">
        <w:t>The data and information that has been utilised in this report is referenced in footnote formatting, giving context to the content as well as an assessment of reliability, credibility and currency of the data. Moreover, the data presented in this report should be used as a general guide only, as figures may be subject to change due to ongoing updates, data revisions, and external influences. Where possible, the most current and reliable sources have been used to provide an accurate representation of the region.</w:t>
      </w:r>
    </w:p>
    <w:p w:rsidR="00D92D45" w:rsidP="00D92D45" w:rsidRDefault="00D92D45" w14:paraId="059D4FA3" w14:textId="77777777">
      <w:pPr>
        <w:pStyle w:val="Heading1"/>
      </w:pPr>
      <w:bookmarkStart w:id="6" w:name="_Toc191468319"/>
      <w:bookmarkStart w:id="7" w:name="_Toc196736759"/>
      <w:r>
        <w:t>Environmental Scan Process</w:t>
      </w:r>
      <w:bookmarkEnd w:id="6"/>
      <w:bookmarkEnd w:id="7"/>
    </w:p>
    <w:p w:rsidR="0045085A" w:rsidP="0045085A" w:rsidRDefault="0045085A" w14:paraId="2D2CF2C0" w14:textId="77777777">
      <w:pPr>
        <w:pStyle w:val="DJCSbodyafterbullets"/>
      </w:pPr>
      <w:r>
        <w:t>The analysis within the report utilises the PESTEL framework, which examines Political, Economic, Social, Technological, Environmental, and Legal factors. Commonly employed in business analysis, PESTEL helps expand the scope of considerations beyond the usual parameters, ensuring a comprehensive understanding of the context for any project or business proposal. Applying this framework will broaden the scope of the emergency management sector, enabling it to address all types of hazards and serve all communities effectively. The figure below provides details regarding each key area. This extensive environmental scanning process ensures that all potential impacts on the region are considered, including influences beyond regional boundaries.</w:t>
      </w:r>
    </w:p>
    <w:p w:rsidR="0045085A" w:rsidP="0045085A" w:rsidRDefault="0045085A" w14:paraId="306975BC" w14:textId="0332CB36">
      <w:pPr>
        <w:pStyle w:val="Caption"/>
        <w:keepNext/>
      </w:pPr>
      <w:r>
        <w:t xml:space="preserve">Table </w:t>
      </w:r>
      <w:fldSimple w:instr=" SEQ Table \* ARABIC ">
        <w:r w:rsidR="00FB4C7A">
          <w:rPr>
            <w:noProof/>
          </w:rPr>
          <w:t>1</w:t>
        </w:r>
      </w:fldSimple>
      <w:r>
        <w:t xml:space="preserve">: Overview of </w:t>
      </w:r>
      <w:r w:rsidRPr="00610F8B">
        <w:t>PESTE</w:t>
      </w:r>
      <w:r>
        <w:t>L</w:t>
      </w:r>
      <w:r w:rsidRPr="00610F8B">
        <w:t xml:space="preserve"> Analysis</w:t>
      </w:r>
      <w:r>
        <w:t xml:space="preserve"> Framework</w:t>
      </w:r>
      <w:r>
        <w:rPr>
          <w:rStyle w:val="FootnoteReference"/>
        </w:rPr>
        <w:footnoteReference w:id="2"/>
      </w:r>
    </w:p>
    <w:tbl>
      <w:tblPr>
        <w:tblStyle w:val="TableGrid"/>
        <w:tblW w:w="0" w:type="auto"/>
        <w:tblInd w:w="851" w:type="dxa"/>
        <w:tblBorders>
          <w:top w:val="none" w:color="auto" w:sz="0" w:space="0"/>
          <w:left w:val="none" w:color="auto" w:sz="0" w:space="0"/>
          <w:bottom w:val="none" w:color="auto" w:sz="0" w:space="0"/>
          <w:right w:val="none" w:color="auto" w:sz="0" w:space="0"/>
          <w:insideH w:val="single" w:color="FFFFFF" w:themeColor="background1" w:sz="24" w:space="0"/>
          <w:insideV w:val="single" w:color="FFFFFF" w:themeColor="background1" w:sz="24" w:space="0"/>
        </w:tblBorders>
        <w:shd w:val="clear" w:color="auto" w:fill="E5EEFF"/>
        <w:tblLook w:firstRow="1" w:lastRow="0" w:firstColumn="1" w:lastColumn="0" w:noHBand="0" w:noVBand="1" w:val="04A0"/>
      </w:tblPr>
      <w:tblGrid>
        <w:gridCol w:w="987"/>
        <w:gridCol w:w="8510"/>
      </w:tblGrid>
      <w:tr w:rsidR="0045085A" w:rsidTr="00E23531" w14:paraId="4D30DDD1" w14:textId="77777777">
        <w:trPr>
          <w:trHeight w:val="907"/>
        </w:trPr>
        <w:tc>
          <w:tcPr>
            <w:tcW w:w="987" w:type="dxa"/>
            <w:tcBorders>
              <w:top w:val="nil"/>
              <w:bottom w:val="single" w:color="FFFFFF" w:themeColor="background1" w:sz="24" w:space="0"/>
              <w:right w:val="single" w:color="FFFFFF" w:themeColor="background1" w:sz="8" w:space="0"/>
            </w:tcBorders>
            <w:shd w:val="clear" w:color="auto" w:fill="2F318B"/>
            <w:vAlign w:val="center"/>
          </w:tcPr>
          <w:p w:rsidRPr="00AB020D" w:rsidR="0045085A" w:rsidP="00E23531" w:rsidRDefault="0045085A" w14:paraId="58D679CC" w14:textId="77777777">
            <w:pPr>
              <w:pStyle w:val="DJCSbodyafterbullets"/>
              <w:ind w:left="0"/>
              <w:jc w:val="center"/>
              <w:rPr>
                <w:b/>
                <w:bCs/>
                <w:color w:val="FFFFFF" w:themeColor="background1"/>
              </w:rPr>
            </w:pPr>
            <w:r w:rsidRPr="00AB020D">
              <w:rPr>
                <w:b/>
                <w:bCs/>
                <w:color w:val="FFC000"/>
                <w:sz w:val="48"/>
                <w:szCs w:val="44"/>
              </w:rPr>
              <w:t>P</w:t>
            </w:r>
          </w:p>
        </w:tc>
        <w:tc>
          <w:tcPr>
            <w:tcW w:w="8510" w:type="dxa"/>
            <w:tcBorders>
              <w:left w:val="single" w:color="FFFFFF" w:themeColor="background1" w:sz="8" w:space="0"/>
            </w:tcBorders>
            <w:shd w:val="clear" w:color="auto" w:fill="2F318B"/>
            <w:vAlign w:val="center"/>
          </w:tcPr>
          <w:p w:rsidRPr="003E508A" w:rsidR="0045085A" w:rsidP="00E23531" w:rsidRDefault="0045085A" w14:paraId="370B7268" w14:textId="77777777">
            <w:pPr>
              <w:pStyle w:val="DJCSbody"/>
              <w:ind w:left="0"/>
              <w:rPr>
                <w:color w:val="FFFFFF" w:themeColor="background1"/>
                <w:sz w:val="20"/>
              </w:rPr>
            </w:pPr>
            <w:r w:rsidRPr="003E508A">
              <w:rPr>
                <w:b/>
                <w:bCs/>
                <w:color w:val="FFC000"/>
                <w:sz w:val="20"/>
              </w:rPr>
              <w:t>Political</w:t>
            </w:r>
            <w:r w:rsidRPr="003E508A">
              <w:rPr>
                <w:color w:val="FFC000"/>
                <w:sz w:val="20"/>
              </w:rPr>
              <w:t xml:space="preserve"> </w:t>
            </w:r>
            <w:r w:rsidRPr="003E508A">
              <w:rPr>
                <w:color w:val="FFFFFF" w:themeColor="background1"/>
                <w:sz w:val="20"/>
              </w:rPr>
              <w:t xml:space="preserve">factors relate to government controls and influences over economy or industry. </w:t>
            </w:r>
          </w:p>
        </w:tc>
      </w:tr>
      <w:tr w:rsidR="0045085A" w:rsidTr="00E23531" w14:paraId="0CE43F10" w14:textId="77777777">
        <w:trPr>
          <w:trHeight w:val="907"/>
        </w:trPr>
        <w:tc>
          <w:tcPr>
            <w:tcW w:w="987" w:type="dxa"/>
            <w:tcBorders>
              <w:top w:val="single" w:color="FFFFFF" w:themeColor="background1" w:sz="24" w:space="0"/>
              <w:bottom w:val="single" w:color="FFFFFF" w:themeColor="background1" w:sz="24" w:space="0"/>
              <w:right w:val="single" w:color="FFFFFF" w:themeColor="background1" w:sz="8" w:space="0"/>
            </w:tcBorders>
            <w:shd w:val="clear" w:color="auto" w:fill="2F318B"/>
            <w:vAlign w:val="center"/>
          </w:tcPr>
          <w:p w:rsidRPr="00AB020D" w:rsidR="0045085A" w:rsidP="00E23531" w:rsidRDefault="0045085A" w14:paraId="66BA7330" w14:textId="77777777">
            <w:pPr>
              <w:pStyle w:val="DJCSbodyafterbullets"/>
              <w:ind w:left="0"/>
              <w:jc w:val="center"/>
              <w:rPr>
                <w:b/>
                <w:bCs/>
                <w:color w:val="FFFFFF" w:themeColor="background1"/>
                <w:sz w:val="48"/>
                <w:szCs w:val="44"/>
              </w:rPr>
            </w:pPr>
            <w:r w:rsidRPr="002A136B">
              <w:rPr>
                <w:b/>
                <w:bCs/>
                <w:color w:val="92D050"/>
                <w:sz w:val="48"/>
                <w:szCs w:val="44"/>
              </w:rPr>
              <w:t>E</w:t>
            </w:r>
          </w:p>
        </w:tc>
        <w:tc>
          <w:tcPr>
            <w:tcW w:w="8510" w:type="dxa"/>
            <w:tcBorders>
              <w:left w:val="single" w:color="FFFFFF" w:themeColor="background1" w:sz="8" w:space="0"/>
            </w:tcBorders>
            <w:shd w:val="clear" w:color="auto" w:fill="2F318B"/>
            <w:vAlign w:val="center"/>
          </w:tcPr>
          <w:p w:rsidRPr="003E508A" w:rsidR="0045085A" w:rsidP="00E23531" w:rsidRDefault="0045085A" w14:paraId="19E1F798" w14:textId="77777777">
            <w:pPr>
              <w:pStyle w:val="DJCSbody"/>
              <w:ind w:left="0"/>
              <w:rPr>
                <w:color w:val="FFFFFF" w:themeColor="background1"/>
                <w:sz w:val="20"/>
                <w:lang w:eastAsia="en-AU"/>
              </w:rPr>
            </w:pPr>
            <w:r w:rsidRPr="003E508A">
              <w:rPr>
                <w:b/>
                <w:bCs/>
                <w:color w:val="92D050"/>
                <w:sz w:val="20"/>
                <w:lang w:eastAsia="en-AU"/>
              </w:rPr>
              <w:t>Economic</w:t>
            </w:r>
            <w:r w:rsidRPr="003E508A">
              <w:rPr>
                <w:color w:val="92D050"/>
                <w:sz w:val="20"/>
                <w:lang w:eastAsia="en-AU"/>
              </w:rPr>
              <w:t xml:space="preserve"> </w:t>
            </w:r>
            <w:r w:rsidRPr="003E508A">
              <w:rPr>
                <w:color w:val="FFFFFF" w:themeColor="background1"/>
                <w:sz w:val="20"/>
                <w:lang w:eastAsia="en-AU"/>
              </w:rPr>
              <w:t>factors have a direct impact on a company’s long-term prospects in a market. The economic environment may affect pricing or influence the supply and demand model.</w:t>
            </w:r>
          </w:p>
        </w:tc>
      </w:tr>
      <w:tr w:rsidR="0045085A" w:rsidTr="00E23531" w14:paraId="168E816D" w14:textId="77777777">
        <w:trPr>
          <w:trHeight w:val="907"/>
        </w:trPr>
        <w:tc>
          <w:tcPr>
            <w:tcW w:w="987" w:type="dxa"/>
            <w:tcBorders>
              <w:top w:val="single" w:color="FFFFFF" w:themeColor="background1" w:sz="24" w:space="0"/>
              <w:bottom w:val="single" w:color="FFFFFF" w:themeColor="background1" w:sz="24" w:space="0"/>
              <w:right w:val="single" w:color="FFFFFF" w:themeColor="background1" w:sz="8" w:space="0"/>
            </w:tcBorders>
            <w:shd w:val="clear" w:color="auto" w:fill="2F318B"/>
            <w:vAlign w:val="center"/>
          </w:tcPr>
          <w:p w:rsidRPr="00AB020D" w:rsidR="0045085A" w:rsidP="00E23531" w:rsidRDefault="0045085A" w14:paraId="2B540F2C" w14:textId="77777777">
            <w:pPr>
              <w:pStyle w:val="DJCSbodyafterbullets"/>
              <w:ind w:left="0"/>
              <w:jc w:val="center"/>
              <w:rPr>
                <w:b/>
                <w:bCs/>
                <w:color w:val="FFFFFF" w:themeColor="background1"/>
                <w:sz w:val="48"/>
                <w:szCs w:val="44"/>
              </w:rPr>
            </w:pPr>
            <w:r w:rsidRPr="002A136B">
              <w:rPr>
                <w:b/>
                <w:color w:val="42BAFF" w:themeColor="accent1" w:themeTint="99"/>
                <w:sz w:val="48"/>
                <w:szCs w:val="44"/>
              </w:rPr>
              <w:t>S</w:t>
            </w:r>
          </w:p>
        </w:tc>
        <w:tc>
          <w:tcPr>
            <w:tcW w:w="8510" w:type="dxa"/>
            <w:tcBorders>
              <w:left w:val="single" w:color="FFFFFF" w:themeColor="background1" w:sz="8" w:space="0"/>
            </w:tcBorders>
            <w:shd w:val="clear" w:color="auto" w:fill="2F318B"/>
            <w:vAlign w:val="center"/>
          </w:tcPr>
          <w:p w:rsidRPr="003E508A" w:rsidR="0045085A" w:rsidP="00E23531" w:rsidRDefault="0045085A" w14:paraId="52D6D3F7" w14:textId="77777777">
            <w:pPr>
              <w:pStyle w:val="DJCSbody"/>
              <w:ind w:left="0"/>
              <w:rPr>
                <w:color w:val="FFFFFF" w:themeColor="background1"/>
                <w:sz w:val="20"/>
              </w:rPr>
            </w:pPr>
            <w:r w:rsidRPr="003E508A">
              <w:rPr>
                <w:b/>
                <w:color w:val="42BAFF" w:themeColor="accent1" w:themeTint="99"/>
                <w:sz w:val="20"/>
                <w:lang w:eastAsia="en-AU"/>
              </w:rPr>
              <w:t>Social</w:t>
            </w:r>
            <w:r w:rsidRPr="003E508A">
              <w:rPr>
                <w:color w:val="42BAFF" w:themeColor="accent1" w:themeTint="99"/>
                <w:sz w:val="20"/>
                <w:lang w:eastAsia="en-AU"/>
              </w:rPr>
              <w:t xml:space="preserve"> </w:t>
            </w:r>
            <w:r w:rsidRPr="003E508A">
              <w:rPr>
                <w:color w:val="FFFFFF" w:themeColor="background1"/>
                <w:sz w:val="20"/>
                <w:lang w:eastAsia="en-AU"/>
              </w:rPr>
              <w:t>factors can influence when, where and how a target market engages with products and services.</w:t>
            </w:r>
          </w:p>
        </w:tc>
      </w:tr>
      <w:tr w:rsidR="0045085A" w:rsidTr="00E23531" w14:paraId="3058BA03" w14:textId="77777777">
        <w:trPr>
          <w:trHeight w:val="907"/>
        </w:trPr>
        <w:tc>
          <w:tcPr>
            <w:tcW w:w="987" w:type="dxa"/>
            <w:tcBorders>
              <w:top w:val="single" w:color="FFFFFF" w:themeColor="background1" w:sz="24" w:space="0"/>
              <w:bottom w:val="single" w:color="FFFFFF" w:themeColor="background1" w:sz="24" w:space="0"/>
              <w:right w:val="single" w:color="FFFFFF" w:themeColor="background1" w:sz="8" w:space="0"/>
            </w:tcBorders>
            <w:shd w:val="clear" w:color="auto" w:fill="2F318B"/>
            <w:vAlign w:val="center"/>
          </w:tcPr>
          <w:p w:rsidRPr="002A136B" w:rsidR="0045085A" w:rsidP="00E23531" w:rsidRDefault="0045085A" w14:paraId="7407EC24" w14:textId="77777777">
            <w:pPr>
              <w:pStyle w:val="DJCSbodyafterbullets"/>
              <w:ind w:left="0"/>
              <w:jc w:val="center"/>
              <w:rPr>
                <w:b/>
                <w:bCs/>
                <w:color w:val="FF66FF"/>
                <w:sz w:val="48"/>
                <w:szCs w:val="44"/>
              </w:rPr>
            </w:pPr>
            <w:r w:rsidRPr="002A136B">
              <w:rPr>
                <w:b/>
                <w:bCs/>
                <w:color w:val="FF66FF"/>
                <w:sz w:val="48"/>
                <w:szCs w:val="44"/>
              </w:rPr>
              <w:t>T</w:t>
            </w:r>
          </w:p>
        </w:tc>
        <w:tc>
          <w:tcPr>
            <w:tcW w:w="8510" w:type="dxa"/>
            <w:tcBorders>
              <w:left w:val="single" w:color="FFFFFF" w:themeColor="background1" w:sz="8" w:space="0"/>
            </w:tcBorders>
            <w:shd w:val="clear" w:color="auto" w:fill="2F318B"/>
            <w:vAlign w:val="center"/>
          </w:tcPr>
          <w:p w:rsidRPr="003E508A" w:rsidR="0045085A" w:rsidP="00E23531" w:rsidRDefault="0045085A" w14:paraId="6EFB0E19" w14:textId="77777777">
            <w:pPr>
              <w:pStyle w:val="DJCSbody"/>
              <w:ind w:left="0"/>
              <w:rPr>
                <w:color w:val="FFFFFF" w:themeColor="background1"/>
                <w:sz w:val="20"/>
              </w:rPr>
            </w:pPr>
            <w:r w:rsidRPr="003E508A">
              <w:rPr>
                <w:b/>
                <w:bCs/>
                <w:color w:val="FF66FF"/>
                <w:sz w:val="20"/>
                <w:lang w:eastAsia="en-AU"/>
              </w:rPr>
              <w:t>Technological</w:t>
            </w:r>
            <w:r w:rsidRPr="003E508A">
              <w:rPr>
                <w:color w:val="FF66FF"/>
                <w:sz w:val="20"/>
                <w:lang w:eastAsia="en-AU"/>
              </w:rPr>
              <w:t xml:space="preserve"> </w:t>
            </w:r>
            <w:r w:rsidRPr="003E508A">
              <w:rPr>
                <w:color w:val="FFFFFF" w:themeColor="background1"/>
                <w:sz w:val="20"/>
                <w:lang w:eastAsia="en-AU"/>
              </w:rPr>
              <w:t>factors may have a direct or an indirect influence on a company or industry. While some industries will be more affected by technology than others, innovations in technology may affect the market and consumer choices and buying power.</w:t>
            </w:r>
          </w:p>
        </w:tc>
      </w:tr>
      <w:tr w:rsidR="0045085A" w:rsidTr="00E23531" w14:paraId="2379CE1D" w14:textId="77777777">
        <w:trPr>
          <w:trHeight w:val="907"/>
        </w:trPr>
        <w:tc>
          <w:tcPr>
            <w:tcW w:w="987" w:type="dxa"/>
            <w:tcBorders>
              <w:top w:val="single" w:color="FFFFFF" w:themeColor="background1" w:sz="24" w:space="0"/>
              <w:bottom w:val="single" w:color="FFFFFF" w:themeColor="background1" w:sz="24" w:space="0"/>
              <w:right w:val="single" w:color="FFFFFF" w:themeColor="background1" w:sz="8" w:space="0"/>
            </w:tcBorders>
            <w:shd w:val="clear" w:color="auto" w:fill="2F318B"/>
            <w:vAlign w:val="center"/>
          </w:tcPr>
          <w:p w:rsidRPr="00AB020D" w:rsidR="0045085A" w:rsidP="00E23531" w:rsidRDefault="0045085A" w14:paraId="56E4D257" w14:textId="77777777">
            <w:pPr>
              <w:pStyle w:val="DJCSbodyafterbullets"/>
              <w:ind w:left="0"/>
              <w:jc w:val="center"/>
              <w:rPr>
                <w:b/>
                <w:bCs/>
                <w:color w:val="FFFFFF" w:themeColor="background1"/>
                <w:sz w:val="48"/>
                <w:szCs w:val="44"/>
              </w:rPr>
            </w:pPr>
            <w:r w:rsidRPr="002A136B">
              <w:rPr>
                <w:b/>
                <w:bCs/>
                <w:color w:val="FFFF00"/>
                <w:sz w:val="48"/>
                <w:szCs w:val="44"/>
              </w:rPr>
              <w:t>E</w:t>
            </w:r>
          </w:p>
        </w:tc>
        <w:tc>
          <w:tcPr>
            <w:tcW w:w="8510" w:type="dxa"/>
            <w:tcBorders>
              <w:left w:val="single" w:color="FFFFFF" w:themeColor="background1" w:sz="8" w:space="0"/>
            </w:tcBorders>
            <w:shd w:val="clear" w:color="auto" w:fill="2F318B"/>
            <w:vAlign w:val="center"/>
          </w:tcPr>
          <w:p w:rsidRPr="003E508A" w:rsidR="0045085A" w:rsidP="00E23531" w:rsidRDefault="0045085A" w14:paraId="236637DD" w14:textId="77777777">
            <w:pPr>
              <w:pStyle w:val="DJCSbody"/>
              <w:ind w:left="0"/>
              <w:rPr>
                <w:color w:val="FFFFFF" w:themeColor="background1"/>
                <w:sz w:val="20"/>
              </w:rPr>
            </w:pPr>
            <w:r w:rsidRPr="003E508A">
              <w:rPr>
                <w:b/>
                <w:bCs/>
                <w:color w:val="FFFF00"/>
                <w:sz w:val="20"/>
                <w:lang w:eastAsia="en-AU"/>
              </w:rPr>
              <w:t>Environmental</w:t>
            </w:r>
            <w:r w:rsidRPr="003E508A">
              <w:rPr>
                <w:color w:val="FFFF00"/>
                <w:sz w:val="20"/>
                <w:lang w:eastAsia="en-AU"/>
              </w:rPr>
              <w:t xml:space="preserve"> </w:t>
            </w:r>
            <w:r w:rsidRPr="003E508A">
              <w:rPr>
                <w:color w:val="FFFFFF" w:themeColor="background1"/>
                <w:sz w:val="20"/>
                <w:lang w:eastAsia="en-AU"/>
              </w:rPr>
              <w:t>factors include all those relating to the physical environment. While the environment is more important to some industries, such as tourism, agriculture or food production, these factors may influence a range of different industries.</w:t>
            </w:r>
          </w:p>
        </w:tc>
      </w:tr>
      <w:tr w:rsidR="0045085A" w:rsidTr="00E23531" w14:paraId="539D370F" w14:textId="77777777">
        <w:trPr>
          <w:trHeight w:val="907"/>
        </w:trPr>
        <w:tc>
          <w:tcPr>
            <w:tcW w:w="987" w:type="dxa"/>
            <w:tcBorders>
              <w:top w:val="single" w:color="FFFFFF" w:themeColor="background1" w:sz="24" w:space="0"/>
              <w:bottom w:val="single" w:color="FFFFFF" w:themeColor="background1" w:sz="24" w:space="0"/>
              <w:right w:val="single" w:color="FFFFFF" w:themeColor="background1" w:sz="8" w:space="0"/>
            </w:tcBorders>
            <w:shd w:val="clear" w:color="auto" w:fill="2F318B"/>
            <w:vAlign w:val="center"/>
          </w:tcPr>
          <w:p w:rsidRPr="002A136B" w:rsidR="0045085A" w:rsidP="00E23531" w:rsidRDefault="0045085A" w14:paraId="12E4E430" w14:textId="77777777">
            <w:pPr>
              <w:pStyle w:val="DJCSbodyafterbullets"/>
              <w:ind w:left="0"/>
              <w:jc w:val="center"/>
              <w:rPr>
                <w:b/>
                <w:bCs/>
                <w:color w:val="C00000"/>
                <w:sz w:val="48"/>
                <w:szCs w:val="44"/>
              </w:rPr>
            </w:pPr>
            <w:r w:rsidRPr="000F4453">
              <w:rPr>
                <w:b/>
                <w:bCs/>
                <w:color w:val="B8DDFF" w:themeColor="accent2" w:themeTint="33"/>
                <w:sz w:val="48"/>
                <w:szCs w:val="44"/>
              </w:rPr>
              <w:t>L</w:t>
            </w:r>
          </w:p>
        </w:tc>
        <w:tc>
          <w:tcPr>
            <w:tcW w:w="8510" w:type="dxa"/>
            <w:tcBorders>
              <w:left w:val="single" w:color="FFFFFF" w:themeColor="background1" w:sz="8" w:space="0"/>
            </w:tcBorders>
            <w:shd w:val="clear" w:color="auto" w:fill="2F318B"/>
            <w:vAlign w:val="center"/>
          </w:tcPr>
          <w:p w:rsidRPr="003E508A" w:rsidR="0045085A" w:rsidP="00E23531" w:rsidRDefault="0045085A" w14:paraId="7212BB02" w14:textId="77777777">
            <w:pPr>
              <w:pStyle w:val="DJCSbody"/>
              <w:ind w:left="0"/>
              <w:rPr>
                <w:b/>
                <w:bCs/>
                <w:color w:val="C00000"/>
                <w:sz w:val="20"/>
                <w:lang w:eastAsia="en-AU"/>
              </w:rPr>
            </w:pPr>
            <w:r w:rsidRPr="003E508A">
              <w:rPr>
                <w:b/>
                <w:bCs/>
                <w:color w:val="B8DDFF" w:themeColor="accent2" w:themeTint="33"/>
                <w:sz w:val="20"/>
                <w:lang w:eastAsia="en-AU"/>
              </w:rPr>
              <w:t>Legal</w:t>
            </w:r>
            <w:r w:rsidRPr="003E508A">
              <w:rPr>
                <w:color w:val="B8DDFF" w:themeColor="accent2" w:themeTint="33"/>
                <w:sz w:val="20"/>
                <w:lang w:eastAsia="en-AU"/>
              </w:rPr>
              <w:t xml:space="preserve"> </w:t>
            </w:r>
            <w:r w:rsidRPr="003E508A">
              <w:rPr>
                <w:color w:val="FFFFFF" w:themeColor="background1"/>
                <w:sz w:val="20"/>
                <w:lang w:eastAsia="en-AU"/>
              </w:rPr>
              <w:t>and regulatory factors can affect the policies and procedures of a company or industry, and can control employment, safety and regulations.</w:t>
            </w:r>
          </w:p>
        </w:tc>
      </w:tr>
    </w:tbl>
    <w:p w:rsidR="00FC0D28" w:rsidP="006B744C" w:rsidRDefault="00FC0D28" w14:paraId="5BB1A323" w14:textId="1CD0800D">
      <w:pPr>
        <w:pStyle w:val="Heading1"/>
      </w:pPr>
      <w:bookmarkStart w:id="8" w:name="_Toc196736760"/>
      <w:r>
        <w:lastRenderedPageBreak/>
        <w:t>Regional Context</w:t>
      </w:r>
      <w:bookmarkEnd w:id="8"/>
    </w:p>
    <w:p w:rsidRPr="00AF1E2E" w:rsidR="00FD6E3D" w:rsidP="00FD6E3D" w:rsidRDefault="00FD6E3D" w14:paraId="53549A6A" w14:textId="35B02BBD">
      <w:pPr>
        <w:pStyle w:val="DJCSbody"/>
      </w:pPr>
      <w:r w:rsidRPr="00AF1E2E">
        <w:t xml:space="preserve">This section provides an overview of the geography, demographics, economy, and infrastructure of the </w:t>
      </w:r>
      <w:r>
        <w:t>Grampians</w:t>
      </w:r>
      <w:r w:rsidRPr="00AF1E2E">
        <w:t xml:space="preserve"> Region. It outlines the region’s boundaries, local government areas (LGAs), and key characteristics that influence its development and resilience. Additionally, this section summarises key statistics, facts, and figures that are expanded upon in the following sections of the report, offering a regional snapshot that covers the natural, built, social, and economic environments of the </w:t>
      </w:r>
      <w:r>
        <w:t>Grampians</w:t>
      </w:r>
      <w:r w:rsidRPr="00AF1E2E">
        <w:t xml:space="preserve"> Region.</w:t>
      </w:r>
    </w:p>
    <w:p w:rsidR="003428BC" w:rsidP="003428BC" w:rsidRDefault="003428BC" w14:paraId="0493CDB2" w14:textId="6055D99B">
      <w:pPr>
        <w:pStyle w:val="Heading2"/>
      </w:pPr>
      <w:bookmarkStart w:id="9" w:name="_Toc196736761"/>
      <w:r>
        <w:t>The Grampians Region</w:t>
      </w:r>
      <w:bookmarkEnd w:id="9"/>
    </w:p>
    <w:tbl>
      <w:tblPr>
        <w:tblStyle w:val="TableGrid"/>
        <w:tblW w:w="0" w:type="auto"/>
        <w:tblInd w:w="851"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6FA"/>
        <w:tblLook w:firstRow="1" w:lastRow="0" w:firstColumn="1" w:lastColumn="0" w:noHBand="0" w:noVBand="1" w:val="04A0"/>
      </w:tblPr>
      <w:tblGrid>
        <w:gridCol w:w="2455"/>
        <w:gridCol w:w="2418"/>
        <w:gridCol w:w="2293"/>
        <w:gridCol w:w="2331"/>
      </w:tblGrid>
      <w:tr w:rsidR="003428BC" w:rsidTr="004A01F0" w14:paraId="3DF56552" w14:textId="77777777">
        <w:trPr>
          <w:trHeight w:val="398"/>
        </w:trPr>
        <w:tc>
          <w:tcPr>
            <w:tcW w:w="2455" w:type="dxa"/>
            <w:tcBorders>
              <w:right w:val="single" w:color="FFFFFF" w:themeColor="background1" w:sz="24" w:space="0"/>
            </w:tcBorders>
            <w:shd w:val="clear" w:color="auto" w:fill="E5EEFF"/>
          </w:tcPr>
          <w:p w:rsidRPr="003E508A" w:rsidR="003428BC" w:rsidP="004A01F0" w:rsidRDefault="003428BC" w14:paraId="1D6674E6" w14:textId="77777777">
            <w:pPr>
              <w:pStyle w:val="DJCStablebullet1"/>
              <w:numPr>
                <w:ilvl w:val="0"/>
                <w:numId w:val="0"/>
              </w:numPr>
              <w:ind w:left="312" w:hanging="283"/>
              <w:rPr>
                <w:rFonts w:ascii="Aptos Display" w:hAnsi="Aptos Display"/>
                <w:b/>
                <w:bCs/>
                <w:color w:val="2F318B"/>
                <w:szCs w:val="18"/>
              </w:rPr>
            </w:pPr>
            <w:r w:rsidRPr="003E508A">
              <w:rPr>
                <w:rFonts w:ascii="Aptos Display" w:hAnsi="Aptos Display"/>
                <w:b/>
                <w:bCs/>
                <w:color w:val="2F318B"/>
                <w:szCs w:val="18"/>
              </w:rPr>
              <w:t>Size</w:t>
            </w:r>
          </w:p>
        </w:tc>
        <w:tc>
          <w:tcPr>
            <w:tcW w:w="2418" w:type="dxa"/>
            <w:tcBorders>
              <w:left w:val="single" w:color="FFFFFF" w:themeColor="background1" w:sz="24" w:space="0"/>
              <w:right w:val="single" w:color="FFFFFF" w:themeColor="background1" w:sz="24" w:space="0"/>
            </w:tcBorders>
            <w:shd w:val="clear" w:color="auto" w:fill="E5EEFF"/>
          </w:tcPr>
          <w:p w:rsidRPr="003E508A" w:rsidR="003428BC" w:rsidP="004A01F0" w:rsidRDefault="005B57DA" w14:paraId="7E9F5A6B" w14:textId="3BBE066C">
            <w:pPr>
              <w:pStyle w:val="DJCStablebullet1"/>
              <w:numPr>
                <w:ilvl w:val="0"/>
                <w:numId w:val="0"/>
              </w:numPr>
              <w:ind w:left="312" w:hanging="283"/>
              <w:rPr>
                <w:rFonts w:ascii="Aptos Display" w:hAnsi="Aptos Display"/>
                <w:b/>
                <w:bCs/>
                <w:color w:val="2F318B"/>
                <w:szCs w:val="18"/>
              </w:rPr>
            </w:pPr>
            <w:r w:rsidRPr="003E508A">
              <w:rPr>
                <w:rFonts w:ascii="Aptos Display" w:hAnsi="Aptos Display"/>
                <w:b/>
                <w:bCs/>
                <w:color w:val="2F318B"/>
                <w:szCs w:val="18"/>
              </w:rPr>
              <w:t xml:space="preserve">2021 </w:t>
            </w:r>
            <w:r w:rsidRPr="003E508A" w:rsidR="003428BC">
              <w:rPr>
                <w:rFonts w:ascii="Aptos Display" w:hAnsi="Aptos Display"/>
                <w:b/>
                <w:bCs/>
                <w:color w:val="2F318B"/>
                <w:szCs w:val="18"/>
              </w:rPr>
              <w:t>Population</w:t>
            </w:r>
          </w:p>
        </w:tc>
        <w:tc>
          <w:tcPr>
            <w:tcW w:w="2293" w:type="dxa"/>
            <w:tcBorders>
              <w:left w:val="single" w:color="FFFFFF" w:themeColor="background1" w:sz="24" w:space="0"/>
              <w:right w:val="single" w:color="FFFFFF" w:themeColor="background1" w:sz="24" w:space="0"/>
            </w:tcBorders>
            <w:shd w:val="clear" w:color="auto" w:fill="E5EEFF"/>
          </w:tcPr>
          <w:p w:rsidRPr="003E508A" w:rsidR="003428BC" w:rsidP="004A01F0" w:rsidRDefault="003428BC" w14:paraId="425CA3EC" w14:textId="77777777">
            <w:pPr>
              <w:pStyle w:val="DJCStablebullet1"/>
              <w:numPr>
                <w:ilvl w:val="0"/>
                <w:numId w:val="0"/>
              </w:numPr>
              <w:rPr>
                <w:rFonts w:ascii="Aptos Display" w:hAnsi="Aptos Display"/>
                <w:b/>
                <w:bCs/>
                <w:color w:val="2F318B"/>
                <w:szCs w:val="18"/>
              </w:rPr>
            </w:pPr>
            <w:r w:rsidRPr="003E508A">
              <w:rPr>
                <w:rFonts w:ascii="Aptos Display" w:hAnsi="Aptos Display"/>
                <w:b/>
                <w:bCs/>
                <w:color w:val="2F318B"/>
                <w:szCs w:val="18"/>
              </w:rPr>
              <w:t>LGAs</w:t>
            </w:r>
          </w:p>
        </w:tc>
        <w:tc>
          <w:tcPr>
            <w:tcW w:w="2331" w:type="dxa"/>
            <w:tcBorders>
              <w:left w:val="single" w:color="FFFFFF" w:themeColor="background1" w:sz="24" w:space="0"/>
            </w:tcBorders>
            <w:shd w:val="clear" w:color="auto" w:fill="E5EEFF"/>
          </w:tcPr>
          <w:p w:rsidRPr="003E508A" w:rsidR="003428BC" w:rsidP="004A01F0" w:rsidRDefault="003428BC" w14:paraId="770961AF" w14:textId="77777777">
            <w:pPr>
              <w:pStyle w:val="DJCStablebullet1"/>
              <w:numPr>
                <w:ilvl w:val="0"/>
                <w:numId w:val="0"/>
              </w:numPr>
              <w:ind w:left="312" w:hanging="283"/>
              <w:rPr>
                <w:rFonts w:ascii="Aptos Display" w:hAnsi="Aptos Display"/>
                <w:b/>
                <w:bCs/>
                <w:color w:val="2F318B"/>
                <w:szCs w:val="18"/>
              </w:rPr>
            </w:pPr>
            <w:r w:rsidRPr="003E508A">
              <w:rPr>
                <w:rFonts w:ascii="Aptos Display" w:hAnsi="Aptos Display"/>
                <w:b/>
                <w:bCs/>
                <w:color w:val="2F318B"/>
                <w:szCs w:val="18"/>
              </w:rPr>
              <w:t>Localities</w:t>
            </w:r>
          </w:p>
        </w:tc>
      </w:tr>
      <w:tr w:rsidR="003428BC" w:rsidTr="004A01F0" w14:paraId="6745D8C5" w14:textId="77777777">
        <w:trPr>
          <w:trHeight w:val="227"/>
        </w:trPr>
        <w:tc>
          <w:tcPr>
            <w:tcW w:w="2455" w:type="dxa"/>
            <w:tcBorders>
              <w:right w:val="single" w:color="FFFFFF" w:themeColor="background1" w:sz="24" w:space="0"/>
            </w:tcBorders>
            <w:shd w:val="clear" w:color="auto" w:fill="E5EEFF"/>
            <w:vAlign w:val="bottom"/>
          </w:tcPr>
          <w:p w:rsidRPr="003E508A" w:rsidR="003428BC" w:rsidP="004A01F0" w:rsidRDefault="003428BC" w14:paraId="0A3CC040" w14:textId="16BC000E">
            <w:pPr>
              <w:rPr>
                <w:rFonts w:ascii="Aptos Display" w:hAnsi="Aptos Display"/>
                <w:b/>
                <w:bCs/>
                <w:color w:val="2F318B"/>
                <w:sz w:val="36"/>
                <w:szCs w:val="36"/>
              </w:rPr>
            </w:pPr>
            <w:r w:rsidRPr="003E508A">
              <w:rPr>
                <w:rFonts w:ascii="Aptos Display" w:hAnsi="Aptos Display"/>
                <w:b/>
                <w:bCs/>
                <w:color w:val="2F318B"/>
                <w:sz w:val="36"/>
                <w:szCs w:val="36"/>
              </w:rPr>
              <w:t>48,627</w:t>
            </w:r>
            <w:r w:rsidRPr="003E508A" w:rsidR="00C15B4C">
              <w:rPr>
                <w:rFonts w:ascii="Aptos Display" w:hAnsi="Aptos Display"/>
                <w:b/>
                <w:bCs/>
                <w:color w:val="2F318B"/>
                <w:sz w:val="36"/>
                <w:szCs w:val="36"/>
              </w:rPr>
              <w:t xml:space="preserve"> </w:t>
            </w:r>
            <w:r w:rsidRPr="003E508A">
              <w:rPr>
                <w:rFonts w:ascii="Aptos Display" w:hAnsi="Aptos Display"/>
                <w:b/>
                <w:bCs/>
                <w:color w:val="2F318B"/>
                <w:sz w:val="36"/>
                <w:szCs w:val="36"/>
              </w:rPr>
              <w:t>km</w:t>
            </w:r>
            <w:r w:rsidRPr="003E508A">
              <w:rPr>
                <w:rFonts w:ascii="Aptos Display" w:hAnsi="Aptos Display"/>
                <w:b/>
                <w:bCs/>
                <w:color w:val="2F318B"/>
                <w:sz w:val="36"/>
                <w:szCs w:val="36"/>
                <w:vertAlign w:val="superscript"/>
              </w:rPr>
              <w:t>2</w:t>
            </w:r>
          </w:p>
        </w:tc>
        <w:tc>
          <w:tcPr>
            <w:tcW w:w="2418" w:type="dxa"/>
            <w:tcBorders>
              <w:left w:val="single" w:color="FFFFFF" w:themeColor="background1" w:sz="24" w:space="0"/>
              <w:right w:val="single" w:color="FFFFFF" w:themeColor="background1" w:sz="24" w:space="0"/>
            </w:tcBorders>
            <w:shd w:val="clear" w:color="auto" w:fill="E5EEFF"/>
            <w:vAlign w:val="bottom"/>
          </w:tcPr>
          <w:p w:rsidRPr="003E508A" w:rsidR="003428BC" w:rsidP="004A01F0" w:rsidRDefault="00DC44B0" w14:paraId="57A81956" w14:textId="690F0FD8">
            <w:pPr>
              <w:rPr>
                <w:rFonts w:ascii="Aptos Display" w:hAnsi="Aptos Display"/>
                <w:b/>
                <w:bCs/>
                <w:color w:val="2F318B"/>
                <w:sz w:val="36"/>
                <w:szCs w:val="36"/>
              </w:rPr>
            </w:pPr>
            <w:r w:rsidRPr="003E508A">
              <w:rPr>
                <w:rFonts w:ascii="Aptos Display" w:hAnsi="Aptos Display"/>
                <w:b/>
                <w:bCs/>
                <w:color w:val="2F318B"/>
                <w:sz w:val="36"/>
                <w:szCs w:val="36"/>
              </w:rPr>
              <w:t>2</w:t>
            </w:r>
            <w:r w:rsidRPr="003E508A" w:rsidR="00DF0CBF">
              <w:rPr>
                <w:rFonts w:ascii="Aptos Display" w:hAnsi="Aptos Display"/>
                <w:b/>
                <w:bCs/>
                <w:color w:val="2F318B"/>
                <w:sz w:val="36"/>
                <w:szCs w:val="36"/>
              </w:rPr>
              <w:t>61,172</w:t>
            </w:r>
          </w:p>
        </w:tc>
        <w:tc>
          <w:tcPr>
            <w:tcW w:w="2293" w:type="dxa"/>
            <w:tcBorders>
              <w:left w:val="single" w:color="FFFFFF" w:themeColor="background1" w:sz="24" w:space="0"/>
              <w:right w:val="single" w:color="FFFFFF" w:themeColor="background1" w:sz="24" w:space="0"/>
            </w:tcBorders>
            <w:shd w:val="clear" w:color="auto" w:fill="E5EEFF"/>
            <w:vAlign w:val="bottom"/>
          </w:tcPr>
          <w:p w:rsidRPr="003E508A" w:rsidR="003428BC" w:rsidP="004A01F0" w:rsidRDefault="003428BC" w14:paraId="66E0DA06" w14:textId="77777777">
            <w:pPr>
              <w:rPr>
                <w:rFonts w:ascii="Aptos Display" w:hAnsi="Aptos Display"/>
                <w:b/>
                <w:bCs/>
                <w:color w:val="2F318B"/>
                <w:sz w:val="36"/>
                <w:szCs w:val="36"/>
              </w:rPr>
            </w:pPr>
            <w:r w:rsidRPr="003E508A">
              <w:rPr>
                <w:rFonts w:ascii="Aptos Display" w:hAnsi="Aptos Display"/>
                <w:b/>
                <w:bCs/>
                <w:color w:val="2F318B"/>
                <w:sz w:val="36"/>
                <w:szCs w:val="36"/>
              </w:rPr>
              <w:t>11</w:t>
            </w:r>
          </w:p>
        </w:tc>
        <w:tc>
          <w:tcPr>
            <w:tcW w:w="2331" w:type="dxa"/>
            <w:tcBorders>
              <w:left w:val="single" w:color="FFFFFF" w:themeColor="background1" w:sz="24" w:space="0"/>
            </w:tcBorders>
            <w:shd w:val="clear" w:color="auto" w:fill="E5EEFF"/>
            <w:vAlign w:val="bottom"/>
          </w:tcPr>
          <w:p w:rsidRPr="003E508A" w:rsidR="003428BC" w:rsidP="004A01F0" w:rsidRDefault="003428BC" w14:paraId="5B18F397" w14:textId="77777777">
            <w:pPr>
              <w:rPr>
                <w:rFonts w:ascii="Aptos Display" w:hAnsi="Aptos Display"/>
                <w:b/>
                <w:bCs/>
                <w:color w:val="2F318B"/>
                <w:sz w:val="36"/>
                <w:szCs w:val="36"/>
              </w:rPr>
            </w:pPr>
            <w:r w:rsidRPr="003E508A">
              <w:rPr>
                <w:rFonts w:ascii="Aptos Display" w:hAnsi="Aptos Display"/>
                <w:b/>
                <w:bCs/>
                <w:color w:val="2F318B"/>
                <w:sz w:val="36"/>
                <w:szCs w:val="36"/>
              </w:rPr>
              <w:t>446</w:t>
            </w:r>
          </w:p>
        </w:tc>
      </w:tr>
      <w:tr w:rsidR="003428BC" w:rsidTr="004A01F0" w14:paraId="1579E7DF" w14:textId="77777777">
        <w:trPr>
          <w:trHeight w:val="340"/>
        </w:trPr>
        <w:tc>
          <w:tcPr>
            <w:tcW w:w="2455" w:type="dxa"/>
            <w:tcBorders>
              <w:right w:val="single" w:color="FFFFFF" w:themeColor="background1" w:sz="24" w:space="0"/>
            </w:tcBorders>
            <w:shd w:val="clear" w:color="auto" w:fill="E5EEFF"/>
          </w:tcPr>
          <w:p w:rsidRPr="003E508A" w:rsidR="003428BC" w:rsidP="004A01F0" w:rsidRDefault="003428BC" w14:paraId="7D99F380" w14:textId="77777777">
            <w:pPr>
              <w:rPr>
                <w:rFonts w:ascii="Aptos Display" w:hAnsi="Aptos Display"/>
                <w:color w:val="2F318B"/>
                <w:sz w:val="16"/>
                <w:szCs w:val="16"/>
              </w:rPr>
            </w:pPr>
            <w:r w:rsidRPr="003E508A">
              <w:rPr>
                <w:rFonts w:ascii="Aptos Display" w:hAnsi="Aptos Display"/>
                <w:color w:val="2F318B"/>
                <w:sz w:val="16"/>
                <w:szCs w:val="16"/>
              </w:rPr>
              <w:t>21.4% of Victoria</w:t>
            </w:r>
          </w:p>
        </w:tc>
        <w:tc>
          <w:tcPr>
            <w:tcW w:w="2418" w:type="dxa"/>
            <w:tcBorders>
              <w:left w:val="single" w:color="FFFFFF" w:themeColor="background1" w:sz="24" w:space="0"/>
              <w:right w:val="single" w:color="FFFFFF" w:themeColor="background1" w:sz="24" w:space="0"/>
            </w:tcBorders>
            <w:shd w:val="clear" w:color="auto" w:fill="E5EEFF"/>
          </w:tcPr>
          <w:p w:rsidRPr="003E508A" w:rsidR="003428BC" w:rsidP="004A01F0" w:rsidRDefault="003428BC" w14:paraId="161F71F5" w14:textId="77777777">
            <w:pPr>
              <w:rPr>
                <w:rFonts w:ascii="Aptos Display" w:hAnsi="Aptos Display"/>
                <w:color w:val="2F318B"/>
                <w:sz w:val="16"/>
                <w:szCs w:val="16"/>
              </w:rPr>
            </w:pPr>
            <w:r w:rsidRPr="003E508A">
              <w:rPr>
                <w:rFonts w:ascii="Aptos Display" w:hAnsi="Aptos Display"/>
                <w:color w:val="2F318B"/>
                <w:sz w:val="16"/>
                <w:szCs w:val="16"/>
              </w:rPr>
              <w:t>4.0% of Victoria</w:t>
            </w:r>
          </w:p>
        </w:tc>
        <w:tc>
          <w:tcPr>
            <w:tcW w:w="2293" w:type="dxa"/>
            <w:tcBorders>
              <w:left w:val="single" w:color="FFFFFF" w:themeColor="background1" w:sz="24" w:space="0"/>
              <w:right w:val="single" w:color="FFFFFF" w:themeColor="background1" w:sz="24" w:space="0"/>
            </w:tcBorders>
            <w:shd w:val="clear" w:color="auto" w:fill="E5EEFF"/>
          </w:tcPr>
          <w:p w:rsidRPr="003E508A" w:rsidR="003428BC" w:rsidP="004A01F0" w:rsidRDefault="003428BC" w14:paraId="4F63929A" w14:textId="77777777">
            <w:pPr>
              <w:rPr>
                <w:rFonts w:ascii="Aptos Display" w:hAnsi="Aptos Display"/>
                <w:color w:val="2F318B"/>
                <w:sz w:val="16"/>
                <w:szCs w:val="16"/>
              </w:rPr>
            </w:pPr>
            <w:r w:rsidRPr="003E508A">
              <w:rPr>
                <w:rFonts w:ascii="Aptos Display" w:hAnsi="Aptos Display"/>
                <w:color w:val="2F318B"/>
                <w:sz w:val="16"/>
                <w:szCs w:val="16"/>
              </w:rPr>
              <w:t>79 in Victoria</w:t>
            </w:r>
          </w:p>
        </w:tc>
        <w:tc>
          <w:tcPr>
            <w:tcW w:w="2331" w:type="dxa"/>
            <w:tcBorders>
              <w:left w:val="single" w:color="FFFFFF" w:themeColor="background1" w:sz="24" w:space="0"/>
            </w:tcBorders>
            <w:shd w:val="clear" w:color="auto" w:fill="E5EEFF"/>
          </w:tcPr>
          <w:p w:rsidRPr="003E508A" w:rsidR="003428BC" w:rsidP="004A01F0" w:rsidRDefault="003428BC" w14:paraId="39FC0C8A" w14:textId="77777777">
            <w:pPr>
              <w:rPr>
                <w:rFonts w:ascii="Aptos Display" w:hAnsi="Aptos Display"/>
                <w:color w:val="2F318B"/>
                <w:sz w:val="16"/>
                <w:szCs w:val="16"/>
              </w:rPr>
            </w:pPr>
            <w:r w:rsidRPr="003E508A">
              <w:rPr>
                <w:rFonts w:ascii="Aptos Display" w:hAnsi="Aptos Display"/>
                <w:color w:val="2F318B"/>
                <w:sz w:val="16"/>
                <w:szCs w:val="16"/>
              </w:rPr>
              <w:t>2,970 in Victoria</w:t>
            </w:r>
          </w:p>
        </w:tc>
      </w:tr>
      <w:tr w:rsidR="003428BC" w:rsidTr="004A01F0" w14:paraId="255BB1D9" w14:textId="77777777">
        <w:trPr>
          <w:trHeight w:val="137"/>
        </w:trPr>
        <w:tc>
          <w:tcPr>
            <w:tcW w:w="2455" w:type="dxa"/>
            <w:tcBorders>
              <w:right w:val="single" w:color="FFFFFF" w:themeColor="background1" w:sz="24" w:space="0"/>
            </w:tcBorders>
            <w:shd w:val="clear" w:color="auto" w:fill="auto"/>
          </w:tcPr>
          <w:p w:rsidRPr="00390FB0" w:rsidR="003428BC" w:rsidP="004A01F0" w:rsidRDefault="003428BC" w14:paraId="00C11268" w14:textId="77777777">
            <w:pPr>
              <w:pStyle w:val="DJCStablebullet1"/>
              <w:numPr>
                <w:ilvl w:val="0"/>
                <w:numId w:val="0"/>
              </w:numPr>
              <w:ind w:left="312" w:hanging="283"/>
              <w:rPr>
                <w:b/>
                <w:bCs/>
                <w:sz w:val="2"/>
                <w:szCs w:val="2"/>
              </w:rPr>
            </w:pPr>
          </w:p>
        </w:tc>
        <w:tc>
          <w:tcPr>
            <w:tcW w:w="2418" w:type="dxa"/>
            <w:tcBorders>
              <w:left w:val="single" w:color="FFFFFF" w:themeColor="background1" w:sz="24" w:space="0"/>
              <w:right w:val="single" w:color="FFFFFF" w:themeColor="background1" w:sz="24" w:space="0"/>
            </w:tcBorders>
            <w:shd w:val="clear" w:color="auto" w:fill="auto"/>
          </w:tcPr>
          <w:p w:rsidRPr="00390FB0" w:rsidR="003428BC" w:rsidP="004A01F0" w:rsidRDefault="003428BC" w14:paraId="09EBE2B2" w14:textId="77777777">
            <w:pPr>
              <w:pStyle w:val="DJCStablebullet1"/>
              <w:numPr>
                <w:ilvl w:val="0"/>
                <w:numId w:val="0"/>
              </w:numPr>
              <w:ind w:left="312" w:hanging="283"/>
              <w:rPr>
                <w:b/>
                <w:bCs/>
                <w:sz w:val="2"/>
                <w:szCs w:val="2"/>
              </w:rPr>
            </w:pPr>
          </w:p>
        </w:tc>
        <w:tc>
          <w:tcPr>
            <w:tcW w:w="2293" w:type="dxa"/>
            <w:tcBorders>
              <w:left w:val="single" w:color="FFFFFF" w:themeColor="background1" w:sz="24" w:space="0"/>
            </w:tcBorders>
            <w:shd w:val="clear" w:color="auto" w:fill="auto"/>
          </w:tcPr>
          <w:p w:rsidRPr="00390FB0" w:rsidR="003428BC" w:rsidP="004A01F0" w:rsidRDefault="003428BC" w14:paraId="39648202" w14:textId="77777777">
            <w:pPr>
              <w:pStyle w:val="DJCStablebullet1"/>
              <w:numPr>
                <w:ilvl w:val="0"/>
                <w:numId w:val="0"/>
              </w:numPr>
              <w:ind w:left="312" w:hanging="283"/>
              <w:rPr>
                <w:b/>
                <w:bCs/>
                <w:sz w:val="2"/>
                <w:szCs w:val="2"/>
              </w:rPr>
            </w:pPr>
          </w:p>
        </w:tc>
        <w:tc>
          <w:tcPr>
            <w:tcW w:w="2331" w:type="dxa"/>
            <w:shd w:val="clear" w:color="auto" w:fill="auto"/>
          </w:tcPr>
          <w:p w:rsidRPr="00390FB0" w:rsidR="003428BC" w:rsidP="004A01F0" w:rsidRDefault="003428BC" w14:paraId="5FDC66AC" w14:textId="77777777">
            <w:pPr>
              <w:pStyle w:val="DJCStablebullet1"/>
              <w:numPr>
                <w:ilvl w:val="0"/>
                <w:numId w:val="0"/>
              </w:numPr>
              <w:ind w:left="312" w:hanging="283"/>
              <w:rPr>
                <w:b/>
                <w:bCs/>
                <w:sz w:val="2"/>
                <w:szCs w:val="2"/>
              </w:rPr>
            </w:pPr>
          </w:p>
        </w:tc>
      </w:tr>
    </w:tbl>
    <w:p w:rsidR="00BF6BC6" w:rsidP="00BF6BC6" w:rsidRDefault="00317CE6" w14:paraId="52E974E6" w14:textId="22DFC31D">
      <w:pPr>
        <w:pStyle w:val="DJCSbody"/>
      </w:pPr>
      <w:r>
        <w:t>The Grampians</w:t>
      </w:r>
      <w:r w:rsidRPr="003B1605">
        <w:t xml:space="preserve"> Region</w:t>
      </w:r>
      <w:r>
        <w:t xml:space="preserve"> </w:t>
      </w:r>
      <w:r>
        <w:rPr>
          <w:shd w:val="clear" w:color="auto" w:fill="FFFFFF"/>
        </w:rPr>
        <w:t xml:space="preserve">is one of eight emergency management regions in Victoria, which are declared by the Governor in Council under section 77A of the </w:t>
      </w:r>
      <w:hyperlink w:history="true" r:id="rId24">
        <w:r w:rsidRPr="006D0B7E">
          <w:rPr>
            <w:rStyle w:val="Hyperlink"/>
            <w:i/>
            <w:iCs/>
            <w:shd w:val="clear" w:color="auto" w:fill="FFFFFF"/>
          </w:rPr>
          <w:t>Emergency Management Act 2013</w:t>
        </w:r>
      </w:hyperlink>
      <w:r>
        <w:rPr>
          <w:shd w:val="clear" w:color="auto" w:fill="FFFFFF"/>
        </w:rPr>
        <w:t>.</w:t>
      </w:r>
      <w:r w:rsidRPr="00ED1163">
        <w:rPr>
          <w:rStyle w:val="FootnoteReference"/>
          <w:rFonts w:cs="Cambria"/>
          <w:shd w:val="clear" w:color="auto" w:fill="FFFFFF"/>
        </w:rPr>
        <w:footnoteReference w:id="3"/>
      </w:r>
      <w:r>
        <w:rPr>
          <w:shd w:val="clear" w:color="auto" w:fill="FFFFFF"/>
        </w:rPr>
        <w:t xml:space="preserve"> </w:t>
      </w:r>
      <w:r w:rsidR="00BF6BC6">
        <w:t xml:space="preserve">The </w:t>
      </w:r>
      <w:r>
        <w:t>region</w:t>
      </w:r>
      <w:r w:rsidR="00BF6BC6">
        <w:t xml:space="preserve"> is located in western Victoria, covering 48,627 km² (21% of the state’s land area) and home to 4% of Victoria’s population (261,172 people). The region extends from the South Australian border in the west to Bacchus Marsh in the east and includes 11 </w:t>
      </w:r>
      <w:r w:rsidR="005E585D">
        <w:t>LGAs</w:t>
      </w:r>
      <w:r w:rsidR="00BF6BC6">
        <w:t>: Ararat, Ballarat, Golden Plains, Hepburn, Moorabool, Pyrenees, Hindmarsh, Horsham, Northern Grampians, West Wimmera, and Yarriambiac</w:t>
      </w:r>
      <w:r w:rsidRPr="00BF6BC6" w:rsidR="00BF6BC6">
        <w:t>k.</w:t>
      </w:r>
      <w:r w:rsidRPr="00BF6BC6" w:rsidR="00BF6BC6">
        <w:rPr>
          <w:rStyle w:val="FootnoteReference"/>
        </w:rPr>
        <w:footnoteReference w:id="4"/>
      </w:r>
      <w:r w:rsidR="00BF6BC6">
        <w:t xml:space="preserve"> It spans the traditional lands of the Dja Dja Wurrung, Eastern Maar, Gunditjmara, Wadawurrung, Wurundjeri, and Wotjobaluk (Jaadwa, Jadawadjali, Jupagulk, Wergaia, and Wotjobaluk) peoples.</w:t>
      </w:r>
      <w:r w:rsidR="00BF6BC6">
        <w:rPr>
          <w:rStyle w:val="FootnoteReference"/>
        </w:rPr>
        <w:footnoteReference w:id="5"/>
      </w:r>
    </w:p>
    <w:p w:rsidR="00BF6BC6" w:rsidP="00BF6BC6" w:rsidRDefault="00BF6BC6" w14:paraId="61367205" w14:textId="26484EB8">
      <w:pPr>
        <w:pStyle w:val="DJCSbody"/>
      </w:pPr>
      <w:r>
        <w:t>The region’s population is forecast to grow to 321,929 by 2036, a 23.3% increase from 202</w:t>
      </w:r>
      <w:r w:rsidR="008615CC">
        <w:t>1</w:t>
      </w:r>
      <w:r>
        <w:t>. While Ballarat, the region’s largest city, is expected to drive much of this growth, rural areas continue to face population decline. Horsham and Stawell serve as key service centres, particularly for the Wimmera Southern Mallee sub-region, which contains some of Victoria’s most remote areas.</w:t>
      </w:r>
      <w:r w:rsidRPr="00DD33CA">
        <w:rPr>
          <w:rStyle w:val="FootnoteReference"/>
        </w:rPr>
        <w:footnoteReference w:id="6"/>
      </w:r>
    </w:p>
    <w:p w:rsidR="00BF6BC6" w:rsidP="00BF6BC6" w:rsidRDefault="00BF6BC6" w14:paraId="126248DF" w14:textId="10C2F521">
      <w:pPr>
        <w:pStyle w:val="DJCSbody"/>
      </w:pPr>
      <w:r>
        <w:t>The Grampians Region’s economy is valued at approximately $19.7 billion (</w:t>
      </w:r>
      <w:r w:rsidR="005E585D">
        <w:t xml:space="preserve">estimated </w:t>
      </w:r>
      <w:r>
        <w:t>GRP, 2024), with key industries including agriculture, manufacturing, health, education, and professional services.</w:t>
      </w:r>
      <w:r>
        <w:rPr>
          <w:rStyle w:val="FootnoteReference"/>
        </w:rPr>
        <w:footnoteReference w:id="7"/>
      </w:r>
      <w:r>
        <w:t xml:space="preserve">  The Wimmera Southern Mallee sub-region is strongly linked to agribusiness and mining,</w:t>
      </w:r>
      <w:r w:rsidR="003428BC">
        <w:rPr>
          <w:rStyle w:val="FootnoteReference"/>
        </w:rPr>
        <w:footnoteReference w:id="8"/>
      </w:r>
      <w:r>
        <w:t xml:space="preserve"> while the Central Highlands sub-region, particularly Ballarat, benefits from its proximity to Melbourne, driving economic activity in services and advanced manufacturing.</w:t>
      </w:r>
      <w:r>
        <w:rPr>
          <w:rStyle w:val="FootnoteReference"/>
        </w:rPr>
        <w:footnoteReference w:id="9"/>
      </w:r>
      <w:r>
        <w:t xml:space="preserve"> The region is also a </w:t>
      </w:r>
      <w:r>
        <w:lastRenderedPageBreak/>
        <w:t>major tourist destination, attracting visitors to Sovereign Hill, the Silo Arts Trail, and natural landmarks like Grampians National Park, Mt Arapiles, and Little Desert National Park</w:t>
      </w:r>
      <w:r w:rsidR="003428BC">
        <w:t>.</w:t>
      </w:r>
      <w:r w:rsidR="003428BC">
        <w:rPr>
          <w:rStyle w:val="FootnoteReference"/>
        </w:rPr>
        <w:footnoteReference w:id="10"/>
      </w:r>
    </w:p>
    <w:p w:rsidR="003428BC" w:rsidP="003428BC" w:rsidRDefault="003428BC" w14:paraId="30C7FDC5" w14:textId="487984E1">
      <w:pPr>
        <w:pStyle w:val="DJCSbody"/>
      </w:pPr>
      <w:r>
        <w:t xml:space="preserve">The region displays diverse economic characteristics, ranging from mineral resources and dryland farming in the Wimmera Southern Mallee sub-region to the economically vibrant Central Highlands sub-region, driven by Ballarat’s proximity to Melbourne. The Wimmera Southern Mallee sub-region is diversifying its economy through value-added opportunities in agribusiness and mining. </w:t>
      </w:r>
      <w:r w:rsidRPr="00AF5A0D">
        <w:t>Educational opportunities in the Grampians region are extensive, featuring institutions like Federation University, the Australian Catholic University</w:t>
      </w:r>
      <w:r>
        <w:t xml:space="preserve">, </w:t>
      </w:r>
      <w:r w:rsidR="00706FC3">
        <w:t>Technical and Further Education (</w:t>
      </w:r>
      <w:r w:rsidRPr="00AF5A0D">
        <w:t>TAFE</w:t>
      </w:r>
      <w:r w:rsidR="00706FC3">
        <w:t>)</w:t>
      </w:r>
      <w:r w:rsidRPr="00AF5A0D">
        <w:t xml:space="preserve"> colleges and a variety of schooling options at all </w:t>
      </w:r>
      <w:r w:rsidRPr="00DD33CA">
        <w:t>levels.</w:t>
      </w:r>
      <w:r w:rsidRPr="00DD33CA">
        <w:rPr>
          <w:rStyle w:val="FootnoteReference"/>
        </w:rPr>
        <w:footnoteReference w:id="11"/>
      </w:r>
    </w:p>
    <w:p w:rsidR="00BF6BC6" w:rsidP="00BF6BC6" w:rsidRDefault="00BF6BC6" w14:paraId="7067D356" w14:textId="37368B05">
      <w:pPr>
        <w:pStyle w:val="DJCSbody"/>
      </w:pPr>
      <w:r>
        <w:t xml:space="preserve">The region is well-connected with major transport infrastructure, including over 3,800 km of major roads and 1,533.9 km of major rail lines, several major highways, including the Western, Midland, and Sunraysia Highways, as well as 35 airports and airstrips supporting freight and regional air travel. The region is also serviced by 26 Ambulance Victoria stations, 47 Victoria Police stations, 252 fire service stations and 16 </w:t>
      </w:r>
      <w:r w:rsidR="00706FC3">
        <w:t>Victoria State Emergency Service (</w:t>
      </w:r>
      <w:r>
        <w:t>VICSES</w:t>
      </w:r>
      <w:r w:rsidR="00706FC3">
        <w:t>)</w:t>
      </w:r>
      <w:r>
        <w:t xml:space="preserve"> units.</w:t>
      </w:r>
    </w:p>
    <w:p w:rsidR="00854036" w:rsidP="00E618D6" w:rsidRDefault="00BF6BC6" w14:paraId="79463D07" w14:textId="4F32C9BE">
      <w:pPr>
        <w:pStyle w:val="DJCSbody"/>
      </w:pPr>
      <w:r>
        <w:t xml:space="preserve">The Grampians Region has a strong agricultural base, with approximately 1.84 million hectares </w:t>
      </w:r>
      <w:r w:rsidR="0046177E">
        <w:t xml:space="preserve">(ha) </w:t>
      </w:r>
      <w:r>
        <w:t xml:space="preserve">used for dryland farming and livestock production. Other land uses include forestry, conservation, and urban development, covering an additional 1.43 million </w:t>
      </w:r>
      <w:r w:rsidR="0046177E">
        <w:t>ha</w:t>
      </w:r>
      <w:r>
        <w:t>. The region has significant renewable energy potential, particularly wind and solar power, supporting Victoria’s transition to clean energy. With its growing economy, expanding population, and diverse natural assets, the Grampians Region plays a critical role in Victoria’s future, balancing economic development with environmental conservation and regional liveability.</w:t>
      </w:r>
    </w:p>
    <w:p w:rsidR="00CF3A94" w:rsidP="00CF3A94" w:rsidRDefault="00CF3A94" w14:paraId="2FF8ABEE" w14:textId="12D63F7F">
      <w:pPr>
        <w:pStyle w:val="Caption"/>
        <w:keepNext/>
      </w:pPr>
      <w:r>
        <w:lastRenderedPageBreak/>
        <w:t xml:space="preserve">Figure </w:t>
      </w:r>
      <w:fldSimple w:instr=" SEQ Figure \* ARABIC ">
        <w:r w:rsidR="00FB4C7A">
          <w:rPr>
            <w:noProof/>
          </w:rPr>
          <w:t>1</w:t>
        </w:r>
      </w:fldSimple>
      <w:r>
        <w:t>: Map of the Grampians Region</w:t>
      </w:r>
      <w:r w:rsidR="00B239C2">
        <w:t xml:space="preserve"> boundary</w:t>
      </w:r>
      <w:r>
        <w:t xml:space="preserve"> in Victoria</w:t>
      </w:r>
      <w:r>
        <w:rPr>
          <w:rStyle w:val="FootnoteReference"/>
        </w:rPr>
        <w:footnoteReference w:id="12"/>
      </w:r>
    </w:p>
    <w:p w:rsidRPr="00DD33CA" w:rsidR="00356691" w:rsidP="00E618D6" w:rsidRDefault="00CF3A94" w14:paraId="7E3FF4B7" w14:textId="23D77694">
      <w:pPr>
        <w:pStyle w:val="DJCSbody"/>
      </w:pPr>
      <w:r>
        <w:rPr>
          <w:noProof/>
        </w:rPr>
        <w:drawing>
          <wp:inline distT="0" distB="0" distL="0" distR="0">
            <wp:extent cx="6026400" cy="4222208"/>
            <wp:effectExtent l="19050" t="19050" r="12700" b="26035"/>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1900955202" name="Picture 1"/>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FrameLocks noChangeAspect="true"/>
            </wp:cNvGraphicFramePr>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openxmlformats.org/drawingml/2006/picture">
                <pic:pic xmlns:pic="http://schemas.openxmlformats.org/drawingml/2006/picture">
                  <pic:nvPicPr>
                    <pic:cNvPr id="1900955202" name=""/>
                    <pic:cNvPicPr/>
                  </pic:nvPicPr>
                  <pic:blipFill>
                    <a:blip r:embed="rId25"/>
                    <a:stretch>
                      <a:fillRect/>
                    </a:stretch>
                  </pic:blipFill>
                  <pic:spPr>
                    <a:xfrm>
                      <a:off x="0" y="0"/>
                      <a:ext cx="6026400" cy="4222208"/>
                    </a:xfrm>
                    <a:prstGeom prst="rect">
                      <a:avLst/>
                    </a:prstGeom>
                    <a:ln>
                      <a:solidFill>
                        <a:srgbClr val="2F318B"/>
                      </a:solidFill>
                    </a:ln>
                  </pic:spPr>
                </pic:pic>
              </a:graphicData>
            </a:graphic>
          </wp:inline>
        </w:drawing>
      </w:r>
    </w:p>
    <w:p w:rsidR="00C07C22" w:rsidP="00C33678" w:rsidRDefault="00C07C22" w14:paraId="27C81E2F" w14:textId="49822403">
      <w:pPr>
        <w:pStyle w:val="Heading3"/>
      </w:pPr>
      <w:r>
        <w:t xml:space="preserve">Local </w:t>
      </w:r>
      <w:r w:rsidR="004230DF">
        <w:t>G</w:t>
      </w:r>
      <w:r>
        <w:t xml:space="preserve">overnment </w:t>
      </w:r>
      <w:r w:rsidR="004230DF">
        <w:t>P</w:t>
      </w:r>
      <w:r>
        <w:t>rofiles</w:t>
      </w:r>
    </w:p>
    <w:p w:rsidR="00AA424D" w:rsidP="00AA424D" w:rsidRDefault="00AA424D" w14:paraId="078ED8C8" w14:textId="3635EEDC">
      <w:pPr>
        <w:pStyle w:val="Caption"/>
        <w:keepNext/>
      </w:pPr>
      <w:bookmarkStart w:id="10" w:name="_Toc190881674"/>
      <w:bookmarkStart w:id="11" w:name="_Toc190881750"/>
      <w:r w:rsidRPr="00E87E06">
        <w:t xml:space="preserve">Table </w:t>
      </w:r>
      <w:fldSimple w:instr=" SEQ Table \* ARABIC ">
        <w:r w:rsidR="00FB4C7A">
          <w:rPr>
            <w:noProof/>
          </w:rPr>
          <w:t>2</w:t>
        </w:r>
      </w:fldSimple>
      <w:r>
        <w:t xml:space="preserve">: </w:t>
      </w:r>
      <w:r w:rsidRPr="00F40C30">
        <w:t>Local Government Profiles of LGAs in the Grampians Region</w:t>
      </w:r>
      <w:r>
        <w:rPr>
          <w:rStyle w:val="FootnoteReference"/>
        </w:rPr>
        <w:footnoteReference w:id="13"/>
      </w:r>
      <w:bookmarkEnd w:id="10"/>
      <w:bookmarkEnd w:id="11"/>
    </w:p>
    <w:tbl>
      <w:tblPr>
        <w:tblStyle w:val="DJRReporttablestyleNavy"/>
        <w:tblW w:w="9579" w:type="dxa"/>
        <w:tblInd w:w="841"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ook w:firstRow="0" w:lastRow="0" w:firstColumn="1" w:lastColumn="0" w:noHBand="0" w:noVBand="1" w:val="0480"/>
      </w:tblPr>
      <w:tblGrid>
        <w:gridCol w:w="2268"/>
        <w:gridCol w:w="7311"/>
      </w:tblGrid>
      <w:tr w:rsidRPr="007D0B95" w:rsidR="00C9173E" w:rsidTr="00B538D7" w14:paraId="12871D6F" w14:textId="77777777">
        <w:trPr>
          <w:trHeight w:val="794"/>
        </w:trPr>
        <w:tc>
          <w:tcPr>
            <w:tcW w:w="2268" w:type="dxa"/>
            <w:tcBorders>
              <w:bottom w:val="single" w:color="FFFFFF" w:themeColor="background1" w:sz="24" w:space="0"/>
            </w:tcBorders>
            <w:shd w:val="clear" w:color="auto" w:fill="E5EEFF"/>
            <w:vAlign w:val="center"/>
          </w:tcPr>
          <w:p w:rsidRPr="003E508A" w:rsidR="00C9173E" w:rsidRDefault="00C9173E" w14:paraId="17C32A0D" w14:textId="413A8869">
            <w:pPr>
              <w:pStyle w:val="DJCSbody"/>
              <w:ind w:left="0"/>
              <w:rPr>
                <w:b/>
                <w:bCs/>
                <w:color w:val="2F318B"/>
                <w:sz w:val="22"/>
                <w:szCs w:val="22"/>
              </w:rPr>
            </w:pPr>
            <w:r w:rsidRPr="003E508A">
              <w:rPr>
                <w:b/>
                <w:bCs/>
                <w:color w:val="2F318B"/>
                <w:sz w:val="22"/>
                <w:szCs w:val="22"/>
              </w:rPr>
              <w:t>Ararat Ru</w:t>
            </w:r>
            <w:r w:rsidRPr="003E508A" w:rsidR="00AA7D6A">
              <w:rPr>
                <w:b/>
                <w:bCs/>
                <w:color w:val="2F318B"/>
                <w:sz w:val="22"/>
                <w:szCs w:val="22"/>
              </w:rPr>
              <w:t>ral</w:t>
            </w:r>
            <w:r w:rsidRPr="003E508A">
              <w:rPr>
                <w:b/>
                <w:bCs/>
                <w:color w:val="2F318B"/>
                <w:sz w:val="22"/>
                <w:szCs w:val="22"/>
              </w:rPr>
              <w:t xml:space="preserve"> City</w:t>
            </w:r>
          </w:p>
          <w:p w:rsidRPr="003E508A" w:rsidR="00C9173E" w:rsidRDefault="00CC20DE" w14:paraId="35310293" w14:textId="6A10BCF6">
            <w:pPr>
              <w:pStyle w:val="DJCSbody"/>
              <w:ind w:left="0"/>
              <w:rPr>
                <w:b/>
                <w:bCs/>
                <w:color w:val="2F318B"/>
                <w:sz w:val="22"/>
                <w:szCs w:val="22"/>
              </w:rPr>
            </w:pPr>
            <w:r w:rsidRPr="003E508A">
              <w:rPr>
                <w:color w:val="2F318B"/>
                <w:sz w:val="22"/>
                <w:szCs w:val="22"/>
              </w:rPr>
              <w:t>11,880</w:t>
            </w:r>
            <w:r w:rsidRPr="003E508A" w:rsidR="00C9173E">
              <w:rPr>
                <w:color w:val="2F318B"/>
                <w:sz w:val="22"/>
                <w:szCs w:val="22"/>
              </w:rPr>
              <w:t xml:space="preserve"> people</w:t>
            </w:r>
          </w:p>
        </w:tc>
        <w:tc>
          <w:tcPr>
            <w:tcW w:w="7311" w:type="dxa"/>
            <w:tcBorders>
              <w:bottom w:val="single" w:color="FFFFFF" w:themeColor="background1" w:sz="24" w:space="0"/>
            </w:tcBorders>
            <w:shd w:val="clear" w:color="auto" w:fill="E5EEFF"/>
          </w:tcPr>
          <w:p w:rsidRPr="003E508A" w:rsidR="00C9173E" w:rsidRDefault="00D837CB" w14:paraId="343C90AD" w14:textId="1FCA8433">
            <w:pPr>
              <w:pStyle w:val="DJCSbody"/>
              <w:ind w:left="0"/>
              <w:rPr>
                <w:color w:val="2F318B"/>
                <w:sz w:val="22"/>
                <w:szCs w:val="22"/>
              </w:rPr>
            </w:pPr>
            <w:r w:rsidRPr="003E508A">
              <w:rPr>
                <w:color w:val="2F318B"/>
                <w:sz w:val="22"/>
                <w:szCs w:val="22"/>
              </w:rPr>
              <w:t>Ararat is the main centre of a municipality that includes settlements such as Pomonal, Elmhurst, Moyston, and Lake Bolac. The area contains significant conservation sites, including the Ararat Hills Park and Grampians National Park, as well as Langi Ghiran, Mount Cole, and Mount Buangor State Parks.</w:t>
            </w:r>
          </w:p>
        </w:tc>
      </w:tr>
      <w:tr w:rsidRPr="007D0B95" w:rsidR="00C9173E" w:rsidTr="00B538D7" w14:paraId="1D4A5B99" w14:textId="77777777">
        <w:trPr>
          <w:trHeight w:val="794"/>
        </w:trPr>
        <w:tc>
          <w:tcPr>
            <w:tcW w:w="2268" w:type="dxa"/>
            <w:tcBorders>
              <w:top w:val="single" w:color="FFFFFF" w:themeColor="background1" w:sz="24" w:space="0"/>
              <w:bottom w:val="single" w:color="FFFFFF" w:themeColor="background1" w:sz="24" w:space="0"/>
            </w:tcBorders>
            <w:shd w:val="clear" w:color="auto" w:fill="E5EEFF"/>
            <w:vAlign w:val="center"/>
          </w:tcPr>
          <w:p w:rsidRPr="003E508A" w:rsidR="00C9173E" w:rsidRDefault="003B76A6" w14:paraId="1BB8CDE8" w14:textId="77777777">
            <w:pPr>
              <w:pStyle w:val="DJCSbody"/>
              <w:ind w:left="0"/>
              <w:rPr>
                <w:b/>
                <w:bCs/>
                <w:color w:val="2F318B"/>
                <w:sz w:val="22"/>
                <w:szCs w:val="22"/>
              </w:rPr>
            </w:pPr>
            <w:r w:rsidRPr="003E508A">
              <w:rPr>
                <w:b/>
                <w:bCs/>
                <w:color w:val="2F318B"/>
                <w:sz w:val="22"/>
                <w:szCs w:val="22"/>
              </w:rPr>
              <w:t>City of Ballarat</w:t>
            </w:r>
          </w:p>
          <w:p w:rsidRPr="003E508A" w:rsidR="003B76A6" w:rsidRDefault="002C7814" w14:paraId="3FB68739" w14:textId="434A2512">
            <w:pPr>
              <w:pStyle w:val="DJCSbody"/>
              <w:ind w:left="0"/>
              <w:rPr>
                <w:b/>
                <w:bCs/>
                <w:color w:val="2F318B"/>
                <w:sz w:val="22"/>
                <w:szCs w:val="22"/>
              </w:rPr>
            </w:pPr>
            <w:r w:rsidRPr="003E508A">
              <w:rPr>
                <w:color w:val="2F318B"/>
                <w:sz w:val="22"/>
                <w:szCs w:val="22"/>
              </w:rPr>
              <w:t>113,763</w:t>
            </w:r>
            <w:r w:rsidRPr="003E508A" w:rsidR="00AE40A3">
              <w:rPr>
                <w:color w:val="2F318B"/>
                <w:sz w:val="22"/>
                <w:szCs w:val="22"/>
              </w:rPr>
              <w:t xml:space="preserve"> people</w:t>
            </w:r>
          </w:p>
        </w:tc>
        <w:tc>
          <w:tcPr>
            <w:tcW w:w="7311" w:type="dxa"/>
            <w:tcBorders>
              <w:top w:val="single" w:color="FFFFFF" w:themeColor="background1" w:sz="24" w:space="0"/>
              <w:bottom w:val="single" w:color="FFFFFF" w:themeColor="background1" w:sz="24" w:space="0"/>
            </w:tcBorders>
            <w:shd w:val="clear" w:color="auto" w:fill="E5EEFF"/>
          </w:tcPr>
          <w:p w:rsidRPr="003E508A" w:rsidR="00C9173E" w:rsidP="00A31FF2" w:rsidRDefault="00A31FF2" w14:paraId="586E5F49" w14:textId="13315393">
            <w:pPr>
              <w:rPr>
                <w:rFonts w:ascii="Aptos Display" w:hAnsi="Aptos Display" w:eastAsia="Times"/>
                <w:color w:val="2F318B"/>
                <w:sz w:val="22"/>
                <w:szCs w:val="22"/>
              </w:rPr>
            </w:pPr>
            <w:r w:rsidRPr="003E508A">
              <w:rPr>
                <w:rFonts w:ascii="Aptos Display" w:hAnsi="Aptos Display" w:eastAsia="Times"/>
                <w:color w:val="2F318B"/>
                <w:sz w:val="22"/>
                <w:szCs w:val="22"/>
              </w:rPr>
              <w:t>Ballarat is Victoria’s third-largest city and a key regional centre servicing Western Victoria. Covering 740 km², it includes Buninyong, Miners Rest, Learmonth, and Cardigan Village. The city is home to numerous parks and reserves, including Woowookarung Regional Park, Mount Buninyong State Reserve, and sections of the Creswick State Forest.</w:t>
            </w:r>
          </w:p>
        </w:tc>
      </w:tr>
      <w:tr w:rsidRPr="007D0B95" w:rsidR="00C9173E" w:rsidTr="00B538D7" w14:paraId="53FD52EA" w14:textId="77777777">
        <w:trPr>
          <w:trHeight w:val="794"/>
        </w:trPr>
        <w:tc>
          <w:tcPr>
            <w:tcW w:w="2268" w:type="dxa"/>
            <w:tcBorders>
              <w:top w:val="single" w:color="FFFFFF" w:themeColor="background1" w:sz="24" w:space="0"/>
              <w:bottom w:val="single" w:color="FFFFFF" w:themeColor="background1" w:sz="24" w:space="0"/>
            </w:tcBorders>
            <w:shd w:val="clear" w:color="auto" w:fill="E5EEFF"/>
            <w:vAlign w:val="center"/>
          </w:tcPr>
          <w:p w:rsidRPr="003E508A" w:rsidR="00C9173E" w:rsidRDefault="003B76A6" w14:paraId="15F8585B" w14:textId="77777777">
            <w:pPr>
              <w:pStyle w:val="DJCSbody"/>
              <w:ind w:left="0"/>
              <w:rPr>
                <w:b/>
                <w:bCs/>
                <w:color w:val="2F318B"/>
                <w:sz w:val="22"/>
                <w:szCs w:val="22"/>
              </w:rPr>
            </w:pPr>
            <w:r w:rsidRPr="003E508A">
              <w:rPr>
                <w:b/>
                <w:bCs/>
                <w:color w:val="2F318B"/>
                <w:sz w:val="22"/>
                <w:szCs w:val="22"/>
              </w:rPr>
              <w:t>Golden Plains Shire</w:t>
            </w:r>
          </w:p>
          <w:p w:rsidRPr="003E508A" w:rsidR="003B76A6" w:rsidRDefault="00015648" w14:paraId="0C2ECD56" w14:textId="590837EF">
            <w:pPr>
              <w:pStyle w:val="DJCSbody"/>
              <w:ind w:left="0"/>
              <w:rPr>
                <w:b/>
                <w:bCs/>
                <w:color w:val="2F318B"/>
                <w:sz w:val="22"/>
                <w:szCs w:val="22"/>
              </w:rPr>
            </w:pPr>
            <w:r w:rsidRPr="003E508A">
              <w:rPr>
                <w:color w:val="2F318B"/>
                <w:sz w:val="22"/>
                <w:szCs w:val="22"/>
              </w:rPr>
              <w:t>24,985</w:t>
            </w:r>
            <w:r w:rsidRPr="003E508A" w:rsidR="00AE40A3">
              <w:rPr>
                <w:color w:val="2F318B"/>
                <w:sz w:val="22"/>
                <w:szCs w:val="22"/>
              </w:rPr>
              <w:t xml:space="preserve"> people</w:t>
            </w:r>
          </w:p>
        </w:tc>
        <w:tc>
          <w:tcPr>
            <w:tcW w:w="7311" w:type="dxa"/>
            <w:tcBorders>
              <w:top w:val="single" w:color="FFFFFF" w:themeColor="background1" w:sz="24" w:space="0"/>
              <w:bottom w:val="single" w:color="FFFFFF" w:themeColor="background1" w:sz="24" w:space="0"/>
            </w:tcBorders>
            <w:shd w:val="clear" w:color="auto" w:fill="E5EEFF"/>
          </w:tcPr>
          <w:p w:rsidRPr="003E508A" w:rsidR="00C9173E" w:rsidRDefault="00A31FF2" w14:paraId="7A8824EB" w14:textId="49B88418">
            <w:pPr>
              <w:pStyle w:val="DJCSbody"/>
              <w:ind w:left="0"/>
              <w:rPr>
                <w:color w:val="2F318B"/>
                <w:sz w:val="22"/>
                <w:szCs w:val="22"/>
              </w:rPr>
            </w:pPr>
            <w:r w:rsidRPr="003E508A">
              <w:rPr>
                <w:color w:val="2F318B"/>
                <w:sz w:val="22"/>
                <w:szCs w:val="22"/>
              </w:rPr>
              <w:t xml:space="preserve">A predominantly rural shire between Ballarat and Geelong, including towns such as Bannockburn, Linton, Meredith, and Teesdale. It is one of the fastest-growing </w:t>
            </w:r>
            <w:r w:rsidRPr="003E508A">
              <w:rPr>
                <w:color w:val="2F318B"/>
                <w:sz w:val="22"/>
                <w:szCs w:val="22"/>
              </w:rPr>
              <w:lastRenderedPageBreak/>
              <w:t>municipalities in regional Victoria, with a strong economy based on agriculture, construction, and winemaking.</w:t>
            </w:r>
          </w:p>
        </w:tc>
      </w:tr>
      <w:tr w:rsidRPr="007D0B95" w:rsidR="00C9173E" w:rsidTr="00B538D7" w14:paraId="2C45E913" w14:textId="77777777">
        <w:trPr>
          <w:trHeight w:val="794"/>
        </w:trPr>
        <w:tc>
          <w:tcPr>
            <w:tcW w:w="2268" w:type="dxa"/>
            <w:tcBorders>
              <w:top w:val="single" w:color="FFFFFF" w:themeColor="background1" w:sz="24" w:space="0"/>
              <w:bottom w:val="single" w:color="FFFFFF" w:themeColor="background1" w:sz="24" w:space="0"/>
            </w:tcBorders>
            <w:shd w:val="clear" w:color="auto" w:fill="E5EEFF"/>
            <w:vAlign w:val="center"/>
          </w:tcPr>
          <w:p w:rsidRPr="003E508A" w:rsidR="00C9173E" w:rsidRDefault="003B76A6" w14:paraId="16AFC0F2" w14:textId="77777777">
            <w:pPr>
              <w:pStyle w:val="DJCSbody"/>
              <w:ind w:left="0"/>
              <w:rPr>
                <w:b/>
                <w:bCs/>
                <w:color w:val="2F318B"/>
                <w:sz w:val="22"/>
                <w:szCs w:val="22"/>
              </w:rPr>
            </w:pPr>
            <w:r w:rsidRPr="003E508A">
              <w:rPr>
                <w:b/>
                <w:bCs/>
                <w:color w:val="2F318B"/>
                <w:sz w:val="22"/>
                <w:szCs w:val="22"/>
              </w:rPr>
              <w:lastRenderedPageBreak/>
              <w:t>Hepburn Shire</w:t>
            </w:r>
          </w:p>
          <w:p w:rsidRPr="003E508A" w:rsidR="00AE40A3" w:rsidRDefault="00015648" w14:paraId="4124D373" w14:textId="14153E30">
            <w:pPr>
              <w:pStyle w:val="DJCSbody"/>
              <w:ind w:left="0"/>
              <w:rPr>
                <w:b/>
                <w:bCs/>
                <w:color w:val="2F318B"/>
                <w:sz w:val="22"/>
                <w:szCs w:val="22"/>
              </w:rPr>
            </w:pPr>
            <w:r w:rsidRPr="003E508A">
              <w:rPr>
                <w:color w:val="2F318B"/>
                <w:sz w:val="22"/>
                <w:szCs w:val="22"/>
              </w:rPr>
              <w:t>16,604</w:t>
            </w:r>
            <w:r w:rsidRPr="003E508A" w:rsidR="00AE40A3">
              <w:rPr>
                <w:color w:val="2F318B"/>
                <w:sz w:val="22"/>
                <w:szCs w:val="22"/>
              </w:rPr>
              <w:t xml:space="preserve"> people</w:t>
            </w:r>
          </w:p>
        </w:tc>
        <w:tc>
          <w:tcPr>
            <w:tcW w:w="7311" w:type="dxa"/>
            <w:tcBorders>
              <w:top w:val="single" w:color="FFFFFF" w:themeColor="background1" w:sz="24" w:space="0"/>
              <w:bottom w:val="single" w:color="FFFFFF" w:themeColor="background1" w:sz="24" w:space="0"/>
            </w:tcBorders>
            <w:shd w:val="clear" w:color="auto" w:fill="E5EEFF"/>
          </w:tcPr>
          <w:p w:rsidRPr="003E508A" w:rsidR="00C9173E" w:rsidP="008713CF" w:rsidRDefault="008713CF" w14:paraId="3CD0AB3C" w14:textId="51FFCC4A">
            <w:pPr>
              <w:rPr>
                <w:rFonts w:ascii="Aptos Display" w:hAnsi="Aptos Display" w:eastAsia="Times"/>
                <w:color w:val="2F318B"/>
                <w:sz w:val="22"/>
                <w:szCs w:val="22"/>
              </w:rPr>
            </w:pPr>
            <w:r w:rsidRPr="003E508A">
              <w:rPr>
                <w:rFonts w:ascii="Aptos Display" w:hAnsi="Aptos Display" w:eastAsia="Times"/>
                <w:color w:val="2F318B"/>
                <w:sz w:val="22"/>
                <w:szCs w:val="22"/>
              </w:rPr>
              <w:t>A large portion of the population is scattered across small towns and rural areas, many in forested environments. The shire is known for its mineral springs (over 72 in the region), agriculture, and tourism. The Daylesford-Hepburn area sees significant population increases on weekends and holidays.</w:t>
            </w:r>
          </w:p>
        </w:tc>
      </w:tr>
      <w:tr w:rsidRPr="007D0B95" w:rsidR="00C9173E" w:rsidTr="00B538D7" w14:paraId="29D5F90F" w14:textId="77777777">
        <w:trPr>
          <w:trHeight w:val="794"/>
        </w:trPr>
        <w:tc>
          <w:tcPr>
            <w:tcW w:w="2268" w:type="dxa"/>
            <w:tcBorders>
              <w:top w:val="single" w:color="FFFFFF" w:themeColor="background1" w:sz="24" w:space="0"/>
              <w:bottom w:val="single" w:color="FFFFFF" w:themeColor="background1" w:sz="24" w:space="0"/>
            </w:tcBorders>
            <w:shd w:val="clear" w:color="auto" w:fill="E5EEFF"/>
            <w:vAlign w:val="center"/>
          </w:tcPr>
          <w:p w:rsidRPr="003E508A" w:rsidR="00C9173E" w:rsidRDefault="003B76A6" w14:paraId="110B544C" w14:textId="689D76B9">
            <w:pPr>
              <w:pStyle w:val="DJCSbody"/>
              <w:ind w:left="0"/>
              <w:rPr>
                <w:b/>
                <w:bCs/>
                <w:color w:val="2F318B"/>
                <w:sz w:val="22"/>
                <w:szCs w:val="22"/>
              </w:rPr>
            </w:pPr>
            <w:r w:rsidRPr="003E508A">
              <w:rPr>
                <w:b/>
                <w:bCs/>
                <w:color w:val="2F318B"/>
                <w:sz w:val="22"/>
                <w:szCs w:val="22"/>
              </w:rPr>
              <w:t>Hindmarsh Shire</w:t>
            </w:r>
          </w:p>
          <w:p w:rsidRPr="003E508A" w:rsidR="00C9173E" w:rsidRDefault="00015648" w14:paraId="7AADABA4" w14:textId="6D264BA8">
            <w:pPr>
              <w:pStyle w:val="DJCSbody"/>
              <w:ind w:left="0"/>
              <w:rPr>
                <w:b/>
                <w:bCs/>
                <w:color w:val="2F318B"/>
                <w:sz w:val="22"/>
                <w:szCs w:val="22"/>
              </w:rPr>
            </w:pPr>
            <w:r w:rsidRPr="003E508A">
              <w:rPr>
                <w:color w:val="2F318B"/>
                <w:sz w:val="22"/>
                <w:szCs w:val="22"/>
              </w:rPr>
              <w:t>5,698</w:t>
            </w:r>
            <w:r w:rsidRPr="003E508A" w:rsidR="00AE40A3">
              <w:rPr>
                <w:color w:val="2F318B"/>
                <w:sz w:val="22"/>
                <w:szCs w:val="22"/>
              </w:rPr>
              <w:t xml:space="preserve"> people</w:t>
            </w:r>
          </w:p>
        </w:tc>
        <w:tc>
          <w:tcPr>
            <w:tcW w:w="7311" w:type="dxa"/>
            <w:tcBorders>
              <w:top w:val="single" w:color="FFFFFF" w:themeColor="background1" w:sz="24" w:space="0"/>
              <w:bottom w:val="single" w:color="FFFFFF" w:themeColor="background1" w:sz="24" w:space="0"/>
            </w:tcBorders>
            <w:shd w:val="clear" w:color="auto" w:fill="E5EEFF"/>
          </w:tcPr>
          <w:p w:rsidRPr="003E508A" w:rsidR="00C9173E" w:rsidP="008713CF" w:rsidRDefault="008713CF" w14:paraId="739EB015" w14:textId="5FE7A961">
            <w:pPr>
              <w:rPr>
                <w:rFonts w:ascii="Aptos Display" w:hAnsi="Aptos Display" w:eastAsia="Times"/>
                <w:color w:val="2F318B"/>
                <w:sz w:val="22"/>
                <w:szCs w:val="22"/>
              </w:rPr>
            </w:pPr>
            <w:r w:rsidRPr="003E508A">
              <w:rPr>
                <w:rFonts w:ascii="Aptos Display" w:hAnsi="Aptos Display" w:eastAsia="Times"/>
                <w:color w:val="2F318B"/>
                <w:sz w:val="22"/>
                <w:szCs w:val="22"/>
              </w:rPr>
              <w:t>The main towns are Nhill, Jeparit, Dimboola, and Rainbow. Agriculture is the primary industry, with most businesses tied to the sector. The shire contains Big Desert and Wyperfeld National Parks, along with Lakes Hindmarsh and Albacutya, which support birdlife and recreation.</w:t>
            </w:r>
          </w:p>
        </w:tc>
      </w:tr>
      <w:tr w:rsidRPr="007D0B95" w:rsidR="00C9173E" w:rsidTr="00B538D7" w14:paraId="1A0E171A" w14:textId="77777777">
        <w:trPr>
          <w:trHeight w:val="794"/>
        </w:trPr>
        <w:tc>
          <w:tcPr>
            <w:tcW w:w="2268" w:type="dxa"/>
            <w:tcBorders>
              <w:top w:val="single" w:color="FFFFFF" w:themeColor="background1" w:sz="24" w:space="0"/>
              <w:bottom w:val="single" w:color="FFFFFF" w:themeColor="background1" w:sz="24" w:space="0"/>
            </w:tcBorders>
            <w:shd w:val="clear" w:color="auto" w:fill="E5EEFF"/>
            <w:vAlign w:val="center"/>
          </w:tcPr>
          <w:p w:rsidRPr="003E508A" w:rsidR="00C9173E" w:rsidRDefault="003B76A6" w14:paraId="10C08FCA" w14:textId="0FF07FC9">
            <w:pPr>
              <w:pStyle w:val="DJCSbody"/>
              <w:ind w:left="0"/>
              <w:rPr>
                <w:b/>
                <w:bCs/>
                <w:color w:val="2F318B"/>
                <w:sz w:val="22"/>
                <w:szCs w:val="22"/>
              </w:rPr>
            </w:pPr>
            <w:r w:rsidRPr="003E508A">
              <w:rPr>
                <w:b/>
                <w:bCs/>
                <w:color w:val="2F318B"/>
                <w:sz w:val="22"/>
                <w:szCs w:val="22"/>
              </w:rPr>
              <w:t>Horsham Rural City Council</w:t>
            </w:r>
          </w:p>
          <w:p w:rsidRPr="003E508A" w:rsidR="00C9173E" w:rsidRDefault="00B70519" w14:paraId="4658FBF8" w14:textId="56F9F490">
            <w:pPr>
              <w:pStyle w:val="DJCSbody"/>
              <w:ind w:left="0"/>
              <w:rPr>
                <w:b/>
                <w:bCs/>
                <w:color w:val="2F318B"/>
                <w:sz w:val="22"/>
                <w:szCs w:val="22"/>
              </w:rPr>
            </w:pPr>
            <w:r w:rsidRPr="003E508A">
              <w:rPr>
                <w:color w:val="2F318B"/>
                <w:sz w:val="22"/>
                <w:szCs w:val="22"/>
              </w:rPr>
              <w:t>20,429</w:t>
            </w:r>
            <w:r w:rsidRPr="003E508A" w:rsidR="00AE40A3">
              <w:rPr>
                <w:color w:val="2F318B"/>
                <w:sz w:val="22"/>
                <w:szCs w:val="22"/>
              </w:rPr>
              <w:t xml:space="preserve"> people</w:t>
            </w:r>
          </w:p>
        </w:tc>
        <w:tc>
          <w:tcPr>
            <w:tcW w:w="7311" w:type="dxa"/>
            <w:tcBorders>
              <w:top w:val="single" w:color="FFFFFF" w:themeColor="background1" w:sz="24" w:space="0"/>
              <w:bottom w:val="single" w:color="FFFFFF" w:themeColor="background1" w:sz="24" w:space="0"/>
            </w:tcBorders>
            <w:shd w:val="clear" w:color="auto" w:fill="E5EEFF"/>
          </w:tcPr>
          <w:p w:rsidRPr="003E508A" w:rsidR="00C9173E" w:rsidP="008713CF" w:rsidRDefault="008713CF" w14:paraId="5EC72CC9" w14:textId="583AB5B3">
            <w:pPr>
              <w:rPr>
                <w:rFonts w:ascii="Aptos Display" w:hAnsi="Aptos Display" w:eastAsia="Times"/>
                <w:color w:val="2F318B"/>
                <w:sz w:val="22"/>
                <w:szCs w:val="22"/>
              </w:rPr>
            </w:pPr>
            <w:r w:rsidRPr="003E508A">
              <w:rPr>
                <w:rFonts w:ascii="Aptos Display" w:hAnsi="Aptos Display" w:eastAsia="Times"/>
                <w:color w:val="2F318B"/>
                <w:sz w:val="22"/>
                <w:szCs w:val="22"/>
              </w:rPr>
              <w:t>Horsham (pop. 14,543) is the main centre, with smaller settlements scattered across the municipality. The area connects the northern Grampians, Little Desert National Park, and Mt Arapiles-Tooan State Park. The Wimmera River dominates the landscape, supporting recreation and water management systems.</w:t>
            </w:r>
          </w:p>
        </w:tc>
      </w:tr>
      <w:tr w:rsidRPr="007D0B95" w:rsidR="00C9173E" w:rsidTr="00B538D7" w14:paraId="01DE3204" w14:textId="77777777">
        <w:trPr>
          <w:trHeight w:val="794"/>
        </w:trPr>
        <w:tc>
          <w:tcPr>
            <w:tcW w:w="2268" w:type="dxa"/>
            <w:tcBorders>
              <w:top w:val="single" w:color="FFFFFF" w:themeColor="background1" w:sz="24" w:space="0"/>
              <w:bottom w:val="single" w:color="FFFFFF" w:themeColor="background1" w:sz="24" w:space="0"/>
            </w:tcBorders>
            <w:shd w:val="clear" w:color="auto" w:fill="E5EEFF"/>
            <w:vAlign w:val="center"/>
          </w:tcPr>
          <w:p w:rsidRPr="003E508A" w:rsidR="00C9173E" w:rsidRDefault="003B76A6" w14:paraId="2999127E" w14:textId="32AABC60">
            <w:pPr>
              <w:pStyle w:val="DJCSbody"/>
              <w:ind w:left="0"/>
              <w:rPr>
                <w:b/>
                <w:bCs/>
                <w:color w:val="2F318B"/>
                <w:sz w:val="22"/>
                <w:szCs w:val="22"/>
              </w:rPr>
            </w:pPr>
            <w:r w:rsidRPr="003E508A">
              <w:rPr>
                <w:b/>
                <w:bCs/>
                <w:color w:val="2F318B"/>
                <w:sz w:val="22"/>
                <w:szCs w:val="22"/>
              </w:rPr>
              <w:t>Moorabool Shire</w:t>
            </w:r>
          </w:p>
          <w:p w:rsidRPr="003E508A" w:rsidR="00C9173E" w:rsidRDefault="00B70519" w14:paraId="706741A3" w14:textId="7C226372">
            <w:pPr>
              <w:pStyle w:val="DJCSbody"/>
              <w:ind w:left="0"/>
              <w:rPr>
                <w:b/>
                <w:bCs/>
                <w:color w:val="2F318B"/>
                <w:sz w:val="22"/>
                <w:szCs w:val="22"/>
              </w:rPr>
            </w:pPr>
            <w:r w:rsidRPr="003E508A">
              <w:rPr>
                <w:color w:val="2F318B"/>
                <w:sz w:val="22"/>
                <w:szCs w:val="22"/>
              </w:rPr>
              <w:t>37,632</w:t>
            </w:r>
            <w:r w:rsidRPr="003E508A" w:rsidR="00AE40A3">
              <w:rPr>
                <w:color w:val="2F318B"/>
                <w:sz w:val="22"/>
                <w:szCs w:val="22"/>
              </w:rPr>
              <w:t xml:space="preserve"> people</w:t>
            </w:r>
          </w:p>
        </w:tc>
        <w:tc>
          <w:tcPr>
            <w:tcW w:w="7311" w:type="dxa"/>
            <w:tcBorders>
              <w:top w:val="single" w:color="FFFFFF" w:themeColor="background1" w:sz="24" w:space="0"/>
              <w:bottom w:val="single" w:color="FFFFFF" w:themeColor="background1" w:sz="24" w:space="0"/>
            </w:tcBorders>
            <w:shd w:val="clear" w:color="auto" w:fill="E5EEFF"/>
          </w:tcPr>
          <w:p w:rsidRPr="003E508A" w:rsidR="00C9173E" w:rsidP="00C65BF7" w:rsidRDefault="00C65BF7" w14:paraId="444E1090" w14:textId="0BA109AF">
            <w:pPr>
              <w:rPr>
                <w:rFonts w:ascii="Aptos Display" w:hAnsi="Aptos Display" w:eastAsia="Times"/>
                <w:color w:val="2F318B"/>
                <w:sz w:val="22"/>
                <w:szCs w:val="22"/>
              </w:rPr>
            </w:pPr>
            <w:r w:rsidRPr="003E508A">
              <w:rPr>
                <w:rFonts w:ascii="Aptos Display" w:hAnsi="Aptos Display" w:eastAsia="Times"/>
                <w:color w:val="2F318B"/>
                <w:sz w:val="22"/>
                <w:szCs w:val="22"/>
              </w:rPr>
              <w:t>A semi-rural municipality between Melbourne, Ballarat, and Geelong, including Bacchus Marsh, Ballan, and Gordon. The shire is rich in parks and forests, including Lerderderg State Park, Wombat State Forest, and Werribee Gorge. Water catchments and reservoirs cover much of the shire.</w:t>
            </w:r>
          </w:p>
        </w:tc>
      </w:tr>
      <w:tr w:rsidRPr="007D0B95" w:rsidR="00514B88" w:rsidTr="00B538D7" w14:paraId="63D0EC0E" w14:textId="77777777">
        <w:trPr>
          <w:trHeight w:val="794"/>
        </w:trPr>
        <w:tc>
          <w:tcPr>
            <w:tcW w:w="2268" w:type="dxa"/>
            <w:tcBorders>
              <w:top w:val="single" w:color="FFFFFF" w:themeColor="background1" w:sz="24" w:space="0"/>
              <w:bottom w:val="single" w:color="FFFFFF" w:themeColor="background1" w:sz="24" w:space="0"/>
            </w:tcBorders>
            <w:shd w:val="clear" w:color="auto" w:fill="E5EEFF"/>
            <w:vAlign w:val="center"/>
          </w:tcPr>
          <w:p w:rsidRPr="003E508A" w:rsidR="00514B88" w:rsidP="00514B88" w:rsidRDefault="00514B88" w14:paraId="7C5C2EA7" w14:textId="77777777">
            <w:pPr>
              <w:pStyle w:val="DJCSbody"/>
              <w:ind w:left="0"/>
              <w:rPr>
                <w:b/>
                <w:bCs/>
                <w:color w:val="2F318B"/>
                <w:sz w:val="22"/>
                <w:szCs w:val="22"/>
              </w:rPr>
            </w:pPr>
            <w:r w:rsidRPr="003E508A">
              <w:rPr>
                <w:b/>
                <w:bCs/>
                <w:color w:val="2F318B"/>
                <w:sz w:val="22"/>
                <w:szCs w:val="22"/>
              </w:rPr>
              <w:t>Northern Grampians Shire</w:t>
            </w:r>
          </w:p>
          <w:p w:rsidRPr="003E508A" w:rsidR="00AE40A3" w:rsidP="00514B88" w:rsidRDefault="00425FC8" w14:paraId="3AC02236" w14:textId="094C56C1">
            <w:pPr>
              <w:pStyle w:val="DJCSbody"/>
              <w:ind w:left="0"/>
              <w:rPr>
                <w:b/>
                <w:bCs/>
                <w:color w:val="2F318B"/>
                <w:sz w:val="22"/>
                <w:szCs w:val="22"/>
              </w:rPr>
            </w:pPr>
            <w:r w:rsidRPr="003E508A">
              <w:rPr>
                <w:color w:val="2F318B"/>
                <w:sz w:val="22"/>
                <w:szCs w:val="22"/>
              </w:rPr>
              <w:t>11,948</w:t>
            </w:r>
            <w:r w:rsidRPr="003E508A" w:rsidR="00AE40A3">
              <w:rPr>
                <w:color w:val="2F318B"/>
                <w:sz w:val="22"/>
                <w:szCs w:val="22"/>
              </w:rPr>
              <w:t xml:space="preserve"> people</w:t>
            </w:r>
          </w:p>
        </w:tc>
        <w:tc>
          <w:tcPr>
            <w:tcW w:w="7311" w:type="dxa"/>
            <w:tcBorders>
              <w:top w:val="single" w:color="FFFFFF" w:themeColor="background1" w:sz="24" w:space="0"/>
              <w:bottom w:val="single" w:color="FFFFFF" w:themeColor="background1" w:sz="24" w:space="0"/>
            </w:tcBorders>
            <w:shd w:val="clear" w:color="auto" w:fill="E5EEFF"/>
          </w:tcPr>
          <w:p w:rsidRPr="003E508A" w:rsidR="00514B88" w:rsidP="000013B2" w:rsidRDefault="000013B2" w14:paraId="77ED4083" w14:textId="78C0BAC8">
            <w:pPr>
              <w:rPr>
                <w:rFonts w:ascii="Aptos Display" w:hAnsi="Aptos Display" w:eastAsia="Times"/>
                <w:color w:val="2F318B"/>
                <w:sz w:val="22"/>
                <w:szCs w:val="22"/>
              </w:rPr>
            </w:pPr>
            <w:r w:rsidRPr="003E508A">
              <w:rPr>
                <w:rFonts w:ascii="Aptos Display" w:hAnsi="Aptos Display" w:eastAsia="Times"/>
                <w:color w:val="2F318B"/>
                <w:sz w:val="22"/>
                <w:szCs w:val="22"/>
              </w:rPr>
              <w:t>Bordering Grampians National Park, the main towns are Stawell, St Arnaud, Great Western, and Halls Gap. Tourism drives the local economy, with Gariwerd’s rock art and endemic flora drawing visitors. The area features Lake Wartook, Lake Bellfield, and the Wimmera River.</w:t>
            </w:r>
          </w:p>
        </w:tc>
      </w:tr>
      <w:tr w:rsidRPr="007D0B95" w:rsidR="00514B88" w:rsidTr="00B538D7" w14:paraId="5BA893FB" w14:textId="77777777">
        <w:trPr>
          <w:trHeight w:val="794"/>
        </w:trPr>
        <w:tc>
          <w:tcPr>
            <w:tcW w:w="2268" w:type="dxa"/>
            <w:tcBorders>
              <w:top w:val="single" w:color="FFFFFF" w:themeColor="background1" w:sz="24" w:space="0"/>
              <w:bottom w:val="single" w:color="FFFFFF" w:themeColor="background1" w:sz="24" w:space="0"/>
            </w:tcBorders>
            <w:shd w:val="clear" w:color="auto" w:fill="E5EEFF"/>
            <w:vAlign w:val="center"/>
          </w:tcPr>
          <w:p w:rsidRPr="003E508A" w:rsidR="00514B88" w:rsidP="00514B88" w:rsidRDefault="00514B88" w14:paraId="60FCC8B3" w14:textId="2093B08C">
            <w:pPr>
              <w:pStyle w:val="DJCSbody"/>
              <w:ind w:left="0"/>
              <w:rPr>
                <w:b/>
                <w:bCs/>
                <w:color w:val="2F318B"/>
                <w:sz w:val="22"/>
                <w:szCs w:val="22"/>
              </w:rPr>
            </w:pPr>
            <w:r w:rsidRPr="003E508A">
              <w:rPr>
                <w:b/>
                <w:bCs/>
                <w:color w:val="2F318B"/>
                <w:sz w:val="22"/>
                <w:szCs w:val="22"/>
              </w:rPr>
              <w:t>Pyrenees Shire</w:t>
            </w:r>
          </w:p>
          <w:p w:rsidRPr="003E508A" w:rsidR="00514B88" w:rsidP="00514B88" w:rsidRDefault="00425FC8" w14:paraId="5CAC5F48" w14:textId="5F18F089">
            <w:pPr>
              <w:pStyle w:val="DJCSbody"/>
              <w:ind w:left="0"/>
              <w:rPr>
                <w:b/>
                <w:bCs/>
                <w:color w:val="2F318B"/>
                <w:sz w:val="22"/>
                <w:szCs w:val="22"/>
              </w:rPr>
            </w:pPr>
            <w:r w:rsidRPr="003E508A">
              <w:rPr>
                <w:color w:val="2F318B"/>
                <w:sz w:val="22"/>
                <w:szCs w:val="22"/>
              </w:rPr>
              <w:t>7,671</w:t>
            </w:r>
            <w:r w:rsidRPr="003E508A" w:rsidR="00AE40A3">
              <w:rPr>
                <w:color w:val="2F318B"/>
                <w:sz w:val="22"/>
                <w:szCs w:val="22"/>
              </w:rPr>
              <w:t xml:space="preserve"> people</w:t>
            </w:r>
          </w:p>
        </w:tc>
        <w:tc>
          <w:tcPr>
            <w:tcW w:w="7311" w:type="dxa"/>
            <w:tcBorders>
              <w:top w:val="single" w:color="FFFFFF" w:themeColor="background1" w:sz="24" w:space="0"/>
              <w:bottom w:val="single" w:color="FFFFFF" w:themeColor="background1" w:sz="24" w:space="0"/>
            </w:tcBorders>
            <w:shd w:val="clear" w:color="auto" w:fill="E5EEFF"/>
          </w:tcPr>
          <w:p w:rsidRPr="003E508A" w:rsidR="00514B88" w:rsidP="000013B2" w:rsidRDefault="000013B2" w14:paraId="5BD02858" w14:textId="591001EA">
            <w:pPr>
              <w:rPr>
                <w:rFonts w:ascii="Aptos Display" w:hAnsi="Aptos Display" w:eastAsia="Times"/>
                <w:color w:val="2F318B"/>
                <w:sz w:val="22"/>
                <w:szCs w:val="22"/>
              </w:rPr>
            </w:pPr>
            <w:r w:rsidRPr="003E508A">
              <w:rPr>
                <w:rFonts w:ascii="Aptos Display" w:hAnsi="Aptos Display" w:eastAsia="Times"/>
                <w:color w:val="2F318B"/>
                <w:sz w:val="22"/>
                <w:szCs w:val="22"/>
              </w:rPr>
              <w:t>Includes Avoca, Beaufort, Lexton, and Trawalla, with significant flora and fauna species such as the Mt Cole Grevillea and Platypus. The shire contains Pyrenees Range State Forest, Mt Cole State Forest, and Langi Ghiran. Agriculture dominates, with 81% of land used for farming.</w:t>
            </w:r>
          </w:p>
        </w:tc>
      </w:tr>
      <w:tr w:rsidRPr="007D0B95" w:rsidR="00514B88" w:rsidTr="00B538D7" w14:paraId="113BC724" w14:textId="77777777">
        <w:trPr>
          <w:trHeight w:val="794"/>
        </w:trPr>
        <w:tc>
          <w:tcPr>
            <w:tcW w:w="2268" w:type="dxa"/>
            <w:tcBorders>
              <w:top w:val="single" w:color="FFFFFF" w:themeColor="background1" w:sz="24" w:space="0"/>
              <w:bottom w:val="single" w:color="FFFFFF" w:themeColor="background1" w:sz="24" w:space="0"/>
            </w:tcBorders>
            <w:shd w:val="clear" w:color="auto" w:fill="E5EEFF"/>
            <w:vAlign w:val="center"/>
          </w:tcPr>
          <w:p w:rsidRPr="003E508A" w:rsidR="00514B88" w:rsidP="00514B88" w:rsidRDefault="00514B88" w14:paraId="07DA5DCA" w14:textId="77777777">
            <w:pPr>
              <w:pStyle w:val="DJCSbody"/>
              <w:ind w:left="0"/>
              <w:rPr>
                <w:b/>
                <w:bCs/>
                <w:color w:val="2F318B"/>
                <w:sz w:val="22"/>
                <w:szCs w:val="22"/>
              </w:rPr>
            </w:pPr>
            <w:r w:rsidRPr="003E508A">
              <w:rPr>
                <w:b/>
                <w:bCs/>
                <w:color w:val="2F318B"/>
                <w:sz w:val="22"/>
                <w:szCs w:val="22"/>
              </w:rPr>
              <w:t>West Wimmera Shire</w:t>
            </w:r>
          </w:p>
          <w:p w:rsidRPr="003E508A" w:rsidR="00AE40A3" w:rsidP="00514B88" w:rsidRDefault="00425FC8" w14:paraId="133FDA3C" w14:textId="776DBC2B">
            <w:pPr>
              <w:pStyle w:val="DJCSbody"/>
              <w:ind w:left="0"/>
              <w:rPr>
                <w:b/>
                <w:bCs/>
                <w:color w:val="2F318B"/>
                <w:sz w:val="22"/>
                <w:szCs w:val="22"/>
              </w:rPr>
            </w:pPr>
            <w:r w:rsidRPr="003E508A">
              <w:rPr>
                <w:color w:val="2F318B"/>
                <w:sz w:val="22"/>
                <w:szCs w:val="22"/>
              </w:rPr>
              <w:t>4,006</w:t>
            </w:r>
            <w:r w:rsidRPr="003E508A" w:rsidR="00AE40A3">
              <w:rPr>
                <w:color w:val="2F318B"/>
                <w:sz w:val="22"/>
                <w:szCs w:val="22"/>
              </w:rPr>
              <w:t xml:space="preserve"> people</w:t>
            </w:r>
          </w:p>
        </w:tc>
        <w:tc>
          <w:tcPr>
            <w:tcW w:w="7311" w:type="dxa"/>
            <w:tcBorders>
              <w:top w:val="single" w:color="FFFFFF" w:themeColor="background1" w:sz="24" w:space="0"/>
              <w:bottom w:val="single" w:color="FFFFFF" w:themeColor="background1" w:sz="24" w:space="0"/>
            </w:tcBorders>
            <w:shd w:val="clear" w:color="auto" w:fill="E5EEFF"/>
          </w:tcPr>
          <w:p w:rsidRPr="003E508A" w:rsidR="00514B88" w:rsidP="000013B2" w:rsidRDefault="000013B2" w14:paraId="13A3E2AD" w14:textId="3D9E53CB">
            <w:pPr>
              <w:rPr>
                <w:rFonts w:ascii="Aptos Display" w:hAnsi="Aptos Display" w:eastAsia="Times"/>
                <w:color w:val="2F318B"/>
                <w:sz w:val="22"/>
                <w:szCs w:val="22"/>
              </w:rPr>
            </w:pPr>
            <w:r w:rsidRPr="003E508A">
              <w:rPr>
                <w:rFonts w:ascii="Aptos Display" w:hAnsi="Aptos Display" w:eastAsia="Times"/>
                <w:color w:val="2F318B"/>
                <w:sz w:val="22"/>
                <w:szCs w:val="22"/>
              </w:rPr>
              <w:t>With over 80% of land used for agriculture, the main towns are Edenhope, Kaniva, Harrow, and Goroke. The Little Desert National Park divides the shire, separating Red Gum grazing plains from Mallee vegetation. The Glenelg River and natural wetlands provide key environmental and recreational assets.</w:t>
            </w:r>
          </w:p>
        </w:tc>
      </w:tr>
      <w:tr w:rsidRPr="007D0B95" w:rsidR="00514B88" w:rsidTr="00B538D7" w14:paraId="635EAD8E" w14:textId="77777777">
        <w:trPr>
          <w:trHeight w:val="794"/>
        </w:trPr>
        <w:tc>
          <w:tcPr>
            <w:tcW w:w="2268" w:type="dxa"/>
            <w:tcBorders>
              <w:top w:val="single" w:color="FFFFFF" w:themeColor="background1" w:sz="24" w:space="0"/>
              <w:bottom w:val="single" w:color="FFFFFF" w:themeColor="background1" w:sz="24" w:space="0"/>
            </w:tcBorders>
            <w:shd w:val="clear" w:color="auto" w:fill="E5EEFF"/>
            <w:vAlign w:val="center"/>
          </w:tcPr>
          <w:p w:rsidRPr="003E508A" w:rsidR="00514B88" w:rsidP="00514B88" w:rsidRDefault="00514B88" w14:paraId="0411666E" w14:textId="77777777">
            <w:pPr>
              <w:pStyle w:val="DJCSbody"/>
              <w:ind w:left="0"/>
              <w:rPr>
                <w:b/>
                <w:bCs/>
                <w:color w:val="2F318B"/>
                <w:sz w:val="22"/>
                <w:szCs w:val="22"/>
              </w:rPr>
            </w:pPr>
            <w:r w:rsidRPr="003E508A">
              <w:rPr>
                <w:b/>
                <w:bCs/>
                <w:color w:val="2F318B"/>
                <w:sz w:val="22"/>
                <w:szCs w:val="22"/>
              </w:rPr>
              <w:t>Yarriambiack Shire</w:t>
            </w:r>
          </w:p>
          <w:p w:rsidRPr="003E508A" w:rsidR="00AE40A3" w:rsidP="00514B88" w:rsidRDefault="006B6BF6" w14:paraId="423EDA58" w14:textId="534455DE">
            <w:pPr>
              <w:pStyle w:val="DJCSbody"/>
              <w:ind w:left="0"/>
              <w:rPr>
                <w:b/>
                <w:bCs/>
                <w:color w:val="2F318B"/>
                <w:sz w:val="22"/>
                <w:szCs w:val="22"/>
              </w:rPr>
            </w:pPr>
            <w:r w:rsidRPr="003E508A">
              <w:rPr>
                <w:color w:val="2F318B"/>
                <w:sz w:val="22"/>
                <w:szCs w:val="22"/>
              </w:rPr>
              <w:t>6,556</w:t>
            </w:r>
            <w:r w:rsidRPr="003E508A" w:rsidR="00AE40A3">
              <w:rPr>
                <w:color w:val="2F318B"/>
                <w:sz w:val="22"/>
                <w:szCs w:val="22"/>
              </w:rPr>
              <w:t xml:space="preserve"> people</w:t>
            </w:r>
          </w:p>
        </w:tc>
        <w:tc>
          <w:tcPr>
            <w:tcW w:w="7311" w:type="dxa"/>
            <w:tcBorders>
              <w:top w:val="single" w:color="FFFFFF" w:themeColor="background1" w:sz="24" w:space="0"/>
              <w:bottom w:val="single" w:color="FFFFFF" w:themeColor="background1" w:sz="24" w:space="0"/>
            </w:tcBorders>
            <w:shd w:val="clear" w:color="auto" w:fill="E5EEFF"/>
          </w:tcPr>
          <w:p w:rsidRPr="003E508A" w:rsidR="00514B88" w:rsidP="00B538D7" w:rsidRDefault="00B538D7" w14:paraId="004B49E6" w14:textId="540580D7">
            <w:pPr>
              <w:pStyle w:val="DJCSbody"/>
              <w:ind w:left="0"/>
              <w:rPr>
                <w:color w:val="2F318B"/>
                <w:sz w:val="22"/>
                <w:szCs w:val="22"/>
              </w:rPr>
            </w:pPr>
            <w:r w:rsidRPr="003E508A">
              <w:rPr>
                <w:color w:val="2F318B"/>
                <w:sz w:val="22"/>
                <w:szCs w:val="22"/>
              </w:rPr>
              <w:t>A predominantly agricultural shire, producing one-quarter of Victoria’s grain output (wheat and barley), as well as lamb, wool, and oilseeds. Towns include Warracknabeal, Murtoa, Hopetoun, Minyip, and Rupanyup. Forested areas provide habitat for native fauna and conservation activities.</w:t>
            </w:r>
          </w:p>
        </w:tc>
      </w:tr>
    </w:tbl>
    <w:p w:rsidR="003D3D0F" w:rsidP="003D3D0F" w:rsidRDefault="003D3D0F" w14:paraId="5F9C1CB8" w14:textId="4021A7CB">
      <w:pPr>
        <w:pStyle w:val="Caption"/>
        <w:keepNext/>
      </w:pPr>
      <w:r>
        <w:lastRenderedPageBreak/>
        <w:t xml:space="preserve">Figure </w:t>
      </w:r>
      <w:fldSimple w:instr=" SEQ Figure \* ARABIC ">
        <w:r w:rsidR="00FB4C7A">
          <w:rPr>
            <w:noProof/>
          </w:rPr>
          <w:t>2</w:t>
        </w:r>
      </w:fldSimple>
      <w:r>
        <w:t xml:space="preserve">: Map of the Grampians Region </w:t>
      </w:r>
      <w:r w:rsidR="00B239C2">
        <w:t>including</w:t>
      </w:r>
      <w:r>
        <w:t xml:space="preserve"> LGA</w:t>
      </w:r>
      <w:r w:rsidR="00B239C2">
        <w:t xml:space="preserve"> boundaries</w:t>
      </w:r>
      <w:r>
        <w:rPr>
          <w:rStyle w:val="FootnoteReference"/>
        </w:rPr>
        <w:footnoteReference w:id="14"/>
      </w:r>
    </w:p>
    <w:p w:rsidR="00AA7D6A" w:rsidP="00CF3A94" w:rsidRDefault="003D3D0F" w14:paraId="17F87F42" w14:textId="3C2A8197">
      <w:pPr>
        <w:pStyle w:val="DJCSbody"/>
        <w:rPr>
          <w:rFonts w:eastAsia="MS Gothic" w:cs="Arial"/>
          <w:b/>
          <w:color w:val="2F318B"/>
          <w:kern w:val="32"/>
          <w:sz w:val="32"/>
          <w:szCs w:val="40"/>
        </w:rPr>
      </w:pPr>
      <w:r>
        <w:rPr>
          <w:noProof/>
        </w:rPr>
        <w:drawing>
          <wp:inline distT="0" distB="0" distL="0" distR="0">
            <wp:extent cx="6026400" cy="4220460"/>
            <wp:effectExtent l="19050" t="19050" r="12700" b="27940"/>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243025085" name="Picture 1" descr="A map of a region&#10;&#10;Description automatically generated"/>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FrameLocks noChangeAspect="true"/>
            </wp:cNvGraphicFramePr>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openxmlformats.org/drawingml/2006/picture">
                <pic:pic xmlns:pic="http://schemas.openxmlformats.org/drawingml/2006/picture">
                  <pic:nvPicPr>
                    <pic:cNvPr id="243025085" name="Picture 1" descr="A map of a region&#10;&#10;Description automatically generated"/>
                    <pic:cNvPicPr/>
                  </pic:nvPicPr>
                  <pic:blipFill>
                    <a:blip r:embed="rId26"/>
                    <a:stretch>
                      <a:fillRect/>
                    </a:stretch>
                  </pic:blipFill>
                  <pic:spPr>
                    <a:xfrm>
                      <a:off x="0" y="0"/>
                      <a:ext cx="6026400" cy="4220460"/>
                    </a:xfrm>
                    <a:prstGeom prst="rect">
                      <a:avLst/>
                    </a:prstGeom>
                    <a:ln>
                      <a:solidFill>
                        <a:srgbClr val="2F318B"/>
                      </a:solidFill>
                    </a:ln>
                  </pic:spPr>
                </pic:pic>
              </a:graphicData>
            </a:graphic>
          </wp:inline>
        </w:drawing>
      </w:r>
      <w:r>
        <w:t xml:space="preserve"> </w:t>
      </w:r>
      <w:r w:rsidR="00AA7D6A">
        <w:br w:type="page"/>
      </w:r>
    </w:p>
    <w:p w:rsidR="00FC0D28" w:rsidP="006B744C" w:rsidRDefault="00FC0D28" w14:paraId="0B8E6956" w14:textId="542E6CE1">
      <w:pPr>
        <w:pStyle w:val="Heading1"/>
      </w:pPr>
      <w:bookmarkStart w:id="12" w:name="_Toc196736762"/>
      <w:r>
        <w:lastRenderedPageBreak/>
        <w:t>Natural Environment</w:t>
      </w:r>
      <w:bookmarkEnd w:id="12"/>
    </w:p>
    <w:p w:rsidRPr="00895B45" w:rsidR="003A6876" w:rsidP="003A6876" w:rsidRDefault="003A6876" w14:paraId="7E2B1749" w14:textId="34860EE8">
      <w:pPr>
        <w:pStyle w:val="DJCSbody"/>
      </w:pPr>
      <w:r w:rsidRPr="00895B45">
        <w:t xml:space="preserve">This section provides an overview of the </w:t>
      </w:r>
      <w:r w:rsidRPr="00895B45">
        <w:rPr>
          <w:rStyle w:val="Strong"/>
          <w:b w:val="false"/>
          <w:bCs w:val="false"/>
        </w:rPr>
        <w:t>natural environment</w:t>
      </w:r>
      <w:r w:rsidRPr="00895B45">
        <w:t xml:space="preserve"> of the </w:t>
      </w:r>
      <w:r>
        <w:t>Grampians</w:t>
      </w:r>
      <w:r w:rsidRPr="00895B45">
        <w:t xml:space="preserve"> Region, covering </w:t>
      </w:r>
      <w:r w:rsidRPr="00895B45">
        <w:rPr>
          <w:rStyle w:val="Strong"/>
          <w:b w:val="false"/>
          <w:bCs w:val="false"/>
        </w:rPr>
        <w:t>climate and climate change, geology, marine and land use, and areas at risk due to environmental factors</w:t>
      </w:r>
      <w:r w:rsidRPr="00895B45">
        <w:t>.</w:t>
      </w:r>
      <w:r w:rsidR="003D3D0F">
        <w:t xml:space="preserve"> </w:t>
      </w:r>
      <w:r w:rsidRPr="00895B45">
        <w:t xml:space="preserve">The region's natural environment is composed of </w:t>
      </w:r>
      <w:r w:rsidRPr="00895B45">
        <w:rPr>
          <w:rStyle w:val="Strong"/>
          <w:b w:val="false"/>
          <w:bCs w:val="false"/>
        </w:rPr>
        <w:t>land-based ecosystems</w:t>
      </w:r>
      <w:r w:rsidRPr="00895B45">
        <w:t xml:space="preserve"> such as </w:t>
      </w:r>
      <w:r w:rsidRPr="00895B45">
        <w:rPr>
          <w:rStyle w:val="Strong"/>
          <w:b w:val="false"/>
          <w:bCs w:val="false"/>
        </w:rPr>
        <w:t>grasslands and forests</w:t>
      </w:r>
      <w:r w:rsidRPr="00895B45">
        <w:t xml:space="preserve">, </w:t>
      </w:r>
      <w:r w:rsidRPr="00895B45">
        <w:rPr>
          <w:rStyle w:val="Strong"/>
          <w:b w:val="false"/>
          <w:bCs w:val="false"/>
        </w:rPr>
        <w:t>aquatic ecosystems</w:t>
      </w:r>
      <w:r w:rsidRPr="00895B45">
        <w:t xml:space="preserve"> including </w:t>
      </w:r>
      <w:r w:rsidRPr="00895B45">
        <w:rPr>
          <w:rStyle w:val="Strong"/>
          <w:b w:val="false"/>
          <w:bCs w:val="false"/>
        </w:rPr>
        <w:t>rivers and wetlands</w:t>
      </w:r>
      <w:r w:rsidRPr="00895B45">
        <w:t xml:space="preserve">, and </w:t>
      </w:r>
      <w:r w:rsidRPr="00895B45">
        <w:rPr>
          <w:rStyle w:val="Strong"/>
          <w:b w:val="false"/>
          <w:bCs w:val="false"/>
        </w:rPr>
        <w:t>coastal and marine ecosystems</w:t>
      </w:r>
      <w:r w:rsidRPr="00895B45">
        <w:t xml:space="preserve"> like </w:t>
      </w:r>
      <w:r w:rsidRPr="00895B45">
        <w:rPr>
          <w:rStyle w:val="Strong"/>
          <w:b w:val="false"/>
          <w:bCs w:val="false"/>
        </w:rPr>
        <w:t>mangroves and seagrass meadows</w:t>
      </w:r>
      <w:r w:rsidRPr="00895B45">
        <w:t xml:space="preserve">. These ecosystems support diverse plant and animal species and are shaped by </w:t>
      </w:r>
      <w:r w:rsidRPr="00895B45">
        <w:rPr>
          <w:rStyle w:val="Strong"/>
          <w:b w:val="false"/>
          <w:bCs w:val="false"/>
        </w:rPr>
        <w:t>climatic conditions</w:t>
      </w:r>
      <w:r w:rsidRPr="00895B45">
        <w:t xml:space="preserve">, particularly </w:t>
      </w:r>
      <w:r w:rsidRPr="00895B45">
        <w:rPr>
          <w:rStyle w:val="Strong"/>
          <w:b w:val="false"/>
          <w:bCs w:val="false"/>
        </w:rPr>
        <w:t>rainfall patterns and fire regimes</w:t>
      </w:r>
      <w:r w:rsidRPr="00895B45">
        <w:t>, which influence their extent, health, and resilience.</w:t>
      </w:r>
    </w:p>
    <w:p w:rsidRPr="00895B45" w:rsidR="003A6876" w:rsidP="003A6876" w:rsidRDefault="003A6876" w14:paraId="56294E58" w14:textId="77777777">
      <w:pPr>
        <w:pStyle w:val="DJCSbody"/>
      </w:pPr>
      <w:r w:rsidRPr="00895B45">
        <w:t xml:space="preserve">The natural environment extends across both </w:t>
      </w:r>
      <w:r w:rsidRPr="00895B45">
        <w:rPr>
          <w:rStyle w:val="Strong"/>
          <w:b w:val="false"/>
          <w:bCs w:val="false"/>
        </w:rPr>
        <w:t>public and private land</w:t>
      </w:r>
      <w:r w:rsidRPr="00895B45">
        <w:t xml:space="preserve">, with </w:t>
      </w:r>
      <w:r w:rsidRPr="00895B45">
        <w:rPr>
          <w:rStyle w:val="Strong"/>
          <w:b w:val="false"/>
          <w:bCs w:val="false"/>
        </w:rPr>
        <w:t>no clear boundaries between natural and human-modified systems</w:t>
      </w:r>
      <w:r w:rsidRPr="00895B45">
        <w:t xml:space="preserve">. It is intricately linked to the </w:t>
      </w:r>
      <w:r w:rsidRPr="00895B45">
        <w:rPr>
          <w:rStyle w:val="Strong"/>
          <w:b w:val="false"/>
          <w:bCs w:val="false"/>
        </w:rPr>
        <w:t>built and social environments</w:t>
      </w:r>
      <w:r w:rsidRPr="00895B45">
        <w:t xml:space="preserve">, as changes in land use, climate, and human activity impact natural ecosystems, and in turn, influence community wellbeing, infrastructure, and economic sustainability. Understanding these connections is critical for </w:t>
      </w:r>
      <w:r w:rsidRPr="00895B45">
        <w:rPr>
          <w:rStyle w:val="Strong"/>
          <w:b w:val="false"/>
          <w:bCs w:val="false"/>
        </w:rPr>
        <w:t>identifying environmental risks</w:t>
      </w:r>
      <w:r w:rsidRPr="00895B45">
        <w:t xml:space="preserve">, </w:t>
      </w:r>
      <w:r w:rsidRPr="00895B45">
        <w:rPr>
          <w:rStyle w:val="Strong"/>
          <w:b w:val="false"/>
          <w:bCs w:val="false"/>
        </w:rPr>
        <w:t>preserving biodiversity</w:t>
      </w:r>
      <w:r w:rsidRPr="00895B45">
        <w:t xml:space="preserve">, and </w:t>
      </w:r>
      <w:r w:rsidRPr="00895B45">
        <w:rPr>
          <w:rStyle w:val="Strong"/>
          <w:b w:val="false"/>
          <w:bCs w:val="false"/>
        </w:rPr>
        <w:t>informing emergency management planning</w:t>
      </w:r>
      <w:r w:rsidRPr="00895B45">
        <w:t xml:space="preserve"> across the region.</w:t>
      </w:r>
    </w:p>
    <w:p w:rsidR="00B325A1" w:rsidP="00BE73B1" w:rsidRDefault="00FC0D28" w14:paraId="5E113786" w14:textId="073BC152">
      <w:pPr>
        <w:pStyle w:val="Heading2"/>
      </w:pPr>
      <w:bookmarkStart w:id="13" w:name="_Toc196736763"/>
      <w:r>
        <w:t>Climate</w:t>
      </w:r>
      <w:bookmarkEnd w:id="13"/>
    </w:p>
    <w:p w:rsidR="002C6181" w:rsidP="00B325A1" w:rsidRDefault="00B325A1" w14:paraId="4DC11008" w14:textId="75746D00">
      <w:pPr>
        <w:pStyle w:val="DJCSbody"/>
      </w:pPr>
      <w:r w:rsidRPr="00B325A1">
        <w:t>The Grampians Region, characteri</w:t>
      </w:r>
      <w:r>
        <w:t>s</w:t>
      </w:r>
      <w:r w:rsidRPr="00B325A1">
        <w:t>ed by its mountainous terrain and expansive national park, experiences a climate that is varied and influenced by both elevation and geographic location. The region is generally classified as temperate, with warm summers and cool, wet winters.</w:t>
      </w:r>
      <w:r w:rsidR="00775213">
        <w:t xml:space="preserve"> </w:t>
      </w:r>
    </w:p>
    <w:p w:rsidRPr="00B325A1" w:rsidR="00B325A1" w:rsidP="00B325A1" w:rsidRDefault="00B325A1" w14:paraId="7FAA9725" w14:textId="32CA4060">
      <w:pPr>
        <w:pStyle w:val="DJCSbody"/>
      </w:pPr>
      <w:r w:rsidRPr="00B325A1">
        <w:t xml:space="preserve">Major climate drivers impacting the Grampians include the Southern Ocean, which moderates temperature fluctuations and large-scale atmospheric </w:t>
      </w:r>
      <w:r w:rsidRPr="00B325A1" w:rsidR="001C7F12">
        <w:t>trends</w:t>
      </w:r>
      <w:r w:rsidRPr="00B325A1">
        <w:t xml:space="preserve"> such as the Southern Annular Mode (SAM), which can affect the intensity and distribution of rainfall. Additionally, patterns like the Indian Ocean Dipole (IOD) and the El Niño-Southern Oscillation (ENSO) contribute to seasonal climate variability, influencing droughts and periods of increased precipitation. These factors collectively shape the region’s climate, impacting local ecosystems, water resources, and agricultural practices</w:t>
      </w:r>
      <w:r>
        <w:t>.</w:t>
      </w:r>
      <w:r w:rsidR="001C7F12">
        <w:rPr>
          <w:rStyle w:val="FootnoteReference"/>
        </w:rPr>
        <w:footnoteReference w:id="15"/>
      </w:r>
    </w:p>
    <w:p w:rsidR="005952EE" w:rsidP="00CF2B1A" w:rsidRDefault="00CD2C98" w14:paraId="45D720A4" w14:textId="3C3269B4">
      <w:pPr>
        <w:pStyle w:val="Heading3"/>
      </w:pPr>
      <w:r>
        <w:t>Temperature</w:t>
      </w:r>
    </w:p>
    <w:p w:rsidR="00F12067" w:rsidP="00F12067" w:rsidRDefault="00F12067" w14:paraId="32FF0783" w14:textId="3A2CD0D1">
      <w:pPr>
        <w:pStyle w:val="DJCSbody"/>
      </w:pPr>
      <w:r>
        <w:t xml:space="preserve">The Grampians </w:t>
      </w:r>
      <w:r w:rsidR="00887874">
        <w:t>R</w:t>
      </w:r>
      <w:r>
        <w:t>egion experiences a diverse climate due to its unique landscape, which combines mountainous areas with surrounding plains. Summers are typically warm to hot, with average daytime temperatures ranging from 25</w:t>
      </w:r>
      <w:r w:rsidR="0046177E">
        <w:t xml:space="preserve"> </w:t>
      </w:r>
      <w:r>
        <w:t>°C to 32</w:t>
      </w:r>
      <w:r w:rsidR="0046177E">
        <w:t xml:space="preserve"> </w:t>
      </w:r>
      <w:r>
        <w:t>°C, though temperatures can surpass 35</w:t>
      </w:r>
      <w:r w:rsidR="0046177E">
        <w:t xml:space="preserve"> </w:t>
      </w:r>
      <w:r>
        <w:t>°C during heatwaves, particularly in the lower altitudes. Nighttime temperatures in summer tend to cool to between 12</w:t>
      </w:r>
      <w:r w:rsidR="005E585D">
        <w:t xml:space="preserve"> </w:t>
      </w:r>
      <w:r>
        <w:t>°C and 17</w:t>
      </w:r>
      <w:r w:rsidR="005E585D">
        <w:t xml:space="preserve"> </w:t>
      </w:r>
      <w:r>
        <w:t>°C. Winters in the Grampians bring cooler conditions, with daytime temperatures generally between 9</w:t>
      </w:r>
      <w:r w:rsidR="005E585D">
        <w:t xml:space="preserve"> </w:t>
      </w:r>
      <w:r>
        <w:t>°C and 14</w:t>
      </w:r>
      <w:r w:rsidR="005E585D">
        <w:t xml:space="preserve"> </w:t>
      </w:r>
      <w:r>
        <w:t>°C, while nighttime temperatures often fall below 5</w:t>
      </w:r>
      <w:r w:rsidR="005E585D">
        <w:t xml:space="preserve"> </w:t>
      </w:r>
      <w:r>
        <w:t>°C, especially in higher-altitude areas like Mount William.</w:t>
      </w:r>
      <w:r w:rsidR="005F78D1">
        <w:rPr>
          <w:rStyle w:val="FootnoteReference"/>
        </w:rPr>
        <w:footnoteReference w:id="16"/>
      </w:r>
    </w:p>
    <w:p w:rsidR="00AA424D" w:rsidP="00AA424D" w:rsidRDefault="00F12067" w14:paraId="46CB056F" w14:textId="7725AEBB">
      <w:pPr>
        <w:pStyle w:val="DJCSbody"/>
      </w:pPr>
      <w:r>
        <w:t xml:space="preserve">Over the past few decades, data indicates a clear warming trend in the Grampians, mirroring broader climate changes observed across Victoria and Australia. This trend has resulted in higher average maximum and minimum temperatures, more intense and frequent heatwaves, and </w:t>
      </w:r>
      <w:r>
        <w:lastRenderedPageBreak/>
        <w:t>warmer winter nights compared to historical records. In 2023, the region experienced temperatures above the historical average, continuing a pattern of increased warmth that has been present since the late 20th century. These shifts in temperature have notable effects on the local environment, agriculture, water supply, and fire management practices.</w:t>
      </w:r>
      <w:r w:rsidR="00724002">
        <w:rPr>
          <w:rStyle w:val="FootnoteReference"/>
        </w:rPr>
        <w:footnoteReference w:id="17"/>
      </w:r>
    </w:p>
    <w:p w:rsidR="00AA424D" w:rsidP="00AA424D" w:rsidRDefault="00AA424D" w14:paraId="4BA9A88F" w14:textId="05B2D255">
      <w:pPr>
        <w:pStyle w:val="Caption"/>
        <w:keepNext/>
      </w:pPr>
      <w:bookmarkStart w:id="14" w:name="_Toc190881675"/>
      <w:bookmarkStart w:id="15" w:name="_Toc190881751"/>
      <w:r>
        <w:t xml:space="preserve">Table </w:t>
      </w:r>
      <w:fldSimple w:instr=" SEQ Table \* ARABIC ">
        <w:r w:rsidR="00FB4C7A">
          <w:rPr>
            <w:noProof/>
          </w:rPr>
          <w:t>3</w:t>
        </w:r>
      </w:fldSimple>
      <w:r>
        <w:t xml:space="preserve">: </w:t>
      </w:r>
      <w:r w:rsidRPr="004579D7">
        <w:t>Seasonal average temperatures for the Grampians Region (°C)</w:t>
      </w:r>
      <w:r w:rsidRPr="00AA424D">
        <w:rPr>
          <w:rStyle w:val="FootnoteReference"/>
        </w:rPr>
        <w:t xml:space="preserve"> </w:t>
      </w:r>
      <w:r>
        <w:rPr>
          <w:rStyle w:val="FootnoteReference"/>
        </w:rPr>
        <w:footnoteReference w:id="18"/>
      </w:r>
      <w:bookmarkEnd w:id="14"/>
      <w:bookmarkEnd w:id="15"/>
    </w:p>
    <w:tbl>
      <w:tblPr>
        <w:tblpPr w:leftFromText="181" w:rightFromText="181" w:bottomFromText="142" w:vertAnchor="text" w:tblpXSpec="right" w:tblpY="1"/>
        <w:tblOverlap w:val="never"/>
        <w:tblW w:w="9498"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tblLayout w:type="fixed"/>
        <w:tblLook w:firstRow="1" w:lastRow="0" w:firstColumn="1" w:lastColumn="0" w:noHBand="0" w:noVBand="1" w:val="04A0"/>
      </w:tblPr>
      <w:tblGrid>
        <w:gridCol w:w="2694"/>
        <w:gridCol w:w="1701"/>
        <w:gridCol w:w="1701"/>
        <w:gridCol w:w="1701"/>
        <w:gridCol w:w="1701"/>
      </w:tblGrid>
      <w:tr w:rsidRPr="00B425A2" w:rsidR="00A24709" w:rsidTr="00CA29C6" w14:paraId="79CD78BD" w14:textId="77777777">
        <w:trPr>
          <w:trHeight w:val="283"/>
        </w:trPr>
        <w:tc>
          <w:tcPr>
            <w:tcW w:w="2694" w:type="dxa"/>
            <w:shd w:val="clear" w:color="auto" w:fill="auto"/>
            <w:noWrap/>
            <w:vAlign w:val="center"/>
          </w:tcPr>
          <w:p w:rsidRPr="003E508A" w:rsidR="00A24709" w:rsidP="00CA29C6" w:rsidRDefault="00A24709" w14:paraId="6ED472B2" w14:textId="77777777">
            <w:pPr>
              <w:jc w:val="center"/>
              <w:rPr>
                <w:rFonts w:ascii="Aptos Display" w:hAnsi="Aptos Display"/>
                <w:color w:val="2F318B"/>
                <w:lang w:eastAsia="en-AU"/>
              </w:rPr>
            </w:pPr>
          </w:p>
        </w:tc>
        <w:tc>
          <w:tcPr>
            <w:tcW w:w="3402" w:type="dxa"/>
            <w:gridSpan w:val="2"/>
            <w:shd w:val="clear" w:color="auto" w:fill="E5EEFF"/>
            <w:noWrap/>
            <w:vAlign w:val="center"/>
          </w:tcPr>
          <w:p w:rsidRPr="003E508A" w:rsidR="00A24709" w:rsidP="00CA29C6" w:rsidRDefault="00A24709" w14:paraId="6740F645" w14:textId="77777777">
            <w:pPr>
              <w:jc w:val="center"/>
              <w:rPr>
                <w:rFonts w:ascii="Aptos Display" w:hAnsi="Aptos Display"/>
                <w:color w:val="2F318B"/>
                <w:sz w:val="18"/>
                <w:szCs w:val="18"/>
                <w:lang w:eastAsia="en-AU"/>
              </w:rPr>
            </w:pPr>
            <w:r w:rsidRPr="003E508A">
              <w:rPr>
                <w:rFonts w:ascii="Aptos Display" w:hAnsi="Aptos Display"/>
                <w:color w:val="2F318B"/>
                <w:sz w:val="18"/>
                <w:szCs w:val="18"/>
                <w:lang w:eastAsia="en-AU"/>
              </w:rPr>
              <w:t>Summer (</w:t>
            </w:r>
            <w:r w:rsidRPr="003E508A">
              <w:rPr>
                <w:rFonts w:ascii="Aptos Display" w:hAnsi="Aptos Display" w:eastAsia="Times"/>
                <w:color w:val="2F318B"/>
                <w:sz w:val="18"/>
                <w:szCs w:val="18"/>
              </w:rPr>
              <w:t>°C)</w:t>
            </w:r>
          </w:p>
        </w:tc>
        <w:tc>
          <w:tcPr>
            <w:tcW w:w="3402" w:type="dxa"/>
            <w:gridSpan w:val="2"/>
            <w:shd w:val="clear" w:color="auto" w:fill="E5EEFF"/>
            <w:noWrap/>
            <w:vAlign w:val="center"/>
          </w:tcPr>
          <w:p w:rsidRPr="003E508A" w:rsidR="00A24709" w:rsidP="00CA29C6" w:rsidRDefault="00A24709" w14:paraId="4234AC94" w14:textId="77777777">
            <w:pPr>
              <w:jc w:val="center"/>
              <w:rPr>
                <w:rFonts w:ascii="Aptos Display" w:hAnsi="Aptos Display"/>
                <w:color w:val="2F318B"/>
                <w:sz w:val="18"/>
                <w:szCs w:val="18"/>
                <w:lang w:eastAsia="en-AU"/>
              </w:rPr>
            </w:pPr>
            <w:r w:rsidRPr="003E508A">
              <w:rPr>
                <w:rFonts w:ascii="Aptos Display" w:hAnsi="Aptos Display"/>
                <w:color w:val="2F318B"/>
                <w:sz w:val="18"/>
                <w:szCs w:val="18"/>
                <w:lang w:eastAsia="en-AU"/>
              </w:rPr>
              <w:t>Winter (</w:t>
            </w:r>
            <w:r w:rsidRPr="003E508A">
              <w:rPr>
                <w:rFonts w:ascii="Aptos Display" w:hAnsi="Aptos Display" w:eastAsia="Times"/>
                <w:color w:val="2F318B"/>
                <w:sz w:val="18"/>
                <w:szCs w:val="18"/>
              </w:rPr>
              <w:t>°C)</w:t>
            </w:r>
          </w:p>
        </w:tc>
      </w:tr>
      <w:tr w:rsidRPr="00B425A2" w:rsidR="00A24709" w:rsidTr="00CA29C6" w14:paraId="3F39D35B" w14:textId="77777777">
        <w:trPr>
          <w:trHeight w:val="397"/>
        </w:trPr>
        <w:tc>
          <w:tcPr>
            <w:tcW w:w="2694" w:type="dxa"/>
            <w:tcBorders>
              <w:bottom w:val="single" w:color="FFFFFF" w:themeColor="background1" w:sz="24" w:space="0"/>
            </w:tcBorders>
            <w:shd w:val="clear" w:color="auto" w:fill="E5EEFF"/>
            <w:noWrap/>
            <w:vAlign w:val="center"/>
            <w:hideMark/>
          </w:tcPr>
          <w:p w:rsidRPr="003E508A" w:rsidR="00A24709" w:rsidRDefault="00A24709" w14:paraId="5A9DD5BB" w14:textId="77777777">
            <w:pPr>
              <w:rPr>
                <w:rFonts w:ascii="Aptos Display" w:hAnsi="Aptos Display"/>
                <w:b/>
                <w:bCs/>
                <w:color w:val="2F318B"/>
                <w:sz w:val="22"/>
                <w:szCs w:val="22"/>
                <w:lang w:eastAsia="en-AU"/>
              </w:rPr>
            </w:pPr>
            <w:r w:rsidRPr="003E508A">
              <w:rPr>
                <w:rFonts w:ascii="Aptos Display" w:hAnsi="Aptos Display"/>
                <w:b/>
                <w:bCs/>
                <w:color w:val="2F318B"/>
                <w:sz w:val="22"/>
                <w:szCs w:val="22"/>
                <w:lang w:eastAsia="en-AU"/>
              </w:rPr>
              <w:t>LGA</w:t>
            </w:r>
          </w:p>
        </w:tc>
        <w:tc>
          <w:tcPr>
            <w:tcW w:w="1701" w:type="dxa"/>
            <w:tcBorders>
              <w:bottom w:val="single" w:color="FFFFFF" w:themeColor="background1" w:sz="24" w:space="0"/>
            </w:tcBorders>
            <w:shd w:val="clear" w:color="auto" w:fill="E5EEFF"/>
            <w:noWrap/>
            <w:vAlign w:val="center"/>
            <w:hideMark/>
          </w:tcPr>
          <w:p w:rsidRPr="003E508A" w:rsidR="00A24709" w:rsidRDefault="00A24709" w14:paraId="741D5680" w14:textId="77777777">
            <w:pPr>
              <w:jc w:val="center"/>
              <w:rPr>
                <w:rFonts w:ascii="Aptos Display" w:hAnsi="Aptos Display"/>
                <w:b/>
                <w:bCs/>
                <w:color w:val="2F318B"/>
                <w:sz w:val="22"/>
                <w:szCs w:val="22"/>
                <w:lang w:eastAsia="en-AU"/>
              </w:rPr>
            </w:pPr>
            <w:r w:rsidRPr="003E508A">
              <w:rPr>
                <w:rFonts w:ascii="Aptos Display" w:hAnsi="Aptos Display"/>
                <w:b/>
                <w:bCs/>
                <w:color w:val="2F318B"/>
                <w:sz w:val="22"/>
                <w:szCs w:val="22"/>
                <w:lang w:eastAsia="en-AU"/>
              </w:rPr>
              <w:t>Max</w:t>
            </w:r>
          </w:p>
        </w:tc>
        <w:tc>
          <w:tcPr>
            <w:tcW w:w="1701" w:type="dxa"/>
            <w:tcBorders>
              <w:bottom w:val="single" w:color="FFFFFF" w:themeColor="background1" w:sz="24" w:space="0"/>
            </w:tcBorders>
            <w:shd w:val="clear" w:color="auto" w:fill="E5EEFF"/>
            <w:noWrap/>
            <w:vAlign w:val="center"/>
            <w:hideMark/>
          </w:tcPr>
          <w:p w:rsidRPr="003E508A" w:rsidR="00A24709" w:rsidRDefault="00A24709" w14:paraId="248C5819" w14:textId="77777777">
            <w:pPr>
              <w:jc w:val="center"/>
              <w:rPr>
                <w:rFonts w:ascii="Aptos Display" w:hAnsi="Aptos Display"/>
                <w:b/>
                <w:bCs/>
                <w:color w:val="2F318B"/>
                <w:sz w:val="22"/>
                <w:szCs w:val="22"/>
                <w:lang w:eastAsia="en-AU"/>
              </w:rPr>
            </w:pPr>
            <w:r w:rsidRPr="003E508A">
              <w:rPr>
                <w:rFonts w:ascii="Aptos Display" w:hAnsi="Aptos Display"/>
                <w:b/>
                <w:bCs/>
                <w:color w:val="2F318B"/>
                <w:sz w:val="22"/>
                <w:szCs w:val="22"/>
                <w:lang w:eastAsia="en-AU"/>
              </w:rPr>
              <w:t>Min</w:t>
            </w:r>
          </w:p>
        </w:tc>
        <w:tc>
          <w:tcPr>
            <w:tcW w:w="1701" w:type="dxa"/>
            <w:tcBorders>
              <w:bottom w:val="single" w:color="FFFFFF" w:themeColor="background1" w:sz="24" w:space="0"/>
            </w:tcBorders>
            <w:shd w:val="clear" w:color="auto" w:fill="E5EEFF"/>
            <w:noWrap/>
            <w:vAlign w:val="center"/>
            <w:hideMark/>
          </w:tcPr>
          <w:p w:rsidRPr="003E508A" w:rsidR="00A24709" w:rsidRDefault="00A24709" w14:paraId="371C8AA1" w14:textId="77777777">
            <w:pPr>
              <w:jc w:val="center"/>
              <w:rPr>
                <w:rFonts w:ascii="Aptos Display" w:hAnsi="Aptos Display"/>
                <w:b/>
                <w:bCs/>
                <w:color w:val="2F318B"/>
                <w:sz w:val="22"/>
                <w:szCs w:val="22"/>
                <w:lang w:eastAsia="en-AU"/>
              </w:rPr>
            </w:pPr>
            <w:r w:rsidRPr="003E508A">
              <w:rPr>
                <w:rFonts w:ascii="Aptos Display" w:hAnsi="Aptos Display"/>
                <w:b/>
                <w:bCs/>
                <w:color w:val="2F318B"/>
                <w:sz w:val="22"/>
                <w:szCs w:val="22"/>
                <w:lang w:eastAsia="en-AU"/>
              </w:rPr>
              <w:t>Max</w:t>
            </w:r>
          </w:p>
        </w:tc>
        <w:tc>
          <w:tcPr>
            <w:tcW w:w="1701" w:type="dxa"/>
            <w:tcBorders>
              <w:bottom w:val="single" w:color="FFFFFF" w:themeColor="background1" w:sz="24" w:space="0"/>
            </w:tcBorders>
            <w:shd w:val="clear" w:color="auto" w:fill="E5EEFF"/>
            <w:noWrap/>
            <w:vAlign w:val="center"/>
            <w:hideMark/>
          </w:tcPr>
          <w:p w:rsidRPr="003E508A" w:rsidR="00A24709" w:rsidRDefault="00A24709" w14:paraId="5CFF0A45" w14:textId="77777777">
            <w:pPr>
              <w:jc w:val="center"/>
              <w:rPr>
                <w:rFonts w:ascii="Aptos Display" w:hAnsi="Aptos Display"/>
                <w:b/>
                <w:bCs/>
                <w:color w:val="2F318B"/>
                <w:sz w:val="22"/>
                <w:szCs w:val="22"/>
                <w:lang w:eastAsia="en-AU"/>
              </w:rPr>
            </w:pPr>
            <w:r w:rsidRPr="003E508A">
              <w:rPr>
                <w:rFonts w:ascii="Aptos Display" w:hAnsi="Aptos Display"/>
                <w:b/>
                <w:bCs/>
                <w:color w:val="2F318B"/>
                <w:sz w:val="22"/>
                <w:szCs w:val="22"/>
                <w:lang w:eastAsia="en-AU"/>
              </w:rPr>
              <w:t>Min</w:t>
            </w:r>
          </w:p>
        </w:tc>
      </w:tr>
      <w:tr w:rsidRPr="00B425A2" w:rsidR="00F460F7" w:rsidTr="1135EC1B" w14:paraId="28D9A1D5" w14:textId="77777777">
        <w:trPr>
          <w:trHeight w:val="397"/>
        </w:trPr>
        <w:tc>
          <w:tcPr>
            <w:tcW w:w="2694" w:type="dxa"/>
            <w:tcBorders>
              <w:top w:val="single" w:color="FFFFFF" w:themeColor="background1" w:sz="24" w:space="0"/>
              <w:bottom w:val="single" w:color="FFFFFF" w:themeColor="background1" w:sz="8" w:space="0"/>
              <w:right w:val="single" w:color="FFFFFF" w:themeColor="background1" w:sz="8" w:space="0"/>
            </w:tcBorders>
            <w:shd w:val="clear" w:color="auto" w:fill="E5EEFF"/>
            <w:vAlign w:val="center"/>
            <w:hideMark/>
          </w:tcPr>
          <w:p w:rsidRPr="003E508A" w:rsidR="00F460F7" w:rsidP="00F460F7" w:rsidRDefault="00F460F7" w14:paraId="286E1F2E" w14:textId="3977FC92">
            <w:pPr>
              <w:rPr>
                <w:rFonts w:ascii="Aptos Display" w:hAnsi="Aptos Display"/>
                <w:b/>
                <w:color w:val="2F318B"/>
                <w:sz w:val="22"/>
                <w:szCs w:val="22"/>
                <w:lang w:eastAsia="en-AU"/>
              </w:rPr>
            </w:pPr>
            <w:r w:rsidRPr="003E508A">
              <w:rPr>
                <w:rFonts w:ascii="Aptos Display" w:hAnsi="Aptos Display"/>
                <w:b/>
                <w:color w:val="2F318B"/>
                <w:sz w:val="22"/>
                <w:szCs w:val="22"/>
                <w:lang w:eastAsia="en-AU"/>
              </w:rPr>
              <w:t xml:space="preserve">Ararat </w:t>
            </w:r>
          </w:p>
        </w:tc>
        <w:tc>
          <w:tcPr>
            <w:tcW w:w="1701"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F98C8F"/>
            <w:noWrap/>
            <w:vAlign w:val="center"/>
            <w:hideMark/>
          </w:tcPr>
          <w:p w:rsidRPr="003E508A" w:rsidR="00F460F7" w:rsidP="00F460F7" w:rsidRDefault="00F460F7" w14:paraId="23AEE860" w14:textId="7C75B005">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25.6</w:t>
            </w:r>
          </w:p>
        </w:tc>
        <w:tc>
          <w:tcPr>
            <w:tcW w:w="1701"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EEF2FA"/>
            <w:noWrap/>
            <w:vAlign w:val="center"/>
            <w:hideMark/>
          </w:tcPr>
          <w:p w:rsidRPr="003E508A" w:rsidR="00F460F7" w:rsidP="00F460F7" w:rsidRDefault="00F460F7" w14:paraId="08157B5A" w14:textId="5FAC9307">
            <w:pPr>
              <w:jc w:val="center"/>
              <w:rPr>
                <w:rFonts w:ascii="Aptos Display" w:hAnsi="Aptos Display"/>
                <w:color w:val="2F318B"/>
                <w:sz w:val="22"/>
                <w:szCs w:val="22"/>
                <w:lang w:eastAsia="en-AU"/>
              </w:rPr>
            </w:pPr>
            <w:r w:rsidRPr="003E508A">
              <w:rPr>
                <w:rFonts w:ascii="Aptos Display" w:hAnsi="Aptos Display"/>
                <w:color w:val="2F318B"/>
                <w:sz w:val="22"/>
                <w:szCs w:val="22"/>
              </w:rPr>
              <w:t>11</w:t>
            </w:r>
            <w:r w:rsidRPr="003E508A" w:rsidR="007A5774">
              <w:rPr>
                <w:rFonts w:ascii="Aptos Display" w:hAnsi="Aptos Display"/>
                <w:color w:val="2F318B"/>
                <w:sz w:val="22"/>
                <w:szCs w:val="22"/>
              </w:rPr>
              <w:t>.0</w:t>
            </w:r>
          </w:p>
        </w:tc>
        <w:tc>
          <w:tcPr>
            <w:tcW w:w="1701"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FCFAFD"/>
            <w:noWrap/>
            <w:vAlign w:val="center"/>
            <w:hideMark/>
          </w:tcPr>
          <w:p w:rsidRPr="003E508A" w:rsidR="00F460F7" w:rsidP="00F460F7" w:rsidRDefault="00F460F7" w14:paraId="3B29E252" w14:textId="3E9A7E1B">
            <w:pPr>
              <w:jc w:val="center"/>
              <w:rPr>
                <w:rFonts w:ascii="Aptos Display" w:hAnsi="Aptos Display"/>
                <w:color w:val="2F318B"/>
                <w:sz w:val="22"/>
                <w:szCs w:val="22"/>
                <w:lang w:eastAsia="en-AU"/>
              </w:rPr>
            </w:pPr>
            <w:r w:rsidRPr="003E508A">
              <w:rPr>
                <w:rFonts w:ascii="Aptos Display" w:hAnsi="Aptos Display"/>
                <w:color w:val="2F318B"/>
                <w:sz w:val="22"/>
                <w:szCs w:val="22"/>
              </w:rPr>
              <w:t>12</w:t>
            </w:r>
            <w:r w:rsidRPr="003E508A" w:rsidR="005E68E8">
              <w:rPr>
                <w:rFonts w:ascii="Aptos Display" w:hAnsi="Aptos Display"/>
                <w:color w:val="2F318B"/>
                <w:sz w:val="22"/>
                <w:szCs w:val="22"/>
              </w:rPr>
              <w:t>.0</w:t>
            </w:r>
          </w:p>
        </w:tc>
        <w:tc>
          <w:tcPr>
            <w:tcW w:w="1701"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729BCE"/>
            <w:noWrap/>
            <w:vAlign w:val="center"/>
            <w:hideMark/>
          </w:tcPr>
          <w:p w:rsidRPr="003E508A" w:rsidR="00F460F7" w:rsidP="00F460F7" w:rsidRDefault="00F460F7" w14:paraId="50DC2739" w14:textId="5E27DC4B">
            <w:pPr>
              <w:jc w:val="center"/>
              <w:rPr>
                <w:rFonts w:ascii="Aptos Display" w:hAnsi="Aptos Display"/>
                <w:color w:val="FFFFFF" w:themeColor="background1"/>
                <w:sz w:val="22"/>
                <w:szCs w:val="22"/>
                <w:lang w:eastAsia="en-AU"/>
              </w:rPr>
            </w:pPr>
            <w:r w:rsidRPr="003E508A">
              <w:rPr>
                <w:rFonts w:ascii="Aptos Display" w:hAnsi="Aptos Display"/>
                <w:color w:val="FFFFFF" w:themeColor="background1"/>
                <w:sz w:val="22"/>
                <w:szCs w:val="22"/>
              </w:rPr>
              <w:t>3.9</w:t>
            </w:r>
          </w:p>
        </w:tc>
      </w:tr>
      <w:tr w:rsidRPr="00B425A2" w:rsidR="00F460F7" w:rsidTr="1135EC1B" w14:paraId="6136F29A" w14:textId="77777777">
        <w:trPr>
          <w:trHeight w:val="397"/>
        </w:trPr>
        <w:tc>
          <w:tcPr>
            <w:tcW w:w="2694" w:type="dxa"/>
            <w:tcBorders>
              <w:top w:val="single" w:color="FFFFFF" w:themeColor="background1" w:sz="8" w:space="0"/>
              <w:bottom w:val="single" w:color="FFFFFF" w:themeColor="background1" w:sz="8" w:space="0"/>
              <w:right w:val="single" w:color="FFFFFF" w:themeColor="background1" w:sz="8" w:space="0"/>
            </w:tcBorders>
            <w:shd w:val="clear" w:color="auto" w:fill="E5EEFF"/>
            <w:vAlign w:val="center"/>
            <w:hideMark/>
          </w:tcPr>
          <w:p w:rsidRPr="003E508A" w:rsidR="00F460F7" w:rsidP="00F460F7" w:rsidRDefault="00F460F7" w14:paraId="40221FFA" w14:textId="4B2144C8">
            <w:pPr>
              <w:rPr>
                <w:rFonts w:ascii="Aptos Display" w:hAnsi="Aptos Display"/>
                <w:b/>
                <w:color w:val="2F318B"/>
                <w:sz w:val="22"/>
                <w:szCs w:val="22"/>
                <w:lang w:eastAsia="en-AU"/>
              </w:rPr>
            </w:pPr>
            <w:r w:rsidRPr="003E508A">
              <w:rPr>
                <w:rFonts w:ascii="Aptos Display" w:hAnsi="Aptos Display"/>
                <w:b/>
                <w:color w:val="2F318B"/>
                <w:sz w:val="22"/>
                <w:szCs w:val="22"/>
                <w:lang w:eastAsia="en-AU"/>
              </w:rPr>
              <w:t>Ballarat</w:t>
            </w:r>
          </w:p>
        </w:tc>
        <w:tc>
          <w:tcPr>
            <w:tcW w:w="170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A9497"/>
            <w:noWrap/>
            <w:vAlign w:val="center"/>
            <w:hideMark/>
          </w:tcPr>
          <w:p w:rsidRPr="003E508A" w:rsidR="00F460F7" w:rsidP="00F460F7" w:rsidRDefault="00F460F7" w14:paraId="78318B1D" w14:textId="0F286FC1">
            <w:pPr>
              <w:jc w:val="center"/>
              <w:rPr>
                <w:rFonts w:ascii="Aptos Display" w:hAnsi="Aptos Display"/>
                <w:color w:val="2F318B"/>
                <w:sz w:val="22"/>
                <w:szCs w:val="22"/>
                <w:lang w:eastAsia="en-AU"/>
              </w:rPr>
            </w:pPr>
            <w:r w:rsidRPr="003E508A">
              <w:rPr>
                <w:rFonts w:ascii="Aptos Display" w:hAnsi="Aptos Display"/>
                <w:color w:val="2F318B"/>
                <w:sz w:val="22"/>
                <w:szCs w:val="22"/>
              </w:rPr>
              <w:t>24.6</w:t>
            </w:r>
          </w:p>
        </w:tc>
        <w:tc>
          <w:tcPr>
            <w:tcW w:w="170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2EAF6"/>
            <w:noWrap/>
            <w:vAlign w:val="center"/>
            <w:hideMark/>
          </w:tcPr>
          <w:p w:rsidRPr="003E508A" w:rsidR="00F460F7" w:rsidP="00F460F7" w:rsidRDefault="00F460F7" w14:paraId="1FB2DAD0" w14:textId="610A79BB">
            <w:pPr>
              <w:jc w:val="center"/>
              <w:rPr>
                <w:rFonts w:ascii="Aptos Display" w:hAnsi="Aptos Display"/>
                <w:color w:val="2F318B"/>
                <w:sz w:val="22"/>
                <w:szCs w:val="22"/>
                <w:lang w:eastAsia="en-AU"/>
              </w:rPr>
            </w:pPr>
            <w:r w:rsidRPr="003E508A">
              <w:rPr>
                <w:rFonts w:ascii="Aptos Display" w:hAnsi="Aptos Display"/>
                <w:color w:val="2F318B"/>
                <w:sz w:val="22"/>
                <w:szCs w:val="22"/>
              </w:rPr>
              <w:t>10.3</w:t>
            </w:r>
          </w:p>
        </w:tc>
        <w:tc>
          <w:tcPr>
            <w:tcW w:w="170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EF2FA"/>
            <w:noWrap/>
            <w:vAlign w:val="center"/>
            <w:hideMark/>
          </w:tcPr>
          <w:p w:rsidRPr="003E508A" w:rsidR="00F460F7" w:rsidP="00F460F7" w:rsidRDefault="00F460F7" w14:paraId="2B811A08" w14:textId="72461ADF">
            <w:pPr>
              <w:jc w:val="center"/>
              <w:rPr>
                <w:rFonts w:ascii="Aptos Display" w:hAnsi="Aptos Display"/>
                <w:color w:val="2F318B"/>
                <w:sz w:val="22"/>
                <w:szCs w:val="22"/>
                <w:lang w:eastAsia="en-AU"/>
              </w:rPr>
            </w:pPr>
            <w:r w:rsidRPr="003E508A">
              <w:rPr>
                <w:rFonts w:ascii="Aptos Display" w:hAnsi="Aptos Display"/>
                <w:color w:val="2F318B"/>
                <w:sz w:val="22"/>
                <w:szCs w:val="22"/>
              </w:rPr>
              <w:t>11</w:t>
            </w:r>
            <w:r w:rsidRPr="003E508A" w:rsidR="005E68E8">
              <w:rPr>
                <w:rFonts w:ascii="Aptos Display" w:hAnsi="Aptos Display"/>
                <w:color w:val="2F318B"/>
                <w:sz w:val="22"/>
                <w:szCs w:val="22"/>
              </w:rPr>
              <w:t>.0</w:t>
            </w:r>
          </w:p>
        </w:tc>
        <w:tc>
          <w:tcPr>
            <w:tcW w:w="170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5F8DC7"/>
            <w:noWrap/>
            <w:vAlign w:val="center"/>
            <w:hideMark/>
          </w:tcPr>
          <w:p w:rsidRPr="003E508A" w:rsidR="00F460F7" w:rsidP="00F460F7" w:rsidRDefault="00F460F7" w14:paraId="12D06ECA" w14:textId="658418DD">
            <w:pPr>
              <w:jc w:val="center"/>
              <w:rPr>
                <w:rFonts w:ascii="Aptos Display" w:hAnsi="Aptos Display"/>
                <w:color w:val="FFFFFF" w:themeColor="background1"/>
                <w:sz w:val="22"/>
                <w:szCs w:val="22"/>
                <w:lang w:eastAsia="en-AU"/>
              </w:rPr>
            </w:pPr>
            <w:r w:rsidRPr="003E508A">
              <w:rPr>
                <w:rFonts w:ascii="Aptos Display" w:hAnsi="Aptos Display"/>
                <w:color w:val="FFFFFF" w:themeColor="background1"/>
                <w:sz w:val="22"/>
                <w:szCs w:val="22"/>
              </w:rPr>
              <w:t>2.8</w:t>
            </w:r>
          </w:p>
        </w:tc>
      </w:tr>
      <w:tr w:rsidRPr="00B425A2" w:rsidR="00F460F7" w:rsidTr="1135EC1B" w14:paraId="3E9F8353" w14:textId="77777777">
        <w:trPr>
          <w:trHeight w:val="397"/>
        </w:trPr>
        <w:tc>
          <w:tcPr>
            <w:tcW w:w="2694" w:type="dxa"/>
            <w:tcBorders>
              <w:top w:val="single" w:color="FFFFFF" w:themeColor="background1" w:sz="8" w:space="0"/>
              <w:bottom w:val="single" w:color="FFFFFF" w:themeColor="background1" w:sz="8" w:space="0"/>
              <w:right w:val="single" w:color="FFFFFF" w:themeColor="background1" w:sz="8" w:space="0"/>
            </w:tcBorders>
            <w:shd w:val="clear" w:color="auto" w:fill="E5EEFF"/>
            <w:vAlign w:val="center"/>
            <w:hideMark/>
          </w:tcPr>
          <w:p w:rsidRPr="003E508A" w:rsidR="00F460F7" w:rsidP="00F460F7" w:rsidRDefault="00F460F7" w14:paraId="1405F921" w14:textId="56587B08">
            <w:pPr>
              <w:rPr>
                <w:rFonts w:ascii="Aptos Display" w:hAnsi="Aptos Display"/>
                <w:b/>
                <w:color w:val="2F318B"/>
                <w:sz w:val="22"/>
                <w:szCs w:val="22"/>
                <w:lang w:eastAsia="en-AU"/>
              </w:rPr>
            </w:pPr>
            <w:r w:rsidRPr="003E508A">
              <w:rPr>
                <w:rFonts w:ascii="Aptos Display" w:hAnsi="Aptos Display"/>
                <w:b/>
                <w:color w:val="2F318B"/>
                <w:sz w:val="22"/>
                <w:szCs w:val="22"/>
                <w:lang w:eastAsia="en-AU"/>
              </w:rPr>
              <w:t xml:space="preserve">Golden Plains </w:t>
            </w:r>
          </w:p>
        </w:tc>
        <w:tc>
          <w:tcPr>
            <w:tcW w:w="170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A9294"/>
            <w:noWrap/>
            <w:vAlign w:val="center"/>
            <w:hideMark/>
          </w:tcPr>
          <w:p w:rsidRPr="003E508A" w:rsidR="00F460F7" w:rsidP="00F460F7" w:rsidRDefault="00F460F7" w14:paraId="44333224" w14:textId="70F5026E">
            <w:pPr>
              <w:jc w:val="center"/>
              <w:rPr>
                <w:rFonts w:ascii="Aptos Display" w:hAnsi="Aptos Display"/>
                <w:color w:val="2F318B"/>
                <w:sz w:val="22"/>
                <w:szCs w:val="22"/>
                <w:lang w:eastAsia="en-AU"/>
              </w:rPr>
            </w:pPr>
            <w:r w:rsidRPr="003E508A">
              <w:rPr>
                <w:rFonts w:ascii="Aptos Display" w:hAnsi="Aptos Display"/>
                <w:color w:val="2F318B"/>
                <w:sz w:val="22"/>
                <w:szCs w:val="22"/>
              </w:rPr>
              <w:t>24.9</w:t>
            </w:r>
          </w:p>
        </w:tc>
        <w:tc>
          <w:tcPr>
            <w:tcW w:w="170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5F7FC"/>
            <w:noWrap/>
            <w:vAlign w:val="center"/>
            <w:hideMark/>
          </w:tcPr>
          <w:p w:rsidRPr="003E508A" w:rsidR="00F460F7" w:rsidP="00F460F7" w:rsidRDefault="00F460F7" w14:paraId="7B177008" w14:textId="65D5FD55">
            <w:pPr>
              <w:jc w:val="center"/>
              <w:rPr>
                <w:rFonts w:ascii="Aptos Display" w:hAnsi="Aptos Display"/>
                <w:color w:val="2F318B"/>
                <w:sz w:val="22"/>
                <w:szCs w:val="22"/>
                <w:lang w:eastAsia="en-AU"/>
              </w:rPr>
            </w:pPr>
            <w:r w:rsidRPr="003E508A">
              <w:rPr>
                <w:rFonts w:ascii="Aptos Display" w:hAnsi="Aptos Display"/>
                <w:color w:val="2F318B"/>
                <w:sz w:val="22"/>
                <w:szCs w:val="22"/>
              </w:rPr>
              <w:t>11.4</w:t>
            </w:r>
          </w:p>
        </w:tc>
        <w:tc>
          <w:tcPr>
            <w:tcW w:w="170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CF6F9"/>
            <w:noWrap/>
            <w:vAlign w:val="center"/>
            <w:hideMark/>
          </w:tcPr>
          <w:p w:rsidRPr="003E508A" w:rsidR="00F460F7" w:rsidP="00F460F7" w:rsidRDefault="00F460F7" w14:paraId="4D31E4C2" w14:textId="741CF7A9">
            <w:pPr>
              <w:jc w:val="center"/>
              <w:rPr>
                <w:rFonts w:ascii="Aptos Display" w:hAnsi="Aptos Display"/>
                <w:color w:val="2F318B"/>
                <w:sz w:val="22"/>
                <w:szCs w:val="22"/>
                <w:lang w:eastAsia="en-AU"/>
              </w:rPr>
            </w:pPr>
            <w:r w:rsidRPr="003E508A">
              <w:rPr>
                <w:rFonts w:ascii="Aptos Display" w:hAnsi="Aptos Display"/>
                <w:color w:val="2F318B"/>
                <w:sz w:val="22"/>
                <w:szCs w:val="22"/>
              </w:rPr>
              <w:t>12.6</w:t>
            </w:r>
          </w:p>
        </w:tc>
        <w:tc>
          <w:tcPr>
            <w:tcW w:w="170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7BA1D1"/>
            <w:noWrap/>
            <w:vAlign w:val="center"/>
            <w:hideMark/>
          </w:tcPr>
          <w:p w:rsidRPr="003E508A" w:rsidR="00F460F7" w:rsidP="00F460F7" w:rsidRDefault="00F460F7" w14:paraId="0E21B814" w14:textId="0695DC91">
            <w:pPr>
              <w:jc w:val="center"/>
              <w:rPr>
                <w:rFonts w:ascii="Aptos Display" w:hAnsi="Aptos Display"/>
                <w:color w:val="FFFFFF" w:themeColor="background1"/>
                <w:sz w:val="22"/>
                <w:szCs w:val="22"/>
                <w:lang w:eastAsia="en-AU"/>
              </w:rPr>
            </w:pPr>
            <w:r w:rsidRPr="003E508A">
              <w:rPr>
                <w:rFonts w:ascii="Aptos Display" w:hAnsi="Aptos Display"/>
                <w:color w:val="FFFFFF" w:themeColor="background1"/>
                <w:sz w:val="22"/>
                <w:szCs w:val="22"/>
              </w:rPr>
              <w:t>4.4</w:t>
            </w:r>
          </w:p>
        </w:tc>
      </w:tr>
      <w:tr w:rsidRPr="00B425A2" w:rsidR="00F460F7" w:rsidTr="1135EC1B" w14:paraId="4DD1A582" w14:textId="77777777">
        <w:trPr>
          <w:trHeight w:val="397"/>
        </w:trPr>
        <w:tc>
          <w:tcPr>
            <w:tcW w:w="2694" w:type="dxa"/>
            <w:tcBorders>
              <w:top w:val="single" w:color="FFFFFF" w:themeColor="background1" w:sz="8" w:space="0"/>
              <w:bottom w:val="single" w:color="FFFFFF" w:themeColor="background1" w:sz="8" w:space="0"/>
              <w:right w:val="single" w:color="FFFFFF" w:themeColor="background1" w:sz="8" w:space="0"/>
            </w:tcBorders>
            <w:shd w:val="clear" w:color="auto" w:fill="E5EEFF"/>
            <w:vAlign w:val="center"/>
            <w:hideMark/>
          </w:tcPr>
          <w:p w:rsidRPr="003E508A" w:rsidR="00F460F7" w:rsidP="00F460F7" w:rsidRDefault="00F460F7" w14:paraId="087DD981" w14:textId="1B74BB99">
            <w:pPr>
              <w:rPr>
                <w:rFonts w:ascii="Aptos Display" w:hAnsi="Aptos Display"/>
                <w:b/>
                <w:color w:val="2F318B"/>
                <w:sz w:val="22"/>
                <w:szCs w:val="22"/>
                <w:lang w:eastAsia="en-AU"/>
              </w:rPr>
            </w:pPr>
            <w:r w:rsidRPr="003E508A">
              <w:rPr>
                <w:rFonts w:ascii="Aptos Display" w:hAnsi="Aptos Display"/>
                <w:b/>
                <w:color w:val="2F318B"/>
                <w:sz w:val="22"/>
                <w:szCs w:val="22"/>
                <w:lang w:eastAsia="en-AU"/>
              </w:rPr>
              <w:t xml:space="preserve">Hepburn </w:t>
            </w:r>
          </w:p>
        </w:tc>
        <w:tc>
          <w:tcPr>
            <w:tcW w:w="170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A9395"/>
            <w:noWrap/>
            <w:vAlign w:val="center"/>
            <w:hideMark/>
          </w:tcPr>
          <w:p w:rsidRPr="003E508A" w:rsidR="00F460F7" w:rsidP="00F460F7" w:rsidRDefault="00F460F7" w14:paraId="5F0DCEE0" w14:textId="25F875DA">
            <w:pPr>
              <w:jc w:val="center"/>
              <w:rPr>
                <w:rFonts w:ascii="Aptos Display" w:hAnsi="Aptos Display"/>
                <w:color w:val="2F318B"/>
                <w:sz w:val="22"/>
                <w:szCs w:val="22"/>
                <w:lang w:eastAsia="en-AU"/>
              </w:rPr>
            </w:pPr>
            <w:r w:rsidRPr="003E508A">
              <w:rPr>
                <w:rFonts w:ascii="Aptos Display" w:hAnsi="Aptos Display"/>
                <w:color w:val="2F318B"/>
                <w:sz w:val="22"/>
                <w:szCs w:val="22"/>
              </w:rPr>
              <w:t>24.8</w:t>
            </w:r>
          </w:p>
        </w:tc>
        <w:tc>
          <w:tcPr>
            <w:tcW w:w="170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6ECF7"/>
            <w:noWrap/>
            <w:vAlign w:val="center"/>
            <w:hideMark/>
          </w:tcPr>
          <w:p w:rsidRPr="003E508A" w:rsidR="00F460F7" w:rsidP="00F460F7" w:rsidRDefault="00F460F7" w14:paraId="2FC65D3D" w14:textId="21658B0D">
            <w:pPr>
              <w:jc w:val="center"/>
              <w:rPr>
                <w:rFonts w:ascii="Aptos Display" w:hAnsi="Aptos Display"/>
                <w:color w:val="2F318B"/>
                <w:sz w:val="22"/>
                <w:szCs w:val="22"/>
                <w:lang w:eastAsia="en-AU"/>
              </w:rPr>
            </w:pPr>
            <w:r w:rsidRPr="003E508A">
              <w:rPr>
                <w:rFonts w:ascii="Aptos Display" w:hAnsi="Aptos Display"/>
                <w:color w:val="2F318B"/>
                <w:sz w:val="22"/>
                <w:szCs w:val="22"/>
              </w:rPr>
              <w:t>10.5</w:t>
            </w:r>
          </w:p>
        </w:tc>
        <w:tc>
          <w:tcPr>
            <w:tcW w:w="170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6ECF7"/>
            <w:noWrap/>
            <w:vAlign w:val="center"/>
            <w:hideMark/>
          </w:tcPr>
          <w:p w:rsidRPr="003E508A" w:rsidR="00F460F7" w:rsidP="00F460F7" w:rsidRDefault="00F460F7" w14:paraId="67F3BC48" w14:textId="46816ED5">
            <w:pPr>
              <w:jc w:val="center"/>
              <w:rPr>
                <w:rFonts w:ascii="Aptos Display" w:hAnsi="Aptos Display"/>
                <w:color w:val="2F318B"/>
                <w:sz w:val="22"/>
                <w:szCs w:val="22"/>
                <w:lang w:eastAsia="en-AU"/>
              </w:rPr>
            </w:pPr>
            <w:r w:rsidRPr="003E508A">
              <w:rPr>
                <w:rFonts w:ascii="Aptos Display" w:hAnsi="Aptos Display"/>
                <w:color w:val="2F318B"/>
                <w:sz w:val="22"/>
                <w:szCs w:val="22"/>
              </w:rPr>
              <w:t>10.5</w:t>
            </w:r>
          </w:p>
        </w:tc>
        <w:tc>
          <w:tcPr>
            <w:tcW w:w="170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5A8AC6"/>
            <w:noWrap/>
            <w:vAlign w:val="center"/>
            <w:hideMark/>
          </w:tcPr>
          <w:p w:rsidRPr="003E508A" w:rsidR="00F460F7" w:rsidP="00F460F7" w:rsidRDefault="00F460F7" w14:paraId="0C8B0F2B" w14:textId="3DD0500B">
            <w:pPr>
              <w:jc w:val="center"/>
              <w:rPr>
                <w:rFonts w:ascii="Aptos Display" w:hAnsi="Aptos Display"/>
                <w:color w:val="FFFFFF" w:themeColor="background1"/>
                <w:sz w:val="22"/>
                <w:szCs w:val="22"/>
                <w:lang w:eastAsia="en-AU"/>
              </w:rPr>
            </w:pPr>
            <w:r w:rsidRPr="003E508A">
              <w:rPr>
                <w:rFonts w:ascii="Aptos Display" w:hAnsi="Aptos Display"/>
                <w:color w:val="FFFFFF" w:themeColor="background1"/>
                <w:sz w:val="22"/>
                <w:szCs w:val="22"/>
              </w:rPr>
              <w:t>2.5</w:t>
            </w:r>
          </w:p>
        </w:tc>
      </w:tr>
      <w:tr w:rsidRPr="00B425A2" w:rsidR="00F460F7" w:rsidTr="1135EC1B" w14:paraId="11644E14" w14:textId="77777777">
        <w:trPr>
          <w:trHeight w:val="397"/>
        </w:trPr>
        <w:tc>
          <w:tcPr>
            <w:tcW w:w="2694" w:type="dxa"/>
            <w:tcBorders>
              <w:top w:val="single" w:color="FFFFFF" w:themeColor="background1" w:sz="8" w:space="0"/>
              <w:bottom w:val="single" w:color="FFFFFF" w:themeColor="background1" w:sz="8" w:space="0"/>
              <w:right w:val="single" w:color="FFFFFF" w:themeColor="background1" w:sz="8" w:space="0"/>
            </w:tcBorders>
            <w:shd w:val="clear" w:color="auto" w:fill="E5EEFF"/>
            <w:vAlign w:val="center"/>
            <w:hideMark/>
          </w:tcPr>
          <w:p w:rsidRPr="003E508A" w:rsidR="00F460F7" w:rsidP="00F460F7" w:rsidRDefault="00F460F7" w14:paraId="7EC7519A" w14:textId="684DA051">
            <w:pPr>
              <w:rPr>
                <w:rFonts w:ascii="Aptos Display" w:hAnsi="Aptos Display"/>
                <w:b/>
                <w:color w:val="2F318B"/>
                <w:sz w:val="22"/>
                <w:szCs w:val="22"/>
                <w:lang w:eastAsia="en-AU"/>
              </w:rPr>
            </w:pPr>
            <w:r w:rsidRPr="003E508A">
              <w:rPr>
                <w:rFonts w:ascii="Aptos Display" w:hAnsi="Aptos Display"/>
                <w:b/>
                <w:color w:val="2F318B"/>
                <w:sz w:val="22"/>
                <w:szCs w:val="22"/>
                <w:lang w:eastAsia="en-AU"/>
              </w:rPr>
              <w:t xml:space="preserve">Hindmarsh </w:t>
            </w:r>
          </w:p>
        </w:tc>
        <w:tc>
          <w:tcPr>
            <w:tcW w:w="170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96B6D"/>
            <w:noWrap/>
            <w:vAlign w:val="center"/>
            <w:hideMark/>
          </w:tcPr>
          <w:p w:rsidRPr="003E508A" w:rsidR="00F460F7" w:rsidP="00F460F7" w:rsidRDefault="00F460F7" w14:paraId="3F9277EF" w14:textId="1E256C9A">
            <w:pPr>
              <w:jc w:val="center"/>
              <w:rPr>
                <w:rFonts w:ascii="Aptos Display" w:hAnsi="Aptos Display"/>
                <w:color w:val="2F318B"/>
                <w:sz w:val="22"/>
                <w:szCs w:val="22"/>
                <w:lang w:eastAsia="en-AU"/>
              </w:rPr>
            </w:pPr>
            <w:r w:rsidRPr="003E508A">
              <w:rPr>
                <w:rFonts w:ascii="Aptos Display" w:hAnsi="Aptos Display"/>
                <w:color w:val="2F318B"/>
                <w:sz w:val="22"/>
                <w:szCs w:val="22"/>
              </w:rPr>
              <w:t>29.7</w:t>
            </w:r>
          </w:p>
        </w:tc>
        <w:tc>
          <w:tcPr>
            <w:tcW w:w="170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CF3F6"/>
            <w:noWrap/>
            <w:vAlign w:val="center"/>
            <w:hideMark/>
          </w:tcPr>
          <w:p w:rsidRPr="003E508A" w:rsidR="00F460F7" w:rsidP="00F460F7" w:rsidRDefault="00F460F7" w14:paraId="710FD062" w14:textId="2A676E02">
            <w:pPr>
              <w:jc w:val="center"/>
              <w:rPr>
                <w:rFonts w:ascii="Aptos Display" w:hAnsi="Aptos Display"/>
                <w:color w:val="2F318B"/>
                <w:sz w:val="22"/>
                <w:szCs w:val="22"/>
                <w:lang w:eastAsia="en-AU"/>
              </w:rPr>
            </w:pPr>
            <w:r w:rsidRPr="003E508A">
              <w:rPr>
                <w:rFonts w:ascii="Aptos Display" w:hAnsi="Aptos Display"/>
                <w:color w:val="2F318B"/>
                <w:sz w:val="22"/>
                <w:szCs w:val="22"/>
              </w:rPr>
              <w:t>12.9</w:t>
            </w:r>
          </w:p>
        </w:tc>
        <w:tc>
          <w:tcPr>
            <w:tcW w:w="170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CE5E7"/>
            <w:noWrap/>
            <w:vAlign w:val="center"/>
            <w:hideMark/>
          </w:tcPr>
          <w:p w:rsidRPr="003E508A" w:rsidR="00F460F7" w:rsidP="00F460F7" w:rsidRDefault="00F460F7" w14:paraId="06BA2129" w14:textId="522B1DAD">
            <w:pPr>
              <w:jc w:val="center"/>
              <w:rPr>
                <w:rFonts w:ascii="Aptos Display" w:hAnsi="Aptos Display"/>
                <w:color w:val="2F318B"/>
                <w:sz w:val="22"/>
                <w:szCs w:val="22"/>
                <w:lang w:eastAsia="en-AU"/>
              </w:rPr>
            </w:pPr>
            <w:r w:rsidRPr="003E508A">
              <w:rPr>
                <w:rFonts w:ascii="Aptos Display" w:hAnsi="Aptos Display"/>
                <w:color w:val="2F318B"/>
                <w:sz w:val="22"/>
                <w:szCs w:val="22"/>
              </w:rPr>
              <w:t>14.7</w:t>
            </w:r>
          </w:p>
        </w:tc>
        <w:tc>
          <w:tcPr>
            <w:tcW w:w="170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79A0D1"/>
            <w:noWrap/>
            <w:vAlign w:val="center"/>
            <w:hideMark/>
          </w:tcPr>
          <w:p w:rsidRPr="003E508A" w:rsidR="00F460F7" w:rsidP="00F460F7" w:rsidRDefault="00F460F7" w14:paraId="2D96E88E" w14:textId="40AEEA72">
            <w:pPr>
              <w:jc w:val="center"/>
              <w:rPr>
                <w:rFonts w:ascii="Aptos Display" w:hAnsi="Aptos Display"/>
                <w:color w:val="FFFFFF" w:themeColor="background1"/>
                <w:sz w:val="22"/>
                <w:szCs w:val="22"/>
                <w:lang w:eastAsia="en-AU"/>
              </w:rPr>
            </w:pPr>
            <w:r w:rsidRPr="003E508A">
              <w:rPr>
                <w:rFonts w:ascii="Aptos Display" w:hAnsi="Aptos Display"/>
                <w:color w:val="FFFFFF" w:themeColor="background1"/>
                <w:sz w:val="22"/>
                <w:szCs w:val="22"/>
              </w:rPr>
              <w:t>4.3</w:t>
            </w:r>
          </w:p>
        </w:tc>
      </w:tr>
      <w:tr w:rsidRPr="00B425A2" w:rsidR="00F460F7" w:rsidTr="1135EC1B" w14:paraId="195AAB42" w14:textId="77777777">
        <w:trPr>
          <w:trHeight w:val="397"/>
        </w:trPr>
        <w:tc>
          <w:tcPr>
            <w:tcW w:w="2694" w:type="dxa"/>
            <w:tcBorders>
              <w:top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F460F7" w:rsidP="00F460F7" w:rsidRDefault="00F460F7" w14:paraId="50141B79" w14:textId="050C2510">
            <w:pPr>
              <w:rPr>
                <w:rFonts w:ascii="Aptos Display" w:hAnsi="Aptos Display"/>
                <w:b/>
                <w:color w:val="2F318B"/>
                <w:sz w:val="22"/>
                <w:szCs w:val="22"/>
                <w:lang w:eastAsia="en-AU"/>
              </w:rPr>
            </w:pPr>
            <w:r w:rsidRPr="003E508A">
              <w:rPr>
                <w:rFonts w:ascii="Aptos Display" w:hAnsi="Aptos Display"/>
                <w:b/>
                <w:bCs/>
                <w:color w:val="2F318B"/>
                <w:sz w:val="22"/>
                <w:szCs w:val="22"/>
                <w:lang w:eastAsia="en-AU"/>
              </w:rPr>
              <w:t xml:space="preserve">Horsham </w:t>
            </w:r>
          </w:p>
        </w:tc>
        <w:tc>
          <w:tcPr>
            <w:tcW w:w="170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97779"/>
            <w:noWrap/>
            <w:vAlign w:val="center"/>
          </w:tcPr>
          <w:p w:rsidRPr="003E508A" w:rsidR="00F460F7" w:rsidP="00F460F7" w:rsidRDefault="00F460F7" w14:paraId="2E6ED25D" w14:textId="175B055D">
            <w:pPr>
              <w:jc w:val="center"/>
              <w:rPr>
                <w:rFonts w:ascii="Aptos Display" w:hAnsi="Aptos Display"/>
                <w:color w:val="2F318B"/>
                <w:sz w:val="22"/>
                <w:szCs w:val="22"/>
                <w:lang w:eastAsia="en-AU"/>
              </w:rPr>
            </w:pPr>
            <w:r w:rsidRPr="003E508A">
              <w:rPr>
                <w:rFonts w:ascii="Aptos Display" w:hAnsi="Aptos Display"/>
                <w:color w:val="2F318B"/>
                <w:sz w:val="22"/>
                <w:szCs w:val="22"/>
              </w:rPr>
              <w:t>28.2</w:t>
            </w:r>
          </w:p>
        </w:tc>
        <w:tc>
          <w:tcPr>
            <w:tcW w:w="170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CFBFE"/>
            <w:noWrap/>
            <w:vAlign w:val="center"/>
          </w:tcPr>
          <w:p w:rsidRPr="003E508A" w:rsidR="00F460F7" w:rsidP="00F460F7" w:rsidRDefault="00F460F7" w14:paraId="6C8918B8" w14:textId="3DF683E5">
            <w:pPr>
              <w:jc w:val="center"/>
              <w:rPr>
                <w:rFonts w:ascii="Aptos Display" w:hAnsi="Aptos Display"/>
                <w:color w:val="2F318B"/>
                <w:sz w:val="22"/>
                <w:szCs w:val="22"/>
                <w:lang w:eastAsia="en-AU"/>
              </w:rPr>
            </w:pPr>
            <w:r w:rsidRPr="003E508A">
              <w:rPr>
                <w:rFonts w:ascii="Aptos Display" w:hAnsi="Aptos Display"/>
                <w:color w:val="2F318B"/>
                <w:sz w:val="22"/>
                <w:szCs w:val="22"/>
              </w:rPr>
              <w:t>11.9</w:t>
            </w:r>
          </w:p>
        </w:tc>
        <w:tc>
          <w:tcPr>
            <w:tcW w:w="170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CEEF1"/>
            <w:noWrap/>
            <w:vAlign w:val="center"/>
          </w:tcPr>
          <w:p w:rsidRPr="003E508A" w:rsidR="00F460F7" w:rsidP="00F460F7" w:rsidRDefault="00F460F7" w14:paraId="62862A00" w14:textId="3F85416F">
            <w:pPr>
              <w:jc w:val="center"/>
              <w:rPr>
                <w:rFonts w:ascii="Aptos Display" w:hAnsi="Aptos Display"/>
                <w:color w:val="2F318B"/>
                <w:sz w:val="22"/>
                <w:szCs w:val="22"/>
                <w:lang w:eastAsia="en-AU"/>
              </w:rPr>
            </w:pPr>
            <w:r w:rsidRPr="003E508A">
              <w:rPr>
                <w:rFonts w:ascii="Aptos Display" w:hAnsi="Aptos Display"/>
                <w:color w:val="2F318B"/>
                <w:sz w:val="22"/>
                <w:szCs w:val="22"/>
              </w:rPr>
              <w:t>13.5</w:t>
            </w:r>
          </w:p>
        </w:tc>
        <w:tc>
          <w:tcPr>
            <w:tcW w:w="170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729BCE"/>
            <w:noWrap/>
            <w:vAlign w:val="center"/>
          </w:tcPr>
          <w:p w:rsidRPr="003E508A" w:rsidR="00F460F7" w:rsidP="00F460F7" w:rsidRDefault="00F460F7" w14:paraId="50063637" w14:textId="4CEAA0AF">
            <w:pPr>
              <w:jc w:val="center"/>
              <w:rPr>
                <w:rFonts w:ascii="Aptos Display" w:hAnsi="Aptos Display"/>
                <w:color w:val="FFFFFF" w:themeColor="background1"/>
                <w:sz w:val="22"/>
                <w:szCs w:val="22"/>
                <w:lang w:eastAsia="en-AU"/>
              </w:rPr>
            </w:pPr>
            <w:r w:rsidRPr="003E508A">
              <w:rPr>
                <w:rFonts w:ascii="Aptos Display" w:hAnsi="Aptos Display"/>
                <w:color w:val="FFFFFF" w:themeColor="background1"/>
                <w:sz w:val="22"/>
                <w:szCs w:val="22"/>
              </w:rPr>
              <w:t>3.9</w:t>
            </w:r>
          </w:p>
        </w:tc>
      </w:tr>
      <w:tr w:rsidRPr="00B425A2" w:rsidR="00F460F7" w:rsidTr="1135EC1B" w14:paraId="5D15940C" w14:textId="77777777">
        <w:trPr>
          <w:trHeight w:val="397"/>
        </w:trPr>
        <w:tc>
          <w:tcPr>
            <w:tcW w:w="2694" w:type="dxa"/>
            <w:tcBorders>
              <w:top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F460F7" w:rsidP="00F460F7" w:rsidRDefault="00F460F7" w14:paraId="4668BD32" w14:textId="3DF67DED">
            <w:pPr>
              <w:rPr>
                <w:rFonts w:ascii="Aptos Display" w:hAnsi="Aptos Display"/>
                <w:b/>
                <w:color w:val="2F318B"/>
                <w:sz w:val="22"/>
                <w:szCs w:val="22"/>
                <w:lang w:eastAsia="en-AU"/>
              </w:rPr>
            </w:pPr>
            <w:r w:rsidRPr="003E508A">
              <w:rPr>
                <w:rFonts w:ascii="Aptos Display" w:hAnsi="Aptos Display"/>
                <w:b/>
                <w:color w:val="2F318B"/>
                <w:sz w:val="22"/>
                <w:szCs w:val="22"/>
                <w:lang w:eastAsia="en-AU"/>
              </w:rPr>
              <w:t xml:space="preserve">Moorabool </w:t>
            </w:r>
          </w:p>
        </w:tc>
        <w:tc>
          <w:tcPr>
            <w:tcW w:w="170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A9A9C"/>
            <w:noWrap/>
            <w:vAlign w:val="center"/>
          </w:tcPr>
          <w:p w:rsidRPr="003E508A" w:rsidR="00F460F7" w:rsidP="00F460F7" w:rsidRDefault="00F460F7" w14:paraId="3B2F062C" w14:textId="74366680">
            <w:pPr>
              <w:jc w:val="center"/>
              <w:rPr>
                <w:rFonts w:ascii="Aptos Display" w:hAnsi="Aptos Display"/>
                <w:color w:val="2F318B"/>
                <w:sz w:val="22"/>
                <w:szCs w:val="22"/>
                <w:lang w:eastAsia="en-AU"/>
              </w:rPr>
            </w:pPr>
            <w:r w:rsidRPr="003E508A">
              <w:rPr>
                <w:rFonts w:ascii="Aptos Display" w:hAnsi="Aptos Display"/>
                <w:color w:val="2F318B"/>
                <w:sz w:val="22"/>
                <w:szCs w:val="22"/>
              </w:rPr>
              <w:t>23.9</w:t>
            </w:r>
          </w:p>
        </w:tc>
        <w:tc>
          <w:tcPr>
            <w:tcW w:w="170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DF1F9"/>
            <w:noWrap/>
            <w:vAlign w:val="center"/>
          </w:tcPr>
          <w:p w:rsidRPr="003E508A" w:rsidR="00F460F7" w:rsidP="00F460F7" w:rsidRDefault="00F460F7" w14:paraId="160CAC1D" w14:textId="3EC4B64F">
            <w:pPr>
              <w:jc w:val="center"/>
              <w:rPr>
                <w:rFonts w:ascii="Aptos Display" w:hAnsi="Aptos Display"/>
                <w:color w:val="2F318B"/>
                <w:sz w:val="22"/>
                <w:szCs w:val="22"/>
                <w:lang w:eastAsia="en-AU"/>
              </w:rPr>
            </w:pPr>
            <w:r w:rsidRPr="003E508A">
              <w:rPr>
                <w:rFonts w:ascii="Aptos Display" w:hAnsi="Aptos Display"/>
                <w:color w:val="2F318B"/>
                <w:sz w:val="22"/>
                <w:szCs w:val="22"/>
              </w:rPr>
              <w:t>10.9</w:t>
            </w:r>
          </w:p>
        </w:tc>
        <w:tc>
          <w:tcPr>
            <w:tcW w:w="170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EF2FA"/>
            <w:noWrap/>
            <w:vAlign w:val="center"/>
          </w:tcPr>
          <w:p w:rsidRPr="003E508A" w:rsidR="00F460F7" w:rsidP="00F460F7" w:rsidRDefault="00F460F7" w14:paraId="7F339E1C" w14:textId="337AB877">
            <w:pPr>
              <w:jc w:val="center"/>
              <w:rPr>
                <w:rFonts w:ascii="Aptos Display" w:hAnsi="Aptos Display"/>
                <w:color w:val="2F318B"/>
                <w:sz w:val="22"/>
                <w:szCs w:val="22"/>
                <w:lang w:eastAsia="en-AU"/>
              </w:rPr>
            </w:pPr>
            <w:r w:rsidRPr="003E508A">
              <w:rPr>
                <w:rFonts w:ascii="Aptos Display" w:hAnsi="Aptos Display"/>
                <w:color w:val="2F318B"/>
                <w:sz w:val="22"/>
                <w:szCs w:val="22"/>
              </w:rPr>
              <w:t>11</w:t>
            </w:r>
            <w:r w:rsidRPr="003E508A" w:rsidR="007A5774">
              <w:rPr>
                <w:rFonts w:ascii="Aptos Display" w:hAnsi="Aptos Display"/>
                <w:color w:val="2F318B"/>
                <w:sz w:val="22"/>
                <w:szCs w:val="22"/>
              </w:rPr>
              <w:t>.0</w:t>
            </w:r>
          </w:p>
        </w:tc>
        <w:tc>
          <w:tcPr>
            <w:tcW w:w="170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6B96CC"/>
            <w:noWrap/>
            <w:vAlign w:val="center"/>
          </w:tcPr>
          <w:p w:rsidRPr="003E508A" w:rsidR="00F460F7" w:rsidP="00F460F7" w:rsidRDefault="00F460F7" w14:paraId="7A45A69B" w14:textId="137F7E8D">
            <w:pPr>
              <w:jc w:val="center"/>
              <w:rPr>
                <w:rFonts w:ascii="Aptos Display" w:hAnsi="Aptos Display"/>
                <w:color w:val="FFFFFF" w:themeColor="background1"/>
                <w:sz w:val="22"/>
                <w:szCs w:val="22"/>
                <w:lang w:eastAsia="en-AU"/>
              </w:rPr>
            </w:pPr>
            <w:r w:rsidRPr="003E508A">
              <w:rPr>
                <w:rFonts w:ascii="Aptos Display" w:hAnsi="Aptos Display"/>
                <w:color w:val="FFFFFF" w:themeColor="background1"/>
                <w:sz w:val="22"/>
                <w:szCs w:val="22"/>
              </w:rPr>
              <w:t>3.5</w:t>
            </w:r>
          </w:p>
        </w:tc>
      </w:tr>
      <w:tr w:rsidRPr="00B425A2" w:rsidR="00F460F7" w:rsidTr="1135EC1B" w14:paraId="64C8A7BB" w14:textId="77777777">
        <w:trPr>
          <w:trHeight w:val="397"/>
        </w:trPr>
        <w:tc>
          <w:tcPr>
            <w:tcW w:w="2694" w:type="dxa"/>
            <w:tcBorders>
              <w:top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F460F7" w:rsidP="00F460F7" w:rsidRDefault="00F460F7" w14:paraId="1FDD876C" w14:textId="3449BFE5">
            <w:pPr>
              <w:rPr>
                <w:rFonts w:ascii="Aptos Display" w:hAnsi="Aptos Display"/>
                <w:b/>
                <w:color w:val="2F318B"/>
                <w:sz w:val="22"/>
                <w:szCs w:val="22"/>
                <w:lang w:eastAsia="en-AU"/>
              </w:rPr>
            </w:pPr>
            <w:r w:rsidRPr="003E508A">
              <w:rPr>
                <w:rFonts w:ascii="Aptos Display" w:hAnsi="Aptos Display"/>
                <w:b/>
                <w:color w:val="2F318B"/>
                <w:sz w:val="22"/>
                <w:szCs w:val="22"/>
                <w:lang w:eastAsia="en-AU"/>
              </w:rPr>
              <w:t xml:space="preserve">Northern Grampians </w:t>
            </w:r>
          </w:p>
        </w:tc>
        <w:tc>
          <w:tcPr>
            <w:tcW w:w="170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97B7D"/>
            <w:noWrap/>
            <w:vAlign w:val="center"/>
          </w:tcPr>
          <w:p w:rsidRPr="003E508A" w:rsidR="00F460F7" w:rsidP="00F460F7" w:rsidRDefault="00F460F7" w14:paraId="10A105C4" w14:textId="5243FAFC">
            <w:pPr>
              <w:jc w:val="center"/>
              <w:rPr>
                <w:rFonts w:ascii="Aptos Display" w:hAnsi="Aptos Display"/>
                <w:color w:val="2F318B"/>
                <w:sz w:val="22"/>
                <w:szCs w:val="22"/>
                <w:lang w:eastAsia="en-AU"/>
              </w:rPr>
            </w:pPr>
            <w:r w:rsidRPr="003E508A">
              <w:rPr>
                <w:rFonts w:ascii="Aptos Display" w:hAnsi="Aptos Display"/>
                <w:color w:val="2F318B"/>
                <w:sz w:val="22"/>
                <w:szCs w:val="22"/>
              </w:rPr>
              <w:t>27.7</w:t>
            </w:r>
          </w:p>
        </w:tc>
        <w:tc>
          <w:tcPr>
            <w:tcW w:w="170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CF9FC"/>
            <w:noWrap/>
            <w:vAlign w:val="center"/>
          </w:tcPr>
          <w:p w:rsidRPr="003E508A" w:rsidR="00F460F7" w:rsidP="00F460F7" w:rsidRDefault="00F460F7" w14:paraId="0C66E747" w14:textId="366DED55">
            <w:pPr>
              <w:jc w:val="center"/>
              <w:rPr>
                <w:rFonts w:ascii="Aptos Display" w:hAnsi="Aptos Display"/>
                <w:color w:val="2F318B"/>
                <w:sz w:val="22"/>
                <w:szCs w:val="22"/>
                <w:lang w:eastAsia="en-AU"/>
              </w:rPr>
            </w:pPr>
            <w:r w:rsidRPr="003E508A">
              <w:rPr>
                <w:rFonts w:ascii="Aptos Display" w:hAnsi="Aptos Display"/>
                <w:color w:val="2F318B"/>
                <w:sz w:val="22"/>
                <w:szCs w:val="22"/>
              </w:rPr>
              <w:t>12.2</w:t>
            </w:r>
          </w:p>
        </w:tc>
        <w:tc>
          <w:tcPr>
            <w:tcW w:w="170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CF4F7"/>
            <w:noWrap/>
            <w:vAlign w:val="center"/>
          </w:tcPr>
          <w:p w:rsidRPr="003E508A" w:rsidR="00F460F7" w:rsidP="00F460F7" w:rsidRDefault="00F460F7" w14:paraId="62C355AC" w14:textId="65A382F4">
            <w:pPr>
              <w:jc w:val="center"/>
              <w:rPr>
                <w:rFonts w:ascii="Aptos Display" w:hAnsi="Aptos Display"/>
                <w:color w:val="2F318B"/>
                <w:sz w:val="22"/>
                <w:szCs w:val="22"/>
                <w:lang w:eastAsia="en-AU"/>
              </w:rPr>
            </w:pPr>
            <w:r w:rsidRPr="003E508A">
              <w:rPr>
                <w:rFonts w:ascii="Aptos Display" w:hAnsi="Aptos Display"/>
                <w:color w:val="2F318B"/>
                <w:sz w:val="22"/>
                <w:szCs w:val="22"/>
              </w:rPr>
              <w:t>12.8</w:t>
            </w:r>
          </w:p>
        </w:tc>
        <w:tc>
          <w:tcPr>
            <w:tcW w:w="170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729BCE"/>
            <w:noWrap/>
            <w:vAlign w:val="center"/>
          </w:tcPr>
          <w:p w:rsidRPr="003E508A" w:rsidR="00F460F7" w:rsidP="00F460F7" w:rsidRDefault="00F460F7" w14:paraId="7ABAA13D" w14:textId="1E179B0E">
            <w:pPr>
              <w:jc w:val="center"/>
              <w:rPr>
                <w:rFonts w:ascii="Aptos Display" w:hAnsi="Aptos Display"/>
                <w:color w:val="FFFFFF" w:themeColor="background1"/>
                <w:sz w:val="22"/>
                <w:szCs w:val="22"/>
                <w:lang w:eastAsia="en-AU"/>
              </w:rPr>
            </w:pPr>
            <w:r w:rsidRPr="003E508A">
              <w:rPr>
                <w:rFonts w:ascii="Aptos Display" w:hAnsi="Aptos Display"/>
                <w:color w:val="FFFFFF" w:themeColor="background1"/>
                <w:sz w:val="22"/>
                <w:szCs w:val="22"/>
              </w:rPr>
              <w:t>3.9</w:t>
            </w:r>
          </w:p>
        </w:tc>
      </w:tr>
      <w:tr w:rsidRPr="00B425A2" w:rsidR="00F460F7" w:rsidTr="1135EC1B" w14:paraId="3DD07F1D" w14:textId="77777777">
        <w:trPr>
          <w:trHeight w:val="397"/>
        </w:trPr>
        <w:tc>
          <w:tcPr>
            <w:tcW w:w="2694" w:type="dxa"/>
            <w:tcBorders>
              <w:top w:val="single" w:color="FFFFFF" w:themeColor="background1" w:sz="8" w:space="0"/>
              <w:bottom w:val="single" w:color="FFFFFF" w:themeColor="background1" w:sz="8" w:space="0"/>
              <w:right w:val="single" w:color="FFFFFF" w:themeColor="background1" w:sz="8" w:space="0"/>
            </w:tcBorders>
            <w:shd w:val="clear" w:color="auto" w:fill="E5EEFF"/>
            <w:vAlign w:val="center"/>
            <w:hideMark/>
          </w:tcPr>
          <w:p w:rsidRPr="003E508A" w:rsidR="00F460F7" w:rsidP="00F460F7" w:rsidRDefault="00F460F7" w14:paraId="00D79378" w14:textId="0C538305">
            <w:pPr>
              <w:rPr>
                <w:rFonts w:ascii="Aptos Display" w:hAnsi="Aptos Display"/>
                <w:b/>
                <w:color w:val="2F318B"/>
                <w:sz w:val="22"/>
                <w:szCs w:val="22"/>
                <w:lang w:eastAsia="en-AU"/>
              </w:rPr>
            </w:pPr>
            <w:r w:rsidRPr="003E508A">
              <w:rPr>
                <w:rFonts w:ascii="Aptos Display" w:hAnsi="Aptos Display"/>
                <w:b/>
                <w:color w:val="2F318B"/>
                <w:sz w:val="22"/>
                <w:szCs w:val="22"/>
                <w:lang w:eastAsia="en-AU"/>
              </w:rPr>
              <w:t xml:space="preserve">Pyrenees </w:t>
            </w:r>
          </w:p>
        </w:tc>
        <w:tc>
          <w:tcPr>
            <w:tcW w:w="170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98B8D"/>
            <w:noWrap/>
            <w:vAlign w:val="center"/>
            <w:hideMark/>
          </w:tcPr>
          <w:p w:rsidRPr="003E508A" w:rsidR="00F460F7" w:rsidP="00F460F7" w:rsidRDefault="00F460F7" w14:paraId="69411099" w14:textId="23D9BAF7">
            <w:pPr>
              <w:jc w:val="center"/>
              <w:rPr>
                <w:rFonts w:ascii="Aptos Display" w:hAnsi="Aptos Display"/>
                <w:color w:val="2F318B"/>
                <w:sz w:val="22"/>
                <w:szCs w:val="22"/>
                <w:lang w:eastAsia="en-AU"/>
              </w:rPr>
            </w:pPr>
            <w:r w:rsidRPr="003E508A">
              <w:rPr>
                <w:rFonts w:ascii="Aptos Display" w:hAnsi="Aptos Display"/>
                <w:color w:val="2F318B"/>
                <w:sz w:val="22"/>
                <w:szCs w:val="22"/>
              </w:rPr>
              <w:t>25.8</w:t>
            </w:r>
          </w:p>
        </w:tc>
        <w:tc>
          <w:tcPr>
            <w:tcW w:w="170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DF1F9"/>
            <w:noWrap/>
            <w:vAlign w:val="center"/>
            <w:hideMark/>
          </w:tcPr>
          <w:p w:rsidRPr="003E508A" w:rsidR="00F460F7" w:rsidP="00F460F7" w:rsidRDefault="00F460F7" w14:paraId="0026ABA8" w14:textId="233729F2">
            <w:pPr>
              <w:jc w:val="center"/>
              <w:rPr>
                <w:rFonts w:ascii="Aptos Display" w:hAnsi="Aptos Display"/>
                <w:color w:val="2F318B"/>
                <w:sz w:val="22"/>
                <w:szCs w:val="22"/>
                <w:lang w:eastAsia="en-AU"/>
              </w:rPr>
            </w:pPr>
            <w:r w:rsidRPr="003E508A">
              <w:rPr>
                <w:rFonts w:ascii="Aptos Display" w:hAnsi="Aptos Display"/>
                <w:color w:val="2F318B"/>
                <w:sz w:val="22"/>
                <w:szCs w:val="22"/>
              </w:rPr>
              <w:t>10.9</w:t>
            </w:r>
          </w:p>
        </w:tc>
        <w:tc>
          <w:tcPr>
            <w:tcW w:w="170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9FAFE"/>
            <w:noWrap/>
            <w:vAlign w:val="center"/>
            <w:hideMark/>
          </w:tcPr>
          <w:p w:rsidRPr="003E508A" w:rsidR="00F460F7" w:rsidP="00F460F7" w:rsidRDefault="00F460F7" w14:paraId="66940473" w14:textId="2A3B1F59">
            <w:pPr>
              <w:jc w:val="center"/>
              <w:rPr>
                <w:rFonts w:ascii="Aptos Display" w:hAnsi="Aptos Display"/>
                <w:color w:val="2F318B"/>
                <w:sz w:val="22"/>
                <w:szCs w:val="22"/>
                <w:lang w:eastAsia="en-AU"/>
              </w:rPr>
            </w:pPr>
            <w:r w:rsidRPr="003E508A">
              <w:rPr>
                <w:rFonts w:ascii="Aptos Display" w:hAnsi="Aptos Display"/>
                <w:color w:val="2F318B"/>
                <w:sz w:val="22"/>
                <w:szCs w:val="22"/>
              </w:rPr>
              <w:t>11.6</w:t>
            </w:r>
          </w:p>
        </w:tc>
        <w:tc>
          <w:tcPr>
            <w:tcW w:w="170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6893CA"/>
            <w:noWrap/>
            <w:vAlign w:val="center"/>
            <w:hideMark/>
          </w:tcPr>
          <w:p w:rsidRPr="003E508A" w:rsidR="00F460F7" w:rsidP="00F460F7" w:rsidRDefault="00F460F7" w14:paraId="577BA75D" w14:textId="38FE347E">
            <w:pPr>
              <w:jc w:val="center"/>
              <w:rPr>
                <w:rFonts w:ascii="Aptos Display" w:hAnsi="Aptos Display"/>
                <w:color w:val="FFFFFF" w:themeColor="background1"/>
                <w:sz w:val="22"/>
                <w:szCs w:val="22"/>
                <w:lang w:eastAsia="en-AU"/>
              </w:rPr>
            </w:pPr>
            <w:r w:rsidRPr="003E508A">
              <w:rPr>
                <w:rFonts w:ascii="Aptos Display" w:hAnsi="Aptos Display"/>
                <w:color w:val="FFFFFF" w:themeColor="background1"/>
                <w:sz w:val="22"/>
                <w:szCs w:val="22"/>
              </w:rPr>
              <w:t>3.3</w:t>
            </w:r>
          </w:p>
        </w:tc>
      </w:tr>
      <w:tr w:rsidRPr="00B425A2" w:rsidR="00F460F7" w:rsidTr="1135EC1B" w14:paraId="43F206A4" w14:textId="77777777">
        <w:trPr>
          <w:trHeight w:val="397"/>
        </w:trPr>
        <w:tc>
          <w:tcPr>
            <w:tcW w:w="2694" w:type="dxa"/>
            <w:tcBorders>
              <w:top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F460F7" w:rsidP="00F460F7" w:rsidRDefault="00F460F7" w14:paraId="3047F32A" w14:textId="7AD60D96">
            <w:pPr>
              <w:rPr>
                <w:rFonts w:ascii="Aptos Display" w:hAnsi="Aptos Display"/>
                <w:b/>
                <w:color w:val="2F318B"/>
                <w:sz w:val="22"/>
                <w:szCs w:val="22"/>
                <w:lang w:eastAsia="en-AU"/>
              </w:rPr>
            </w:pPr>
            <w:r w:rsidRPr="003E508A">
              <w:rPr>
                <w:rFonts w:ascii="Aptos Display" w:hAnsi="Aptos Display"/>
                <w:b/>
                <w:color w:val="2F318B"/>
                <w:sz w:val="22"/>
                <w:szCs w:val="22"/>
                <w:lang w:eastAsia="en-AU"/>
              </w:rPr>
              <w:t xml:space="preserve">West Wimmera </w:t>
            </w:r>
          </w:p>
        </w:tc>
        <w:tc>
          <w:tcPr>
            <w:tcW w:w="170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97679"/>
            <w:noWrap/>
            <w:vAlign w:val="center"/>
          </w:tcPr>
          <w:p w:rsidRPr="003E508A" w:rsidR="00F460F7" w:rsidP="00F460F7" w:rsidRDefault="00F460F7" w14:paraId="5348553E" w14:textId="6C0FAB94">
            <w:pPr>
              <w:jc w:val="center"/>
              <w:rPr>
                <w:rFonts w:ascii="Aptos Display" w:hAnsi="Aptos Display"/>
                <w:color w:val="2F318B"/>
                <w:sz w:val="22"/>
                <w:szCs w:val="22"/>
              </w:rPr>
            </w:pPr>
            <w:r w:rsidRPr="003E508A">
              <w:rPr>
                <w:rFonts w:ascii="Aptos Display" w:hAnsi="Aptos Display"/>
                <w:color w:val="2F318B"/>
                <w:sz w:val="22"/>
                <w:szCs w:val="22"/>
              </w:rPr>
              <w:t>28.3</w:t>
            </w:r>
          </w:p>
        </w:tc>
        <w:tc>
          <w:tcPr>
            <w:tcW w:w="170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7F8FD"/>
            <w:noWrap/>
            <w:vAlign w:val="center"/>
          </w:tcPr>
          <w:p w:rsidRPr="003E508A" w:rsidR="00F460F7" w:rsidP="00F460F7" w:rsidRDefault="00F460F7" w14:paraId="18FB1433" w14:textId="462D38E1">
            <w:pPr>
              <w:jc w:val="center"/>
              <w:rPr>
                <w:rFonts w:ascii="Aptos Display" w:hAnsi="Aptos Display"/>
                <w:color w:val="2F318B"/>
                <w:sz w:val="22"/>
                <w:szCs w:val="22"/>
              </w:rPr>
            </w:pPr>
            <w:r w:rsidRPr="003E508A">
              <w:rPr>
                <w:rFonts w:ascii="Aptos Display" w:hAnsi="Aptos Display"/>
                <w:color w:val="2F318B"/>
                <w:sz w:val="22"/>
                <w:szCs w:val="22"/>
              </w:rPr>
              <w:t>11.5</w:t>
            </w:r>
          </w:p>
        </w:tc>
        <w:tc>
          <w:tcPr>
            <w:tcW w:w="170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CE9EC"/>
            <w:noWrap/>
            <w:vAlign w:val="center"/>
          </w:tcPr>
          <w:p w:rsidRPr="003E508A" w:rsidR="00F460F7" w:rsidP="00F460F7" w:rsidRDefault="00F460F7" w14:paraId="7342B8D9" w14:textId="41220D7B">
            <w:pPr>
              <w:jc w:val="center"/>
              <w:rPr>
                <w:rFonts w:ascii="Aptos Display" w:hAnsi="Aptos Display"/>
                <w:color w:val="2F318B"/>
                <w:sz w:val="22"/>
                <w:szCs w:val="22"/>
              </w:rPr>
            </w:pPr>
            <w:r w:rsidRPr="003E508A">
              <w:rPr>
                <w:rFonts w:ascii="Aptos Display" w:hAnsi="Aptos Display"/>
                <w:color w:val="2F318B"/>
                <w:sz w:val="22"/>
                <w:szCs w:val="22"/>
              </w:rPr>
              <w:t>14.1</w:t>
            </w:r>
          </w:p>
        </w:tc>
        <w:tc>
          <w:tcPr>
            <w:tcW w:w="170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779ED0"/>
            <w:noWrap/>
            <w:vAlign w:val="center"/>
          </w:tcPr>
          <w:p w:rsidRPr="003E508A" w:rsidR="00F460F7" w:rsidP="00F460F7" w:rsidRDefault="00F460F7" w14:paraId="61BA523E" w14:textId="498A00D7">
            <w:pPr>
              <w:jc w:val="center"/>
              <w:rPr>
                <w:rFonts w:ascii="Aptos Display" w:hAnsi="Aptos Display"/>
                <w:color w:val="FFFFFF" w:themeColor="background1"/>
                <w:sz w:val="22"/>
                <w:szCs w:val="22"/>
              </w:rPr>
            </w:pPr>
            <w:r w:rsidRPr="003E508A">
              <w:rPr>
                <w:rFonts w:ascii="Aptos Display" w:hAnsi="Aptos Display"/>
                <w:color w:val="FFFFFF" w:themeColor="background1"/>
                <w:sz w:val="22"/>
                <w:szCs w:val="22"/>
              </w:rPr>
              <w:t>4.2</w:t>
            </w:r>
          </w:p>
        </w:tc>
      </w:tr>
      <w:tr w:rsidRPr="00B425A2" w:rsidR="00F460F7" w:rsidTr="1135EC1B" w14:paraId="261EC396" w14:textId="77777777">
        <w:trPr>
          <w:trHeight w:val="397"/>
        </w:trPr>
        <w:tc>
          <w:tcPr>
            <w:tcW w:w="2694" w:type="dxa"/>
            <w:tcBorders>
              <w:top w:val="single" w:color="FFFFFF" w:themeColor="background1" w:sz="8" w:space="0"/>
              <w:bottom w:val="single" w:color="FFFFFF" w:themeColor="background1" w:sz="24" w:space="0"/>
              <w:right w:val="single" w:color="FFFFFF" w:themeColor="background1" w:sz="8" w:space="0"/>
            </w:tcBorders>
            <w:shd w:val="clear" w:color="auto" w:fill="E5EEFF"/>
            <w:vAlign w:val="center"/>
          </w:tcPr>
          <w:p w:rsidRPr="003E508A" w:rsidR="00F460F7" w:rsidP="00F460F7" w:rsidRDefault="00F460F7" w14:paraId="3DBAE011" w14:textId="1AC15F57">
            <w:pPr>
              <w:rPr>
                <w:rFonts w:ascii="Aptos Display" w:hAnsi="Aptos Display"/>
                <w:b/>
                <w:color w:val="2F318B"/>
                <w:sz w:val="22"/>
                <w:szCs w:val="22"/>
                <w:lang w:eastAsia="en-AU"/>
              </w:rPr>
            </w:pPr>
            <w:r w:rsidRPr="003E508A">
              <w:rPr>
                <w:rFonts w:ascii="Aptos Display" w:hAnsi="Aptos Display"/>
                <w:b/>
                <w:color w:val="2F318B"/>
                <w:sz w:val="22"/>
                <w:szCs w:val="22"/>
                <w:lang w:eastAsia="en-AU"/>
              </w:rPr>
              <w:t xml:space="preserve">Yarriambiack </w:t>
            </w:r>
          </w:p>
        </w:tc>
        <w:tc>
          <w:tcPr>
            <w:tcW w:w="1701"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F8696B"/>
            <w:noWrap/>
            <w:vAlign w:val="center"/>
          </w:tcPr>
          <w:p w:rsidRPr="003E508A" w:rsidR="00F460F7" w:rsidP="00F460F7" w:rsidRDefault="00F460F7" w14:paraId="4532B036" w14:textId="654E1FA1">
            <w:pPr>
              <w:jc w:val="center"/>
              <w:rPr>
                <w:rFonts w:ascii="Aptos Display" w:hAnsi="Aptos Display"/>
                <w:color w:val="2F318B"/>
                <w:sz w:val="22"/>
                <w:szCs w:val="22"/>
              </w:rPr>
            </w:pPr>
            <w:r w:rsidRPr="003E508A">
              <w:rPr>
                <w:rFonts w:ascii="Aptos Display" w:hAnsi="Aptos Display"/>
                <w:color w:val="2F318B"/>
                <w:sz w:val="22"/>
                <w:szCs w:val="22"/>
              </w:rPr>
              <w:t>29.9</w:t>
            </w:r>
          </w:p>
        </w:tc>
        <w:tc>
          <w:tcPr>
            <w:tcW w:w="1701"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FCEEF1"/>
            <w:noWrap/>
            <w:vAlign w:val="center"/>
          </w:tcPr>
          <w:p w:rsidRPr="003E508A" w:rsidR="00F460F7" w:rsidP="00F460F7" w:rsidRDefault="00F460F7" w14:paraId="449EDEC2" w14:textId="5814944C">
            <w:pPr>
              <w:jc w:val="center"/>
              <w:rPr>
                <w:rFonts w:ascii="Aptos Display" w:hAnsi="Aptos Display"/>
                <w:color w:val="2F318B"/>
                <w:sz w:val="22"/>
                <w:szCs w:val="22"/>
              </w:rPr>
            </w:pPr>
            <w:r w:rsidRPr="003E508A">
              <w:rPr>
                <w:rFonts w:ascii="Aptos Display" w:hAnsi="Aptos Display"/>
                <w:color w:val="2F318B"/>
                <w:sz w:val="22"/>
                <w:szCs w:val="22"/>
              </w:rPr>
              <w:t>13.5</w:t>
            </w:r>
          </w:p>
        </w:tc>
        <w:tc>
          <w:tcPr>
            <w:tcW w:w="1701"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FCE5E7"/>
            <w:noWrap/>
            <w:vAlign w:val="center"/>
          </w:tcPr>
          <w:p w:rsidRPr="003E508A" w:rsidR="00F460F7" w:rsidP="00F460F7" w:rsidRDefault="00F460F7" w14:paraId="1DD49BD5" w14:textId="490363BB">
            <w:pPr>
              <w:jc w:val="center"/>
              <w:rPr>
                <w:rFonts w:ascii="Aptos Display" w:hAnsi="Aptos Display"/>
                <w:color w:val="2F318B"/>
                <w:sz w:val="22"/>
                <w:szCs w:val="22"/>
              </w:rPr>
            </w:pPr>
            <w:r w:rsidRPr="003E508A">
              <w:rPr>
                <w:rFonts w:ascii="Aptos Display" w:hAnsi="Aptos Display"/>
                <w:color w:val="2F318B"/>
                <w:sz w:val="22"/>
                <w:szCs w:val="22"/>
              </w:rPr>
              <w:t>14.7</w:t>
            </w:r>
          </w:p>
        </w:tc>
        <w:tc>
          <w:tcPr>
            <w:tcW w:w="1701"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79A0D1"/>
            <w:noWrap/>
            <w:vAlign w:val="center"/>
          </w:tcPr>
          <w:p w:rsidRPr="003E508A" w:rsidR="00F460F7" w:rsidP="00F460F7" w:rsidRDefault="00F460F7" w14:paraId="006B0EAD" w14:textId="48BBE6D8">
            <w:pPr>
              <w:jc w:val="center"/>
              <w:rPr>
                <w:rFonts w:ascii="Aptos Display" w:hAnsi="Aptos Display"/>
                <w:color w:val="FFFFFF" w:themeColor="background1"/>
                <w:sz w:val="22"/>
                <w:szCs w:val="22"/>
              </w:rPr>
            </w:pPr>
            <w:r w:rsidRPr="003E508A">
              <w:rPr>
                <w:rFonts w:ascii="Aptos Display" w:hAnsi="Aptos Display"/>
                <w:color w:val="FFFFFF" w:themeColor="background1"/>
                <w:sz w:val="22"/>
                <w:szCs w:val="22"/>
              </w:rPr>
              <w:t>4.3</w:t>
            </w:r>
          </w:p>
        </w:tc>
      </w:tr>
      <w:tr w:rsidRPr="00B425A2" w:rsidR="00A24709" w:rsidTr="1135EC1B" w14:paraId="38DA7E01" w14:textId="77777777">
        <w:trPr>
          <w:trHeight w:val="397"/>
        </w:trPr>
        <w:tc>
          <w:tcPr>
            <w:tcW w:w="2694" w:type="dxa"/>
            <w:tcBorders>
              <w:top w:val="single" w:color="FFFFFF" w:themeColor="background1" w:sz="24" w:space="0"/>
            </w:tcBorders>
            <w:shd w:val="clear" w:color="auto" w:fill="E5EEFF"/>
            <w:vAlign w:val="center"/>
            <w:hideMark/>
          </w:tcPr>
          <w:p w:rsidRPr="003E508A" w:rsidR="00A24709" w:rsidRDefault="00CA29C6" w14:paraId="02A95DB2" w14:textId="64E36AF8">
            <w:pPr>
              <w:rPr>
                <w:rFonts w:ascii="Aptos Display" w:hAnsi="Aptos Display"/>
                <w:b/>
                <w:bCs/>
                <w:color w:val="2F318B"/>
                <w:sz w:val="22"/>
                <w:szCs w:val="22"/>
                <w:lang w:eastAsia="en-AU"/>
              </w:rPr>
            </w:pPr>
            <w:r w:rsidRPr="003E508A">
              <w:rPr>
                <w:rFonts w:ascii="Aptos Display" w:hAnsi="Aptos Display"/>
                <w:b/>
                <w:bCs/>
                <w:color w:val="2F318B"/>
                <w:sz w:val="22"/>
                <w:szCs w:val="22"/>
                <w:lang w:eastAsia="en-AU"/>
              </w:rPr>
              <w:t>AVERAGE</w:t>
            </w:r>
          </w:p>
        </w:tc>
        <w:tc>
          <w:tcPr>
            <w:tcW w:w="1701" w:type="dxa"/>
            <w:tcBorders>
              <w:top w:val="single" w:color="FFFFFF" w:themeColor="background1" w:sz="24" w:space="0"/>
            </w:tcBorders>
            <w:shd w:val="clear" w:color="auto" w:fill="E5EEFF"/>
            <w:noWrap/>
            <w:vAlign w:val="center"/>
            <w:hideMark/>
          </w:tcPr>
          <w:p w:rsidRPr="003E508A" w:rsidR="00A24709" w:rsidRDefault="003A76AB" w14:paraId="367C2731" w14:textId="1C1AC0A1">
            <w:pPr>
              <w:jc w:val="center"/>
              <w:rPr>
                <w:rFonts w:ascii="Aptos Display" w:hAnsi="Aptos Display"/>
                <w:b/>
                <w:bCs/>
                <w:color w:val="2F318B"/>
                <w:sz w:val="22"/>
                <w:szCs w:val="22"/>
                <w:lang w:eastAsia="en-AU"/>
              </w:rPr>
            </w:pPr>
            <w:r w:rsidRPr="003E508A">
              <w:rPr>
                <w:rFonts w:ascii="Aptos Display" w:hAnsi="Aptos Display"/>
                <w:b/>
                <w:bCs/>
                <w:color w:val="2F318B"/>
                <w:sz w:val="22"/>
                <w:szCs w:val="22"/>
                <w:lang w:eastAsia="en-AU"/>
              </w:rPr>
              <w:t>26.7</w:t>
            </w:r>
          </w:p>
        </w:tc>
        <w:tc>
          <w:tcPr>
            <w:tcW w:w="1701" w:type="dxa"/>
            <w:tcBorders>
              <w:top w:val="single" w:color="FFFFFF" w:themeColor="background1" w:sz="24" w:space="0"/>
            </w:tcBorders>
            <w:shd w:val="clear" w:color="auto" w:fill="E5EEFF"/>
            <w:noWrap/>
            <w:vAlign w:val="center"/>
            <w:hideMark/>
          </w:tcPr>
          <w:p w:rsidRPr="003E508A" w:rsidR="00A24709" w:rsidRDefault="003A76AB" w14:paraId="53F85F1D" w14:textId="62D56977">
            <w:pPr>
              <w:jc w:val="center"/>
              <w:rPr>
                <w:rFonts w:ascii="Aptos Display" w:hAnsi="Aptos Display"/>
                <w:b/>
                <w:bCs/>
                <w:color w:val="2F318B"/>
                <w:sz w:val="22"/>
                <w:szCs w:val="22"/>
                <w:lang w:eastAsia="en-AU"/>
              </w:rPr>
            </w:pPr>
            <w:r w:rsidRPr="003E508A">
              <w:rPr>
                <w:rFonts w:ascii="Aptos Display" w:hAnsi="Aptos Display"/>
                <w:b/>
                <w:bCs/>
                <w:color w:val="2F318B"/>
                <w:sz w:val="22"/>
                <w:szCs w:val="22"/>
                <w:lang w:eastAsia="en-AU"/>
              </w:rPr>
              <w:t>11.5</w:t>
            </w:r>
          </w:p>
        </w:tc>
        <w:tc>
          <w:tcPr>
            <w:tcW w:w="1701" w:type="dxa"/>
            <w:tcBorders>
              <w:top w:val="single" w:color="FFFFFF" w:themeColor="background1" w:sz="24" w:space="0"/>
            </w:tcBorders>
            <w:shd w:val="clear" w:color="auto" w:fill="E5EEFF"/>
            <w:noWrap/>
            <w:vAlign w:val="center"/>
            <w:hideMark/>
          </w:tcPr>
          <w:p w:rsidRPr="003E508A" w:rsidR="00A24709" w:rsidRDefault="003A76AB" w14:paraId="7A65C3FB" w14:textId="2F5EA828">
            <w:pPr>
              <w:jc w:val="center"/>
              <w:rPr>
                <w:rFonts w:ascii="Aptos Display" w:hAnsi="Aptos Display"/>
                <w:b/>
                <w:bCs/>
                <w:color w:val="2F318B"/>
                <w:sz w:val="22"/>
                <w:szCs w:val="22"/>
                <w:lang w:eastAsia="en-AU"/>
              </w:rPr>
            </w:pPr>
            <w:r w:rsidRPr="003E508A">
              <w:rPr>
                <w:rFonts w:ascii="Aptos Display" w:hAnsi="Aptos Display"/>
                <w:b/>
                <w:bCs/>
                <w:color w:val="2F318B"/>
                <w:sz w:val="22"/>
                <w:szCs w:val="22"/>
                <w:lang w:eastAsia="en-AU"/>
              </w:rPr>
              <w:t>12.6</w:t>
            </w:r>
          </w:p>
        </w:tc>
        <w:tc>
          <w:tcPr>
            <w:tcW w:w="1701" w:type="dxa"/>
            <w:tcBorders>
              <w:top w:val="single" w:color="FFFFFF" w:themeColor="background1" w:sz="24" w:space="0"/>
            </w:tcBorders>
            <w:shd w:val="clear" w:color="auto" w:fill="E5EEFF"/>
            <w:noWrap/>
            <w:vAlign w:val="center"/>
            <w:hideMark/>
          </w:tcPr>
          <w:p w:rsidRPr="003E508A" w:rsidR="00A24709" w:rsidRDefault="003A76AB" w14:paraId="2D1C7C54" w14:textId="413C17DA">
            <w:pPr>
              <w:jc w:val="center"/>
              <w:rPr>
                <w:rFonts w:ascii="Aptos Display" w:hAnsi="Aptos Display"/>
                <w:b/>
                <w:bCs/>
                <w:color w:val="2F318B"/>
                <w:sz w:val="22"/>
                <w:szCs w:val="22"/>
                <w:lang w:eastAsia="en-AU"/>
              </w:rPr>
            </w:pPr>
            <w:r w:rsidRPr="003E508A">
              <w:rPr>
                <w:rFonts w:ascii="Aptos Display" w:hAnsi="Aptos Display"/>
                <w:b/>
                <w:bCs/>
                <w:color w:val="2F318B"/>
                <w:sz w:val="22"/>
                <w:szCs w:val="22"/>
                <w:lang w:eastAsia="en-AU"/>
              </w:rPr>
              <w:t>3.7</w:t>
            </w:r>
          </w:p>
        </w:tc>
      </w:tr>
    </w:tbl>
    <w:p w:rsidR="00A24709" w:rsidP="003A76AB" w:rsidRDefault="00A24709" w14:paraId="62EE6639" w14:textId="77777777">
      <w:pPr>
        <w:pStyle w:val="DJCSbody"/>
        <w:ind w:left="0"/>
      </w:pPr>
    </w:p>
    <w:p w:rsidR="00CD2C98" w:rsidP="00C40C14" w:rsidRDefault="00CF2B1A" w14:paraId="2C4129FD" w14:textId="5E37B505">
      <w:pPr>
        <w:pStyle w:val="Heading3"/>
      </w:pPr>
      <w:r>
        <w:t>Rainfall</w:t>
      </w:r>
    </w:p>
    <w:p w:rsidR="00CA29C6" w:rsidP="00CA29C6" w:rsidRDefault="005E377B" w14:paraId="587139A3" w14:textId="4ADBA89A">
      <w:pPr>
        <w:pStyle w:val="DJCSbody"/>
      </w:pPr>
      <w:r w:rsidRPr="005E377B">
        <w:t>Average annual rainfall in the Grampians Region varies from up to 1,000</w:t>
      </w:r>
      <w:r w:rsidR="005E585D">
        <w:t xml:space="preserve"> </w:t>
      </w:r>
      <w:r w:rsidRPr="005E377B">
        <w:t>mm in the Grampians, to as low as 300</w:t>
      </w:r>
      <w:r w:rsidR="005E585D">
        <w:t xml:space="preserve"> </w:t>
      </w:r>
      <w:r w:rsidRPr="005E377B">
        <w:t>mm in the northern plains, with rainfall generally being greatest in winter and spring.</w:t>
      </w:r>
      <w:r w:rsidR="00CA29C6">
        <w:t xml:space="preserve"> </w:t>
      </w:r>
      <w:r w:rsidRPr="005E377B">
        <w:t>Since the 1960s, average rainfall has declined, especially in Autumn.</w:t>
      </w:r>
      <w:r w:rsidR="00A52A02">
        <w:rPr>
          <w:rStyle w:val="FootnoteReference"/>
        </w:rPr>
        <w:footnoteReference w:id="19"/>
      </w:r>
    </w:p>
    <w:p w:rsidR="00AA424D" w:rsidP="00AA424D" w:rsidRDefault="00AA424D" w14:paraId="44E16236" w14:textId="1DAEF27A">
      <w:pPr>
        <w:pStyle w:val="Caption"/>
        <w:keepNext/>
      </w:pPr>
      <w:bookmarkStart w:id="16" w:name="_Toc190881676"/>
      <w:bookmarkStart w:id="17" w:name="_Toc190881752"/>
      <w:r>
        <w:t xml:space="preserve">Table </w:t>
      </w:r>
      <w:fldSimple w:instr=" SEQ Table \* ARABIC ">
        <w:r w:rsidR="00FB4C7A">
          <w:rPr>
            <w:noProof/>
          </w:rPr>
          <w:t>4</w:t>
        </w:r>
      </w:fldSimple>
      <w:r>
        <w:t xml:space="preserve">: </w:t>
      </w:r>
      <w:r w:rsidRPr="000301B8">
        <w:t>Annual and seasonal average rainfalls (mm) for Grampians Region by LGA</w:t>
      </w:r>
      <w:r w:rsidRPr="000A1EDC">
        <w:rPr>
          <w:rStyle w:val="FootnoteReference"/>
          <w:i w:val="false"/>
          <w:iCs/>
        </w:rPr>
        <w:footnoteReference w:id="20"/>
      </w:r>
      <w:bookmarkEnd w:id="16"/>
      <w:bookmarkEnd w:id="17"/>
    </w:p>
    <w:tbl>
      <w:tblPr>
        <w:tblStyle w:val="DJRReporttablestyleNavy"/>
        <w:tblpPr w:leftFromText="181" w:rightFromText="181" w:bottomFromText="142" w:vertAnchor="text" w:tblpXSpec="right" w:tblpY="1"/>
        <w:tblOverlap w:val="never"/>
        <w:tblW w:w="949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CBDBFF"/>
        <w:tblLayout w:type="fixed"/>
        <w:tblLook w:firstRow="0" w:lastRow="0" w:firstColumn="0" w:lastColumn="0" w:noHBand="0" w:noVBand="0" w:val="0000"/>
      </w:tblPr>
      <w:tblGrid>
        <w:gridCol w:w="2930"/>
        <w:gridCol w:w="1312"/>
        <w:gridCol w:w="1312"/>
        <w:gridCol w:w="1313"/>
        <w:gridCol w:w="1312"/>
        <w:gridCol w:w="1313"/>
      </w:tblGrid>
      <w:tr w:rsidRPr="003E508A" w:rsidR="006D6F80" w:rsidTr="00D93E84" w14:paraId="279EA72B" w14:textId="77777777">
        <w:trPr>
          <w:trHeight w:val="397"/>
        </w:trPr>
        <w:tc>
          <w:tcPr>
            <w:tcW w:w="2930"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E5EEFF"/>
          </w:tcPr>
          <w:p w:rsidRPr="003E508A" w:rsidR="006D6F80" w:rsidP="00D93E84" w:rsidRDefault="006D6F80" w14:paraId="47225DFC" w14:textId="77777777">
            <w:pPr>
              <w:pStyle w:val="Default"/>
              <w:rPr>
                <w:rFonts w:ascii="Aptos Display" w:hAnsi="Aptos Display"/>
                <w:b/>
                <w:bCs/>
                <w:color w:val="2F318B"/>
                <w:sz w:val="22"/>
                <w:szCs w:val="22"/>
              </w:rPr>
            </w:pPr>
            <w:r w:rsidRPr="003E508A">
              <w:rPr>
                <w:rFonts w:ascii="Aptos Display" w:hAnsi="Aptos Display"/>
                <w:b/>
                <w:bCs/>
                <w:color w:val="2F318B"/>
                <w:sz w:val="22"/>
                <w:szCs w:val="22"/>
              </w:rPr>
              <w:t>LGA</w:t>
            </w:r>
          </w:p>
        </w:tc>
        <w:tc>
          <w:tcPr>
            <w:tcW w:w="1312"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E5EEFF"/>
            <w:vAlign w:val="center"/>
          </w:tcPr>
          <w:p w:rsidRPr="003E508A" w:rsidR="006D6F80" w:rsidP="00D93E84" w:rsidRDefault="006D6F80" w14:paraId="0C7C6471" w14:textId="77777777">
            <w:pPr>
              <w:pStyle w:val="Default"/>
              <w:jc w:val="center"/>
              <w:rPr>
                <w:rFonts w:ascii="Aptos Display" w:hAnsi="Aptos Display"/>
                <w:b/>
                <w:bCs/>
                <w:color w:val="2F318B"/>
                <w:sz w:val="22"/>
                <w:szCs w:val="22"/>
              </w:rPr>
            </w:pPr>
            <w:r w:rsidRPr="003E508A">
              <w:rPr>
                <w:rFonts w:ascii="Aptos Display" w:hAnsi="Aptos Display"/>
                <w:b/>
                <w:bCs/>
                <w:color w:val="2F318B"/>
                <w:sz w:val="22"/>
                <w:szCs w:val="22"/>
              </w:rPr>
              <w:t>Summer</w:t>
            </w:r>
          </w:p>
        </w:tc>
        <w:tc>
          <w:tcPr>
            <w:tcW w:w="1312"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E5EEFF"/>
            <w:vAlign w:val="center"/>
          </w:tcPr>
          <w:p w:rsidRPr="003E508A" w:rsidR="006D6F80" w:rsidP="00D93E84" w:rsidRDefault="006D6F80" w14:paraId="1B25F900" w14:textId="77777777">
            <w:pPr>
              <w:pStyle w:val="Default"/>
              <w:jc w:val="center"/>
              <w:rPr>
                <w:rFonts w:ascii="Aptos Display" w:hAnsi="Aptos Display"/>
                <w:b/>
                <w:bCs/>
                <w:color w:val="2F318B"/>
                <w:sz w:val="22"/>
                <w:szCs w:val="22"/>
              </w:rPr>
            </w:pPr>
            <w:r w:rsidRPr="003E508A">
              <w:rPr>
                <w:rFonts w:ascii="Aptos Display" w:hAnsi="Aptos Display"/>
                <w:b/>
                <w:bCs/>
                <w:color w:val="2F318B"/>
                <w:sz w:val="22"/>
                <w:szCs w:val="22"/>
              </w:rPr>
              <w:t>Autumn</w:t>
            </w:r>
          </w:p>
        </w:tc>
        <w:tc>
          <w:tcPr>
            <w:tcW w:w="1313"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E5EEFF"/>
            <w:vAlign w:val="center"/>
          </w:tcPr>
          <w:p w:rsidRPr="003E508A" w:rsidR="006D6F80" w:rsidP="00D93E84" w:rsidRDefault="006D6F80" w14:paraId="1ACE4673" w14:textId="77777777">
            <w:pPr>
              <w:pStyle w:val="Default"/>
              <w:jc w:val="center"/>
              <w:rPr>
                <w:rFonts w:ascii="Aptos Display" w:hAnsi="Aptos Display"/>
                <w:b/>
                <w:bCs/>
                <w:color w:val="2F318B"/>
                <w:sz w:val="22"/>
                <w:szCs w:val="22"/>
              </w:rPr>
            </w:pPr>
            <w:r w:rsidRPr="003E508A">
              <w:rPr>
                <w:rFonts w:ascii="Aptos Display" w:hAnsi="Aptos Display"/>
                <w:b/>
                <w:bCs/>
                <w:color w:val="2F318B"/>
                <w:sz w:val="22"/>
                <w:szCs w:val="22"/>
              </w:rPr>
              <w:t>Winter</w:t>
            </w:r>
          </w:p>
        </w:tc>
        <w:tc>
          <w:tcPr>
            <w:tcW w:w="1312" w:type="dxa"/>
            <w:tcBorders>
              <w:top w:val="single" w:color="FFFFFF" w:themeColor="background1" w:sz="8" w:space="0"/>
              <w:left w:val="single" w:color="FFFFFF" w:themeColor="background1" w:sz="8" w:space="0"/>
              <w:bottom w:val="single" w:color="FFFFFF" w:themeColor="background1" w:sz="24" w:space="0"/>
              <w:right w:val="single" w:color="FFFFFF" w:themeColor="background1" w:sz="24" w:space="0"/>
            </w:tcBorders>
            <w:shd w:val="clear" w:color="auto" w:fill="E5EEFF"/>
            <w:vAlign w:val="center"/>
          </w:tcPr>
          <w:p w:rsidRPr="003E508A" w:rsidR="006D6F80" w:rsidP="00D93E84" w:rsidRDefault="006D6F80" w14:paraId="76716E42" w14:textId="77777777">
            <w:pPr>
              <w:pStyle w:val="Default"/>
              <w:jc w:val="center"/>
              <w:rPr>
                <w:rFonts w:ascii="Aptos Display" w:hAnsi="Aptos Display"/>
                <w:b/>
                <w:bCs/>
                <w:color w:val="2F318B"/>
                <w:sz w:val="22"/>
                <w:szCs w:val="22"/>
              </w:rPr>
            </w:pPr>
            <w:r w:rsidRPr="003E508A">
              <w:rPr>
                <w:rFonts w:ascii="Aptos Display" w:hAnsi="Aptos Display"/>
                <w:b/>
                <w:bCs/>
                <w:color w:val="2F318B"/>
                <w:sz w:val="22"/>
                <w:szCs w:val="22"/>
              </w:rPr>
              <w:t>Spring</w:t>
            </w:r>
          </w:p>
        </w:tc>
        <w:tc>
          <w:tcPr>
            <w:tcW w:w="1313" w:type="dxa"/>
            <w:tcBorders>
              <w:top w:val="single" w:color="FFFFFF" w:themeColor="background1" w:sz="8" w:space="0"/>
              <w:left w:val="single" w:color="FFFFFF" w:themeColor="background1" w:sz="24" w:space="0"/>
              <w:bottom w:val="single" w:color="FFFFFF" w:themeColor="background1" w:sz="24" w:space="0"/>
              <w:right w:val="single" w:color="FFFFFF" w:themeColor="background1" w:sz="8" w:space="0"/>
            </w:tcBorders>
            <w:shd w:val="clear" w:color="auto" w:fill="E5EEFF"/>
            <w:vAlign w:val="center"/>
          </w:tcPr>
          <w:p w:rsidRPr="003E508A" w:rsidR="006D6F80" w:rsidP="00D93E84" w:rsidRDefault="006D6F80" w14:paraId="789FDAED" w14:textId="77777777">
            <w:pPr>
              <w:pStyle w:val="Default"/>
              <w:jc w:val="center"/>
              <w:rPr>
                <w:rFonts w:ascii="Aptos Display" w:hAnsi="Aptos Display"/>
                <w:b/>
                <w:bCs/>
                <w:color w:val="2F318B"/>
                <w:sz w:val="22"/>
                <w:szCs w:val="22"/>
              </w:rPr>
            </w:pPr>
            <w:r w:rsidRPr="003E508A">
              <w:rPr>
                <w:rFonts w:ascii="Aptos Display" w:hAnsi="Aptos Display"/>
                <w:b/>
                <w:bCs/>
                <w:color w:val="2F318B"/>
                <w:sz w:val="22"/>
                <w:szCs w:val="22"/>
              </w:rPr>
              <w:t>Annual</w:t>
            </w:r>
          </w:p>
        </w:tc>
      </w:tr>
      <w:tr w:rsidRPr="003E508A" w:rsidR="00F15A47" w:rsidTr="1135EC1B" w14:paraId="506D3269" w14:textId="77777777">
        <w:trPr>
          <w:trHeight w:val="397"/>
        </w:trPr>
        <w:tc>
          <w:tcPr>
            <w:tcW w:w="2930"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D04E59" w:rsidP="00D93E84" w:rsidRDefault="00D04E59" w14:paraId="0C7FD3D9" w14:textId="3FA1C83D">
            <w:pPr>
              <w:rPr>
                <w:rFonts w:ascii="Aptos Display" w:hAnsi="Aptos Display"/>
                <w:color w:val="2F318B"/>
                <w:sz w:val="22"/>
                <w:szCs w:val="22"/>
                <w:lang w:eastAsia="en-AU"/>
              </w:rPr>
            </w:pPr>
            <w:r w:rsidRPr="003E508A">
              <w:rPr>
                <w:rFonts w:ascii="Aptos Display" w:hAnsi="Aptos Display"/>
                <w:b/>
                <w:color w:val="2F318B"/>
                <w:sz w:val="22"/>
                <w:szCs w:val="22"/>
                <w:lang w:eastAsia="en-AU"/>
              </w:rPr>
              <w:t xml:space="preserve">Ararat </w:t>
            </w:r>
          </w:p>
        </w:tc>
        <w:tc>
          <w:tcPr>
            <w:tcW w:w="1312" w:type="dxa"/>
            <w:tcBorders>
              <w:top w:val="single" w:color="FFFFFF" w:themeColor="background1" w:sz="12" w:space="0"/>
              <w:left w:val="single" w:color="FFFFFF" w:themeColor="background1" w:sz="8" w:space="0"/>
              <w:bottom w:val="single" w:color="FFFFFF" w:themeColor="background1" w:sz="8" w:space="0"/>
              <w:right w:val="single" w:color="FFFFFF" w:themeColor="background1" w:sz="8" w:space="0"/>
            </w:tcBorders>
            <w:shd w:val="clear" w:color="auto" w:fill="B0C6E4"/>
            <w:vAlign w:val="center"/>
          </w:tcPr>
          <w:p w:rsidRPr="003E508A" w:rsidR="00D04E59" w:rsidP="00D93E84" w:rsidRDefault="00D04E59" w14:paraId="1EEEDA4A" w14:textId="363510A9">
            <w:pPr>
              <w:pStyle w:val="Default"/>
              <w:jc w:val="center"/>
              <w:rPr>
                <w:rFonts w:ascii="Aptos Display" w:hAnsi="Aptos Display"/>
                <w:color w:val="2F318B"/>
                <w:sz w:val="22"/>
                <w:szCs w:val="22"/>
              </w:rPr>
            </w:pPr>
            <w:r w:rsidRPr="003E508A">
              <w:rPr>
                <w:rFonts w:ascii="Aptos Display" w:hAnsi="Aptos Display"/>
                <w:color w:val="2F318B"/>
                <w:sz w:val="22"/>
                <w:szCs w:val="22"/>
              </w:rPr>
              <w:t>109.3</w:t>
            </w:r>
          </w:p>
        </w:tc>
        <w:tc>
          <w:tcPr>
            <w:tcW w:w="1312" w:type="dxa"/>
            <w:tcBorders>
              <w:top w:val="single" w:color="FFFFFF" w:themeColor="background1" w:sz="12" w:space="0"/>
              <w:left w:val="nil"/>
              <w:bottom w:val="single" w:color="FFFFFF" w:themeColor="background1" w:sz="8" w:space="0"/>
              <w:right w:val="single" w:color="FFFFFF" w:themeColor="background1" w:sz="8" w:space="0"/>
            </w:tcBorders>
            <w:shd w:val="clear" w:color="auto" w:fill="F3F5FB"/>
            <w:vAlign w:val="center"/>
          </w:tcPr>
          <w:p w:rsidRPr="003E508A" w:rsidR="00D04E59" w:rsidP="00D93E84" w:rsidRDefault="00D04E59" w14:paraId="4C391409" w14:textId="4F7D7412">
            <w:pPr>
              <w:pStyle w:val="Default"/>
              <w:jc w:val="center"/>
              <w:rPr>
                <w:rFonts w:ascii="Aptos Display" w:hAnsi="Aptos Display"/>
                <w:color w:val="2F318B"/>
                <w:sz w:val="22"/>
                <w:szCs w:val="22"/>
              </w:rPr>
            </w:pPr>
            <w:r w:rsidRPr="003E508A">
              <w:rPr>
                <w:rFonts w:ascii="Aptos Display" w:hAnsi="Aptos Display"/>
                <w:color w:val="2F318B"/>
                <w:sz w:val="22"/>
                <w:szCs w:val="22"/>
              </w:rPr>
              <w:t>142.4</w:t>
            </w:r>
          </w:p>
        </w:tc>
        <w:tc>
          <w:tcPr>
            <w:tcW w:w="1313" w:type="dxa"/>
            <w:tcBorders>
              <w:top w:val="single" w:color="FFFFFF" w:themeColor="background1" w:sz="12" w:space="0"/>
              <w:left w:val="nil"/>
              <w:bottom w:val="single" w:color="FFFFFF" w:themeColor="background1" w:sz="8" w:space="0"/>
              <w:right w:val="single" w:color="FFFFFF" w:themeColor="background1" w:sz="8" w:space="0"/>
            </w:tcBorders>
            <w:shd w:val="clear" w:color="auto" w:fill="FBC2C4"/>
            <w:vAlign w:val="center"/>
          </w:tcPr>
          <w:p w:rsidRPr="003E508A" w:rsidR="00D04E59" w:rsidP="00D93E84" w:rsidRDefault="00D04E59" w14:paraId="44C27E3A" w14:textId="549BB4AA">
            <w:pPr>
              <w:pStyle w:val="Default"/>
              <w:jc w:val="center"/>
              <w:rPr>
                <w:rFonts w:ascii="Aptos Display" w:hAnsi="Aptos Display"/>
                <w:color w:val="2F318B"/>
                <w:sz w:val="22"/>
                <w:szCs w:val="22"/>
              </w:rPr>
            </w:pPr>
            <w:r w:rsidRPr="003E508A">
              <w:rPr>
                <w:rFonts w:ascii="Aptos Display" w:hAnsi="Aptos Display"/>
                <w:color w:val="2F318B"/>
                <w:sz w:val="22"/>
                <w:szCs w:val="22"/>
              </w:rPr>
              <w:t>189.1</w:t>
            </w:r>
          </w:p>
        </w:tc>
        <w:tc>
          <w:tcPr>
            <w:tcW w:w="1312" w:type="dxa"/>
            <w:tcBorders>
              <w:top w:val="single" w:color="FFFFFF" w:themeColor="background1" w:sz="12" w:space="0"/>
              <w:left w:val="nil"/>
              <w:bottom w:val="single" w:color="FFFFFF" w:themeColor="background1" w:sz="8" w:space="0"/>
              <w:right w:val="single" w:color="FFFFFF" w:themeColor="background1" w:sz="12" w:space="0"/>
            </w:tcBorders>
            <w:shd w:val="clear" w:color="auto" w:fill="FCDADD"/>
            <w:vAlign w:val="center"/>
          </w:tcPr>
          <w:p w:rsidRPr="003E508A" w:rsidR="00D04E59" w:rsidP="00D93E84" w:rsidRDefault="00D04E59" w14:paraId="7471528E" w14:textId="5977585F">
            <w:pPr>
              <w:pStyle w:val="Default"/>
              <w:jc w:val="center"/>
              <w:rPr>
                <w:rFonts w:ascii="Aptos Display" w:hAnsi="Aptos Display"/>
                <w:color w:val="2F318B"/>
                <w:sz w:val="22"/>
                <w:szCs w:val="22"/>
              </w:rPr>
            </w:pPr>
            <w:r w:rsidRPr="003E508A">
              <w:rPr>
                <w:rFonts w:ascii="Aptos Display" w:hAnsi="Aptos Display"/>
                <w:color w:val="2F318B"/>
                <w:sz w:val="22"/>
                <w:szCs w:val="22"/>
              </w:rPr>
              <w:t>171.7</w:t>
            </w:r>
          </w:p>
        </w:tc>
        <w:tc>
          <w:tcPr>
            <w:tcW w:w="1313" w:type="dxa"/>
            <w:tcBorders>
              <w:top w:val="single" w:color="FFFFFF" w:themeColor="background1" w:sz="24" w:space="0"/>
              <w:left w:val="single" w:color="FFFFFF" w:themeColor="background1" w:sz="24" w:space="0"/>
              <w:bottom w:val="single" w:color="FFFFFF" w:themeColor="background1" w:sz="8" w:space="0"/>
              <w:right w:val="single" w:color="FFFFFF" w:themeColor="background1" w:sz="8" w:space="0"/>
            </w:tcBorders>
            <w:shd w:val="clear" w:color="auto" w:fill="E5EEFF"/>
            <w:vAlign w:val="center"/>
          </w:tcPr>
          <w:p w:rsidRPr="003E508A" w:rsidR="00D04E59" w:rsidP="00D93E84" w:rsidRDefault="00D04E59" w14:paraId="3A790979" w14:textId="5B9C2800">
            <w:pPr>
              <w:pStyle w:val="Default"/>
              <w:jc w:val="center"/>
              <w:rPr>
                <w:rFonts w:ascii="Aptos Display" w:hAnsi="Aptos Display"/>
                <w:b/>
                <w:bCs/>
                <w:color w:val="2F318B"/>
                <w:sz w:val="22"/>
                <w:szCs w:val="22"/>
              </w:rPr>
            </w:pPr>
            <w:r w:rsidRPr="003E508A">
              <w:rPr>
                <w:rFonts w:ascii="Aptos Display" w:hAnsi="Aptos Display"/>
                <w:b/>
                <w:bCs/>
                <w:color w:val="2F318B"/>
                <w:sz w:val="22"/>
                <w:szCs w:val="22"/>
              </w:rPr>
              <w:t>612.4</w:t>
            </w:r>
          </w:p>
        </w:tc>
      </w:tr>
      <w:tr w:rsidRPr="003E508A" w:rsidR="00F15A47" w:rsidTr="1135EC1B" w14:paraId="7023C0E7" w14:textId="77777777">
        <w:trPr>
          <w:trHeight w:val="397"/>
        </w:trPr>
        <w:tc>
          <w:tcPr>
            <w:tcW w:w="293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D04E59" w:rsidP="00D93E84" w:rsidRDefault="00D04E59" w14:paraId="0833BC9E" w14:textId="5685A77D">
            <w:pPr>
              <w:rPr>
                <w:rFonts w:ascii="Aptos Display" w:hAnsi="Aptos Display"/>
                <w:color w:val="2F318B"/>
                <w:sz w:val="22"/>
                <w:szCs w:val="22"/>
                <w:lang w:eastAsia="en-AU"/>
              </w:rPr>
            </w:pPr>
            <w:r w:rsidRPr="003E508A">
              <w:rPr>
                <w:rFonts w:ascii="Aptos Display" w:hAnsi="Aptos Display"/>
                <w:b/>
                <w:color w:val="2F318B"/>
                <w:sz w:val="22"/>
                <w:szCs w:val="22"/>
                <w:lang w:eastAsia="en-AU"/>
              </w:rPr>
              <w:t>Ballarat</w:t>
            </w:r>
          </w:p>
        </w:tc>
        <w:tc>
          <w:tcPr>
            <w:tcW w:w="1312" w:type="dxa"/>
            <w:tcBorders>
              <w:top w:val="nil"/>
              <w:left w:val="single" w:color="FFFFFF" w:themeColor="background1" w:sz="8" w:space="0"/>
              <w:bottom w:val="single" w:color="FFFFFF" w:themeColor="background1" w:sz="8" w:space="0"/>
              <w:right w:val="single" w:color="FFFFFF" w:themeColor="background1" w:sz="8" w:space="0"/>
            </w:tcBorders>
            <w:shd w:val="clear" w:color="auto" w:fill="EEF2FA"/>
            <w:vAlign w:val="center"/>
          </w:tcPr>
          <w:p w:rsidRPr="003E508A" w:rsidR="00D04E59" w:rsidP="00D93E84" w:rsidRDefault="00D04E59" w14:paraId="43D79E0A" w14:textId="7AFB6EB6">
            <w:pPr>
              <w:pStyle w:val="Default"/>
              <w:jc w:val="center"/>
              <w:rPr>
                <w:rFonts w:ascii="Aptos Display" w:hAnsi="Aptos Display"/>
                <w:color w:val="2F318B"/>
                <w:sz w:val="22"/>
                <w:szCs w:val="22"/>
              </w:rPr>
            </w:pPr>
            <w:r w:rsidRPr="003E508A">
              <w:rPr>
                <w:rFonts w:ascii="Aptos Display" w:hAnsi="Aptos Display"/>
                <w:color w:val="2F318B"/>
                <w:sz w:val="22"/>
                <w:szCs w:val="22"/>
              </w:rPr>
              <w:t>140.1</w:t>
            </w:r>
          </w:p>
        </w:tc>
        <w:tc>
          <w:tcPr>
            <w:tcW w:w="1312" w:type="dxa"/>
            <w:tcBorders>
              <w:top w:val="nil"/>
              <w:left w:val="nil"/>
              <w:bottom w:val="single" w:color="FFFFFF" w:themeColor="background1" w:sz="8" w:space="0"/>
              <w:right w:val="single" w:color="FFFFFF" w:themeColor="background1" w:sz="8" w:space="0"/>
            </w:tcBorders>
            <w:shd w:val="clear" w:color="auto" w:fill="FCE9EC"/>
            <w:vAlign w:val="center"/>
          </w:tcPr>
          <w:p w:rsidRPr="003E508A" w:rsidR="00D04E59" w:rsidP="00D93E84" w:rsidRDefault="00D04E59" w14:paraId="41D6B8A7" w14:textId="3256C336">
            <w:pPr>
              <w:pStyle w:val="Default"/>
              <w:jc w:val="center"/>
              <w:rPr>
                <w:rFonts w:ascii="Aptos Display" w:hAnsi="Aptos Display"/>
                <w:color w:val="2F318B"/>
                <w:sz w:val="22"/>
                <w:szCs w:val="22"/>
              </w:rPr>
            </w:pPr>
            <w:r w:rsidRPr="003E508A">
              <w:rPr>
                <w:rFonts w:ascii="Aptos Display" w:hAnsi="Aptos Display"/>
                <w:color w:val="2F318B"/>
                <w:sz w:val="22"/>
                <w:szCs w:val="22"/>
              </w:rPr>
              <w:t>161</w:t>
            </w:r>
          </w:p>
        </w:tc>
        <w:tc>
          <w:tcPr>
            <w:tcW w:w="1313" w:type="dxa"/>
            <w:tcBorders>
              <w:top w:val="nil"/>
              <w:left w:val="nil"/>
              <w:bottom w:val="single" w:color="FFFFFF" w:themeColor="background1" w:sz="8" w:space="0"/>
              <w:right w:val="single" w:color="FFFFFF" w:themeColor="background1" w:sz="8" w:space="0"/>
            </w:tcBorders>
            <w:shd w:val="clear" w:color="auto" w:fill="FAADAF"/>
            <w:vAlign w:val="center"/>
          </w:tcPr>
          <w:p w:rsidRPr="003E508A" w:rsidR="00D04E59" w:rsidP="00D93E84" w:rsidRDefault="00D04E59" w14:paraId="6576C265" w14:textId="1F7ED7B4">
            <w:pPr>
              <w:pStyle w:val="Default"/>
              <w:jc w:val="center"/>
              <w:rPr>
                <w:rFonts w:ascii="Aptos Display" w:hAnsi="Aptos Display"/>
                <w:color w:val="2F318B"/>
                <w:sz w:val="22"/>
                <w:szCs w:val="22"/>
              </w:rPr>
            </w:pPr>
            <w:r w:rsidRPr="003E508A">
              <w:rPr>
                <w:rFonts w:ascii="Aptos Display" w:hAnsi="Aptos Display"/>
                <w:color w:val="2F318B"/>
                <w:sz w:val="22"/>
                <w:szCs w:val="22"/>
              </w:rPr>
              <w:t>204.2</w:t>
            </w:r>
          </w:p>
        </w:tc>
        <w:tc>
          <w:tcPr>
            <w:tcW w:w="1312" w:type="dxa"/>
            <w:tcBorders>
              <w:top w:val="nil"/>
              <w:left w:val="nil"/>
              <w:bottom w:val="single" w:color="FFFFFF" w:themeColor="background1" w:sz="8" w:space="0"/>
              <w:right w:val="single" w:color="FFFFFF" w:themeColor="background1" w:sz="12" w:space="0"/>
            </w:tcBorders>
            <w:shd w:val="clear" w:color="auto" w:fill="FBC3C6"/>
            <w:vAlign w:val="center"/>
          </w:tcPr>
          <w:p w:rsidRPr="003E508A" w:rsidR="00D04E59" w:rsidP="00D93E84" w:rsidRDefault="00D04E59" w14:paraId="180C93D5" w14:textId="2617EE50">
            <w:pPr>
              <w:pStyle w:val="Default"/>
              <w:jc w:val="center"/>
              <w:rPr>
                <w:rFonts w:ascii="Aptos Display" w:hAnsi="Aptos Display"/>
                <w:color w:val="2F318B"/>
                <w:sz w:val="22"/>
                <w:szCs w:val="22"/>
              </w:rPr>
            </w:pPr>
            <w:r w:rsidRPr="003E508A">
              <w:rPr>
                <w:rFonts w:ascii="Aptos Display" w:hAnsi="Aptos Display"/>
                <w:color w:val="2F318B"/>
                <w:sz w:val="22"/>
                <w:szCs w:val="22"/>
              </w:rPr>
              <w:t>188</w:t>
            </w:r>
          </w:p>
        </w:tc>
        <w:tc>
          <w:tcPr>
            <w:tcW w:w="1313" w:type="dxa"/>
            <w:tcBorders>
              <w:top w:val="single" w:color="FFFFFF" w:themeColor="background1" w:sz="8" w:space="0"/>
              <w:left w:val="single" w:color="FFFFFF" w:themeColor="background1" w:sz="24" w:space="0"/>
              <w:bottom w:val="single" w:color="FFFFFF" w:themeColor="background1" w:sz="8" w:space="0"/>
              <w:right w:val="single" w:color="FFFFFF" w:themeColor="background1" w:sz="8" w:space="0"/>
            </w:tcBorders>
            <w:shd w:val="clear" w:color="auto" w:fill="E5EEFF"/>
            <w:vAlign w:val="center"/>
          </w:tcPr>
          <w:p w:rsidRPr="003E508A" w:rsidR="00D04E59" w:rsidP="00D93E84" w:rsidRDefault="00D04E59" w14:paraId="358FFE83" w14:textId="4A2B1F4A">
            <w:pPr>
              <w:pStyle w:val="Default"/>
              <w:jc w:val="center"/>
              <w:rPr>
                <w:rFonts w:ascii="Aptos Display" w:hAnsi="Aptos Display"/>
                <w:b/>
                <w:bCs/>
                <w:color w:val="2F318B"/>
                <w:sz w:val="22"/>
                <w:szCs w:val="22"/>
              </w:rPr>
            </w:pPr>
            <w:r w:rsidRPr="003E508A">
              <w:rPr>
                <w:rFonts w:ascii="Aptos Display" w:hAnsi="Aptos Display"/>
                <w:b/>
                <w:bCs/>
                <w:color w:val="2F318B"/>
                <w:sz w:val="22"/>
                <w:szCs w:val="22"/>
              </w:rPr>
              <w:t>693.4</w:t>
            </w:r>
          </w:p>
        </w:tc>
      </w:tr>
      <w:tr w:rsidRPr="003E508A" w:rsidR="00F15A47" w:rsidTr="1135EC1B" w14:paraId="13CEEFC5" w14:textId="77777777">
        <w:trPr>
          <w:trHeight w:val="397"/>
        </w:trPr>
        <w:tc>
          <w:tcPr>
            <w:tcW w:w="293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D04E59" w:rsidP="00D93E84" w:rsidRDefault="00D04E59" w14:paraId="26AC4B8A" w14:textId="59560F84">
            <w:pPr>
              <w:rPr>
                <w:rFonts w:ascii="Aptos Display" w:hAnsi="Aptos Display"/>
                <w:color w:val="2F318B"/>
                <w:sz w:val="22"/>
                <w:szCs w:val="22"/>
                <w:lang w:eastAsia="en-AU"/>
              </w:rPr>
            </w:pPr>
            <w:r w:rsidRPr="003E508A">
              <w:rPr>
                <w:rFonts w:ascii="Aptos Display" w:hAnsi="Aptos Display"/>
                <w:b/>
                <w:color w:val="2F318B"/>
                <w:sz w:val="22"/>
                <w:szCs w:val="22"/>
                <w:lang w:eastAsia="en-AU"/>
              </w:rPr>
              <w:t xml:space="preserve">Golden Plains </w:t>
            </w:r>
          </w:p>
        </w:tc>
        <w:tc>
          <w:tcPr>
            <w:tcW w:w="1312" w:type="dxa"/>
            <w:tcBorders>
              <w:top w:val="nil"/>
              <w:left w:val="single" w:color="FFFFFF" w:themeColor="background1" w:sz="8" w:space="0"/>
              <w:bottom w:val="single" w:color="FFFFFF" w:themeColor="background1" w:sz="8" w:space="0"/>
              <w:right w:val="single" w:color="FFFFFF" w:themeColor="background1" w:sz="8" w:space="0"/>
            </w:tcBorders>
            <w:shd w:val="clear" w:color="auto" w:fill="DBE5F3"/>
            <w:vAlign w:val="center"/>
          </w:tcPr>
          <w:p w:rsidRPr="003E508A" w:rsidR="00D04E59" w:rsidP="00D93E84" w:rsidRDefault="00D04E59" w14:paraId="3ADABD15" w14:textId="43DBA0BE">
            <w:pPr>
              <w:pStyle w:val="Default"/>
              <w:jc w:val="center"/>
              <w:rPr>
                <w:rFonts w:ascii="Aptos Display" w:hAnsi="Aptos Display"/>
                <w:color w:val="2F318B"/>
                <w:sz w:val="22"/>
                <w:szCs w:val="22"/>
              </w:rPr>
            </w:pPr>
            <w:r w:rsidRPr="003E508A">
              <w:rPr>
                <w:rFonts w:ascii="Aptos Display" w:hAnsi="Aptos Display"/>
                <w:color w:val="2F318B"/>
                <w:sz w:val="22"/>
                <w:szCs w:val="22"/>
              </w:rPr>
              <w:t>130.9</w:t>
            </w:r>
          </w:p>
        </w:tc>
        <w:tc>
          <w:tcPr>
            <w:tcW w:w="1312" w:type="dxa"/>
            <w:tcBorders>
              <w:top w:val="nil"/>
              <w:left w:val="nil"/>
              <w:bottom w:val="single" w:color="FFFFFF" w:themeColor="background1" w:sz="8" w:space="0"/>
              <w:right w:val="single" w:color="FFFFFF" w:themeColor="background1" w:sz="8" w:space="0"/>
            </w:tcBorders>
            <w:shd w:val="clear" w:color="auto" w:fill="FCFBFE"/>
            <w:vAlign w:val="center"/>
          </w:tcPr>
          <w:p w:rsidRPr="003E508A" w:rsidR="00D04E59" w:rsidP="00D93E84" w:rsidRDefault="00D04E59" w14:paraId="7494A132" w14:textId="68BC50A5">
            <w:pPr>
              <w:pStyle w:val="Default"/>
              <w:jc w:val="center"/>
              <w:rPr>
                <w:rFonts w:ascii="Aptos Display" w:hAnsi="Aptos Display"/>
                <w:color w:val="2F318B"/>
                <w:sz w:val="22"/>
                <w:szCs w:val="22"/>
              </w:rPr>
            </w:pPr>
            <w:r w:rsidRPr="003E508A">
              <w:rPr>
                <w:rFonts w:ascii="Aptos Display" w:hAnsi="Aptos Display"/>
                <w:color w:val="2F318B"/>
                <w:sz w:val="22"/>
                <w:szCs w:val="22"/>
              </w:rPr>
              <w:t>147.7</w:t>
            </w:r>
          </w:p>
        </w:tc>
        <w:tc>
          <w:tcPr>
            <w:tcW w:w="1313" w:type="dxa"/>
            <w:tcBorders>
              <w:top w:val="nil"/>
              <w:left w:val="nil"/>
              <w:bottom w:val="single" w:color="FFFFFF" w:themeColor="background1" w:sz="8" w:space="0"/>
              <w:right w:val="single" w:color="FFFFFF" w:themeColor="background1" w:sz="8" w:space="0"/>
            </w:tcBorders>
            <w:shd w:val="clear" w:color="auto" w:fill="FCE2E4"/>
            <w:vAlign w:val="center"/>
          </w:tcPr>
          <w:p w:rsidRPr="003E508A" w:rsidR="00D04E59" w:rsidP="00D93E84" w:rsidRDefault="00D04E59" w14:paraId="04F901D0" w14:textId="0003B085">
            <w:pPr>
              <w:pStyle w:val="Default"/>
              <w:jc w:val="center"/>
              <w:rPr>
                <w:rFonts w:ascii="Aptos Display" w:hAnsi="Aptos Display"/>
                <w:color w:val="2F318B"/>
                <w:sz w:val="22"/>
                <w:szCs w:val="22"/>
              </w:rPr>
            </w:pPr>
            <w:r w:rsidRPr="003E508A">
              <w:rPr>
                <w:rFonts w:ascii="Aptos Display" w:hAnsi="Aptos Display"/>
                <w:color w:val="2F318B"/>
                <w:sz w:val="22"/>
                <w:szCs w:val="22"/>
              </w:rPr>
              <w:t>166.2</w:t>
            </w:r>
          </w:p>
        </w:tc>
        <w:tc>
          <w:tcPr>
            <w:tcW w:w="1312" w:type="dxa"/>
            <w:tcBorders>
              <w:top w:val="nil"/>
              <w:left w:val="nil"/>
              <w:bottom w:val="single" w:color="FFFFFF" w:themeColor="background1" w:sz="8" w:space="0"/>
              <w:right w:val="single" w:color="FFFFFF" w:themeColor="background1" w:sz="12" w:space="0"/>
            </w:tcBorders>
            <w:shd w:val="clear" w:color="auto" w:fill="FBD1D4"/>
            <w:vAlign w:val="center"/>
          </w:tcPr>
          <w:p w:rsidRPr="003E508A" w:rsidR="00D04E59" w:rsidP="00D93E84" w:rsidRDefault="00D04E59" w14:paraId="5FC74BC6" w14:textId="59E368DE">
            <w:pPr>
              <w:pStyle w:val="Default"/>
              <w:jc w:val="center"/>
              <w:rPr>
                <w:rFonts w:ascii="Aptos Display" w:hAnsi="Aptos Display"/>
                <w:color w:val="2F318B"/>
                <w:sz w:val="22"/>
                <w:szCs w:val="22"/>
              </w:rPr>
            </w:pPr>
            <w:r w:rsidRPr="003E508A">
              <w:rPr>
                <w:rFonts w:ascii="Aptos Display" w:hAnsi="Aptos Display"/>
                <w:color w:val="2F318B"/>
                <w:sz w:val="22"/>
                <w:szCs w:val="22"/>
              </w:rPr>
              <w:t>178.1</w:t>
            </w:r>
          </w:p>
        </w:tc>
        <w:tc>
          <w:tcPr>
            <w:tcW w:w="1313" w:type="dxa"/>
            <w:tcBorders>
              <w:top w:val="single" w:color="FFFFFF" w:themeColor="background1" w:sz="8" w:space="0"/>
              <w:left w:val="single" w:color="FFFFFF" w:themeColor="background1" w:sz="24" w:space="0"/>
              <w:bottom w:val="single" w:color="FFFFFF" w:themeColor="background1" w:sz="8" w:space="0"/>
              <w:right w:val="single" w:color="FFFFFF" w:themeColor="background1" w:sz="8" w:space="0"/>
            </w:tcBorders>
            <w:shd w:val="clear" w:color="auto" w:fill="E5EEFF"/>
            <w:vAlign w:val="center"/>
          </w:tcPr>
          <w:p w:rsidRPr="003E508A" w:rsidR="00D04E59" w:rsidP="00D93E84" w:rsidRDefault="00D04E59" w14:paraId="7BB2C225" w14:textId="4B847937">
            <w:pPr>
              <w:pStyle w:val="Default"/>
              <w:jc w:val="center"/>
              <w:rPr>
                <w:rFonts w:ascii="Aptos Display" w:hAnsi="Aptos Display"/>
                <w:b/>
                <w:bCs/>
                <w:color w:val="2F318B"/>
                <w:sz w:val="22"/>
                <w:szCs w:val="22"/>
              </w:rPr>
            </w:pPr>
            <w:r w:rsidRPr="003E508A">
              <w:rPr>
                <w:rFonts w:ascii="Aptos Display" w:hAnsi="Aptos Display"/>
                <w:b/>
                <w:bCs/>
                <w:color w:val="2F318B"/>
                <w:sz w:val="22"/>
                <w:szCs w:val="22"/>
              </w:rPr>
              <w:t>622.9</w:t>
            </w:r>
          </w:p>
        </w:tc>
      </w:tr>
      <w:tr w:rsidRPr="003E508A" w:rsidR="00F15A47" w:rsidTr="1135EC1B" w14:paraId="795D118C" w14:textId="77777777">
        <w:trPr>
          <w:trHeight w:val="397"/>
        </w:trPr>
        <w:tc>
          <w:tcPr>
            <w:tcW w:w="293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D04E59" w:rsidP="00D93E84" w:rsidRDefault="00D04E59" w14:paraId="04D10275" w14:textId="2F3F8283">
            <w:pPr>
              <w:rPr>
                <w:rFonts w:ascii="Aptos Display" w:hAnsi="Aptos Display"/>
                <w:color w:val="2F318B"/>
                <w:sz w:val="22"/>
                <w:szCs w:val="22"/>
                <w:lang w:eastAsia="en-AU"/>
              </w:rPr>
            </w:pPr>
            <w:r w:rsidRPr="003E508A">
              <w:rPr>
                <w:rFonts w:ascii="Aptos Display" w:hAnsi="Aptos Display"/>
                <w:b/>
                <w:color w:val="2F318B"/>
                <w:sz w:val="22"/>
                <w:szCs w:val="22"/>
                <w:lang w:eastAsia="en-AU"/>
              </w:rPr>
              <w:lastRenderedPageBreak/>
              <w:t xml:space="preserve">Hepburn </w:t>
            </w:r>
          </w:p>
        </w:tc>
        <w:tc>
          <w:tcPr>
            <w:tcW w:w="1312" w:type="dxa"/>
            <w:tcBorders>
              <w:top w:val="nil"/>
              <w:left w:val="single" w:color="FFFFFF" w:themeColor="background1" w:sz="8" w:space="0"/>
              <w:bottom w:val="single" w:color="FFFFFF" w:themeColor="background1" w:sz="8" w:space="0"/>
              <w:right w:val="single" w:color="FFFFFF" w:themeColor="background1" w:sz="8" w:space="0"/>
            </w:tcBorders>
            <w:shd w:val="clear" w:color="auto" w:fill="F1F4FB"/>
            <w:vAlign w:val="center"/>
          </w:tcPr>
          <w:p w:rsidRPr="003E508A" w:rsidR="00D04E59" w:rsidP="00D93E84" w:rsidRDefault="00D04E59" w14:paraId="6157E438" w14:textId="6300C719">
            <w:pPr>
              <w:pStyle w:val="Default"/>
              <w:jc w:val="center"/>
              <w:rPr>
                <w:rFonts w:ascii="Aptos Display" w:hAnsi="Aptos Display"/>
                <w:color w:val="2F318B"/>
                <w:sz w:val="22"/>
                <w:szCs w:val="22"/>
              </w:rPr>
            </w:pPr>
            <w:r w:rsidRPr="003E508A">
              <w:rPr>
                <w:rFonts w:ascii="Aptos Display" w:hAnsi="Aptos Display"/>
                <w:color w:val="2F318B"/>
                <w:sz w:val="22"/>
                <w:szCs w:val="22"/>
              </w:rPr>
              <w:t>141.7</w:t>
            </w:r>
          </w:p>
        </w:tc>
        <w:tc>
          <w:tcPr>
            <w:tcW w:w="1312" w:type="dxa"/>
            <w:tcBorders>
              <w:top w:val="nil"/>
              <w:left w:val="nil"/>
              <w:bottom w:val="single" w:color="FFFFFF" w:themeColor="background1" w:sz="8" w:space="0"/>
              <w:right w:val="single" w:color="FFFFFF" w:themeColor="background1" w:sz="8" w:space="0"/>
            </w:tcBorders>
            <w:shd w:val="clear" w:color="auto" w:fill="FBD0D3"/>
            <w:vAlign w:val="center"/>
          </w:tcPr>
          <w:p w:rsidRPr="003E508A" w:rsidR="00D04E59" w:rsidP="00D93E84" w:rsidRDefault="00D04E59" w14:paraId="03DB2E82" w14:textId="31E0BD48">
            <w:pPr>
              <w:pStyle w:val="Default"/>
              <w:jc w:val="center"/>
              <w:rPr>
                <w:rFonts w:ascii="Aptos Display" w:hAnsi="Aptos Display"/>
                <w:color w:val="2F318B"/>
                <w:sz w:val="22"/>
                <w:szCs w:val="22"/>
              </w:rPr>
            </w:pPr>
            <w:r w:rsidRPr="003E508A">
              <w:rPr>
                <w:rFonts w:ascii="Aptos Display" w:hAnsi="Aptos Display"/>
                <w:color w:val="2F318B"/>
                <w:sz w:val="22"/>
                <w:szCs w:val="22"/>
              </w:rPr>
              <w:t>178.9</w:t>
            </w:r>
          </w:p>
        </w:tc>
        <w:tc>
          <w:tcPr>
            <w:tcW w:w="1313" w:type="dxa"/>
            <w:tcBorders>
              <w:top w:val="nil"/>
              <w:left w:val="nil"/>
              <w:bottom w:val="single" w:color="FFFFFF" w:themeColor="background1" w:sz="8" w:space="0"/>
              <w:right w:val="single" w:color="FFFFFF" w:themeColor="background1" w:sz="8" w:space="0"/>
            </w:tcBorders>
            <w:shd w:val="clear" w:color="auto" w:fill="F8696B"/>
            <w:vAlign w:val="center"/>
          </w:tcPr>
          <w:p w:rsidRPr="003E508A" w:rsidR="00D04E59" w:rsidP="00D93E84" w:rsidRDefault="00D04E59" w14:paraId="0A93F5DD" w14:textId="0BFBAFB1">
            <w:pPr>
              <w:pStyle w:val="Default"/>
              <w:jc w:val="center"/>
              <w:rPr>
                <w:rFonts w:ascii="Aptos Display" w:hAnsi="Aptos Display"/>
                <w:color w:val="2F318B"/>
                <w:sz w:val="22"/>
                <w:szCs w:val="22"/>
              </w:rPr>
            </w:pPr>
            <w:r w:rsidRPr="003E508A">
              <w:rPr>
                <w:rFonts w:ascii="Aptos Display" w:hAnsi="Aptos Display"/>
                <w:color w:val="2F318B"/>
                <w:sz w:val="22"/>
                <w:szCs w:val="22"/>
              </w:rPr>
              <w:t>252.8</w:t>
            </w:r>
          </w:p>
        </w:tc>
        <w:tc>
          <w:tcPr>
            <w:tcW w:w="1312" w:type="dxa"/>
            <w:tcBorders>
              <w:top w:val="nil"/>
              <w:left w:val="nil"/>
              <w:bottom w:val="single" w:color="FFFFFF" w:themeColor="background1" w:sz="8" w:space="0"/>
              <w:right w:val="single" w:color="FFFFFF" w:themeColor="background1" w:sz="12" w:space="0"/>
            </w:tcBorders>
            <w:shd w:val="clear" w:color="auto" w:fill="FAACAE"/>
            <w:vAlign w:val="center"/>
          </w:tcPr>
          <w:p w:rsidRPr="003E508A" w:rsidR="00D04E59" w:rsidP="00D93E84" w:rsidRDefault="00D04E59" w14:paraId="694BE172" w14:textId="173962BD">
            <w:pPr>
              <w:pStyle w:val="Default"/>
              <w:jc w:val="center"/>
              <w:rPr>
                <w:rFonts w:ascii="Aptos Display" w:hAnsi="Aptos Display"/>
                <w:color w:val="2F318B"/>
                <w:sz w:val="22"/>
                <w:szCs w:val="22"/>
              </w:rPr>
            </w:pPr>
            <w:r w:rsidRPr="003E508A">
              <w:rPr>
                <w:rFonts w:ascii="Aptos Display" w:hAnsi="Aptos Display"/>
                <w:color w:val="2F318B"/>
                <w:sz w:val="22"/>
                <w:szCs w:val="22"/>
              </w:rPr>
              <w:t>205</w:t>
            </w:r>
          </w:p>
        </w:tc>
        <w:tc>
          <w:tcPr>
            <w:tcW w:w="1313" w:type="dxa"/>
            <w:tcBorders>
              <w:top w:val="single" w:color="FFFFFF" w:themeColor="background1" w:sz="8" w:space="0"/>
              <w:left w:val="single" w:color="FFFFFF" w:themeColor="background1" w:sz="24" w:space="0"/>
              <w:bottom w:val="single" w:color="FFFFFF" w:themeColor="background1" w:sz="8" w:space="0"/>
              <w:right w:val="single" w:color="FFFFFF" w:themeColor="background1" w:sz="8" w:space="0"/>
            </w:tcBorders>
            <w:shd w:val="clear" w:color="auto" w:fill="E5EEFF"/>
            <w:vAlign w:val="center"/>
          </w:tcPr>
          <w:p w:rsidRPr="003E508A" w:rsidR="00D04E59" w:rsidP="00D93E84" w:rsidRDefault="00D04E59" w14:paraId="1F14BB2B" w14:textId="3CBB34EF">
            <w:pPr>
              <w:pStyle w:val="Default"/>
              <w:jc w:val="center"/>
              <w:rPr>
                <w:rFonts w:ascii="Aptos Display" w:hAnsi="Aptos Display"/>
                <w:b/>
                <w:bCs/>
                <w:color w:val="2F318B"/>
                <w:sz w:val="22"/>
                <w:szCs w:val="22"/>
              </w:rPr>
            </w:pPr>
            <w:r w:rsidRPr="003E508A">
              <w:rPr>
                <w:rFonts w:ascii="Aptos Display" w:hAnsi="Aptos Display"/>
                <w:b/>
                <w:bCs/>
                <w:color w:val="2F318B"/>
                <w:sz w:val="22"/>
                <w:szCs w:val="22"/>
              </w:rPr>
              <w:t>778.4</w:t>
            </w:r>
          </w:p>
        </w:tc>
      </w:tr>
      <w:tr w:rsidRPr="003E508A" w:rsidR="00F15A47" w:rsidTr="1135EC1B" w14:paraId="11B5C179" w14:textId="77777777">
        <w:trPr>
          <w:trHeight w:val="397"/>
        </w:trPr>
        <w:tc>
          <w:tcPr>
            <w:tcW w:w="293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D04E59" w:rsidP="00D93E84" w:rsidRDefault="00D04E59" w14:paraId="02771928" w14:textId="3E121C07">
            <w:pPr>
              <w:rPr>
                <w:rFonts w:ascii="Aptos Display" w:hAnsi="Aptos Display"/>
                <w:color w:val="2F318B"/>
                <w:sz w:val="22"/>
                <w:szCs w:val="22"/>
                <w:lang w:eastAsia="en-AU"/>
              </w:rPr>
            </w:pPr>
            <w:r w:rsidRPr="003E508A">
              <w:rPr>
                <w:rFonts w:ascii="Aptos Display" w:hAnsi="Aptos Display"/>
                <w:b/>
                <w:color w:val="2F318B"/>
                <w:sz w:val="22"/>
                <w:szCs w:val="22"/>
                <w:lang w:eastAsia="en-AU"/>
              </w:rPr>
              <w:t xml:space="preserve">Hindmarsh </w:t>
            </w:r>
          </w:p>
        </w:tc>
        <w:tc>
          <w:tcPr>
            <w:tcW w:w="1312" w:type="dxa"/>
            <w:tcBorders>
              <w:top w:val="nil"/>
              <w:left w:val="single" w:color="FFFFFF" w:themeColor="background1" w:sz="8" w:space="0"/>
              <w:bottom w:val="single" w:color="FFFFFF" w:themeColor="background1" w:sz="8" w:space="0"/>
              <w:right w:val="single" w:color="FFFFFF" w:themeColor="background1" w:sz="8" w:space="0"/>
            </w:tcBorders>
            <w:shd w:val="clear" w:color="auto" w:fill="5A8AC6"/>
            <w:vAlign w:val="center"/>
          </w:tcPr>
          <w:p w:rsidRPr="003E508A" w:rsidR="00D04E59" w:rsidP="00D93E84" w:rsidRDefault="00D04E59" w14:paraId="2E0CB939" w14:textId="4B5B8150">
            <w:pPr>
              <w:pStyle w:val="Default"/>
              <w:jc w:val="center"/>
              <w:rPr>
                <w:rFonts w:ascii="Aptos Display" w:hAnsi="Aptos Display"/>
                <w:color w:val="FFFFFF" w:themeColor="background1"/>
                <w:sz w:val="22"/>
                <w:szCs w:val="22"/>
              </w:rPr>
            </w:pPr>
            <w:r w:rsidRPr="003E508A">
              <w:rPr>
                <w:rFonts w:ascii="Aptos Display" w:hAnsi="Aptos Display"/>
                <w:color w:val="FFFFFF" w:themeColor="background1"/>
                <w:sz w:val="22"/>
                <w:szCs w:val="22"/>
              </w:rPr>
              <w:t>66.4</w:t>
            </w:r>
          </w:p>
        </w:tc>
        <w:tc>
          <w:tcPr>
            <w:tcW w:w="1312" w:type="dxa"/>
            <w:tcBorders>
              <w:top w:val="nil"/>
              <w:left w:val="nil"/>
              <w:bottom w:val="single" w:color="FFFFFF" w:themeColor="background1" w:sz="8" w:space="0"/>
              <w:right w:val="single" w:color="FFFFFF" w:themeColor="background1" w:sz="8" w:space="0"/>
            </w:tcBorders>
            <w:shd w:val="clear" w:color="auto" w:fill="769DCF"/>
            <w:vAlign w:val="center"/>
          </w:tcPr>
          <w:p w:rsidRPr="003E508A" w:rsidR="00D04E59" w:rsidP="00D93E84" w:rsidRDefault="00D04E59" w14:paraId="392A8133" w14:textId="1A67BE18">
            <w:pPr>
              <w:pStyle w:val="Default"/>
              <w:jc w:val="center"/>
              <w:rPr>
                <w:rFonts w:ascii="Aptos Display" w:hAnsi="Aptos Display"/>
                <w:color w:val="FFFFFF" w:themeColor="background1"/>
                <w:sz w:val="22"/>
                <w:szCs w:val="22"/>
              </w:rPr>
            </w:pPr>
            <w:r w:rsidRPr="003E508A">
              <w:rPr>
                <w:rFonts w:ascii="Aptos Display" w:hAnsi="Aptos Display"/>
                <w:color w:val="FFFFFF" w:themeColor="background1"/>
                <w:sz w:val="22"/>
                <w:szCs w:val="22"/>
              </w:rPr>
              <w:t>80.5</w:t>
            </w:r>
          </w:p>
        </w:tc>
        <w:tc>
          <w:tcPr>
            <w:tcW w:w="1313" w:type="dxa"/>
            <w:tcBorders>
              <w:top w:val="nil"/>
              <w:left w:val="nil"/>
              <w:bottom w:val="single" w:color="FFFFFF" w:themeColor="background1" w:sz="8" w:space="0"/>
              <w:right w:val="single" w:color="FFFFFF" w:themeColor="background1" w:sz="8" w:space="0"/>
            </w:tcBorders>
            <w:shd w:val="clear" w:color="auto" w:fill="C1D3EA"/>
            <w:vAlign w:val="center"/>
          </w:tcPr>
          <w:p w:rsidRPr="003E508A" w:rsidR="00D04E59" w:rsidP="00D93E84" w:rsidRDefault="00D04E59" w14:paraId="2EAB4291" w14:textId="71440B59">
            <w:pPr>
              <w:pStyle w:val="Default"/>
              <w:jc w:val="center"/>
              <w:rPr>
                <w:rFonts w:ascii="Aptos Display" w:hAnsi="Aptos Display"/>
                <w:color w:val="2F318B"/>
                <w:sz w:val="22"/>
                <w:szCs w:val="22"/>
              </w:rPr>
            </w:pPr>
            <w:r w:rsidRPr="003E508A">
              <w:rPr>
                <w:rFonts w:ascii="Aptos Display" w:hAnsi="Aptos Display"/>
                <w:color w:val="2F318B"/>
                <w:sz w:val="22"/>
                <w:szCs w:val="22"/>
              </w:rPr>
              <w:t>118</w:t>
            </w:r>
          </w:p>
        </w:tc>
        <w:tc>
          <w:tcPr>
            <w:tcW w:w="1312" w:type="dxa"/>
            <w:tcBorders>
              <w:top w:val="nil"/>
              <w:left w:val="nil"/>
              <w:bottom w:val="single" w:color="FFFFFF" w:themeColor="background1" w:sz="8" w:space="0"/>
              <w:right w:val="single" w:color="FFFFFF" w:themeColor="background1" w:sz="12" w:space="0"/>
            </w:tcBorders>
            <w:shd w:val="clear" w:color="auto" w:fill="AFC5E3"/>
            <w:vAlign w:val="center"/>
          </w:tcPr>
          <w:p w:rsidRPr="003E508A" w:rsidR="00D04E59" w:rsidP="00D93E84" w:rsidRDefault="00D04E59" w14:paraId="7B2581A0" w14:textId="3BC2FD5D">
            <w:pPr>
              <w:pStyle w:val="Default"/>
              <w:jc w:val="center"/>
              <w:rPr>
                <w:rFonts w:ascii="Aptos Display" w:hAnsi="Aptos Display"/>
                <w:color w:val="2F318B"/>
                <w:sz w:val="22"/>
                <w:szCs w:val="22"/>
              </w:rPr>
            </w:pPr>
            <w:r w:rsidRPr="003E508A">
              <w:rPr>
                <w:rFonts w:ascii="Aptos Display" w:hAnsi="Aptos Display"/>
                <w:color w:val="2F318B"/>
                <w:sz w:val="22"/>
                <w:szCs w:val="22"/>
              </w:rPr>
              <w:t>108.6</w:t>
            </w:r>
          </w:p>
        </w:tc>
        <w:tc>
          <w:tcPr>
            <w:tcW w:w="1313" w:type="dxa"/>
            <w:tcBorders>
              <w:top w:val="single" w:color="FFFFFF" w:themeColor="background1" w:sz="8" w:space="0"/>
              <w:left w:val="single" w:color="FFFFFF" w:themeColor="background1" w:sz="24" w:space="0"/>
              <w:bottom w:val="single" w:color="FFFFFF" w:themeColor="background1" w:sz="8" w:space="0"/>
              <w:right w:val="single" w:color="FFFFFF" w:themeColor="background1" w:sz="8" w:space="0"/>
            </w:tcBorders>
            <w:shd w:val="clear" w:color="auto" w:fill="E5EEFF"/>
            <w:vAlign w:val="center"/>
          </w:tcPr>
          <w:p w:rsidRPr="003E508A" w:rsidR="00D04E59" w:rsidP="00D93E84" w:rsidRDefault="00D04E59" w14:paraId="68EAC5DE" w14:textId="060F3ED6">
            <w:pPr>
              <w:pStyle w:val="Default"/>
              <w:jc w:val="center"/>
              <w:rPr>
                <w:rFonts w:ascii="Aptos Display" w:hAnsi="Aptos Display"/>
                <w:b/>
                <w:bCs/>
                <w:color w:val="2F318B"/>
                <w:sz w:val="22"/>
                <w:szCs w:val="22"/>
              </w:rPr>
            </w:pPr>
            <w:r w:rsidRPr="003E508A">
              <w:rPr>
                <w:rFonts w:ascii="Aptos Display" w:hAnsi="Aptos Display"/>
                <w:b/>
                <w:bCs/>
                <w:color w:val="2F318B"/>
                <w:sz w:val="22"/>
                <w:szCs w:val="22"/>
              </w:rPr>
              <w:t>373.4</w:t>
            </w:r>
          </w:p>
        </w:tc>
      </w:tr>
      <w:tr w:rsidRPr="003E508A" w:rsidR="00F15A47" w:rsidTr="1135EC1B" w14:paraId="01314335" w14:textId="77777777">
        <w:trPr>
          <w:trHeight w:val="397"/>
        </w:trPr>
        <w:tc>
          <w:tcPr>
            <w:tcW w:w="293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D04E59" w:rsidP="00D93E84" w:rsidRDefault="00180A70" w14:paraId="04CC010C" w14:textId="7C6CBF93">
            <w:pPr>
              <w:rPr>
                <w:rFonts w:ascii="Aptos Display" w:hAnsi="Aptos Display"/>
                <w:color w:val="2F318B"/>
                <w:sz w:val="22"/>
                <w:szCs w:val="22"/>
                <w:lang w:eastAsia="en-AU"/>
              </w:rPr>
            </w:pPr>
            <w:r w:rsidRPr="003E508A">
              <w:rPr>
                <w:rFonts w:ascii="Aptos Display" w:hAnsi="Aptos Display"/>
                <w:b/>
                <w:bCs/>
                <w:color w:val="2F318B"/>
                <w:sz w:val="22"/>
                <w:szCs w:val="22"/>
                <w:lang w:eastAsia="en-AU"/>
              </w:rPr>
              <w:t xml:space="preserve">Horsham </w:t>
            </w:r>
          </w:p>
        </w:tc>
        <w:tc>
          <w:tcPr>
            <w:tcW w:w="1312" w:type="dxa"/>
            <w:tcBorders>
              <w:top w:val="nil"/>
              <w:left w:val="single" w:color="FFFFFF" w:themeColor="background1" w:sz="8" w:space="0"/>
              <w:bottom w:val="single" w:color="FFFFFF" w:themeColor="background1" w:sz="8" w:space="0"/>
              <w:right w:val="single" w:color="FFFFFF" w:themeColor="background1" w:sz="8" w:space="0"/>
            </w:tcBorders>
            <w:shd w:val="clear" w:color="auto" w:fill="739CCF"/>
            <w:vAlign w:val="center"/>
          </w:tcPr>
          <w:p w:rsidRPr="003E508A" w:rsidR="00D04E59" w:rsidP="00D93E84" w:rsidRDefault="00D04E59" w14:paraId="2150E4C8" w14:textId="0EE874B6">
            <w:pPr>
              <w:pStyle w:val="Default"/>
              <w:jc w:val="center"/>
              <w:rPr>
                <w:rFonts w:ascii="Aptos Display" w:hAnsi="Aptos Display"/>
                <w:color w:val="2F318B"/>
                <w:sz w:val="22"/>
                <w:szCs w:val="22"/>
              </w:rPr>
            </w:pPr>
            <w:r w:rsidRPr="003E508A">
              <w:rPr>
                <w:rFonts w:ascii="Aptos Display" w:hAnsi="Aptos Display"/>
                <w:color w:val="2F318B"/>
                <w:sz w:val="22"/>
                <w:szCs w:val="22"/>
              </w:rPr>
              <w:t>79.3</w:t>
            </w:r>
          </w:p>
        </w:tc>
        <w:tc>
          <w:tcPr>
            <w:tcW w:w="1312" w:type="dxa"/>
            <w:tcBorders>
              <w:top w:val="nil"/>
              <w:left w:val="nil"/>
              <w:bottom w:val="single" w:color="FFFFFF" w:themeColor="background1" w:sz="8" w:space="0"/>
              <w:right w:val="single" w:color="FFFFFF" w:themeColor="background1" w:sz="8" w:space="0"/>
            </w:tcBorders>
            <w:shd w:val="clear" w:color="auto" w:fill="B3C8E5"/>
            <w:vAlign w:val="center"/>
          </w:tcPr>
          <w:p w:rsidRPr="003E508A" w:rsidR="00D04E59" w:rsidP="00D93E84" w:rsidRDefault="00D04E59" w14:paraId="376581B5" w14:textId="43D4D844">
            <w:pPr>
              <w:pStyle w:val="Default"/>
              <w:jc w:val="center"/>
              <w:rPr>
                <w:rFonts w:ascii="Aptos Display" w:hAnsi="Aptos Display"/>
                <w:color w:val="2F318B"/>
                <w:sz w:val="22"/>
                <w:szCs w:val="22"/>
              </w:rPr>
            </w:pPr>
            <w:r w:rsidRPr="003E508A">
              <w:rPr>
                <w:rFonts w:ascii="Aptos Display" w:hAnsi="Aptos Display"/>
                <w:color w:val="2F318B"/>
                <w:sz w:val="22"/>
                <w:szCs w:val="22"/>
              </w:rPr>
              <w:t>110.6</w:t>
            </w:r>
          </w:p>
        </w:tc>
        <w:tc>
          <w:tcPr>
            <w:tcW w:w="1313" w:type="dxa"/>
            <w:tcBorders>
              <w:top w:val="nil"/>
              <w:left w:val="nil"/>
              <w:bottom w:val="single" w:color="FFFFFF" w:themeColor="background1" w:sz="8" w:space="0"/>
              <w:right w:val="single" w:color="FFFFFF" w:themeColor="background1" w:sz="8" w:space="0"/>
            </w:tcBorders>
            <w:shd w:val="clear" w:color="auto" w:fill="FCE4E6"/>
            <w:vAlign w:val="center"/>
          </w:tcPr>
          <w:p w:rsidRPr="003E508A" w:rsidR="00D04E59" w:rsidP="00D93E84" w:rsidRDefault="00D04E59" w14:paraId="4C2DC74F" w14:textId="691C5C7D">
            <w:pPr>
              <w:pStyle w:val="Default"/>
              <w:jc w:val="center"/>
              <w:rPr>
                <w:rFonts w:ascii="Aptos Display" w:hAnsi="Aptos Display"/>
                <w:color w:val="2F318B"/>
                <w:sz w:val="22"/>
                <w:szCs w:val="22"/>
              </w:rPr>
            </w:pPr>
            <w:r w:rsidRPr="003E508A">
              <w:rPr>
                <w:rFonts w:ascii="Aptos Display" w:hAnsi="Aptos Display"/>
                <w:color w:val="2F318B"/>
                <w:sz w:val="22"/>
                <w:szCs w:val="22"/>
              </w:rPr>
              <w:t>164.8</w:t>
            </w:r>
          </w:p>
        </w:tc>
        <w:tc>
          <w:tcPr>
            <w:tcW w:w="1312" w:type="dxa"/>
            <w:tcBorders>
              <w:top w:val="nil"/>
              <w:left w:val="nil"/>
              <w:bottom w:val="single" w:color="FFFFFF" w:themeColor="background1" w:sz="8" w:space="0"/>
              <w:right w:val="single" w:color="FFFFFF" w:themeColor="background1" w:sz="12" w:space="0"/>
            </w:tcBorders>
            <w:shd w:val="clear" w:color="auto" w:fill="E7EDF7"/>
            <w:vAlign w:val="center"/>
          </w:tcPr>
          <w:p w:rsidRPr="003E508A" w:rsidR="00D04E59" w:rsidP="00D93E84" w:rsidRDefault="00D04E59" w14:paraId="1343F147" w14:textId="43D1C3E9">
            <w:pPr>
              <w:pStyle w:val="Default"/>
              <w:jc w:val="center"/>
              <w:rPr>
                <w:rFonts w:ascii="Aptos Display" w:hAnsi="Aptos Display"/>
                <w:color w:val="2F318B"/>
                <w:sz w:val="22"/>
                <w:szCs w:val="22"/>
              </w:rPr>
            </w:pPr>
            <w:r w:rsidRPr="003E508A">
              <w:rPr>
                <w:rFonts w:ascii="Aptos Display" w:hAnsi="Aptos Display"/>
                <w:color w:val="2F318B"/>
                <w:sz w:val="22"/>
                <w:szCs w:val="22"/>
              </w:rPr>
              <w:t>136.8</w:t>
            </w:r>
          </w:p>
        </w:tc>
        <w:tc>
          <w:tcPr>
            <w:tcW w:w="1313" w:type="dxa"/>
            <w:tcBorders>
              <w:top w:val="single" w:color="FFFFFF" w:themeColor="background1" w:sz="8" w:space="0"/>
              <w:left w:val="single" w:color="FFFFFF" w:themeColor="background1" w:sz="24" w:space="0"/>
              <w:bottom w:val="single" w:color="FFFFFF" w:themeColor="background1" w:sz="8" w:space="0"/>
              <w:right w:val="single" w:color="FFFFFF" w:themeColor="background1" w:sz="8" w:space="0"/>
            </w:tcBorders>
            <w:shd w:val="clear" w:color="auto" w:fill="E5EEFF"/>
            <w:vAlign w:val="center"/>
          </w:tcPr>
          <w:p w:rsidRPr="003E508A" w:rsidR="00D04E59" w:rsidP="00D93E84" w:rsidRDefault="00D04E59" w14:paraId="308BE086" w14:textId="2C5E5D33">
            <w:pPr>
              <w:pStyle w:val="Default"/>
              <w:jc w:val="center"/>
              <w:rPr>
                <w:rFonts w:ascii="Aptos Display" w:hAnsi="Aptos Display"/>
                <w:b/>
                <w:bCs/>
                <w:color w:val="2F318B"/>
                <w:sz w:val="22"/>
                <w:szCs w:val="22"/>
              </w:rPr>
            </w:pPr>
            <w:r w:rsidRPr="003E508A">
              <w:rPr>
                <w:rFonts w:ascii="Aptos Display" w:hAnsi="Aptos Display"/>
                <w:b/>
                <w:bCs/>
                <w:color w:val="2F318B"/>
                <w:sz w:val="22"/>
                <w:szCs w:val="22"/>
              </w:rPr>
              <w:t>491.6</w:t>
            </w:r>
          </w:p>
        </w:tc>
      </w:tr>
      <w:tr w:rsidRPr="003E508A" w:rsidR="00F15A47" w:rsidTr="1135EC1B" w14:paraId="69986162" w14:textId="77777777">
        <w:trPr>
          <w:trHeight w:val="397"/>
        </w:trPr>
        <w:tc>
          <w:tcPr>
            <w:tcW w:w="293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D04E59" w:rsidP="00D93E84" w:rsidRDefault="00D04E59" w14:paraId="59EC0984" w14:textId="2474F7AF">
            <w:pPr>
              <w:rPr>
                <w:rFonts w:ascii="Aptos Display" w:hAnsi="Aptos Display"/>
                <w:color w:val="2F318B"/>
                <w:sz w:val="22"/>
                <w:szCs w:val="22"/>
                <w:lang w:eastAsia="en-AU"/>
              </w:rPr>
            </w:pPr>
            <w:r w:rsidRPr="003E508A">
              <w:rPr>
                <w:rFonts w:ascii="Aptos Display" w:hAnsi="Aptos Display"/>
                <w:b/>
                <w:color w:val="2F318B"/>
                <w:sz w:val="22"/>
                <w:szCs w:val="22"/>
                <w:lang w:eastAsia="en-AU"/>
              </w:rPr>
              <w:t xml:space="preserve">Moorabool </w:t>
            </w:r>
          </w:p>
        </w:tc>
        <w:tc>
          <w:tcPr>
            <w:tcW w:w="1312" w:type="dxa"/>
            <w:tcBorders>
              <w:top w:val="nil"/>
              <w:left w:val="single" w:color="FFFFFF" w:themeColor="background1" w:sz="8" w:space="0"/>
              <w:bottom w:val="single" w:color="FFFFFF" w:themeColor="background1" w:sz="8" w:space="0"/>
              <w:right w:val="single" w:color="FFFFFF" w:themeColor="background1" w:sz="8" w:space="0"/>
            </w:tcBorders>
            <w:shd w:val="clear" w:color="auto" w:fill="FCF3F6"/>
            <w:vAlign w:val="center"/>
          </w:tcPr>
          <w:p w:rsidRPr="003E508A" w:rsidR="00D04E59" w:rsidP="00D93E84" w:rsidRDefault="00D04E59" w14:paraId="4F35EECF" w14:textId="2AB6B4D1">
            <w:pPr>
              <w:pStyle w:val="Default"/>
              <w:jc w:val="center"/>
              <w:rPr>
                <w:rFonts w:ascii="Aptos Display" w:hAnsi="Aptos Display"/>
                <w:color w:val="2F318B"/>
                <w:sz w:val="22"/>
                <w:szCs w:val="22"/>
              </w:rPr>
            </w:pPr>
            <w:r w:rsidRPr="003E508A">
              <w:rPr>
                <w:rFonts w:ascii="Aptos Display" w:hAnsi="Aptos Display"/>
                <w:color w:val="2F318B"/>
                <w:sz w:val="22"/>
                <w:szCs w:val="22"/>
              </w:rPr>
              <w:t>153.6</w:t>
            </w:r>
          </w:p>
        </w:tc>
        <w:tc>
          <w:tcPr>
            <w:tcW w:w="1312" w:type="dxa"/>
            <w:tcBorders>
              <w:top w:val="nil"/>
              <w:left w:val="nil"/>
              <w:bottom w:val="single" w:color="FFFFFF" w:themeColor="background1" w:sz="8" w:space="0"/>
              <w:right w:val="single" w:color="FFFFFF" w:themeColor="background1" w:sz="8" w:space="0"/>
            </w:tcBorders>
            <w:shd w:val="clear" w:color="auto" w:fill="FBD5D7"/>
            <w:vAlign w:val="center"/>
          </w:tcPr>
          <w:p w:rsidRPr="003E508A" w:rsidR="00D04E59" w:rsidP="00D93E84" w:rsidRDefault="00D04E59" w14:paraId="6317690B" w14:textId="3E5721C0">
            <w:pPr>
              <w:pStyle w:val="Default"/>
              <w:jc w:val="center"/>
              <w:rPr>
                <w:rFonts w:ascii="Aptos Display" w:hAnsi="Aptos Display"/>
                <w:color w:val="2F318B"/>
                <w:sz w:val="22"/>
                <w:szCs w:val="22"/>
              </w:rPr>
            </w:pPr>
            <w:r w:rsidRPr="003E508A">
              <w:rPr>
                <w:rFonts w:ascii="Aptos Display" w:hAnsi="Aptos Display"/>
                <w:color w:val="2F318B"/>
                <w:sz w:val="22"/>
                <w:szCs w:val="22"/>
              </w:rPr>
              <w:t>175.6</w:t>
            </w:r>
          </w:p>
        </w:tc>
        <w:tc>
          <w:tcPr>
            <w:tcW w:w="1313" w:type="dxa"/>
            <w:tcBorders>
              <w:top w:val="nil"/>
              <w:left w:val="nil"/>
              <w:bottom w:val="single" w:color="FFFFFF" w:themeColor="background1" w:sz="8" w:space="0"/>
              <w:right w:val="single" w:color="FFFFFF" w:themeColor="background1" w:sz="8" w:space="0"/>
            </w:tcBorders>
            <w:shd w:val="clear" w:color="auto" w:fill="FAA8AA"/>
            <w:vAlign w:val="center"/>
          </w:tcPr>
          <w:p w:rsidRPr="003E508A" w:rsidR="00D04E59" w:rsidP="00D93E84" w:rsidRDefault="00D04E59" w14:paraId="1425AFC7" w14:textId="0A7FCB98">
            <w:pPr>
              <w:pStyle w:val="Default"/>
              <w:jc w:val="center"/>
              <w:rPr>
                <w:rFonts w:ascii="Aptos Display" w:hAnsi="Aptos Display"/>
                <w:color w:val="2F318B"/>
                <w:sz w:val="22"/>
                <w:szCs w:val="22"/>
              </w:rPr>
            </w:pPr>
            <w:r w:rsidRPr="003E508A">
              <w:rPr>
                <w:rFonts w:ascii="Aptos Display" w:hAnsi="Aptos Display"/>
                <w:color w:val="2F318B"/>
                <w:sz w:val="22"/>
                <w:szCs w:val="22"/>
              </w:rPr>
              <w:t>207.9</w:t>
            </w:r>
          </w:p>
        </w:tc>
        <w:tc>
          <w:tcPr>
            <w:tcW w:w="1312" w:type="dxa"/>
            <w:tcBorders>
              <w:top w:val="nil"/>
              <w:left w:val="nil"/>
              <w:bottom w:val="single" w:color="FFFFFF" w:themeColor="background1" w:sz="8" w:space="0"/>
              <w:right w:val="single" w:color="FFFFFF" w:themeColor="background1" w:sz="12" w:space="0"/>
            </w:tcBorders>
            <w:shd w:val="clear" w:color="auto" w:fill="FAA5A7"/>
            <w:vAlign w:val="center"/>
          </w:tcPr>
          <w:p w:rsidRPr="003E508A" w:rsidR="00D04E59" w:rsidP="00D93E84" w:rsidRDefault="00D04E59" w14:paraId="04D52489" w14:textId="466D9E12">
            <w:pPr>
              <w:pStyle w:val="Default"/>
              <w:jc w:val="center"/>
              <w:rPr>
                <w:rFonts w:ascii="Aptos Display" w:hAnsi="Aptos Display"/>
                <w:color w:val="2F318B"/>
                <w:sz w:val="22"/>
                <w:szCs w:val="22"/>
              </w:rPr>
            </w:pPr>
            <w:r w:rsidRPr="003E508A">
              <w:rPr>
                <w:rFonts w:ascii="Aptos Display" w:hAnsi="Aptos Display"/>
                <w:color w:val="2F318B"/>
                <w:sz w:val="22"/>
                <w:szCs w:val="22"/>
              </w:rPr>
              <w:t>210.2</w:t>
            </w:r>
          </w:p>
        </w:tc>
        <w:tc>
          <w:tcPr>
            <w:tcW w:w="1313" w:type="dxa"/>
            <w:tcBorders>
              <w:top w:val="single" w:color="FFFFFF" w:themeColor="background1" w:sz="8" w:space="0"/>
              <w:left w:val="single" w:color="FFFFFF" w:themeColor="background1" w:sz="24" w:space="0"/>
              <w:bottom w:val="single" w:color="FFFFFF" w:themeColor="background1" w:sz="8" w:space="0"/>
              <w:right w:val="single" w:color="FFFFFF" w:themeColor="background1" w:sz="8" w:space="0"/>
            </w:tcBorders>
            <w:shd w:val="clear" w:color="auto" w:fill="E5EEFF"/>
            <w:vAlign w:val="center"/>
          </w:tcPr>
          <w:p w:rsidRPr="003E508A" w:rsidR="00D04E59" w:rsidP="00D93E84" w:rsidRDefault="00D04E59" w14:paraId="7FE75AEE" w14:textId="04D53313">
            <w:pPr>
              <w:pStyle w:val="Default"/>
              <w:jc w:val="center"/>
              <w:rPr>
                <w:rFonts w:ascii="Aptos Display" w:hAnsi="Aptos Display"/>
                <w:b/>
                <w:bCs/>
                <w:color w:val="2F318B"/>
                <w:sz w:val="22"/>
                <w:szCs w:val="22"/>
              </w:rPr>
            </w:pPr>
            <w:r w:rsidRPr="003E508A">
              <w:rPr>
                <w:rFonts w:ascii="Aptos Display" w:hAnsi="Aptos Display"/>
                <w:b/>
                <w:bCs/>
                <w:color w:val="2F318B"/>
                <w:sz w:val="22"/>
                <w:szCs w:val="22"/>
              </w:rPr>
              <w:t>747.3</w:t>
            </w:r>
          </w:p>
        </w:tc>
      </w:tr>
      <w:tr w:rsidRPr="003E508A" w:rsidR="00F15A47" w:rsidTr="1135EC1B" w14:paraId="060D4BD2" w14:textId="77777777">
        <w:trPr>
          <w:trHeight w:val="397"/>
        </w:trPr>
        <w:tc>
          <w:tcPr>
            <w:tcW w:w="293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D04E59" w:rsidP="00D93E84" w:rsidRDefault="00D04E59" w14:paraId="15DCCF6F" w14:textId="02D6C94B">
            <w:pPr>
              <w:rPr>
                <w:rFonts w:ascii="Aptos Display" w:hAnsi="Aptos Display"/>
                <w:color w:val="2F318B"/>
                <w:sz w:val="22"/>
                <w:szCs w:val="22"/>
                <w:lang w:eastAsia="en-AU"/>
              </w:rPr>
            </w:pPr>
            <w:r w:rsidRPr="003E508A">
              <w:rPr>
                <w:rFonts w:ascii="Aptos Display" w:hAnsi="Aptos Display"/>
                <w:b/>
                <w:color w:val="2F318B"/>
                <w:sz w:val="22"/>
                <w:szCs w:val="22"/>
                <w:lang w:eastAsia="en-AU"/>
              </w:rPr>
              <w:t xml:space="preserve">Northern Grampians </w:t>
            </w:r>
          </w:p>
        </w:tc>
        <w:tc>
          <w:tcPr>
            <w:tcW w:w="1312" w:type="dxa"/>
            <w:tcBorders>
              <w:top w:val="nil"/>
              <w:left w:val="single" w:color="FFFFFF" w:themeColor="background1" w:sz="8" w:space="0"/>
              <w:bottom w:val="single" w:color="FFFFFF" w:themeColor="background1" w:sz="8" w:space="0"/>
              <w:right w:val="single" w:color="FFFFFF" w:themeColor="background1" w:sz="8" w:space="0"/>
            </w:tcBorders>
            <w:shd w:val="clear" w:color="auto" w:fill="89ABD6"/>
            <w:vAlign w:val="center"/>
          </w:tcPr>
          <w:p w:rsidRPr="003E508A" w:rsidR="00D04E59" w:rsidP="00D93E84" w:rsidRDefault="00D04E59" w14:paraId="530E9F34" w14:textId="59B36B3F">
            <w:pPr>
              <w:pStyle w:val="Default"/>
              <w:jc w:val="center"/>
              <w:rPr>
                <w:rFonts w:ascii="Aptos Display" w:hAnsi="Aptos Display"/>
                <w:color w:val="2F318B"/>
                <w:sz w:val="22"/>
                <w:szCs w:val="22"/>
              </w:rPr>
            </w:pPr>
            <w:r w:rsidRPr="003E508A">
              <w:rPr>
                <w:rFonts w:ascii="Aptos Display" w:hAnsi="Aptos Display"/>
                <w:color w:val="2F318B"/>
                <w:sz w:val="22"/>
                <w:szCs w:val="22"/>
              </w:rPr>
              <w:t>89.9</w:t>
            </w:r>
          </w:p>
        </w:tc>
        <w:tc>
          <w:tcPr>
            <w:tcW w:w="1312" w:type="dxa"/>
            <w:tcBorders>
              <w:top w:val="nil"/>
              <w:left w:val="nil"/>
              <w:bottom w:val="single" w:color="FFFFFF" w:themeColor="background1" w:sz="8" w:space="0"/>
              <w:right w:val="single" w:color="FFFFFF" w:themeColor="background1" w:sz="8" w:space="0"/>
            </w:tcBorders>
            <w:shd w:val="clear" w:color="auto" w:fill="C8D7EC"/>
            <w:vAlign w:val="center"/>
          </w:tcPr>
          <w:p w:rsidRPr="003E508A" w:rsidR="00D04E59" w:rsidP="00D93E84" w:rsidRDefault="00D04E59" w14:paraId="72FE6B79" w14:textId="7B91456D">
            <w:pPr>
              <w:pStyle w:val="Default"/>
              <w:jc w:val="center"/>
              <w:rPr>
                <w:rFonts w:ascii="Aptos Display" w:hAnsi="Aptos Display"/>
                <w:color w:val="2F318B"/>
                <w:sz w:val="22"/>
                <w:szCs w:val="22"/>
              </w:rPr>
            </w:pPr>
            <w:r w:rsidRPr="003E508A">
              <w:rPr>
                <w:rFonts w:ascii="Aptos Display" w:hAnsi="Aptos Display"/>
                <w:color w:val="2F318B"/>
                <w:sz w:val="22"/>
                <w:szCs w:val="22"/>
              </w:rPr>
              <w:t>121.2</w:t>
            </w:r>
          </w:p>
        </w:tc>
        <w:tc>
          <w:tcPr>
            <w:tcW w:w="1313" w:type="dxa"/>
            <w:tcBorders>
              <w:top w:val="nil"/>
              <w:left w:val="nil"/>
              <w:bottom w:val="single" w:color="FFFFFF" w:themeColor="background1" w:sz="8" w:space="0"/>
              <w:right w:val="single" w:color="FFFFFF" w:themeColor="background1" w:sz="8" w:space="0"/>
            </w:tcBorders>
            <w:shd w:val="clear" w:color="auto" w:fill="FBD1D4"/>
            <w:vAlign w:val="center"/>
          </w:tcPr>
          <w:p w:rsidRPr="003E508A" w:rsidR="00D04E59" w:rsidP="00D93E84" w:rsidRDefault="00D04E59" w14:paraId="256DFC24" w14:textId="0F9416AC">
            <w:pPr>
              <w:pStyle w:val="Default"/>
              <w:jc w:val="center"/>
              <w:rPr>
                <w:rFonts w:ascii="Aptos Display" w:hAnsi="Aptos Display"/>
                <w:color w:val="2F318B"/>
                <w:sz w:val="22"/>
                <w:szCs w:val="22"/>
              </w:rPr>
            </w:pPr>
            <w:r w:rsidRPr="003E508A">
              <w:rPr>
                <w:rFonts w:ascii="Aptos Display" w:hAnsi="Aptos Display"/>
                <w:color w:val="2F318B"/>
                <w:sz w:val="22"/>
                <w:szCs w:val="22"/>
              </w:rPr>
              <w:t>178</w:t>
            </w:r>
          </w:p>
        </w:tc>
        <w:tc>
          <w:tcPr>
            <w:tcW w:w="1312" w:type="dxa"/>
            <w:tcBorders>
              <w:top w:val="nil"/>
              <w:left w:val="nil"/>
              <w:bottom w:val="single" w:color="FFFFFF" w:themeColor="background1" w:sz="8" w:space="0"/>
              <w:right w:val="single" w:color="FFFFFF" w:themeColor="background1" w:sz="12" w:space="0"/>
            </w:tcBorders>
            <w:shd w:val="clear" w:color="auto" w:fill="FCFAFD"/>
            <w:vAlign w:val="center"/>
          </w:tcPr>
          <w:p w:rsidRPr="003E508A" w:rsidR="00D04E59" w:rsidP="00D93E84" w:rsidRDefault="00D04E59" w14:paraId="076EBC3C" w14:textId="26F591EE">
            <w:pPr>
              <w:pStyle w:val="Default"/>
              <w:jc w:val="center"/>
              <w:rPr>
                <w:rFonts w:ascii="Aptos Display" w:hAnsi="Aptos Display"/>
                <w:color w:val="2F318B"/>
                <w:sz w:val="22"/>
                <w:szCs w:val="22"/>
              </w:rPr>
            </w:pPr>
            <w:r w:rsidRPr="003E508A">
              <w:rPr>
                <w:rFonts w:ascii="Aptos Display" w:hAnsi="Aptos Display"/>
                <w:color w:val="2F318B"/>
                <w:sz w:val="22"/>
                <w:szCs w:val="22"/>
              </w:rPr>
              <w:t>148.9</w:t>
            </w:r>
          </w:p>
        </w:tc>
        <w:tc>
          <w:tcPr>
            <w:tcW w:w="1313" w:type="dxa"/>
            <w:tcBorders>
              <w:top w:val="single" w:color="FFFFFF" w:themeColor="background1" w:sz="8" w:space="0"/>
              <w:left w:val="single" w:color="FFFFFF" w:themeColor="background1" w:sz="24" w:space="0"/>
              <w:bottom w:val="single" w:color="FFFFFF" w:themeColor="background1" w:sz="8" w:space="0"/>
              <w:right w:val="single" w:color="FFFFFF" w:themeColor="background1" w:sz="8" w:space="0"/>
            </w:tcBorders>
            <w:shd w:val="clear" w:color="auto" w:fill="E5EEFF"/>
            <w:vAlign w:val="center"/>
          </w:tcPr>
          <w:p w:rsidRPr="003E508A" w:rsidR="00D04E59" w:rsidP="00D93E84" w:rsidRDefault="00D04E59" w14:paraId="3E380464" w14:textId="1ACB4695">
            <w:pPr>
              <w:pStyle w:val="Default"/>
              <w:jc w:val="center"/>
              <w:rPr>
                <w:rFonts w:ascii="Aptos Display" w:hAnsi="Aptos Display"/>
                <w:b/>
                <w:bCs/>
                <w:color w:val="2F318B"/>
                <w:sz w:val="22"/>
                <w:szCs w:val="22"/>
              </w:rPr>
            </w:pPr>
            <w:r w:rsidRPr="003E508A">
              <w:rPr>
                <w:rFonts w:ascii="Aptos Display" w:hAnsi="Aptos Display"/>
                <w:b/>
                <w:bCs/>
                <w:color w:val="2F318B"/>
                <w:sz w:val="22"/>
                <w:szCs w:val="22"/>
              </w:rPr>
              <w:t>538.0</w:t>
            </w:r>
          </w:p>
        </w:tc>
      </w:tr>
      <w:tr w:rsidRPr="003E508A" w:rsidR="00F15A47" w:rsidTr="1135EC1B" w14:paraId="631B53D6" w14:textId="77777777">
        <w:trPr>
          <w:trHeight w:val="397"/>
        </w:trPr>
        <w:tc>
          <w:tcPr>
            <w:tcW w:w="293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D04E59" w:rsidP="00D93E84" w:rsidRDefault="00D04E59" w14:paraId="42FCE495" w14:textId="46DF30B9">
            <w:pPr>
              <w:rPr>
                <w:rFonts w:ascii="Aptos Display" w:hAnsi="Aptos Display"/>
                <w:color w:val="2F318B"/>
                <w:sz w:val="22"/>
                <w:szCs w:val="22"/>
                <w:lang w:eastAsia="en-AU"/>
              </w:rPr>
            </w:pPr>
            <w:r w:rsidRPr="003E508A">
              <w:rPr>
                <w:rFonts w:ascii="Aptos Display" w:hAnsi="Aptos Display"/>
                <w:b/>
                <w:color w:val="2F318B"/>
                <w:sz w:val="22"/>
                <w:szCs w:val="22"/>
                <w:lang w:eastAsia="en-AU"/>
              </w:rPr>
              <w:t xml:space="preserve">Pyrenees </w:t>
            </w:r>
          </w:p>
        </w:tc>
        <w:tc>
          <w:tcPr>
            <w:tcW w:w="1312" w:type="dxa"/>
            <w:tcBorders>
              <w:top w:val="nil"/>
              <w:left w:val="single" w:color="FFFFFF" w:themeColor="background1" w:sz="8" w:space="0"/>
              <w:bottom w:val="single" w:color="FFFFFF" w:themeColor="background1" w:sz="8" w:space="0"/>
              <w:right w:val="single" w:color="FFFFFF" w:themeColor="background1" w:sz="8" w:space="0"/>
            </w:tcBorders>
            <w:shd w:val="clear" w:color="auto" w:fill="BFD1E9"/>
            <w:vAlign w:val="center"/>
          </w:tcPr>
          <w:p w:rsidRPr="003E508A" w:rsidR="00D04E59" w:rsidP="00D93E84" w:rsidRDefault="00D04E59" w14:paraId="7AD9F514" w14:textId="3E88A709">
            <w:pPr>
              <w:pStyle w:val="Default"/>
              <w:jc w:val="center"/>
              <w:rPr>
                <w:rFonts w:ascii="Aptos Display" w:hAnsi="Aptos Display"/>
                <w:color w:val="2F318B"/>
                <w:sz w:val="22"/>
                <w:szCs w:val="22"/>
              </w:rPr>
            </w:pPr>
            <w:r w:rsidRPr="003E508A">
              <w:rPr>
                <w:rFonts w:ascii="Aptos Display" w:hAnsi="Aptos Display"/>
                <w:color w:val="2F318B"/>
                <w:sz w:val="22"/>
                <w:szCs w:val="22"/>
              </w:rPr>
              <w:t>117</w:t>
            </w:r>
          </w:p>
        </w:tc>
        <w:tc>
          <w:tcPr>
            <w:tcW w:w="1312" w:type="dxa"/>
            <w:tcBorders>
              <w:top w:val="nil"/>
              <w:left w:val="nil"/>
              <w:bottom w:val="single" w:color="FFFFFF" w:themeColor="background1" w:sz="8" w:space="0"/>
              <w:right w:val="single" w:color="FFFFFF" w:themeColor="background1" w:sz="8" w:space="0"/>
            </w:tcBorders>
            <w:shd w:val="clear" w:color="auto" w:fill="FAFAFE"/>
            <w:vAlign w:val="center"/>
          </w:tcPr>
          <w:p w:rsidRPr="003E508A" w:rsidR="00D04E59" w:rsidP="00D93E84" w:rsidRDefault="00D04E59" w14:paraId="169BEF03" w14:textId="21B7BA75">
            <w:pPr>
              <w:pStyle w:val="Default"/>
              <w:jc w:val="center"/>
              <w:rPr>
                <w:rFonts w:ascii="Aptos Display" w:hAnsi="Aptos Display"/>
                <w:color w:val="2F318B"/>
                <w:sz w:val="22"/>
                <w:szCs w:val="22"/>
              </w:rPr>
            </w:pPr>
            <w:r w:rsidRPr="003E508A">
              <w:rPr>
                <w:rFonts w:ascii="Aptos Display" w:hAnsi="Aptos Display"/>
                <w:color w:val="2F318B"/>
                <w:sz w:val="22"/>
                <w:szCs w:val="22"/>
              </w:rPr>
              <w:t>145.9</w:t>
            </w:r>
          </w:p>
        </w:tc>
        <w:tc>
          <w:tcPr>
            <w:tcW w:w="1313" w:type="dxa"/>
            <w:tcBorders>
              <w:top w:val="nil"/>
              <w:left w:val="nil"/>
              <w:bottom w:val="single" w:color="FFFFFF" w:themeColor="background1" w:sz="8" w:space="0"/>
              <w:right w:val="single" w:color="FFFFFF" w:themeColor="background1" w:sz="8" w:space="0"/>
            </w:tcBorders>
            <w:shd w:val="clear" w:color="auto" w:fill="FBC1C4"/>
            <w:vAlign w:val="center"/>
          </w:tcPr>
          <w:p w:rsidRPr="003E508A" w:rsidR="00D04E59" w:rsidP="00D93E84" w:rsidRDefault="00D04E59" w14:paraId="772D0B8C" w14:textId="56B0BA46">
            <w:pPr>
              <w:pStyle w:val="Default"/>
              <w:jc w:val="center"/>
              <w:rPr>
                <w:rFonts w:ascii="Aptos Display" w:hAnsi="Aptos Display"/>
                <w:color w:val="2F318B"/>
                <w:sz w:val="22"/>
                <w:szCs w:val="22"/>
              </w:rPr>
            </w:pPr>
            <w:r w:rsidRPr="003E508A">
              <w:rPr>
                <w:rFonts w:ascii="Aptos Display" w:hAnsi="Aptos Display"/>
                <w:color w:val="2F318B"/>
                <w:sz w:val="22"/>
                <w:szCs w:val="22"/>
              </w:rPr>
              <w:t>189.5</w:t>
            </w:r>
          </w:p>
        </w:tc>
        <w:tc>
          <w:tcPr>
            <w:tcW w:w="1312" w:type="dxa"/>
            <w:tcBorders>
              <w:top w:val="nil"/>
              <w:left w:val="nil"/>
              <w:bottom w:val="single" w:color="FFFFFF" w:themeColor="background1" w:sz="8" w:space="0"/>
              <w:right w:val="single" w:color="FFFFFF" w:themeColor="background1" w:sz="12" w:space="0"/>
            </w:tcBorders>
            <w:shd w:val="clear" w:color="auto" w:fill="FCDDE0"/>
            <w:vAlign w:val="center"/>
          </w:tcPr>
          <w:p w:rsidRPr="003E508A" w:rsidR="00D04E59" w:rsidP="00D93E84" w:rsidRDefault="00D04E59" w14:paraId="1620E250" w14:textId="3DA33ECB">
            <w:pPr>
              <w:pStyle w:val="Default"/>
              <w:jc w:val="center"/>
              <w:rPr>
                <w:rFonts w:ascii="Aptos Display" w:hAnsi="Aptos Display"/>
                <w:color w:val="2F318B"/>
                <w:sz w:val="22"/>
                <w:szCs w:val="22"/>
              </w:rPr>
            </w:pPr>
            <w:r w:rsidRPr="003E508A">
              <w:rPr>
                <w:rFonts w:ascii="Aptos Display" w:hAnsi="Aptos Display"/>
                <w:color w:val="2F318B"/>
                <w:sz w:val="22"/>
                <w:szCs w:val="22"/>
              </w:rPr>
              <w:t>169.2</w:t>
            </w:r>
          </w:p>
        </w:tc>
        <w:tc>
          <w:tcPr>
            <w:tcW w:w="1313" w:type="dxa"/>
            <w:tcBorders>
              <w:top w:val="single" w:color="FFFFFF" w:themeColor="background1" w:sz="8" w:space="0"/>
              <w:left w:val="single" w:color="FFFFFF" w:themeColor="background1" w:sz="24" w:space="0"/>
              <w:bottom w:val="single" w:color="FFFFFF" w:themeColor="background1" w:sz="8" w:space="0"/>
              <w:right w:val="single" w:color="FFFFFF" w:themeColor="background1" w:sz="8" w:space="0"/>
            </w:tcBorders>
            <w:shd w:val="clear" w:color="auto" w:fill="E5EEFF"/>
            <w:vAlign w:val="center"/>
          </w:tcPr>
          <w:p w:rsidRPr="003E508A" w:rsidR="00D04E59" w:rsidP="00D93E84" w:rsidRDefault="00D04E59" w14:paraId="0696D2A2" w14:textId="705A89E9">
            <w:pPr>
              <w:pStyle w:val="Default"/>
              <w:jc w:val="center"/>
              <w:rPr>
                <w:rFonts w:ascii="Aptos Display" w:hAnsi="Aptos Display"/>
                <w:b/>
                <w:bCs/>
                <w:color w:val="2F318B"/>
                <w:sz w:val="22"/>
                <w:szCs w:val="22"/>
              </w:rPr>
            </w:pPr>
            <w:r w:rsidRPr="003E508A">
              <w:rPr>
                <w:rFonts w:ascii="Aptos Display" w:hAnsi="Aptos Display"/>
                <w:b/>
                <w:bCs/>
                <w:color w:val="2F318B"/>
                <w:sz w:val="22"/>
                <w:szCs w:val="22"/>
              </w:rPr>
              <w:t>621.6</w:t>
            </w:r>
          </w:p>
        </w:tc>
      </w:tr>
      <w:tr w:rsidRPr="003E508A" w:rsidR="00F15A47" w:rsidTr="1135EC1B" w14:paraId="1DD1AF05" w14:textId="77777777">
        <w:trPr>
          <w:trHeight w:val="397"/>
        </w:trPr>
        <w:tc>
          <w:tcPr>
            <w:tcW w:w="293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D04E59" w:rsidP="00D93E84" w:rsidRDefault="00D04E59" w14:paraId="117F3B1C" w14:textId="3A757714">
            <w:pPr>
              <w:rPr>
                <w:rFonts w:ascii="Aptos Display" w:hAnsi="Aptos Display"/>
                <w:color w:val="2F318B"/>
                <w:sz w:val="22"/>
                <w:szCs w:val="22"/>
                <w:lang w:eastAsia="en-AU"/>
              </w:rPr>
            </w:pPr>
            <w:r w:rsidRPr="003E508A">
              <w:rPr>
                <w:rFonts w:ascii="Aptos Display" w:hAnsi="Aptos Display"/>
                <w:b/>
                <w:color w:val="2F318B"/>
                <w:sz w:val="22"/>
                <w:szCs w:val="22"/>
                <w:lang w:eastAsia="en-AU"/>
              </w:rPr>
              <w:t xml:space="preserve">West Wimmera </w:t>
            </w:r>
          </w:p>
        </w:tc>
        <w:tc>
          <w:tcPr>
            <w:tcW w:w="1312" w:type="dxa"/>
            <w:tcBorders>
              <w:top w:val="nil"/>
              <w:left w:val="single" w:color="FFFFFF" w:themeColor="background1" w:sz="8" w:space="0"/>
              <w:bottom w:val="single" w:color="FFFFFF" w:themeColor="background1" w:sz="8" w:space="0"/>
              <w:right w:val="single" w:color="FFFFFF" w:themeColor="background1" w:sz="8" w:space="0"/>
            </w:tcBorders>
            <w:shd w:val="clear" w:color="auto" w:fill="6E98CD"/>
            <w:vAlign w:val="center"/>
          </w:tcPr>
          <w:p w:rsidRPr="003E508A" w:rsidR="00D04E59" w:rsidP="00D93E84" w:rsidRDefault="00D04E59" w14:paraId="590B57A5" w14:textId="12026B8E">
            <w:pPr>
              <w:pStyle w:val="Default"/>
              <w:jc w:val="center"/>
              <w:rPr>
                <w:rFonts w:ascii="Aptos Display" w:hAnsi="Aptos Display"/>
                <w:color w:val="FFFFFF" w:themeColor="background1"/>
                <w:sz w:val="22"/>
                <w:szCs w:val="22"/>
              </w:rPr>
            </w:pPr>
            <w:r w:rsidRPr="003E508A">
              <w:rPr>
                <w:rFonts w:ascii="Aptos Display" w:hAnsi="Aptos Display"/>
                <w:color w:val="FFFFFF" w:themeColor="background1"/>
                <w:sz w:val="22"/>
                <w:szCs w:val="22"/>
              </w:rPr>
              <w:t>76.8</w:t>
            </w:r>
          </w:p>
        </w:tc>
        <w:tc>
          <w:tcPr>
            <w:tcW w:w="1312" w:type="dxa"/>
            <w:tcBorders>
              <w:top w:val="nil"/>
              <w:left w:val="nil"/>
              <w:bottom w:val="single" w:color="FFFFFF" w:themeColor="background1" w:sz="8" w:space="0"/>
              <w:right w:val="single" w:color="FFFFFF" w:themeColor="background1" w:sz="8" w:space="0"/>
            </w:tcBorders>
            <w:shd w:val="clear" w:color="auto" w:fill="B9CDE7"/>
            <w:vAlign w:val="center"/>
          </w:tcPr>
          <w:p w:rsidRPr="003E508A" w:rsidR="00D04E59" w:rsidP="00D93E84" w:rsidRDefault="00D04E59" w14:paraId="232E30CE" w14:textId="455774EC">
            <w:pPr>
              <w:pStyle w:val="Default"/>
              <w:jc w:val="center"/>
              <w:rPr>
                <w:rFonts w:ascii="Aptos Display" w:hAnsi="Aptos Display"/>
                <w:color w:val="2F318B"/>
                <w:sz w:val="22"/>
                <w:szCs w:val="22"/>
              </w:rPr>
            </w:pPr>
            <w:r w:rsidRPr="003E508A">
              <w:rPr>
                <w:rFonts w:ascii="Aptos Display" w:hAnsi="Aptos Display"/>
                <w:color w:val="2F318B"/>
                <w:sz w:val="22"/>
                <w:szCs w:val="22"/>
              </w:rPr>
              <w:t>113.8</w:t>
            </w:r>
          </w:p>
        </w:tc>
        <w:tc>
          <w:tcPr>
            <w:tcW w:w="1313" w:type="dxa"/>
            <w:tcBorders>
              <w:top w:val="nil"/>
              <w:left w:val="nil"/>
              <w:bottom w:val="single" w:color="FFFFFF" w:themeColor="background1" w:sz="8" w:space="0"/>
              <w:right w:val="single" w:color="FFFFFF" w:themeColor="background1" w:sz="8" w:space="0"/>
            </w:tcBorders>
            <w:shd w:val="clear" w:color="auto" w:fill="FBC1C4"/>
            <w:vAlign w:val="center"/>
          </w:tcPr>
          <w:p w:rsidRPr="003E508A" w:rsidR="00D04E59" w:rsidP="00D93E84" w:rsidRDefault="00D04E59" w14:paraId="3E131CD6" w14:textId="3197E528">
            <w:pPr>
              <w:pStyle w:val="Default"/>
              <w:jc w:val="center"/>
              <w:rPr>
                <w:rFonts w:ascii="Aptos Display" w:hAnsi="Aptos Display"/>
                <w:color w:val="2F318B"/>
                <w:sz w:val="22"/>
                <w:szCs w:val="22"/>
              </w:rPr>
            </w:pPr>
            <w:r w:rsidRPr="003E508A">
              <w:rPr>
                <w:rFonts w:ascii="Aptos Display" w:hAnsi="Aptos Display"/>
                <w:color w:val="2F318B"/>
                <w:sz w:val="22"/>
                <w:szCs w:val="22"/>
              </w:rPr>
              <w:t>189.7</w:t>
            </w:r>
          </w:p>
        </w:tc>
        <w:tc>
          <w:tcPr>
            <w:tcW w:w="1312" w:type="dxa"/>
            <w:tcBorders>
              <w:top w:val="nil"/>
              <w:left w:val="nil"/>
              <w:bottom w:val="single" w:color="FFFFFF" w:themeColor="background1" w:sz="8" w:space="0"/>
              <w:right w:val="single" w:color="FFFFFF" w:themeColor="background1" w:sz="12" w:space="0"/>
            </w:tcBorders>
            <w:shd w:val="clear" w:color="auto" w:fill="FCFBFE"/>
            <w:vAlign w:val="center"/>
          </w:tcPr>
          <w:p w:rsidRPr="003E508A" w:rsidR="00D04E59" w:rsidP="00D93E84" w:rsidRDefault="00D04E59" w14:paraId="7E461AF3" w14:textId="2B322060">
            <w:pPr>
              <w:pStyle w:val="Default"/>
              <w:jc w:val="center"/>
              <w:rPr>
                <w:rFonts w:ascii="Aptos Display" w:hAnsi="Aptos Display"/>
                <w:color w:val="2F318B"/>
                <w:sz w:val="22"/>
                <w:szCs w:val="22"/>
              </w:rPr>
            </w:pPr>
            <w:r w:rsidRPr="003E508A">
              <w:rPr>
                <w:rFonts w:ascii="Aptos Display" w:hAnsi="Aptos Display"/>
                <w:color w:val="2F318B"/>
                <w:sz w:val="22"/>
                <w:szCs w:val="22"/>
              </w:rPr>
              <w:t>147.7</w:t>
            </w:r>
          </w:p>
        </w:tc>
        <w:tc>
          <w:tcPr>
            <w:tcW w:w="1313" w:type="dxa"/>
            <w:tcBorders>
              <w:top w:val="single" w:color="FFFFFF" w:themeColor="background1" w:sz="8" w:space="0"/>
              <w:left w:val="single" w:color="FFFFFF" w:themeColor="background1" w:sz="24" w:space="0"/>
              <w:bottom w:val="single" w:color="FFFFFF" w:themeColor="background1" w:sz="8" w:space="0"/>
              <w:right w:val="single" w:color="FFFFFF" w:themeColor="background1" w:sz="8" w:space="0"/>
            </w:tcBorders>
            <w:shd w:val="clear" w:color="auto" w:fill="E5EEFF"/>
            <w:vAlign w:val="center"/>
          </w:tcPr>
          <w:p w:rsidRPr="003E508A" w:rsidR="00D04E59" w:rsidP="00D93E84" w:rsidRDefault="00D04E59" w14:paraId="6284DAFB" w14:textId="50FB1973">
            <w:pPr>
              <w:pStyle w:val="Default"/>
              <w:jc w:val="center"/>
              <w:rPr>
                <w:rFonts w:ascii="Aptos Display" w:hAnsi="Aptos Display"/>
                <w:b/>
                <w:bCs/>
                <w:color w:val="2F318B"/>
                <w:sz w:val="22"/>
                <w:szCs w:val="22"/>
              </w:rPr>
            </w:pPr>
            <w:r w:rsidRPr="003E508A">
              <w:rPr>
                <w:rFonts w:ascii="Aptos Display" w:hAnsi="Aptos Display"/>
                <w:b/>
                <w:bCs/>
                <w:color w:val="2F318B"/>
                <w:sz w:val="22"/>
                <w:szCs w:val="22"/>
              </w:rPr>
              <w:t>527.9</w:t>
            </w:r>
          </w:p>
        </w:tc>
      </w:tr>
      <w:tr w:rsidRPr="003E508A" w:rsidR="00F15A47" w:rsidTr="1135EC1B" w14:paraId="5EC3643D" w14:textId="77777777">
        <w:trPr>
          <w:trHeight w:val="397"/>
        </w:trPr>
        <w:tc>
          <w:tcPr>
            <w:tcW w:w="2930"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E5EEFF"/>
            <w:vAlign w:val="center"/>
          </w:tcPr>
          <w:p w:rsidRPr="003E508A" w:rsidR="00D04E59" w:rsidP="00D93E84" w:rsidRDefault="00D04E59" w14:paraId="47226273" w14:textId="120A02F2">
            <w:pPr>
              <w:rPr>
                <w:rFonts w:ascii="Aptos Display" w:hAnsi="Aptos Display"/>
                <w:color w:val="2F318B"/>
                <w:sz w:val="22"/>
                <w:szCs w:val="22"/>
                <w:lang w:eastAsia="en-AU"/>
              </w:rPr>
            </w:pPr>
            <w:r w:rsidRPr="003E508A">
              <w:rPr>
                <w:rFonts w:ascii="Aptos Display" w:hAnsi="Aptos Display"/>
                <w:b/>
                <w:color w:val="2F318B"/>
                <w:sz w:val="22"/>
                <w:szCs w:val="22"/>
                <w:lang w:eastAsia="en-AU"/>
              </w:rPr>
              <w:t xml:space="preserve">Yarriambiack </w:t>
            </w:r>
          </w:p>
        </w:tc>
        <w:tc>
          <w:tcPr>
            <w:tcW w:w="1312" w:type="dxa"/>
            <w:tcBorders>
              <w:top w:val="nil"/>
              <w:left w:val="single" w:color="FFFFFF" w:themeColor="background1" w:sz="8" w:space="0"/>
              <w:bottom w:val="single" w:color="FFFFFF" w:themeColor="background1" w:sz="12" w:space="0"/>
              <w:right w:val="single" w:color="FFFFFF" w:themeColor="background1" w:sz="8" w:space="0"/>
            </w:tcBorders>
            <w:shd w:val="clear" w:color="auto" w:fill="608EC8"/>
            <w:vAlign w:val="center"/>
          </w:tcPr>
          <w:p w:rsidRPr="003E508A" w:rsidR="00D04E59" w:rsidP="00D93E84" w:rsidRDefault="00D04E59" w14:paraId="0D27A13C" w14:textId="4A9FADC6">
            <w:pPr>
              <w:pStyle w:val="Default"/>
              <w:jc w:val="center"/>
              <w:rPr>
                <w:rFonts w:ascii="Aptos Display" w:hAnsi="Aptos Display"/>
                <w:color w:val="FFFFFF" w:themeColor="background1"/>
                <w:sz w:val="22"/>
                <w:szCs w:val="22"/>
              </w:rPr>
            </w:pPr>
            <w:r w:rsidRPr="003E508A">
              <w:rPr>
                <w:rFonts w:ascii="Aptos Display" w:hAnsi="Aptos Display"/>
                <w:color w:val="FFFFFF" w:themeColor="background1"/>
                <w:sz w:val="22"/>
                <w:szCs w:val="22"/>
              </w:rPr>
              <w:t>69.7</w:t>
            </w:r>
          </w:p>
        </w:tc>
        <w:tc>
          <w:tcPr>
            <w:tcW w:w="1312" w:type="dxa"/>
            <w:tcBorders>
              <w:top w:val="nil"/>
              <w:left w:val="nil"/>
              <w:bottom w:val="single" w:color="FFFFFF" w:themeColor="background1" w:sz="12" w:space="0"/>
              <w:right w:val="single" w:color="FFFFFF" w:themeColor="background1" w:sz="8" w:space="0"/>
            </w:tcBorders>
            <w:shd w:val="clear" w:color="auto" w:fill="7FA4D3"/>
            <w:vAlign w:val="center"/>
          </w:tcPr>
          <w:p w:rsidRPr="003E508A" w:rsidR="00D04E59" w:rsidP="00D93E84" w:rsidRDefault="00D04E59" w14:paraId="44612AE7" w14:textId="566CBD7F">
            <w:pPr>
              <w:pStyle w:val="Default"/>
              <w:jc w:val="center"/>
              <w:rPr>
                <w:rFonts w:ascii="Aptos Display" w:hAnsi="Aptos Display"/>
                <w:color w:val="2F318B"/>
                <w:sz w:val="22"/>
                <w:szCs w:val="22"/>
              </w:rPr>
            </w:pPr>
            <w:r w:rsidRPr="003E508A">
              <w:rPr>
                <w:rFonts w:ascii="Aptos Display" w:hAnsi="Aptos Display"/>
                <w:color w:val="2F318B"/>
                <w:sz w:val="22"/>
                <w:szCs w:val="22"/>
              </w:rPr>
              <w:t>85</w:t>
            </w:r>
          </w:p>
        </w:tc>
        <w:tc>
          <w:tcPr>
            <w:tcW w:w="1313" w:type="dxa"/>
            <w:tcBorders>
              <w:top w:val="nil"/>
              <w:left w:val="nil"/>
              <w:bottom w:val="single" w:color="FFFFFF" w:themeColor="background1" w:sz="12" w:space="0"/>
              <w:right w:val="single" w:color="FFFFFF" w:themeColor="background1" w:sz="8" w:space="0"/>
            </w:tcBorders>
            <w:shd w:val="clear" w:color="auto" w:fill="AEC5E3"/>
            <w:vAlign w:val="center"/>
          </w:tcPr>
          <w:p w:rsidRPr="003E508A" w:rsidR="00D04E59" w:rsidP="00D93E84" w:rsidRDefault="00D04E59" w14:paraId="5EB7AAEB" w14:textId="58415D0B">
            <w:pPr>
              <w:pStyle w:val="Default"/>
              <w:jc w:val="center"/>
              <w:rPr>
                <w:rFonts w:ascii="Aptos Display" w:hAnsi="Aptos Display"/>
                <w:color w:val="2F318B"/>
                <w:sz w:val="22"/>
                <w:szCs w:val="22"/>
              </w:rPr>
            </w:pPr>
            <w:r w:rsidRPr="003E508A">
              <w:rPr>
                <w:rFonts w:ascii="Aptos Display" w:hAnsi="Aptos Display"/>
                <w:color w:val="2F318B"/>
                <w:sz w:val="22"/>
                <w:szCs w:val="22"/>
              </w:rPr>
              <w:t>108.3</w:t>
            </w:r>
          </w:p>
        </w:tc>
        <w:tc>
          <w:tcPr>
            <w:tcW w:w="1312" w:type="dxa"/>
            <w:tcBorders>
              <w:top w:val="nil"/>
              <w:left w:val="nil"/>
              <w:bottom w:val="single" w:color="FFFFFF" w:themeColor="background1" w:sz="12" w:space="0"/>
              <w:right w:val="single" w:color="FFFFFF" w:themeColor="background1" w:sz="12" w:space="0"/>
            </w:tcBorders>
            <w:shd w:val="clear" w:color="auto" w:fill="AAC2E2"/>
            <w:vAlign w:val="center"/>
          </w:tcPr>
          <w:p w:rsidRPr="003E508A" w:rsidR="00D04E59" w:rsidP="00D93E84" w:rsidRDefault="00D04E59" w14:paraId="4724F2C1" w14:textId="0537D793">
            <w:pPr>
              <w:pStyle w:val="Default"/>
              <w:jc w:val="center"/>
              <w:rPr>
                <w:rFonts w:ascii="Aptos Display" w:hAnsi="Aptos Display"/>
                <w:color w:val="2F318B"/>
                <w:sz w:val="22"/>
                <w:szCs w:val="22"/>
              </w:rPr>
            </w:pPr>
            <w:r w:rsidRPr="003E508A">
              <w:rPr>
                <w:rFonts w:ascii="Aptos Display" w:hAnsi="Aptos Display"/>
                <w:color w:val="2F318B"/>
                <w:sz w:val="22"/>
                <w:szCs w:val="22"/>
              </w:rPr>
              <w:t>106.6</w:t>
            </w:r>
          </w:p>
        </w:tc>
        <w:tc>
          <w:tcPr>
            <w:tcW w:w="1313" w:type="dxa"/>
            <w:tcBorders>
              <w:top w:val="single" w:color="FFFFFF" w:themeColor="background1" w:sz="8" w:space="0"/>
              <w:left w:val="single" w:color="FFFFFF" w:themeColor="background1" w:sz="24" w:space="0"/>
              <w:bottom w:val="single" w:color="FFFFFF" w:themeColor="background1" w:sz="24" w:space="0"/>
              <w:right w:val="single" w:color="FFFFFF" w:themeColor="background1" w:sz="8" w:space="0"/>
            </w:tcBorders>
            <w:shd w:val="clear" w:color="auto" w:fill="E5EEFF"/>
            <w:vAlign w:val="center"/>
          </w:tcPr>
          <w:p w:rsidRPr="003E508A" w:rsidR="00D04E59" w:rsidP="00D93E84" w:rsidRDefault="00D04E59" w14:paraId="6F81B9D7" w14:textId="145D7C35">
            <w:pPr>
              <w:pStyle w:val="Default"/>
              <w:jc w:val="center"/>
              <w:rPr>
                <w:rFonts w:ascii="Aptos Display" w:hAnsi="Aptos Display"/>
                <w:b/>
                <w:bCs/>
                <w:color w:val="2F318B"/>
                <w:sz w:val="22"/>
                <w:szCs w:val="22"/>
              </w:rPr>
            </w:pPr>
            <w:r w:rsidRPr="003E508A">
              <w:rPr>
                <w:rFonts w:ascii="Aptos Display" w:hAnsi="Aptos Display"/>
                <w:b/>
                <w:bCs/>
                <w:color w:val="2F318B"/>
                <w:sz w:val="22"/>
                <w:szCs w:val="22"/>
              </w:rPr>
              <w:t>369.6</w:t>
            </w:r>
          </w:p>
        </w:tc>
      </w:tr>
      <w:tr w:rsidRPr="003E508A" w:rsidR="006D6F80" w:rsidTr="00D93E84" w14:paraId="2A870498" w14:textId="77777777">
        <w:trPr>
          <w:trHeight w:val="397"/>
        </w:trPr>
        <w:tc>
          <w:tcPr>
            <w:tcW w:w="2930"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6D6F80" w:rsidP="00D93E84" w:rsidRDefault="00D93E84" w14:paraId="08E9712C" w14:textId="67488547">
            <w:pPr>
              <w:pStyle w:val="Default"/>
              <w:rPr>
                <w:rFonts w:ascii="Aptos Display" w:hAnsi="Aptos Display"/>
                <w:color w:val="2F318B"/>
                <w:sz w:val="22"/>
                <w:szCs w:val="22"/>
              </w:rPr>
            </w:pPr>
            <w:r w:rsidRPr="003E508A">
              <w:rPr>
                <w:rFonts w:ascii="Aptos Display" w:hAnsi="Aptos Display"/>
                <w:b/>
                <w:bCs/>
                <w:color w:val="2F318B"/>
                <w:sz w:val="22"/>
                <w:szCs w:val="22"/>
              </w:rPr>
              <w:t>AVERAGE</w:t>
            </w:r>
            <w:r w:rsidRPr="003E508A" w:rsidR="006D6F80">
              <w:rPr>
                <w:rFonts w:ascii="Aptos Display" w:hAnsi="Aptos Display"/>
                <w:b/>
                <w:bCs/>
                <w:color w:val="2F318B"/>
                <w:sz w:val="22"/>
                <w:szCs w:val="22"/>
              </w:rPr>
              <w:t xml:space="preserve"> </w:t>
            </w:r>
          </w:p>
        </w:tc>
        <w:tc>
          <w:tcPr>
            <w:tcW w:w="1312"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6D6F80" w:rsidP="00D93E84" w:rsidRDefault="00110F14" w14:paraId="7EA765DE" w14:textId="1C8A671B">
            <w:pPr>
              <w:pStyle w:val="Default"/>
              <w:jc w:val="center"/>
              <w:rPr>
                <w:rFonts w:ascii="Aptos Display" w:hAnsi="Aptos Display"/>
                <w:color w:val="2F318B"/>
                <w:sz w:val="22"/>
                <w:szCs w:val="22"/>
              </w:rPr>
            </w:pPr>
            <w:r w:rsidRPr="003E508A">
              <w:rPr>
                <w:rFonts w:ascii="Aptos Display" w:hAnsi="Aptos Display"/>
                <w:b/>
                <w:bCs/>
                <w:color w:val="2F318B"/>
                <w:sz w:val="22"/>
                <w:szCs w:val="22"/>
              </w:rPr>
              <w:t>106.8</w:t>
            </w:r>
          </w:p>
        </w:tc>
        <w:tc>
          <w:tcPr>
            <w:tcW w:w="1312"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6D6F80" w:rsidP="00D93E84" w:rsidRDefault="00470DFA" w14:paraId="76FC0163" w14:textId="650A57A9">
            <w:pPr>
              <w:pStyle w:val="Default"/>
              <w:jc w:val="center"/>
              <w:rPr>
                <w:rFonts w:ascii="Aptos Display" w:hAnsi="Aptos Display"/>
                <w:color w:val="2F318B"/>
                <w:sz w:val="22"/>
                <w:szCs w:val="22"/>
              </w:rPr>
            </w:pPr>
            <w:r w:rsidRPr="003E508A">
              <w:rPr>
                <w:rFonts w:ascii="Aptos Display" w:hAnsi="Aptos Display"/>
                <w:b/>
                <w:bCs/>
                <w:color w:val="2F318B"/>
                <w:sz w:val="22"/>
                <w:szCs w:val="22"/>
              </w:rPr>
              <w:t>133.0</w:t>
            </w:r>
          </w:p>
        </w:tc>
        <w:tc>
          <w:tcPr>
            <w:tcW w:w="1313"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6D6F80" w:rsidP="00D93E84" w:rsidRDefault="00470DFA" w14:paraId="3CCE2A07" w14:textId="483E0297">
            <w:pPr>
              <w:pStyle w:val="Default"/>
              <w:jc w:val="center"/>
              <w:rPr>
                <w:rFonts w:ascii="Aptos Display" w:hAnsi="Aptos Display"/>
                <w:color w:val="2F318B"/>
                <w:sz w:val="22"/>
                <w:szCs w:val="22"/>
              </w:rPr>
            </w:pPr>
            <w:r w:rsidRPr="003E508A">
              <w:rPr>
                <w:rFonts w:ascii="Aptos Display" w:hAnsi="Aptos Display"/>
                <w:b/>
                <w:bCs/>
                <w:color w:val="2F318B"/>
                <w:sz w:val="22"/>
                <w:szCs w:val="22"/>
              </w:rPr>
              <w:t>179.0</w:t>
            </w:r>
          </w:p>
        </w:tc>
        <w:tc>
          <w:tcPr>
            <w:tcW w:w="1312" w:type="dxa"/>
            <w:tcBorders>
              <w:top w:val="single" w:color="FFFFFF" w:themeColor="background1" w:sz="24" w:space="0"/>
              <w:left w:val="single" w:color="FFFFFF" w:themeColor="background1" w:sz="8" w:space="0"/>
              <w:bottom w:val="single" w:color="FFFFFF" w:themeColor="background1" w:sz="8" w:space="0"/>
              <w:right w:val="single" w:color="FFFFFF" w:themeColor="background1" w:sz="24" w:space="0"/>
            </w:tcBorders>
            <w:shd w:val="clear" w:color="auto" w:fill="E5EEFF"/>
            <w:vAlign w:val="center"/>
          </w:tcPr>
          <w:p w:rsidRPr="003E508A" w:rsidR="006D6F80" w:rsidP="00D93E84" w:rsidRDefault="006D6F80" w14:paraId="4C2F1A25" w14:textId="711F5338">
            <w:pPr>
              <w:pStyle w:val="Default"/>
              <w:jc w:val="center"/>
              <w:rPr>
                <w:rFonts w:ascii="Aptos Display" w:hAnsi="Aptos Display"/>
                <w:color w:val="2F318B"/>
                <w:sz w:val="22"/>
                <w:szCs w:val="22"/>
              </w:rPr>
            </w:pPr>
            <w:r w:rsidRPr="003E508A">
              <w:rPr>
                <w:rFonts w:ascii="Aptos Display" w:hAnsi="Aptos Display"/>
                <w:b/>
                <w:bCs/>
                <w:color w:val="2F318B"/>
                <w:sz w:val="22"/>
                <w:szCs w:val="22"/>
              </w:rPr>
              <w:t>1</w:t>
            </w:r>
            <w:r w:rsidRPr="003E508A" w:rsidR="00110F14">
              <w:rPr>
                <w:rFonts w:ascii="Aptos Display" w:hAnsi="Aptos Display"/>
                <w:b/>
                <w:bCs/>
                <w:color w:val="2F318B"/>
                <w:sz w:val="22"/>
                <w:szCs w:val="22"/>
              </w:rPr>
              <w:t>61.0</w:t>
            </w:r>
          </w:p>
        </w:tc>
        <w:tc>
          <w:tcPr>
            <w:tcW w:w="1313" w:type="dxa"/>
            <w:tcBorders>
              <w:top w:val="single" w:color="FFFFFF" w:themeColor="background1" w:sz="24" w:space="0"/>
              <w:left w:val="single" w:color="FFFFFF" w:themeColor="background1" w:sz="24" w:space="0"/>
              <w:bottom w:val="single" w:color="FFFFFF" w:themeColor="background1" w:sz="8" w:space="0"/>
              <w:right w:val="single" w:color="FFFFFF" w:themeColor="background1" w:sz="8" w:space="0"/>
            </w:tcBorders>
            <w:shd w:val="clear" w:color="auto" w:fill="E5EEFF"/>
            <w:vAlign w:val="center"/>
          </w:tcPr>
          <w:p w:rsidRPr="003E508A" w:rsidR="006D6F80" w:rsidP="00D93E84" w:rsidRDefault="00B71F30" w14:paraId="460AE1D8" w14:textId="00597D08">
            <w:pPr>
              <w:pStyle w:val="Default"/>
              <w:jc w:val="center"/>
              <w:rPr>
                <w:rFonts w:ascii="Aptos Display" w:hAnsi="Aptos Display"/>
                <w:b/>
                <w:bCs/>
                <w:color w:val="2F318B"/>
                <w:sz w:val="22"/>
                <w:szCs w:val="22"/>
              </w:rPr>
            </w:pPr>
            <w:r w:rsidRPr="003E508A">
              <w:rPr>
                <w:rFonts w:ascii="Aptos Display" w:hAnsi="Aptos Display"/>
                <w:b/>
                <w:bCs/>
                <w:color w:val="2F318B"/>
                <w:sz w:val="22"/>
                <w:szCs w:val="22"/>
              </w:rPr>
              <w:t>579.7</w:t>
            </w:r>
          </w:p>
        </w:tc>
      </w:tr>
    </w:tbl>
    <w:p w:rsidR="004753B1" w:rsidP="00D93E84" w:rsidRDefault="004753B1" w14:paraId="700D03E8" w14:textId="77777777">
      <w:pPr>
        <w:pStyle w:val="DJCSbody"/>
      </w:pPr>
    </w:p>
    <w:tbl>
      <w:tblPr>
        <w:tblStyle w:val="TableGrid"/>
        <w:tblpPr w:leftFromText="181" w:rightFromText="181" w:topFromText="142" w:bottomFromText="142" w:vertAnchor="text" w:tblpXSpec="right" w:tblpY="1"/>
        <w:tblOverlap w:val="never"/>
        <w:tblW w:w="949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6FA"/>
        <w:tblLayout w:type="fixed"/>
        <w:tblLook w:firstRow="1" w:lastRow="0" w:firstColumn="1" w:lastColumn="0" w:noHBand="0" w:noVBand="1" w:val="04A0"/>
      </w:tblPr>
      <w:tblGrid>
        <w:gridCol w:w="283"/>
        <w:gridCol w:w="9207"/>
      </w:tblGrid>
      <w:tr w:rsidRPr="00F836F1" w:rsidR="00D93E84" w:rsidTr="00F10A03" w14:paraId="6CF2CA8D" w14:textId="77777777">
        <w:trPr>
          <w:trHeight w:val="7088"/>
        </w:trPr>
        <w:tc>
          <w:tcPr>
            <w:tcW w:w="283" w:type="dxa"/>
            <w:shd w:val="clear" w:color="auto" w:fill="CC3399"/>
          </w:tcPr>
          <w:p w:rsidRPr="00F836F1" w:rsidR="00D93E84" w:rsidRDefault="00D93E84" w14:paraId="479C9229" w14:textId="77777777">
            <w:pPr>
              <w:spacing w:before="80" w:after="60"/>
              <w:rPr>
                <w:rFonts w:ascii="Arial Nova" w:hAnsi="Arial Nova"/>
                <w:b/>
                <w:bCs/>
                <w:color w:val="CC3399"/>
              </w:rPr>
            </w:pPr>
          </w:p>
        </w:tc>
        <w:tc>
          <w:tcPr>
            <w:tcW w:w="9207" w:type="dxa"/>
            <w:shd w:val="clear" w:color="auto" w:fill="FFF6FA"/>
            <w:vAlign w:val="center"/>
          </w:tcPr>
          <w:p w:rsidRPr="003E508A" w:rsidR="00D93E84" w:rsidP="00994846" w:rsidRDefault="00D93E84" w14:paraId="5CA015C5" w14:textId="7881D07F">
            <w:pPr>
              <w:pStyle w:val="DJCStabletext"/>
              <w:rPr>
                <w:rFonts w:ascii="Aptos Display" w:hAnsi="Aptos Display"/>
                <w:b/>
                <w:bCs/>
                <w:sz w:val="22"/>
                <w:szCs w:val="22"/>
              </w:rPr>
            </w:pPr>
            <w:r w:rsidRPr="003E508A">
              <w:rPr>
                <w:rFonts w:ascii="Aptos Display" w:hAnsi="Aptos Display"/>
                <w:b/>
                <w:bCs/>
                <w:sz w:val="22"/>
                <w:szCs w:val="22"/>
              </w:rPr>
              <w:t>Below-Average Rainfall and Bushfires in the Grampians Region in 2024</w:t>
            </w:r>
          </w:p>
          <w:p w:rsidRPr="003E508A" w:rsidR="00F10A03" w:rsidP="00994846" w:rsidRDefault="00F10A03" w14:paraId="4701C5D2" w14:textId="77777777">
            <w:pPr>
              <w:pStyle w:val="DJCStabletext"/>
              <w:rPr>
                <w:rFonts w:ascii="Aptos Display" w:hAnsi="Aptos Display"/>
                <w:sz w:val="22"/>
              </w:rPr>
            </w:pPr>
            <w:r w:rsidRPr="003E508A">
              <w:rPr>
                <w:rFonts w:ascii="Aptos Display" w:hAnsi="Aptos Display"/>
                <w:sz w:val="22"/>
              </w:rPr>
              <w:t>The Grampians Region experienced significantly below-average rainfall in 2024, contributing to an increased risk of bushfires. The prolonged dry conditions, combined with higher-than-average temperatures, created a landscape highly susceptible to fire activity.</w:t>
            </w:r>
          </w:p>
          <w:p w:rsidRPr="003E508A" w:rsidR="00F10A03" w:rsidP="00994846" w:rsidRDefault="00F10A03" w14:paraId="2A0EE47A" w14:textId="7391995C">
            <w:pPr>
              <w:pStyle w:val="DJCStabletext"/>
              <w:rPr>
                <w:rFonts w:ascii="Aptos Display" w:hAnsi="Aptos Display"/>
                <w:sz w:val="22"/>
                <w:szCs w:val="22"/>
              </w:rPr>
            </w:pPr>
            <w:r w:rsidRPr="003E508A">
              <w:rPr>
                <w:rFonts w:ascii="Aptos Display" w:hAnsi="Aptos Display"/>
                <w:sz w:val="22"/>
                <w:szCs w:val="22"/>
              </w:rPr>
              <w:t>In December 2024, a bushfire in the Grampians National Park rapidly expanded from 500 hectares to over 5000 hectares within 24 hours, highlighting the extreme fire conditions. Authorities issued 'Watch and Act – Prepare to Leave' warnings for several localities, including Jimmy Creek, Mirranatwa, Bornes Hill, Grampians, Victoria Valley, and Willaura. The fire risk escalated due to strong winds and rising temperatures, prompting total fire bans in the Wimmera and Mallee districts.</w:t>
            </w:r>
          </w:p>
          <w:p w:rsidRPr="003E508A" w:rsidR="00F10A03" w:rsidP="00994846" w:rsidRDefault="00F10A03" w14:paraId="185FF856" w14:textId="77777777">
            <w:pPr>
              <w:pStyle w:val="DJCStabletext"/>
              <w:rPr>
                <w:rFonts w:ascii="Aptos Display" w:hAnsi="Aptos Display"/>
                <w:sz w:val="22"/>
              </w:rPr>
            </w:pPr>
            <w:r w:rsidRPr="003E508A">
              <w:rPr>
                <w:rFonts w:ascii="Aptos Display" w:hAnsi="Aptos Display"/>
                <w:sz w:val="22"/>
              </w:rPr>
              <w:t>Rainfall data for 2024 illustrates the severity of the dry conditions in the region. Key weather stations recorded significantly lower-than-average precipitation:</w:t>
            </w:r>
          </w:p>
          <w:p w:rsidRPr="003E508A" w:rsidR="00F10A03" w:rsidP="00AA62B3" w:rsidRDefault="00F10A03" w14:paraId="34C6B0D1" w14:textId="7E8ECCAB">
            <w:pPr>
              <w:pStyle w:val="DJCStabletext"/>
              <w:numPr>
                <w:ilvl w:val="0"/>
                <w:numId w:val="61"/>
              </w:numPr>
              <w:rPr>
                <w:rFonts w:ascii="Aptos Display" w:hAnsi="Aptos Display"/>
                <w:sz w:val="22"/>
                <w:szCs w:val="22"/>
              </w:rPr>
            </w:pPr>
            <w:r w:rsidRPr="003E508A">
              <w:rPr>
                <w:rFonts w:ascii="Aptos Display" w:hAnsi="Aptos Display"/>
                <w:sz w:val="22"/>
                <w:szCs w:val="22"/>
              </w:rPr>
              <w:t>Hamilton (South of Grampians): 488</w:t>
            </w:r>
            <w:r w:rsidRPr="003E508A" w:rsidR="005E585D">
              <w:rPr>
                <w:rFonts w:ascii="Aptos Display" w:hAnsi="Aptos Display"/>
                <w:sz w:val="22"/>
                <w:szCs w:val="22"/>
              </w:rPr>
              <w:t xml:space="preserve"> </w:t>
            </w:r>
            <w:r w:rsidRPr="003E508A">
              <w:rPr>
                <w:rFonts w:ascii="Aptos Display" w:hAnsi="Aptos Display"/>
                <w:sz w:val="22"/>
                <w:szCs w:val="22"/>
              </w:rPr>
              <w:t>mm (Annual average: 616.8</w:t>
            </w:r>
            <w:r w:rsidRPr="003E508A" w:rsidR="005E585D">
              <w:rPr>
                <w:rFonts w:ascii="Aptos Display" w:hAnsi="Aptos Display"/>
                <w:sz w:val="22"/>
                <w:szCs w:val="22"/>
              </w:rPr>
              <w:t xml:space="preserve"> </w:t>
            </w:r>
            <w:r w:rsidRPr="003E508A">
              <w:rPr>
                <w:rFonts w:ascii="Aptos Display" w:hAnsi="Aptos Display"/>
                <w:sz w:val="22"/>
                <w:szCs w:val="22"/>
              </w:rPr>
              <w:t>mm)</w:t>
            </w:r>
          </w:p>
          <w:p w:rsidRPr="003E508A" w:rsidR="00F10A03" w:rsidP="00AA62B3" w:rsidRDefault="00F10A03" w14:paraId="457A16E5" w14:textId="58318381">
            <w:pPr>
              <w:pStyle w:val="DJCStabletext"/>
              <w:numPr>
                <w:ilvl w:val="0"/>
                <w:numId w:val="61"/>
              </w:numPr>
              <w:rPr>
                <w:rFonts w:ascii="Aptos Display" w:hAnsi="Aptos Display"/>
                <w:sz w:val="22"/>
                <w:szCs w:val="22"/>
              </w:rPr>
            </w:pPr>
            <w:r w:rsidRPr="003E508A">
              <w:rPr>
                <w:rFonts w:ascii="Aptos Display" w:hAnsi="Aptos Display"/>
                <w:sz w:val="22"/>
                <w:szCs w:val="22"/>
              </w:rPr>
              <w:t>Ararat (East of Grampians): 338.6</w:t>
            </w:r>
            <w:r w:rsidRPr="003E508A" w:rsidR="005E585D">
              <w:rPr>
                <w:rFonts w:ascii="Aptos Display" w:hAnsi="Aptos Display"/>
                <w:sz w:val="22"/>
                <w:szCs w:val="22"/>
              </w:rPr>
              <w:t xml:space="preserve"> </w:t>
            </w:r>
            <w:r w:rsidRPr="003E508A">
              <w:rPr>
                <w:rFonts w:ascii="Aptos Display" w:hAnsi="Aptos Display"/>
                <w:sz w:val="22"/>
                <w:szCs w:val="22"/>
              </w:rPr>
              <w:t>mm (Annual average: 473.2</w:t>
            </w:r>
            <w:r w:rsidRPr="003E508A" w:rsidR="005E585D">
              <w:rPr>
                <w:rFonts w:ascii="Aptos Display" w:hAnsi="Aptos Display"/>
                <w:sz w:val="22"/>
                <w:szCs w:val="22"/>
              </w:rPr>
              <w:t xml:space="preserve"> </w:t>
            </w:r>
            <w:r w:rsidRPr="003E508A">
              <w:rPr>
                <w:rFonts w:ascii="Aptos Display" w:hAnsi="Aptos Display"/>
                <w:sz w:val="22"/>
                <w:szCs w:val="22"/>
              </w:rPr>
              <w:t>mm)</w:t>
            </w:r>
          </w:p>
          <w:p w:rsidRPr="003E508A" w:rsidR="00F10A03" w:rsidP="00AA62B3" w:rsidRDefault="00994846" w14:paraId="77CD2847" w14:textId="26103E44">
            <w:pPr>
              <w:pStyle w:val="DJCStabletext"/>
              <w:numPr>
                <w:ilvl w:val="0"/>
                <w:numId w:val="61"/>
              </w:numPr>
              <w:rPr>
                <w:rFonts w:ascii="Aptos Display" w:hAnsi="Aptos Display"/>
                <w:sz w:val="22"/>
                <w:szCs w:val="22"/>
              </w:rPr>
            </w:pPr>
            <w:r w:rsidRPr="003E508A">
              <w:rPr>
                <w:rFonts w:ascii="Aptos Display" w:hAnsi="Aptos Display"/>
                <w:sz w:val="22"/>
                <w:szCs w:val="22"/>
              </w:rPr>
              <w:t>H</w:t>
            </w:r>
            <w:r w:rsidRPr="003E508A" w:rsidR="00F10A03">
              <w:rPr>
                <w:rFonts w:ascii="Aptos Display" w:hAnsi="Aptos Display"/>
                <w:sz w:val="22"/>
                <w:szCs w:val="22"/>
              </w:rPr>
              <w:t>orsham (North of Grampians): 264</w:t>
            </w:r>
            <w:r w:rsidRPr="003E508A" w:rsidR="005E585D">
              <w:rPr>
                <w:rFonts w:ascii="Aptos Display" w:hAnsi="Aptos Display"/>
                <w:sz w:val="22"/>
                <w:szCs w:val="22"/>
              </w:rPr>
              <w:t xml:space="preserve"> </w:t>
            </w:r>
            <w:r w:rsidRPr="003E508A" w:rsidR="00F10A03">
              <w:rPr>
                <w:rFonts w:ascii="Aptos Display" w:hAnsi="Aptos Display"/>
                <w:sz w:val="22"/>
                <w:szCs w:val="22"/>
              </w:rPr>
              <w:t>mm (Annual average: 376.4</w:t>
            </w:r>
            <w:r w:rsidRPr="003E508A" w:rsidR="005E585D">
              <w:rPr>
                <w:rFonts w:ascii="Aptos Display" w:hAnsi="Aptos Display"/>
                <w:sz w:val="22"/>
                <w:szCs w:val="22"/>
              </w:rPr>
              <w:t xml:space="preserve"> </w:t>
            </w:r>
            <w:r w:rsidRPr="003E508A" w:rsidR="00F10A03">
              <w:rPr>
                <w:rFonts w:ascii="Aptos Display" w:hAnsi="Aptos Display"/>
                <w:sz w:val="22"/>
                <w:szCs w:val="22"/>
              </w:rPr>
              <w:t>mm)</w:t>
            </w:r>
          </w:p>
          <w:p w:rsidRPr="003E508A" w:rsidR="00F10A03" w:rsidP="00AA62B3" w:rsidRDefault="00F10A03" w14:paraId="148F2AE0" w14:textId="251808A4">
            <w:pPr>
              <w:pStyle w:val="DJCStabletext"/>
              <w:numPr>
                <w:ilvl w:val="0"/>
                <w:numId w:val="61"/>
              </w:numPr>
              <w:rPr>
                <w:rFonts w:ascii="Aptos Display" w:hAnsi="Aptos Display"/>
                <w:sz w:val="22"/>
                <w:szCs w:val="22"/>
              </w:rPr>
            </w:pPr>
            <w:r w:rsidRPr="003E508A">
              <w:rPr>
                <w:rFonts w:ascii="Aptos Display" w:hAnsi="Aptos Display"/>
                <w:sz w:val="22"/>
                <w:szCs w:val="22"/>
              </w:rPr>
              <w:t>Edenhope (West of Grampians): 276.2</w:t>
            </w:r>
            <w:r w:rsidRPr="003E508A" w:rsidR="005E585D">
              <w:rPr>
                <w:rFonts w:ascii="Aptos Display" w:hAnsi="Aptos Display"/>
                <w:sz w:val="22"/>
                <w:szCs w:val="22"/>
              </w:rPr>
              <w:t xml:space="preserve"> </w:t>
            </w:r>
            <w:r w:rsidRPr="003E508A">
              <w:rPr>
                <w:rFonts w:ascii="Aptos Display" w:hAnsi="Aptos Display"/>
                <w:sz w:val="22"/>
                <w:szCs w:val="22"/>
              </w:rPr>
              <w:t>mm (Annual average: 485.5</w:t>
            </w:r>
            <w:r w:rsidRPr="003E508A" w:rsidR="005E585D">
              <w:rPr>
                <w:rFonts w:ascii="Aptos Display" w:hAnsi="Aptos Display"/>
                <w:sz w:val="22"/>
                <w:szCs w:val="22"/>
              </w:rPr>
              <w:t xml:space="preserve"> </w:t>
            </w:r>
            <w:r w:rsidRPr="003E508A">
              <w:rPr>
                <w:rFonts w:ascii="Aptos Display" w:hAnsi="Aptos Display"/>
                <w:sz w:val="22"/>
                <w:szCs w:val="22"/>
              </w:rPr>
              <w:t>mm)</w:t>
            </w:r>
          </w:p>
          <w:p w:rsidRPr="003E508A" w:rsidR="00F10A03" w:rsidP="00994846" w:rsidRDefault="00F10A03" w14:paraId="536C893F" w14:textId="6C832BC1">
            <w:pPr>
              <w:pStyle w:val="DJCStabletext"/>
              <w:rPr>
                <w:rFonts w:ascii="Aptos Display" w:hAnsi="Aptos Display"/>
                <w:sz w:val="22"/>
                <w:szCs w:val="22"/>
              </w:rPr>
            </w:pPr>
            <w:r w:rsidRPr="003E508A">
              <w:rPr>
                <w:rFonts w:ascii="Aptos Display" w:hAnsi="Aptos Display"/>
                <w:sz w:val="22"/>
                <w:szCs w:val="22"/>
              </w:rPr>
              <w:t>The Bureau of Meteorology’s rainfall deficiency maps reinforce this trend, showing western Victoria among the most drought-affected regions in the country. Soil moisture levels were also well below average, further exacerbating fire risk.</w:t>
            </w:r>
          </w:p>
          <w:p w:rsidRPr="003E508A" w:rsidR="00F10A03" w:rsidP="00994846" w:rsidRDefault="00F10A03" w14:paraId="05DA26BC" w14:textId="13C4AC13">
            <w:pPr>
              <w:pStyle w:val="DJCStabletext"/>
              <w:rPr>
                <w:rFonts w:ascii="Aptos Display" w:hAnsi="Aptos Display"/>
                <w:sz w:val="22"/>
                <w:szCs w:val="22"/>
              </w:rPr>
            </w:pPr>
            <w:r w:rsidRPr="003E508A">
              <w:rPr>
                <w:rFonts w:ascii="Aptos Display" w:hAnsi="Aptos Display"/>
                <w:sz w:val="22"/>
                <w:szCs w:val="22"/>
              </w:rPr>
              <w:t xml:space="preserve">Additionally, the spring of 2024 was the </w:t>
            </w:r>
            <w:r w:rsidRPr="003E508A" w:rsidR="00AA424D">
              <w:rPr>
                <w:rFonts w:ascii="Aptos Display" w:hAnsi="Aptos Display"/>
                <w:sz w:val="22"/>
                <w:szCs w:val="22"/>
              </w:rPr>
              <w:t>sixth warmest</w:t>
            </w:r>
            <w:r w:rsidRPr="003E508A">
              <w:rPr>
                <w:rFonts w:ascii="Aptos Display" w:hAnsi="Aptos Display"/>
                <w:sz w:val="22"/>
                <w:szCs w:val="22"/>
              </w:rPr>
              <w:t xml:space="preserve"> on record for Victoria, with high temperatures intensifying the drying effect on vegetation. The combination of these factors created an environment highly conducive to bushfires, as predicted in the Australasian Fire Authorities Council (AFAC) seasonal outlook.</w:t>
            </w:r>
          </w:p>
          <w:p w:rsidRPr="00F836F1" w:rsidR="00F10A03" w:rsidP="00994846" w:rsidRDefault="00F10A03" w14:paraId="5A0E2D75" w14:textId="3AC8242E">
            <w:pPr>
              <w:pStyle w:val="DJCStabletext"/>
            </w:pPr>
            <w:r w:rsidRPr="003E508A">
              <w:rPr>
                <w:rFonts w:ascii="Aptos Display" w:hAnsi="Aptos Display"/>
                <w:sz w:val="22"/>
                <w:szCs w:val="22"/>
              </w:rPr>
              <w:t>The 2024 Grampians bushfire serves as a stark reminder of the direct impact of prolonged dry conditions on fire risk. The data highlights the critical need for ongoing fire preparedness and mitigation strategies in response to changing climate patterns.</w:t>
            </w:r>
            <w:r w:rsidRPr="003E508A" w:rsidR="00994846">
              <w:rPr>
                <w:rStyle w:val="FootnoteReference"/>
                <w:rFonts w:ascii="Aptos Display" w:hAnsi="Aptos Display"/>
                <w:sz w:val="22"/>
                <w:szCs w:val="22"/>
              </w:rPr>
              <w:footnoteReference w:id="21"/>
            </w:r>
          </w:p>
        </w:tc>
      </w:tr>
    </w:tbl>
    <w:p w:rsidR="00FC0D28" w:rsidP="006D3168" w:rsidRDefault="00FC0D28" w14:paraId="412FDCF4" w14:textId="0F86F392">
      <w:pPr>
        <w:pStyle w:val="Heading2"/>
      </w:pPr>
      <w:bookmarkStart w:id="18" w:name="_Toc196736764"/>
      <w:r>
        <w:t>Climate Change</w:t>
      </w:r>
      <w:bookmarkEnd w:id="18"/>
    </w:p>
    <w:p w:rsidRPr="00585E9E" w:rsidR="006F2B89" w:rsidP="006F2B89" w:rsidRDefault="006F2B89" w14:paraId="2C4ACA6F" w14:textId="77777777">
      <w:pPr>
        <w:pStyle w:val="DJCSbody"/>
      </w:pPr>
      <w:r w:rsidRPr="00585E9E">
        <w:t>If global emissions continue to increase, in the 2050s Victoria may experienc</w:t>
      </w:r>
      <w:r>
        <w:t>e:</w:t>
      </w:r>
    </w:p>
    <w:tbl>
      <w:tblPr>
        <w:tblStyle w:val="TableGrid"/>
        <w:tblW w:w="0" w:type="auto"/>
        <w:tblInd w:w="851"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BDD2B9"/>
        <w:tblLook w:firstRow="1" w:lastRow="0" w:firstColumn="1" w:lastColumn="0" w:noHBand="0" w:noVBand="1" w:val="04A0"/>
      </w:tblPr>
      <w:tblGrid>
        <w:gridCol w:w="2396"/>
        <w:gridCol w:w="2393"/>
        <w:gridCol w:w="2340"/>
        <w:gridCol w:w="2368"/>
      </w:tblGrid>
      <w:tr w:rsidR="006F2B89" w:rsidTr="003A6876" w14:paraId="36885330" w14:textId="77777777">
        <w:trPr>
          <w:trHeight w:val="227"/>
        </w:trPr>
        <w:tc>
          <w:tcPr>
            <w:tcW w:w="2396" w:type="dxa"/>
            <w:tcBorders>
              <w:right w:val="single" w:color="FFFFFF" w:themeColor="background1" w:sz="24" w:space="0"/>
            </w:tcBorders>
            <w:shd w:val="clear" w:color="auto" w:fill="E5EEFF"/>
            <w:vAlign w:val="center"/>
          </w:tcPr>
          <w:p w:rsidRPr="003A6876" w:rsidR="006F2B89" w:rsidRDefault="006F2B89" w14:paraId="4C44CF2D" w14:textId="77777777">
            <w:pPr>
              <w:jc w:val="center"/>
              <w:rPr>
                <w:rFonts w:ascii="Arial Nova" w:hAnsi="Arial Nova"/>
                <w:b/>
                <w:bCs/>
                <w:color w:val="2F318B"/>
                <w:sz w:val="36"/>
                <w:szCs w:val="36"/>
              </w:rPr>
            </w:pPr>
            <w:r w:rsidRPr="003A6876">
              <w:rPr>
                <w:rFonts w:ascii="Arial Nova" w:hAnsi="Arial Nova"/>
                <w:b/>
                <w:bCs/>
                <w:noProof/>
                <w:color w:val="2F318B"/>
                <w:sz w:val="36"/>
                <w:szCs w:val="36"/>
              </w:rPr>
              <w:drawing>
                <wp:inline distT="0" distB="0" distL="0" distR="0">
                  <wp:extent cx="576000" cy="576000"/>
                  <wp:effectExtent l="0" t="0" r="0" b="0"/>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44140103" name="Graphic 1" descr="Thermometer with solid fill"/>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FrameLocks noChangeAspect="true"/>
                  </wp:cNvGraphicFramePr>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openxmlformats.org/drawingml/2006/picture">
                      <pic:pic xmlns:pic="http://schemas.openxmlformats.org/drawingml/2006/picture">
                        <pic:nvPicPr>
                          <pic:cNvPr id="44140103" name="Graphic 44140103" descr="Thermometer with solid fill"/>
                          <pic:cNvPicPr/>
                        </pic:nvPicPr>
                        <pic:blipFill>
                          <a:blip r:embed="rId27">
                            <a:extLst>
                              <a:ext uri="{96DAC541-7B7A-43D3-8B79-37D633B846F1}">
                                <ns0:svgBlip xmlns:ns0="http://schemas.microsoft.com/office/drawing/2016/SVG/main" r:embed="rId28"/>
                              </a:ext>
                            </a:extLst>
                          </a:blip>
                          <a:stretch>
                            <a:fillRect/>
                          </a:stretch>
                        </pic:blipFill>
                        <pic:spPr>
                          <a:xfrm>
                            <a:off x="0" y="0"/>
                            <a:ext cx="576000" cy="576000"/>
                          </a:xfrm>
                          <a:prstGeom prst="rect">
                            <a:avLst/>
                          </a:prstGeom>
                        </pic:spPr>
                      </pic:pic>
                    </a:graphicData>
                  </a:graphic>
                </wp:inline>
              </w:drawing>
            </w:r>
          </w:p>
        </w:tc>
        <w:tc>
          <w:tcPr>
            <w:tcW w:w="2393" w:type="dxa"/>
            <w:tcBorders>
              <w:left w:val="single" w:color="FFFFFF" w:themeColor="background1" w:sz="24" w:space="0"/>
              <w:right w:val="single" w:color="FFFFFF" w:themeColor="background1" w:sz="24" w:space="0"/>
            </w:tcBorders>
            <w:shd w:val="clear" w:color="auto" w:fill="E5EEFF"/>
            <w:vAlign w:val="center"/>
          </w:tcPr>
          <w:p w:rsidRPr="003A6876" w:rsidR="006F2B89" w:rsidRDefault="006F2B89" w14:paraId="06CCDCCC" w14:textId="77777777">
            <w:pPr>
              <w:jc w:val="center"/>
              <w:rPr>
                <w:rFonts w:ascii="Arial Nova" w:hAnsi="Arial Nova"/>
                <w:b/>
                <w:bCs/>
                <w:color w:val="2F318B"/>
                <w:sz w:val="36"/>
                <w:szCs w:val="36"/>
              </w:rPr>
            </w:pPr>
            <w:r w:rsidRPr="003A6876">
              <w:rPr>
                <w:rFonts w:ascii="Arial Nova" w:hAnsi="Arial Nova"/>
                <w:b/>
                <w:bCs/>
                <w:noProof/>
                <w:color w:val="2F318B"/>
                <w:sz w:val="36"/>
                <w:szCs w:val="36"/>
              </w:rPr>
              <w:drawing>
                <wp:inline distT="0" distB="0" distL="0" distR="0">
                  <wp:extent cx="576000" cy="576000"/>
                  <wp:effectExtent l="0" t="0" r="0" b="0"/>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289524630" name="Graphic 2" descr="Fire with solid fill"/>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FrameLocks noChangeAspect="true"/>
                  </wp:cNvGraphicFramePr>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openxmlformats.org/drawingml/2006/picture">
                      <pic:pic xmlns:pic="http://schemas.openxmlformats.org/drawingml/2006/picture">
                        <pic:nvPicPr>
                          <pic:cNvPr id="289524630" name="Graphic 289524630" descr="Fire with solid fill"/>
                          <pic:cNvPicPr/>
                        </pic:nvPicPr>
                        <pic:blipFill>
                          <a:blip r:embed="rId29">
                            <a:extLst>
                              <a:ext uri="{96DAC541-7B7A-43D3-8B79-37D633B846F1}">
                                <ns0:svgBlip xmlns:ns0="http://schemas.microsoft.com/office/drawing/2016/SVG/main" r:embed="rId30"/>
                              </a:ext>
                            </a:extLst>
                          </a:blip>
                          <a:stretch>
                            <a:fillRect/>
                          </a:stretch>
                        </pic:blipFill>
                        <pic:spPr>
                          <a:xfrm>
                            <a:off x="0" y="0"/>
                            <a:ext cx="576000" cy="576000"/>
                          </a:xfrm>
                          <a:prstGeom prst="rect">
                            <a:avLst/>
                          </a:prstGeom>
                        </pic:spPr>
                      </pic:pic>
                    </a:graphicData>
                  </a:graphic>
                </wp:inline>
              </w:drawing>
            </w:r>
          </w:p>
        </w:tc>
        <w:tc>
          <w:tcPr>
            <w:tcW w:w="2340" w:type="dxa"/>
            <w:tcBorders>
              <w:left w:val="single" w:color="FFFFFF" w:themeColor="background1" w:sz="24" w:space="0"/>
              <w:right w:val="single" w:color="FFFFFF" w:themeColor="background1" w:sz="24" w:space="0"/>
            </w:tcBorders>
            <w:shd w:val="clear" w:color="auto" w:fill="E5EEFF"/>
            <w:vAlign w:val="center"/>
          </w:tcPr>
          <w:p w:rsidRPr="003A6876" w:rsidR="006F2B89" w:rsidRDefault="006F2B89" w14:paraId="7C3F43B7" w14:textId="77777777">
            <w:pPr>
              <w:jc w:val="center"/>
              <w:rPr>
                <w:rFonts w:ascii="Arial Nova" w:hAnsi="Arial Nova"/>
                <w:b/>
                <w:bCs/>
                <w:color w:val="2F318B"/>
                <w:sz w:val="36"/>
                <w:szCs w:val="36"/>
              </w:rPr>
            </w:pPr>
            <w:r w:rsidRPr="003A6876">
              <w:rPr>
                <w:rFonts w:ascii="Arial Nova" w:hAnsi="Arial Nova"/>
                <w:b/>
                <w:bCs/>
                <w:noProof/>
                <w:color w:val="2F318B"/>
                <w:sz w:val="36"/>
                <w:szCs w:val="36"/>
              </w:rPr>
              <w:drawing>
                <wp:inline distT="0" distB="0" distL="0" distR="0">
                  <wp:extent cx="720000" cy="720000"/>
                  <wp:effectExtent l="0" t="0" r="4445" b="0"/>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1516345212" name="Graphic 3" descr="Mountains with solid fill"/>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FrameLocks noChangeAspect="true"/>
                  </wp:cNvGraphicFramePr>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openxmlformats.org/drawingml/2006/picture">
                      <pic:pic xmlns:pic="http://schemas.openxmlformats.org/drawingml/2006/picture">
                        <pic:nvPicPr>
                          <pic:cNvPr id="1516345212" name="Graphic 1516345212" descr="Mountains with solid fill"/>
                          <pic:cNvPicPr/>
                        </pic:nvPicPr>
                        <pic:blipFill>
                          <a:blip r:embed="rId31">
                            <a:extLst>
                              <a:ext uri="{96DAC541-7B7A-43D3-8B79-37D633B846F1}">
                                <ns0:svgBlip xmlns:ns0="http://schemas.microsoft.com/office/drawing/2016/SVG/main" r:embed="rId32"/>
                              </a:ext>
                            </a:extLst>
                          </a:blip>
                          <a:stretch>
                            <a:fillRect/>
                          </a:stretch>
                        </pic:blipFill>
                        <pic:spPr>
                          <a:xfrm>
                            <a:off x="0" y="0"/>
                            <a:ext cx="720000" cy="720000"/>
                          </a:xfrm>
                          <a:prstGeom prst="rect">
                            <a:avLst/>
                          </a:prstGeom>
                        </pic:spPr>
                      </pic:pic>
                    </a:graphicData>
                  </a:graphic>
                </wp:inline>
              </w:drawing>
            </w:r>
          </w:p>
        </w:tc>
        <w:tc>
          <w:tcPr>
            <w:tcW w:w="2368" w:type="dxa"/>
            <w:tcBorders>
              <w:left w:val="single" w:color="FFFFFF" w:themeColor="background1" w:sz="24" w:space="0"/>
            </w:tcBorders>
            <w:shd w:val="clear" w:color="auto" w:fill="E5EEFF"/>
            <w:vAlign w:val="center"/>
          </w:tcPr>
          <w:p w:rsidRPr="003A6876" w:rsidR="006F2B89" w:rsidRDefault="006F2B89" w14:paraId="2215B9DF" w14:textId="77777777">
            <w:pPr>
              <w:jc w:val="center"/>
              <w:rPr>
                <w:rFonts w:ascii="Arial Nova" w:hAnsi="Arial Nova"/>
                <w:b/>
                <w:bCs/>
                <w:color w:val="2F318B"/>
                <w:sz w:val="36"/>
                <w:szCs w:val="36"/>
              </w:rPr>
            </w:pPr>
            <w:r w:rsidRPr="003A6876">
              <w:rPr>
                <w:rFonts w:ascii="Arial Nova" w:hAnsi="Arial Nova"/>
                <w:b/>
                <w:bCs/>
                <w:noProof/>
                <w:color w:val="2F318B"/>
                <w:sz w:val="36"/>
                <w:szCs w:val="36"/>
              </w:rPr>
              <w:drawing>
                <wp:inline distT="0" distB="0" distL="0" distR="0">
                  <wp:extent cx="720000" cy="720000"/>
                  <wp:effectExtent l="0" t="0" r="0" b="0"/>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1490951415" name="Graphic 4" descr="Dim (Medium Sun) with solid fill"/>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FrameLocks noChangeAspect="true"/>
                  </wp:cNvGraphicFramePr>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openxmlformats.org/drawingml/2006/picture">
                      <pic:pic xmlns:pic="http://schemas.openxmlformats.org/drawingml/2006/picture">
                        <pic:nvPicPr>
                          <pic:cNvPr id="1490951415" name="Graphic 1490951415" descr="Dim (Medium Sun) with solid fill"/>
                          <pic:cNvPicPr/>
                        </pic:nvPicPr>
                        <pic:blipFill>
                          <a:blip r:embed="rId33">
                            <a:extLst>
                              <a:ext uri="{96DAC541-7B7A-43D3-8B79-37D633B846F1}">
                                <ns0:svgBlip xmlns:ns0="http://schemas.microsoft.com/office/drawing/2016/SVG/main" r:embed="rId34"/>
                              </a:ext>
                            </a:extLst>
                          </a:blip>
                          <a:stretch>
                            <a:fillRect/>
                          </a:stretch>
                        </pic:blipFill>
                        <pic:spPr>
                          <a:xfrm>
                            <a:off x="0" y="0"/>
                            <a:ext cx="720000" cy="720000"/>
                          </a:xfrm>
                          <a:prstGeom prst="rect">
                            <a:avLst/>
                          </a:prstGeom>
                        </pic:spPr>
                      </pic:pic>
                    </a:graphicData>
                  </a:graphic>
                </wp:inline>
              </w:drawing>
            </w:r>
          </w:p>
        </w:tc>
      </w:tr>
      <w:tr w:rsidR="006F2B89" w:rsidTr="003A6876" w14:paraId="513E001A" w14:textId="77777777">
        <w:trPr>
          <w:trHeight w:val="733"/>
        </w:trPr>
        <w:tc>
          <w:tcPr>
            <w:tcW w:w="2396" w:type="dxa"/>
            <w:tcBorders>
              <w:right w:val="single" w:color="FFFFFF" w:themeColor="background1" w:sz="24" w:space="0"/>
            </w:tcBorders>
            <w:shd w:val="clear" w:color="auto" w:fill="E5EEFF"/>
          </w:tcPr>
          <w:p w:rsidRPr="003E508A" w:rsidR="006F2B89" w:rsidRDefault="006F2B89" w14:paraId="26EC349A" w14:textId="6453B9E4">
            <w:pPr>
              <w:rPr>
                <w:rFonts w:ascii="Arial Nova" w:hAnsi="Arial Nova"/>
                <w:color w:val="2F318B"/>
                <w:sz w:val="18"/>
                <w:szCs w:val="18"/>
              </w:rPr>
            </w:pPr>
            <w:r w:rsidRPr="003E508A">
              <w:rPr>
                <w:rFonts w:ascii="Arial Nova" w:hAnsi="Arial Nova"/>
                <w:color w:val="2F318B"/>
                <w:sz w:val="18"/>
                <w:szCs w:val="18"/>
              </w:rPr>
              <w:t>Average annual temperature increase of up to 2.4</w:t>
            </w:r>
            <w:r w:rsidRPr="003E508A" w:rsidR="0046177E">
              <w:rPr>
                <w:rFonts w:ascii="Arial Nova" w:hAnsi="Arial Nova"/>
                <w:color w:val="2F318B"/>
                <w:sz w:val="18"/>
                <w:szCs w:val="18"/>
              </w:rPr>
              <w:t xml:space="preserve"> </w:t>
            </w:r>
            <w:r w:rsidRPr="003E508A">
              <w:rPr>
                <w:rFonts w:ascii="Arial Nova" w:hAnsi="Arial Nova"/>
                <w:color w:val="2F318B"/>
                <w:sz w:val="18"/>
                <w:szCs w:val="18"/>
              </w:rPr>
              <w:t>°C</w:t>
            </w:r>
          </w:p>
        </w:tc>
        <w:tc>
          <w:tcPr>
            <w:tcW w:w="2393" w:type="dxa"/>
            <w:tcBorders>
              <w:left w:val="single" w:color="FFFFFF" w:themeColor="background1" w:sz="24" w:space="0"/>
              <w:right w:val="single" w:color="FFFFFF" w:themeColor="background1" w:sz="24" w:space="0"/>
            </w:tcBorders>
            <w:shd w:val="clear" w:color="auto" w:fill="E5EEFF"/>
          </w:tcPr>
          <w:p w:rsidRPr="003E508A" w:rsidR="006F2B89" w:rsidRDefault="006F2B89" w14:paraId="4EAABB75" w14:textId="77777777">
            <w:pPr>
              <w:rPr>
                <w:rFonts w:ascii="Arial Nova" w:hAnsi="Arial Nova"/>
                <w:color w:val="2F318B"/>
                <w:sz w:val="18"/>
                <w:szCs w:val="18"/>
              </w:rPr>
            </w:pPr>
            <w:r w:rsidRPr="003E508A">
              <w:rPr>
                <w:rFonts w:ascii="Arial Nova" w:hAnsi="Arial Nova"/>
                <w:color w:val="2F318B"/>
                <w:sz w:val="18"/>
                <w:szCs w:val="18"/>
              </w:rPr>
              <w:t>Longer fire seasons, with up to double the number of high fire danger days</w:t>
            </w:r>
          </w:p>
        </w:tc>
        <w:tc>
          <w:tcPr>
            <w:tcW w:w="2340" w:type="dxa"/>
            <w:tcBorders>
              <w:left w:val="single" w:color="FFFFFF" w:themeColor="background1" w:sz="24" w:space="0"/>
              <w:right w:val="single" w:color="FFFFFF" w:themeColor="background1" w:sz="24" w:space="0"/>
            </w:tcBorders>
            <w:shd w:val="clear" w:color="auto" w:fill="E5EEFF"/>
          </w:tcPr>
          <w:p w:rsidRPr="003E508A" w:rsidR="006F2B89" w:rsidRDefault="006F2B89" w14:paraId="06E6443C" w14:textId="77777777">
            <w:pPr>
              <w:rPr>
                <w:rFonts w:ascii="Arial Nova" w:hAnsi="Arial Nova"/>
                <w:color w:val="2F318B"/>
                <w:sz w:val="18"/>
                <w:szCs w:val="18"/>
              </w:rPr>
            </w:pPr>
            <w:r w:rsidRPr="003E508A">
              <w:rPr>
                <w:rFonts w:ascii="Arial Nova" w:hAnsi="Arial Nova"/>
                <w:color w:val="2F318B"/>
                <w:sz w:val="18"/>
                <w:szCs w:val="18"/>
              </w:rPr>
              <w:t>Decline in alpine snowfall by 35-75%</w:t>
            </w:r>
          </w:p>
        </w:tc>
        <w:tc>
          <w:tcPr>
            <w:tcW w:w="2368" w:type="dxa"/>
            <w:tcBorders>
              <w:left w:val="single" w:color="FFFFFF" w:themeColor="background1" w:sz="24" w:space="0"/>
            </w:tcBorders>
            <w:shd w:val="clear" w:color="auto" w:fill="E5EEFF"/>
          </w:tcPr>
          <w:p w:rsidRPr="003E508A" w:rsidR="006F2B89" w:rsidRDefault="006F2B89" w14:paraId="4AD46546" w14:textId="77777777">
            <w:pPr>
              <w:rPr>
                <w:rFonts w:ascii="Arial Nova" w:hAnsi="Arial Nova"/>
                <w:color w:val="2F318B"/>
                <w:sz w:val="18"/>
                <w:szCs w:val="18"/>
              </w:rPr>
            </w:pPr>
            <w:r w:rsidRPr="003E508A">
              <w:rPr>
                <w:rFonts w:ascii="Arial Nova" w:hAnsi="Arial Nova"/>
                <w:color w:val="2F318B"/>
                <w:sz w:val="18"/>
                <w:szCs w:val="18"/>
              </w:rPr>
              <w:t>Double the number of very hot days</w:t>
            </w:r>
            <w:r w:rsidRPr="003E508A">
              <w:rPr>
                <w:rFonts w:ascii="Arial Nova" w:hAnsi="Arial Nova"/>
                <w:color w:val="2F318B"/>
                <w:sz w:val="18"/>
                <w:szCs w:val="18"/>
                <w:vertAlign w:val="superscript"/>
              </w:rPr>
              <w:footnoteReference w:id="22"/>
            </w:r>
          </w:p>
        </w:tc>
      </w:tr>
      <w:tr w:rsidR="006F2B89" w14:paraId="723AABF3" w14:textId="77777777">
        <w:trPr>
          <w:trHeight w:val="137"/>
        </w:trPr>
        <w:tc>
          <w:tcPr>
            <w:tcW w:w="2396" w:type="dxa"/>
            <w:tcBorders>
              <w:right w:val="single" w:color="FFFFFF" w:themeColor="background1" w:sz="24" w:space="0"/>
            </w:tcBorders>
            <w:shd w:val="clear" w:color="auto" w:fill="auto"/>
          </w:tcPr>
          <w:p w:rsidRPr="00390FB0" w:rsidR="006F2B89" w:rsidRDefault="006F2B89" w14:paraId="5296BED5" w14:textId="77777777">
            <w:pPr>
              <w:pStyle w:val="DJCStablebullet1"/>
              <w:numPr>
                <w:ilvl w:val="0"/>
                <w:numId w:val="0"/>
              </w:numPr>
              <w:ind w:left="312" w:hanging="283"/>
              <w:rPr>
                <w:b/>
                <w:bCs/>
                <w:sz w:val="2"/>
                <w:szCs w:val="2"/>
              </w:rPr>
            </w:pPr>
          </w:p>
        </w:tc>
        <w:tc>
          <w:tcPr>
            <w:tcW w:w="2393" w:type="dxa"/>
            <w:tcBorders>
              <w:left w:val="single" w:color="FFFFFF" w:themeColor="background1" w:sz="24" w:space="0"/>
              <w:right w:val="single" w:color="FFFFFF" w:themeColor="background1" w:sz="24" w:space="0"/>
            </w:tcBorders>
            <w:shd w:val="clear" w:color="auto" w:fill="auto"/>
          </w:tcPr>
          <w:p w:rsidRPr="00390FB0" w:rsidR="006F2B89" w:rsidRDefault="006F2B89" w14:paraId="7C23E5F7" w14:textId="77777777">
            <w:pPr>
              <w:pStyle w:val="DJCStablebullet1"/>
              <w:numPr>
                <w:ilvl w:val="0"/>
                <w:numId w:val="0"/>
              </w:numPr>
              <w:ind w:left="312" w:hanging="283"/>
              <w:rPr>
                <w:b/>
                <w:bCs/>
                <w:sz w:val="2"/>
                <w:szCs w:val="2"/>
              </w:rPr>
            </w:pPr>
          </w:p>
        </w:tc>
        <w:tc>
          <w:tcPr>
            <w:tcW w:w="2340" w:type="dxa"/>
            <w:tcBorders>
              <w:left w:val="single" w:color="FFFFFF" w:themeColor="background1" w:sz="24" w:space="0"/>
              <w:right w:val="single" w:color="FFFFFF" w:themeColor="background1" w:sz="24" w:space="0"/>
            </w:tcBorders>
            <w:shd w:val="clear" w:color="auto" w:fill="auto"/>
          </w:tcPr>
          <w:p w:rsidRPr="00390FB0" w:rsidR="006F2B89" w:rsidRDefault="006F2B89" w14:paraId="083A26DA" w14:textId="77777777">
            <w:pPr>
              <w:pStyle w:val="DJCStablebullet1"/>
              <w:numPr>
                <w:ilvl w:val="0"/>
                <w:numId w:val="0"/>
              </w:numPr>
              <w:ind w:left="312" w:hanging="283"/>
              <w:rPr>
                <w:b/>
                <w:bCs/>
                <w:sz w:val="2"/>
                <w:szCs w:val="2"/>
              </w:rPr>
            </w:pPr>
          </w:p>
        </w:tc>
        <w:tc>
          <w:tcPr>
            <w:tcW w:w="2368" w:type="dxa"/>
            <w:tcBorders>
              <w:left w:val="single" w:color="FFFFFF" w:themeColor="background1" w:sz="24" w:space="0"/>
            </w:tcBorders>
            <w:shd w:val="clear" w:color="auto" w:fill="auto"/>
          </w:tcPr>
          <w:p w:rsidRPr="00390FB0" w:rsidR="006F2B89" w:rsidRDefault="006F2B89" w14:paraId="39F11EE3" w14:textId="77777777">
            <w:pPr>
              <w:pStyle w:val="DJCStablebullet1"/>
              <w:numPr>
                <w:ilvl w:val="0"/>
                <w:numId w:val="0"/>
              </w:numPr>
              <w:ind w:left="312" w:hanging="283"/>
              <w:rPr>
                <w:b/>
                <w:bCs/>
                <w:sz w:val="2"/>
                <w:szCs w:val="2"/>
              </w:rPr>
            </w:pPr>
          </w:p>
        </w:tc>
      </w:tr>
    </w:tbl>
    <w:p w:rsidRPr="00127B3D" w:rsidR="006F2B89" w:rsidP="003E508A" w:rsidRDefault="006F2B89" w14:paraId="4FE3800A" w14:textId="30258EC4">
      <w:pPr>
        <w:pStyle w:val="DJCSbody"/>
        <w:keepLines/>
        <w:widowControl w:val="false"/>
      </w:pPr>
      <w:r>
        <w:lastRenderedPageBreak/>
        <w:t>Victoria is already experiencing significant impacts of climate change, becoming warmer and drier with projections indicating these trends will continue. Since 1910, the state has warmed by an average of 1.2 °C, and cool season rainfall has declined over the past 30 years. This warming has led to an increase in dangerous weather conditions for bushfires across the region. Looking ahead to mid-century under a high emissions scenario, Victoria is projected to experience further temperature increases, with a central estimate of 1.6 °C but potentially as high as 2.4 °C.</w:t>
      </w:r>
      <w:r>
        <w:rPr>
          <w:rStyle w:val="FootnoteReference"/>
        </w:rPr>
        <w:footnoteReference w:id="23"/>
      </w:r>
      <w:r>
        <w:t xml:space="preserve"> The number of very hot days is expected to rise significantly, and fire seasons will lengthen with approximately 40% more very high fire danger days. Sea levels along the Victorian coast are projected to rise by around 24 </w:t>
      </w:r>
      <w:r w:rsidR="005E585D">
        <w:t>centimetres (</w:t>
      </w:r>
      <w:r>
        <w:t>cm</w:t>
      </w:r>
      <w:r w:rsidR="005E585D">
        <w:t>)</w:t>
      </w:r>
      <w:r>
        <w:t>, and extreme rain events are likely to become more intense. While there is less certainty in rainfall projections, most models predict a decrease, especially in winter and spring, with notable regional variations.</w:t>
      </w:r>
      <w:r w:rsidRPr="00EE451D">
        <w:rPr>
          <w:rStyle w:val="FootnoteReference"/>
        </w:rPr>
        <w:t xml:space="preserve"> </w:t>
      </w:r>
      <w:r>
        <w:rPr>
          <w:rStyle w:val="FootnoteReference"/>
        </w:rPr>
        <w:footnoteReference w:id="24"/>
      </w:r>
    </w:p>
    <w:p w:rsidR="006F2B89" w:rsidP="00B967FF" w:rsidRDefault="006F2B89" w14:paraId="65B3D5B9" w14:textId="77777777">
      <w:pPr>
        <w:pStyle w:val="DJCSbody"/>
        <w:numPr>
          <w:ilvl w:val="0"/>
          <w:numId w:val="17"/>
        </w:numPr>
      </w:pPr>
      <w:r w:rsidRPr="00751A27">
        <w:rPr>
          <w:b/>
          <w:bCs/>
        </w:rPr>
        <w:t>Temperature Increases:</w:t>
      </w:r>
      <w:r>
        <w:t xml:space="preserve"> Victoria, like the rest of Australia, is experiencing a rise in average temperatures. The state has seen more frequent and intense heatwaves, which contribute to longer and more severe bushfire seasons</w:t>
      </w:r>
      <w:r>
        <w:rPr>
          <w:rFonts w:ascii="Arial" w:hAnsi="Arial" w:cs="Arial"/>
        </w:rPr>
        <w:t>​</w:t>
      </w:r>
      <w:r>
        <w:t>.</w:t>
      </w:r>
    </w:p>
    <w:p w:rsidRPr="00751A27" w:rsidR="006F2B89" w:rsidP="00B967FF" w:rsidRDefault="006F2B89" w14:paraId="3F1B0F18" w14:textId="77777777">
      <w:pPr>
        <w:pStyle w:val="DJCSbody"/>
        <w:numPr>
          <w:ilvl w:val="0"/>
          <w:numId w:val="17"/>
        </w:numPr>
        <w:rPr>
          <w:b/>
          <w:bCs/>
        </w:rPr>
      </w:pPr>
      <w:r w:rsidRPr="00751A27">
        <w:rPr>
          <w:b/>
          <w:bCs/>
        </w:rPr>
        <w:t>Rainfall Patterns</w:t>
      </w:r>
      <w:r>
        <w:rPr>
          <w:b/>
          <w:bCs/>
        </w:rPr>
        <w:t xml:space="preserve">: </w:t>
      </w:r>
      <w:r>
        <w:t>There has been a notable decrease in cool season (April to October) rainfall across southern Australia, including Victoria. Despite the recent La Niña events bringing wetter conditions, the long-term trend indicates a shift towards drier conditions during these months. However, when rain does fall, it is often more intense, leading to short-duration heavy rainfall events and an increased risk of flash flooding</w:t>
      </w:r>
      <w:r>
        <w:rPr>
          <w:rFonts w:ascii="Arial" w:hAnsi="Arial" w:cs="Arial"/>
        </w:rPr>
        <w:t>​</w:t>
      </w:r>
      <w:r>
        <w:t>.</w:t>
      </w:r>
    </w:p>
    <w:p w:rsidR="006F2B89" w:rsidP="00B967FF" w:rsidRDefault="006F2B89" w14:paraId="0C1EF359" w14:textId="77777777">
      <w:pPr>
        <w:pStyle w:val="DJCSbody"/>
        <w:numPr>
          <w:ilvl w:val="0"/>
          <w:numId w:val="17"/>
        </w:numPr>
      </w:pPr>
      <w:r w:rsidRPr="00751A27">
        <w:rPr>
          <w:b/>
          <w:bCs/>
        </w:rPr>
        <w:t>Sea Level Rise:</w:t>
      </w:r>
      <w:r>
        <w:t xml:space="preserve"> Sea levels around Australia have been rising, with an acceleration in the rate of increase observed in recent decades. For Victoria, this means greater risks of coastal erosion and inundation, impacting coastal communities and infrastructure</w:t>
      </w:r>
      <w:r>
        <w:rPr>
          <w:rFonts w:ascii="Arial" w:hAnsi="Arial" w:cs="Arial"/>
        </w:rPr>
        <w:t>​</w:t>
      </w:r>
      <w:r>
        <w:t>.</w:t>
      </w:r>
    </w:p>
    <w:p w:rsidR="006F2B89" w:rsidP="00B967FF" w:rsidRDefault="006F2B89" w14:paraId="1A6A58D4" w14:textId="77777777">
      <w:pPr>
        <w:pStyle w:val="DJCSbody"/>
        <w:numPr>
          <w:ilvl w:val="0"/>
          <w:numId w:val="17"/>
        </w:numPr>
        <w:rPr>
          <w:rFonts w:ascii="Arial" w:hAnsi="Arial" w:cs="Arial"/>
        </w:rPr>
      </w:pPr>
      <w:r w:rsidRPr="00751A27">
        <w:rPr>
          <w:b/>
          <w:bCs/>
        </w:rPr>
        <w:t>Fire Weather:</w:t>
      </w:r>
      <w:r>
        <w:t xml:space="preserve"> The frequency and intensity of extreme fire weather days are increasing, contributing to longer fire seasons. This trend is expected to continue, with climate change exacerbating the conditions that lead to dangerous fire weather</w:t>
      </w:r>
      <w:r>
        <w:rPr>
          <w:rFonts w:ascii="Arial" w:hAnsi="Arial" w:cs="Arial"/>
        </w:rPr>
        <w:t>.</w:t>
      </w:r>
    </w:p>
    <w:p w:rsidRPr="003E508A" w:rsidR="006F2B89" w:rsidP="00B967FF" w:rsidRDefault="006F2B89" w14:paraId="7CDE7908" w14:textId="77777777">
      <w:pPr>
        <w:pStyle w:val="DJCSbody"/>
        <w:numPr>
          <w:ilvl w:val="0"/>
          <w:numId w:val="17"/>
        </w:numPr>
      </w:pPr>
      <w:r w:rsidRPr="00751A27">
        <w:rPr>
          <w:b/>
          <w:bCs/>
        </w:rPr>
        <w:t>Marine Impacts:</w:t>
      </w:r>
      <w:r>
        <w:t xml:space="preserve"> The oceans around Australia, including those adjacent to Victoria, are warming and becoming more acidic. This affects marine ecosystems, such as kelp forests and coral reefs, increasing the likelihood of marine heatwaves and more frequent bleaching events</w:t>
      </w:r>
      <w:r>
        <w:rPr>
          <w:rFonts w:ascii="Arial" w:hAnsi="Arial" w:cs="Arial"/>
        </w:rPr>
        <w:t>.</w:t>
      </w:r>
      <w:r>
        <w:rPr>
          <w:rStyle w:val="FootnoteReference"/>
          <w:rFonts w:ascii="Arial" w:hAnsi="Arial" w:cs="Arial"/>
        </w:rPr>
        <w:footnoteReference w:id="25"/>
      </w:r>
    </w:p>
    <w:p w:rsidRPr="00F836F1" w:rsidR="003E508A" w:rsidP="003E508A" w:rsidRDefault="003E508A" w14:paraId="7879B937" w14:textId="77777777">
      <w:pPr>
        <w:pStyle w:val="DJCSbody"/>
        <w:ind w:left="1211"/>
      </w:pPr>
    </w:p>
    <w:tbl>
      <w:tblPr>
        <w:tblStyle w:val="TableGrid"/>
        <w:tblpPr w:leftFromText="181" w:rightFromText="181" w:bottomFromText="142" w:vertAnchor="text" w:tblpXSpec="right" w:tblpY="1"/>
        <w:tblOverlap w:val="never"/>
        <w:tblW w:w="949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6FA"/>
        <w:tblLayout w:type="fixed"/>
        <w:tblLook w:firstRow="1" w:lastRow="0" w:firstColumn="1" w:lastColumn="0" w:noHBand="0" w:noVBand="1" w:val="04A0"/>
      </w:tblPr>
      <w:tblGrid>
        <w:gridCol w:w="283"/>
        <w:gridCol w:w="9207"/>
      </w:tblGrid>
      <w:tr w:rsidRPr="00F836F1" w:rsidR="00F836F1" w:rsidTr="00F91731" w14:paraId="24AEA982" w14:textId="77777777">
        <w:trPr>
          <w:trHeight w:val="3828"/>
        </w:trPr>
        <w:tc>
          <w:tcPr>
            <w:tcW w:w="283" w:type="dxa"/>
            <w:shd w:val="clear" w:color="auto" w:fill="CC3399"/>
          </w:tcPr>
          <w:p w:rsidRPr="00F836F1" w:rsidR="00F836F1" w:rsidP="00F836F1" w:rsidRDefault="00F836F1" w14:paraId="09952A78" w14:textId="77777777">
            <w:pPr>
              <w:spacing w:before="80" w:after="60"/>
              <w:rPr>
                <w:rFonts w:ascii="Arial Nova" w:hAnsi="Arial Nova"/>
                <w:b/>
                <w:bCs/>
                <w:color w:val="CC3399"/>
              </w:rPr>
            </w:pPr>
          </w:p>
        </w:tc>
        <w:tc>
          <w:tcPr>
            <w:tcW w:w="9207" w:type="dxa"/>
            <w:shd w:val="clear" w:color="auto" w:fill="FFF6FA"/>
            <w:vAlign w:val="center"/>
          </w:tcPr>
          <w:p w:rsidRPr="003E508A" w:rsidR="00F836F1" w:rsidP="00F836F1" w:rsidRDefault="00F836F1" w14:paraId="3A8B000E" w14:textId="7EC164E1">
            <w:pPr>
              <w:spacing w:before="80" w:after="60"/>
              <w:rPr>
                <w:rFonts w:ascii="Aptos Display" w:hAnsi="Aptos Display"/>
                <w:b/>
                <w:bCs/>
                <w:color w:val="CC3399"/>
                <w:sz w:val="22"/>
                <w:szCs w:val="22"/>
              </w:rPr>
            </w:pPr>
            <w:r w:rsidRPr="003E508A">
              <w:rPr>
                <w:rFonts w:ascii="Aptos Display" w:hAnsi="Aptos Display"/>
                <w:b/>
                <w:bCs/>
                <w:color w:val="CC3399"/>
                <w:sz w:val="22"/>
                <w:szCs w:val="22"/>
              </w:rPr>
              <w:t>Climate change is increasing the severity, frequency and duration of natural disasters in Victoria</w:t>
            </w:r>
          </w:p>
          <w:p w:rsidRPr="003E508A" w:rsidR="00F836F1" w:rsidP="00F836F1" w:rsidRDefault="00F836F1" w14:paraId="018DF75A" w14:textId="77777777">
            <w:pPr>
              <w:spacing w:before="80" w:after="60"/>
              <w:rPr>
                <w:rFonts w:ascii="Aptos Display" w:hAnsi="Aptos Display"/>
                <w:color w:val="CC3399"/>
                <w:sz w:val="22"/>
              </w:rPr>
            </w:pPr>
            <w:r w:rsidRPr="003E508A">
              <w:rPr>
                <w:rFonts w:ascii="Aptos Display" w:hAnsi="Aptos Display"/>
                <w:color w:val="CC3399"/>
                <w:sz w:val="22"/>
              </w:rPr>
              <w:t>Fire seasons are getting longer and starting earlier, heat waves are becoming more frequent, and storm intensity is increasing flood risk. Sea levels are rising, causing erosion and flooding in low lying coastal and tidal areas. Annual rainfall is predicted to decline across Victoria, but when extreme rainfall events occur, they are likely to be more intense. Climate change is also driving the spread of invasive pests and diseases, threatening the resilience of our agriculture sector, food security, community health and ecosystems.</w:t>
            </w:r>
          </w:p>
          <w:p w:rsidRPr="00F836F1" w:rsidR="00F836F1" w:rsidP="00F836F1" w:rsidRDefault="00F836F1" w14:paraId="3E56D824" w14:textId="77777777">
            <w:pPr>
              <w:spacing w:before="80" w:after="60"/>
              <w:rPr>
                <w:rFonts w:ascii="Arial Nova" w:hAnsi="Arial Nova"/>
                <w:color w:val="CC3399"/>
              </w:rPr>
            </w:pPr>
            <w:r w:rsidRPr="003E508A">
              <w:rPr>
                <w:rFonts w:ascii="Aptos Display" w:hAnsi="Aptos Display"/>
                <w:color w:val="CC3399"/>
                <w:sz w:val="22"/>
                <w:szCs w:val="22"/>
              </w:rPr>
              <w:t>Collectively, this will place growing pressure on the emergency management sector’s resources. Agencies are tested by concurrent and compounding emergencies, increasingly beyond the scale of what local communities can manage. Damaged infrastructure may interrupt critical service delivery at the same time as help is needed in more places. We need to ensure we are supporting communities to adapt to climate change impacts and rethinking how we approach recovery after an emergency event. Community resilience will be critical as people and assets are stretched.</w:t>
            </w:r>
            <w:r w:rsidRPr="003E508A">
              <w:rPr>
                <w:rFonts w:ascii="Aptos Display" w:hAnsi="Aptos Display"/>
                <w:color w:val="CC3399"/>
                <w:sz w:val="22"/>
                <w:szCs w:val="22"/>
                <w:vertAlign w:val="superscript"/>
              </w:rPr>
              <w:footnoteReference w:id="26"/>
            </w:r>
          </w:p>
        </w:tc>
      </w:tr>
    </w:tbl>
    <w:p w:rsidR="00FD51F8" w:rsidP="00FD51F8" w:rsidRDefault="009204F0" w14:paraId="17C95112" w14:textId="16A05747">
      <w:pPr>
        <w:pStyle w:val="Heading3"/>
      </w:pPr>
      <w:r>
        <w:t xml:space="preserve">Climate Change in the Grampians </w:t>
      </w:r>
    </w:p>
    <w:p w:rsidRPr="00D32C33" w:rsidR="00D32C33" w:rsidP="00D32C33" w:rsidRDefault="00D32C33" w14:paraId="7516D568" w14:textId="1016FC4D">
      <w:pPr>
        <w:pStyle w:val="DJCSbody"/>
      </w:pPr>
      <w:r w:rsidRPr="00D32C33">
        <w:t xml:space="preserve">The climate across the Grampians Region is expected to undergo significant changes over the coming decades, with rising temperatures, shifting rainfall patterns, and more extreme weather events. Climate projections for </w:t>
      </w:r>
      <w:r>
        <w:t xml:space="preserve">region </w:t>
      </w:r>
      <w:r w:rsidRPr="00D32C33">
        <w:t>indicate strong warming trends and increasing variability in rainfall.</w:t>
      </w:r>
      <w:r w:rsidR="006A23AB">
        <w:t xml:space="preserve"> </w:t>
      </w:r>
      <w:r w:rsidRPr="006A23AB" w:rsidR="006A23AB">
        <w:t>These projected changes will have widespread implications for agriculture, water resources, biodiversity, and emergency management, reinforcing the need for adaptation strategies to build resilience across the Grampians Region.</w:t>
      </w:r>
    </w:p>
    <w:p w:rsidR="0080285C" w:rsidP="0080285C" w:rsidRDefault="0080285C" w14:paraId="7D00268F" w14:textId="77777777">
      <w:pPr>
        <w:pStyle w:val="Heading4"/>
      </w:pPr>
      <w:r>
        <w:t>Temperature</w:t>
      </w:r>
    </w:p>
    <w:p w:rsidR="008F0458" w:rsidP="0080285C" w:rsidRDefault="00A451DB" w14:paraId="1587292C" w14:textId="7E5AF647">
      <w:pPr>
        <w:pStyle w:val="DJCSbody"/>
      </w:pPr>
      <w:r w:rsidRPr="00A451DB">
        <w:t xml:space="preserve">Under the high emissions scenario, maximum temperatures in the </w:t>
      </w:r>
      <w:r w:rsidR="006C2C66">
        <w:t>Grampians</w:t>
      </w:r>
      <w:r w:rsidRPr="00A451DB">
        <w:t xml:space="preserve"> are expected to show a median increase of 1.3</w:t>
      </w:r>
      <w:r w:rsidR="005E585D">
        <w:t xml:space="preserve"> </w:t>
      </w:r>
      <w:r w:rsidRPr="00A451DB">
        <w:t>°C by the 2030s (2020– 2039), compared to 1986–2005. By mid-century, the increase is likely to be greater, with a median of 2.1</w:t>
      </w:r>
      <w:r w:rsidR="005E585D">
        <w:t xml:space="preserve"> </w:t>
      </w:r>
      <w:r w:rsidRPr="00A451DB">
        <w:t>°C.</w:t>
      </w:r>
      <w:r w:rsidR="005B28BE">
        <w:t xml:space="preserve"> </w:t>
      </w:r>
      <w:r w:rsidRPr="008F0458" w:rsidR="008F0458">
        <w:t>As warming continues, we expect more heat extremes in the decades to come. Projections show that in the 2050s under high emissions, the 1-in-20-year hottest summer day is likely to increase by a median value of 2.7</w:t>
      </w:r>
      <w:r w:rsidR="005E585D">
        <w:t xml:space="preserve"> </w:t>
      </w:r>
      <w:r w:rsidRPr="008F0458" w:rsidR="008F0458">
        <w:t>°C compared to 1986–2005. Under medium emissions, the median increase for the 2050s is 1.5</w:t>
      </w:r>
      <w:r w:rsidR="005E585D">
        <w:t xml:space="preserve"> </w:t>
      </w:r>
      <w:r w:rsidRPr="008F0458" w:rsidR="008F0458">
        <w:t>°C.</w:t>
      </w:r>
      <w:r w:rsidRPr="008F0458" w:rsidR="008F0458">
        <w:rPr>
          <w:rStyle w:val="FootnoteReference"/>
        </w:rPr>
        <w:t xml:space="preserve"> </w:t>
      </w:r>
      <w:r w:rsidR="008F0458">
        <w:rPr>
          <w:rStyle w:val="FootnoteReference"/>
        </w:rPr>
        <w:footnoteReference w:id="27"/>
      </w:r>
    </w:p>
    <w:p w:rsidR="003A3BAC" w:rsidP="0080285C" w:rsidRDefault="00676142" w14:paraId="77C904BB" w14:textId="02A6F809">
      <w:pPr>
        <w:pStyle w:val="DJCSbody"/>
      </w:pPr>
      <w:r>
        <w:t xml:space="preserve">As with hot days, there has also been a change in the minimum temperature thresholds. </w:t>
      </w:r>
      <w:r w:rsidR="00A240AE">
        <w:t>H</w:t>
      </w:r>
      <w:r w:rsidRPr="00A240AE" w:rsidR="00A240AE">
        <w:t>istorically from 1981 to 2010, Ballarat experienced on average 9.5 days per year below 0</w:t>
      </w:r>
      <w:r w:rsidR="005E585D">
        <w:t xml:space="preserve"> </w:t>
      </w:r>
      <w:r w:rsidRPr="00A240AE" w:rsidR="00A240AE">
        <w:t>°C whereas Daylesford experienced 20.6 days. By the 2050s under high emissions, this may decline to between 2.4 and 4.7 days per year for Ballarat and 7.1 to 11.0 days per year for Daylesford. Under medium emissions, the expected reductions are less.</w:t>
      </w:r>
      <w:r w:rsidRPr="0013265D" w:rsidR="0013265D">
        <w:rPr>
          <w:rStyle w:val="FootnoteReference"/>
        </w:rPr>
        <w:t xml:space="preserve"> </w:t>
      </w:r>
      <w:r w:rsidR="0013265D">
        <w:rPr>
          <w:rStyle w:val="FootnoteReference"/>
        </w:rPr>
        <w:footnoteReference w:id="28"/>
      </w:r>
    </w:p>
    <w:p w:rsidR="00A04F46" w:rsidP="0080285C" w:rsidRDefault="00A04F46" w14:paraId="61853DAA" w14:textId="6B260539">
      <w:pPr>
        <w:pStyle w:val="DJCSbody"/>
      </w:pPr>
      <w:r w:rsidRPr="00A04F46">
        <w:t>Increased heat is the most direct consequence of climate change and heatwaves are the cause of more deaths than any other natural hazard.</w:t>
      </w:r>
      <w:r>
        <w:t xml:space="preserve"> </w:t>
      </w:r>
      <w:r w:rsidRPr="00A04F46">
        <w:t xml:space="preserve">The Grampians Region will experience increasingly frequent, lengthy and intense heatwaves. They will drive disruptions to agricultural production, </w:t>
      </w:r>
      <w:r w:rsidRPr="00A04F46">
        <w:lastRenderedPageBreak/>
        <w:t>supply of fresh food, industry productivity, outdoor work, sport/recreation, energy security in times of peak demand and transport delays across the Region</w:t>
      </w:r>
      <w:r w:rsidR="007A1AA7">
        <w:t>, a</w:t>
      </w:r>
      <w:r w:rsidRPr="007A1AA7" w:rsidR="007A1AA7">
        <w:t>s well as to ecosystems and biodiversity.</w:t>
      </w:r>
      <w:r w:rsidR="007A1AA7">
        <w:rPr>
          <w:rStyle w:val="FootnoteReference"/>
        </w:rPr>
        <w:footnoteReference w:id="29"/>
      </w:r>
    </w:p>
    <w:p w:rsidR="006A23AB" w:rsidP="006A23AB" w:rsidRDefault="006A23AB" w14:paraId="6405FBF6" w14:textId="034AB431">
      <w:pPr>
        <w:pStyle w:val="Heading4"/>
      </w:pPr>
      <w:r>
        <w:t xml:space="preserve">Rainfall </w:t>
      </w:r>
    </w:p>
    <w:p w:rsidR="006A23AB" w:rsidP="00494D68" w:rsidRDefault="00665C5B" w14:paraId="20379318" w14:textId="6BC9B699">
      <w:pPr>
        <w:pStyle w:val="DJCSbody"/>
      </w:pPr>
      <w:r w:rsidRPr="00665C5B">
        <w:t>The Grampians Region will most likely experience increasingly frequent and severe storm activity over the coming decades, including increased incidence and severity of riverine, urban stormwater and flash flooding.</w:t>
      </w:r>
      <w:r>
        <w:t xml:space="preserve"> </w:t>
      </w:r>
      <w:r w:rsidRPr="00494D68" w:rsidR="00494D68">
        <w:t>Rainfall will remain highly variable but is expected to decline over the long term, particularly in winter and spring (medium to high confidence) and autumn (low to medium confidence).</w:t>
      </w:r>
      <w:r w:rsidR="00494D68">
        <w:t xml:space="preserve"> </w:t>
      </w:r>
      <w:r w:rsidRPr="00494D68" w:rsidR="00494D68">
        <w:t>Some projections suggest little change in total annual rainfall, but seasonal shifts are likely.</w:t>
      </w:r>
      <w:r>
        <w:rPr>
          <w:rStyle w:val="FootnoteReference"/>
        </w:rPr>
        <w:footnoteReference w:id="30"/>
      </w:r>
    </w:p>
    <w:p w:rsidR="00494D68" w:rsidP="00FA032C" w:rsidRDefault="00494D68" w14:paraId="02F18078" w14:textId="7DB0DF5C">
      <w:pPr>
        <w:pStyle w:val="Heading4"/>
      </w:pPr>
      <w:r>
        <w:t>Extreme Weather Events</w:t>
      </w:r>
    </w:p>
    <w:p w:rsidR="00846C90" w:rsidP="00846C90" w:rsidRDefault="00846C90" w14:paraId="0C7221C0" w14:textId="3CDD6188">
      <w:pPr>
        <w:pStyle w:val="DJCSbody"/>
      </w:pPr>
      <w:r w:rsidRPr="00846C90">
        <w:t>Extreme rainfall events are expected to become more intense on average (high confidence) but will continue to vary significantly in time and location.</w:t>
      </w:r>
      <w:r>
        <w:t xml:space="preserve"> Additionally, </w:t>
      </w:r>
      <w:r w:rsidRPr="00354D52">
        <w:t>Horsham and Hindmarsh are forecast to be in the top ten localities of Victoria to be most affected by climate change by 2100, in terms of property values, due to flooding and soil subsidence during drought</w:t>
      </w:r>
      <w:r>
        <w:t>.</w:t>
      </w:r>
      <w:r>
        <w:rPr>
          <w:rStyle w:val="FootnoteReference"/>
        </w:rPr>
        <w:footnoteReference w:id="31"/>
      </w:r>
      <w:r>
        <w:t xml:space="preserve"> </w:t>
      </w:r>
    </w:p>
    <w:p w:rsidR="00936291" w:rsidP="00936291" w:rsidRDefault="00936291" w14:paraId="5E7E1259" w14:textId="50E771BA">
      <w:pPr>
        <w:pStyle w:val="Heading4"/>
      </w:pPr>
      <w:r w:rsidRPr="005D1AE8">
        <w:t>Lived experience of climate change in</w:t>
      </w:r>
      <w:r>
        <w:t xml:space="preserve"> the Grampians </w:t>
      </w:r>
    </w:p>
    <w:p w:rsidRPr="00936291" w:rsidR="00936291" w:rsidP="00936291" w:rsidRDefault="00936291" w14:paraId="398DA448" w14:textId="35BDCBC1">
      <w:pPr>
        <w:pStyle w:val="DJCSbody"/>
      </w:pPr>
      <w:r>
        <w:t xml:space="preserve">Residents In the Grampians region have </w:t>
      </w:r>
      <w:r w:rsidR="00B55080">
        <w:t>observed the impacts of climate change and 79% agree that climate change is a</w:t>
      </w:r>
      <w:r w:rsidR="00D06FE6">
        <w:t>n</w:t>
      </w:r>
      <w:r w:rsidR="00B55080">
        <w:t xml:space="preserve"> issue that requires urgent action now. Residents have </w:t>
      </w:r>
      <w:r w:rsidR="00484A5B">
        <w:t>raised concerns</w:t>
      </w:r>
      <w:r w:rsidR="00B55080">
        <w:t xml:space="preserve"> </w:t>
      </w:r>
      <w:r w:rsidR="00484A5B">
        <w:t xml:space="preserve">about the future </w:t>
      </w:r>
      <w:r w:rsidR="007C44EB">
        <w:t xml:space="preserve">impacts of climate change such as an increase in water shortages, </w:t>
      </w:r>
      <w:r w:rsidR="00477953">
        <w:t>severe bushfires, severe storms and floods</w:t>
      </w:r>
      <w:r w:rsidR="00B970E2">
        <w:t xml:space="preserve">. </w:t>
      </w:r>
      <w:r w:rsidRPr="00B970E2" w:rsidR="00B970E2">
        <w:t>Around two-thirds believe that more bushfires, storms/flooding, drought and coastal erosion have occurred in Victoria during the past 10 years. The majority know that climate change is influencing the occurrence of these events.</w:t>
      </w:r>
      <w:r w:rsidR="00AC5424">
        <w:rPr>
          <w:rStyle w:val="FootnoteReference"/>
        </w:rPr>
        <w:footnoteReference w:id="32"/>
      </w:r>
      <w:r w:rsidR="00484A5B">
        <w:t xml:space="preserve"> </w:t>
      </w:r>
    </w:p>
    <w:tbl>
      <w:tblPr>
        <w:tblStyle w:val="TableGrid"/>
        <w:tblW w:w="0" w:type="auto"/>
        <w:tblInd w:w="851"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6FA"/>
        <w:tblLook w:firstRow="1" w:lastRow="0" w:firstColumn="1" w:lastColumn="0" w:noHBand="0" w:noVBand="1" w:val="04A0"/>
      </w:tblPr>
      <w:tblGrid>
        <w:gridCol w:w="966"/>
        <w:gridCol w:w="8531"/>
      </w:tblGrid>
      <w:tr w:rsidR="002F63AE" w14:paraId="23840C44" w14:textId="77777777">
        <w:trPr>
          <w:trHeight w:val="907"/>
        </w:trPr>
        <w:tc>
          <w:tcPr>
            <w:tcW w:w="966" w:type="dxa"/>
            <w:tcBorders>
              <w:bottom w:val="single" w:color="FFFFFF" w:themeColor="background1" w:sz="24" w:space="0"/>
            </w:tcBorders>
            <w:shd w:val="clear" w:color="auto" w:fill="FFF6FA"/>
            <w:vAlign w:val="center"/>
          </w:tcPr>
          <w:p w:rsidRPr="00E82AD7" w:rsidR="002F63AE" w:rsidRDefault="002F63AE" w14:paraId="4CE42F18" w14:textId="77777777">
            <w:pPr>
              <w:jc w:val="center"/>
              <w:rPr>
                <w:rFonts w:ascii="Arial Nova" w:hAnsi="Arial Nova"/>
                <w:b/>
                <w:bCs/>
                <w:color w:val="CC3399"/>
                <w:sz w:val="22"/>
                <w:szCs w:val="22"/>
              </w:rPr>
            </w:pPr>
            <w:r>
              <w:rPr>
                <w:rFonts w:ascii="Arial Nova" w:hAnsi="Arial Nova"/>
                <w:noProof/>
                <w:color w:val="CC3399"/>
                <w:sz w:val="18"/>
                <w:szCs w:val="18"/>
              </w:rPr>
              <w:drawing>
                <wp:inline distT="0" distB="0" distL="0" distR="0">
                  <wp:extent cx="438150" cy="438150"/>
                  <wp:effectExtent l="0" t="0" r="0" b="0"/>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1596485417" name="Graphic 1" descr="Grain with solid fill"/>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FrameLocks noChangeAspect="true"/>
                  </wp:cNvGraphicFramePr>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openxmlformats.org/drawingml/2006/picture">
                      <pic:pic xmlns:pic="http://schemas.openxmlformats.org/drawingml/2006/picture">
                        <pic:nvPicPr>
                          <pic:cNvPr id="1596485417" name="Graphic 1596485417" descr="Grain with solid fill"/>
                          <pic:cNvPicPr/>
                        </pic:nvPicPr>
                        <pic:blipFill>
                          <a:blip r:embed="rId35">
                            <a:extLst>
                              <a:ext uri="{96DAC541-7B7A-43D3-8B79-37D633B846F1}">
                                <ns0:svgBlip xmlns:ns0="http://schemas.microsoft.com/office/drawing/2016/SVG/main" r:embed="rId36"/>
                              </a:ext>
                            </a:extLst>
                          </a:blip>
                          <a:stretch>
                            <a:fillRect/>
                          </a:stretch>
                        </pic:blipFill>
                        <pic:spPr>
                          <a:xfrm>
                            <a:off x="0" y="0"/>
                            <a:ext cx="442773" cy="442773"/>
                          </a:xfrm>
                          <a:prstGeom prst="rect">
                            <a:avLst/>
                          </a:prstGeom>
                        </pic:spPr>
                      </pic:pic>
                    </a:graphicData>
                  </a:graphic>
                </wp:inline>
              </w:drawing>
            </w:r>
          </w:p>
        </w:tc>
        <w:tc>
          <w:tcPr>
            <w:tcW w:w="8531" w:type="dxa"/>
            <w:tcBorders>
              <w:bottom w:val="single" w:color="FFFFFF" w:themeColor="background1" w:sz="24" w:space="0"/>
            </w:tcBorders>
            <w:shd w:val="clear" w:color="auto" w:fill="FFF6FA"/>
            <w:vAlign w:val="center"/>
          </w:tcPr>
          <w:p w:rsidRPr="003E508A" w:rsidR="002F63AE" w:rsidRDefault="002F63AE" w14:paraId="68EF8A47" w14:textId="77777777">
            <w:pPr>
              <w:rPr>
                <w:rFonts w:ascii="Aptos Display" w:hAnsi="Aptos Display"/>
                <w:b/>
                <w:bCs/>
                <w:color w:val="CC3399"/>
                <w:sz w:val="22"/>
                <w:szCs w:val="22"/>
              </w:rPr>
            </w:pPr>
            <w:r w:rsidRPr="003E508A">
              <w:rPr>
                <w:rFonts w:ascii="Aptos Display" w:hAnsi="Aptos Display"/>
                <w:b/>
                <w:bCs/>
                <w:color w:val="CC3399"/>
                <w:sz w:val="22"/>
                <w:szCs w:val="22"/>
              </w:rPr>
              <w:t>Agriculture and crop failures</w:t>
            </w:r>
          </w:p>
          <w:p w:rsidRPr="003E508A" w:rsidR="002F63AE" w:rsidRDefault="002F63AE" w14:paraId="4898A879" w14:textId="68649C8C">
            <w:pPr>
              <w:rPr>
                <w:rFonts w:ascii="Aptos Display" w:hAnsi="Aptos Display"/>
                <w:b/>
                <w:bCs/>
                <w:color w:val="CC3399"/>
                <w:sz w:val="22"/>
                <w:szCs w:val="22"/>
              </w:rPr>
            </w:pPr>
            <w:r w:rsidRPr="003E508A">
              <w:rPr>
                <w:rFonts w:ascii="Aptos Display" w:hAnsi="Aptos Display"/>
                <w:color w:val="CC3399"/>
                <w:sz w:val="22"/>
                <w:szCs w:val="22"/>
              </w:rPr>
              <w:t>Over 85% of residents are worried about potential crop failures or declines in agriculture, reflecting the region's heavy reliance on agricultural productivity.</w:t>
            </w:r>
          </w:p>
        </w:tc>
      </w:tr>
      <w:tr w:rsidR="002F63AE" w14:paraId="29218CF1" w14:textId="77777777">
        <w:trPr>
          <w:trHeight w:val="907"/>
        </w:trPr>
        <w:tc>
          <w:tcPr>
            <w:tcW w:w="966" w:type="dxa"/>
            <w:tcBorders>
              <w:top w:val="single" w:color="FFFFFF" w:themeColor="background1" w:sz="24" w:space="0"/>
              <w:bottom w:val="single" w:color="FFFFFF" w:themeColor="background1" w:sz="24" w:space="0"/>
            </w:tcBorders>
            <w:shd w:val="clear" w:color="auto" w:fill="FFF6FA"/>
            <w:vAlign w:val="center"/>
          </w:tcPr>
          <w:p w:rsidRPr="00E82AD7" w:rsidR="002F63AE" w:rsidRDefault="002F63AE" w14:paraId="1BD74C2C" w14:textId="77777777">
            <w:pPr>
              <w:jc w:val="center"/>
              <w:rPr>
                <w:rFonts w:ascii="Arial Nova" w:hAnsi="Arial Nova"/>
                <w:b/>
                <w:bCs/>
                <w:color w:val="CC3399"/>
                <w:sz w:val="22"/>
                <w:szCs w:val="22"/>
              </w:rPr>
            </w:pPr>
            <w:r>
              <w:rPr>
                <w:rFonts w:ascii="Arial Nova" w:hAnsi="Arial Nova"/>
                <w:b/>
                <w:bCs/>
                <w:noProof/>
                <w:color w:val="CC3399"/>
                <w:sz w:val="22"/>
                <w:szCs w:val="22"/>
              </w:rPr>
              <w:drawing>
                <wp:inline distT="0" distB="0" distL="0" distR="0">
                  <wp:extent cx="390525" cy="390525"/>
                  <wp:effectExtent l="0" t="0" r="9525" b="9525"/>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1082207405" name="Graphic 2" descr="High temperature with solid fill"/>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FrameLocks noChangeAspect="true"/>
                  </wp:cNvGraphicFramePr>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openxmlformats.org/drawingml/2006/picture">
                      <pic:pic xmlns:pic="http://schemas.openxmlformats.org/drawingml/2006/picture">
                        <pic:nvPicPr>
                          <pic:cNvPr id="1082207405" name="Graphic 1082207405" descr="High temperature with solid fill"/>
                          <pic:cNvPicPr/>
                        </pic:nvPicPr>
                        <pic:blipFill>
                          <a:blip r:embed="rId37">
                            <a:extLst>
                              <a:ext uri="{96DAC541-7B7A-43D3-8B79-37D633B846F1}">
                                <ns0:svgBlip xmlns:ns0="http://schemas.microsoft.com/office/drawing/2016/SVG/main" r:embed="rId38"/>
                              </a:ext>
                            </a:extLst>
                          </a:blip>
                          <a:stretch>
                            <a:fillRect/>
                          </a:stretch>
                        </pic:blipFill>
                        <pic:spPr>
                          <a:xfrm>
                            <a:off x="0" y="0"/>
                            <a:ext cx="402909" cy="402909"/>
                          </a:xfrm>
                          <a:prstGeom prst="rect">
                            <a:avLst/>
                          </a:prstGeom>
                        </pic:spPr>
                      </pic:pic>
                    </a:graphicData>
                  </a:graphic>
                </wp:inline>
              </w:drawing>
            </w:r>
          </w:p>
        </w:tc>
        <w:tc>
          <w:tcPr>
            <w:tcW w:w="8531" w:type="dxa"/>
            <w:tcBorders>
              <w:top w:val="single" w:color="FFFFFF" w:themeColor="background1" w:sz="24" w:space="0"/>
              <w:bottom w:val="single" w:color="FFFFFF" w:themeColor="background1" w:sz="24" w:space="0"/>
            </w:tcBorders>
            <w:shd w:val="clear" w:color="auto" w:fill="FFF6FA"/>
            <w:vAlign w:val="center"/>
          </w:tcPr>
          <w:p w:rsidRPr="003E508A" w:rsidR="002F63AE" w:rsidRDefault="002F63AE" w14:paraId="2D91E1B1" w14:textId="77777777">
            <w:pPr>
              <w:rPr>
                <w:rFonts w:ascii="Aptos Display" w:hAnsi="Aptos Display"/>
                <w:b/>
                <w:bCs/>
                <w:color w:val="CC3399"/>
                <w:sz w:val="22"/>
                <w:szCs w:val="22"/>
              </w:rPr>
            </w:pPr>
            <w:r w:rsidRPr="003E508A">
              <w:rPr>
                <w:rFonts w:ascii="Aptos Display" w:hAnsi="Aptos Display"/>
                <w:b/>
                <w:bCs/>
                <w:color w:val="CC3399"/>
                <w:sz w:val="22"/>
                <w:szCs w:val="22"/>
              </w:rPr>
              <w:t>Heatwaves</w:t>
            </w:r>
          </w:p>
          <w:p w:rsidRPr="003E508A" w:rsidR="002F63AE" w:rsidRDefault="002F63AE" w14:paraId="508C157F" w14:textId="31421F15">
            <w:pPr>
              <w:rPr>
                <w:rFonts w:ascii="Aptos Display" w:hAnsi="Aptos Display"/>
                <w:color w:val="CC3399"/>
                <w:sz w:val="22"/>
                <w:szCs w:val="22"/>
              </w:rPr>
            </w:pPr>
            <w:r w:rsidRPr="003E508A">
              <w:rPr>
                <w:rFonts w:ascii="Aptos Display" w:hAnsi="Aptos Display"/>
                <w:color w:val="CC3399"/>
                <w:sz w:val="22"/>
                <w:szCs w:val="22"/>
              </w:rPr>
              <w:t>More than 70% of residents are concerned about the increasing frequency and intensity of heatwaves, which can have severe health and economic impacts.</w:t>
            </w:r>
          </w:p>
        </w:tc>
      </w:tr>
      <w:tr w:rsidR="002F63AE" w14:paraId="6E32B6E0" w14:textId="77777777">
        <w:trPr>
          <w:trHeight w:val="907"/>
        </w:trPr>
        <w:tc>
          <w:tcPr>
            <w:tcW w:w="966" w:type="dxa"/>
            <w:tcBorders>
              <w:top w:val="single" w:color="FFFFFF" w:themeColor="background1" w:sz="24" w:space="0"/>
              <w:bottom w:val="single" w:color="FFFFFF" w:themeColor="background1" w:sz="24" w:space="0"/>
            </w:tcBorders>
            <w:shd w:val="clear" w:color="auto" w:fill="FFF6FA"/>
            <w:vAlign w:val="center"/>
          </w:tcPr>
          <w:p w:rsidR="002F63AE" w:rsidRDefault="002F63AE" w14:paraId="0728D14C" w14:textId="77777777">
            <w:pPr>
              <w:jc w:val="center"/>
              <w:rPr>
                <w:rFonts w:ascii="Arial Nova" w:hAnsi="Arial Nova"/>
                <w:b/>
                <w:bCs/>
                <w:color w:val="CC3399"/>
                <w:sz w:val="22"/>
                <w:szCs w:val="22"/>
              </w:rPr>
            </w:pPr>
            <w:r>
              <w:rPr>
                <w:rFonts w:ascii="Arial Nova" w:hAnsi="Arial Nova"/>
                <w:b/>
                <w:bCs/>
                <w:noProof/>
                <w:color w:val="CC3399"/>
                <w:sz w:val="22"/>
                <w:szCs w:val="22"/>
              </w:rPr>
              <w:drawing>
                <wp:inline distT="0" distB="0" distL="0" distR="0">
                  <wp:extent cx="457200" cy="457200"/>
                  <wp:effectExtent l="0" t="0" r="0" b="0"/>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1055359555" name="Graphic 3" descr="Water with solid fill"/>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FrameLocks noChangeAspect="true"/>
                  </wp:cNvGraphicFramePr>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openxmlformats.org/drawingml/2006/picture">
                      <pic:pic xmlns:pic="http://schemas.openxmlformats.org/drawingml/2006/picture">
                        <pic:nvPicPr>
                          <pic:cNvPr id="1055359555" name="Graphic 1055359555" descr="Water with solid fill"/>
                          <pic:cNvPicPr/>
                        </pic:nvPicPr>
                        <pic:blipFill>
                          <a:blip r:embed="rId39">
                            <a:extLst>
                              <a:ext uri="{96DAC541-7B7A-43D3-8B79-37D633B846F1}">
                                <ns0:svgBlip xmlns:ns0="http://schemas.microsoft.com/office/drawing/2016/SVG/main" r:embed="rId40"/>
                              </a:ext>
                            </a:extLst>
                          </a:blip>
                          <a:stretch>
                            <a:fillRect/>
                          </a:stretch>
                        </pic:blipFill>
                        <pic:spPr>
                          <a:xfrm>
                            <a:off x="0" y="0"/>
                            <a:ext cx="466680" cy="466680"/>
                          </a:xfrm>
                          <a:prstGeom prst="rect">
                            <a:avLst/>
                          </a:prstGeom>
                        </pic:spPr>
                      </pic:pic>
                    </a:graphicData>
                  </a:graphic>
                </wp:inline>
              </w:drawing>
            </w:r>
          </w:p>
        </w:tc>
        <w:tc>
          <w:tcPr>
            <w:tcW w:w="8531" w:type="dxa"/>
            <w:tcBorders>
              <w:top w:val="single" w:color="FFFFFF" w:themeColor="background1" w:sz="24" w:space="0"/>
              <w:bottom w:val="single" w:color="FFFFFF" w:themeColor="background1" w:sz="24" w:space="0"/>
            </w:tcBorders>
            <w:shd w:val="clear" w:color="auto" w:fill="FFF6FA"/>
            <w:vAlign w:val="center"/>
          </w:tcPr>
          <w:p w:rsidRPr="003E508A" w:rsidR="002F63AE" w:rsidRDefault="002F63AE" w14:paraId="43F1F89F" w14:textId="77777777">
            <w:pPr>
              <w:rPr>
                <w:rFonts w:ascii="Aptos Display" w:hAnsi="Aptos Display"/>
                <w:b/>
                <w:bCs/>
                <w:color w:val="CC3399"/>
                <w:sz w:val="22"/>
                <w:szCs w:val="22"/>
              </w:rPr>
            </w:pPr>
            <w:r w:rsidRPr="003E508A">
              <w:rPr>
                <w:rFonts w:ascii="Aptos Display" w:hAnsi="Aptos Display"/>
                <w:b/>
                <w:bCs/>
                <w:color w:val="CC3399"/>
                <w:sz w:val="22"/>
                <w:szCs w:val="22"/>
              </w:rPr>
              <w:t>Water shortage and drought</w:t>
            </w:r>
          </w:p>
          <w:p w:rsidRPr="003E508A" w:rsidR="002F63AE" w:rsidRDefault="002F63AE" w14:paraId="34DBC574" w14:textId="033CDD09">
            <w:pPr>
              <w:rPr>
                <w:rFonts w:ascii="Aptos Display" w:hAnsi="Aptos Display"/>
                <w:color w:val="CC3399"/>
                <w:sz w:val="22"/>
                <w:szCs w:val="22"/>
              </w:rPr>
            </w:pPr>
            <w:r w:rsidRPr="003E508A">
              <w:rPr>
                <w:rFonts w:ascii="Aptos Display" w:hAnsi="Aptos Display"/>
                <w:color w:val="CC3399"/>
                <w:sz w:val="22"/>
                <w:szCs w:val="22"/>
              </w:rPr>
              <w:t>Over 85% are concerned about water shortages and drought, underscoring the critical importance of water resources in both urban and rural areas.</w:t>
            </w:r>
          </w:p>
        </w:tc>
      </w:tr>
      <w:tr w:rsidR="002F63AE" w14:paraId="7814E0A6" w14:textId="77777777">
        <w:trPr>
          <w:trHeight w:val="907"/>
        </w:trPr>
        <w:tc>
          <w:tcPr>
            <w:tcW w:w="966" w:type="dxa"/>
            <w:tcBorders>
              <w:top w:val="single" w:color="FFFFFF" w:themeColor="background1" w:sz="24" w:space="0"/>
              <w:bottom w:val="single" w:color="FFFFFF" w:themeColor="background1" w:sz="24" w:space="0"/>
            </w:tcBorders>
            <w:shd w:val="clear" w:color="auto" w:fill="FFF6FA"/>
            <w:vAlign w:val="center"/>
          </w:tcPr>
          <w:p w:rsidR="002F63AE" w:rsidRDefault="002F63AE" w14:paraId="2A9E9102" w14:textId="77777777">
            <w:pPr>
              <w:jc w:val="center"/>
              <w:rPr>
                <w:rFonts w:ascii="Arial Nova" w:hAnsi="Arial Nova"/>
                <w:b/>
                <w:bCs/>
                <w:color w:val="CC3399"/>
                <w:sz w:val="22"/>
                <w:szCs w:val="22"/>
              </w:rPr>
            </w:pPr>
            <w:r>
              <w:rPr>
                <w:rFonts w:ascii="Arial Nova" w:hAnsi="Arial Nova"/>
                <w:b/>
                <w:bCs/>
                <w:noProof/>
                <w:color w:val="CC3399"/>
                <w:sz w:val="22"/>
                <w:szCs w:val="22"/>
              </w:rPr>
              <w:drawing>
                <wp:inline distT="0" distB="0" distL="0" distR="0">
                  <wp:extent cx="419100" cy="419100"/>
                  <wp:effectExtent l="0" t="0" r="0" b="0"/>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1093830343" name="Graphic 4" descr="Fire with solid fill"/>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FrameLocks noChangeAspect="true"/>
                  </wp:cNvGraphicFramePr>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openxmlformats.org/drawingml/2006/picture">
                      <pic:pic xmlns:pic="http://schemas.openxmlformats.org/drawingml/2006/picture">
                        <pic:nvPicPr>
                          <pic:cNvPr id="1093830343" name="Graphic 1093830343" descr="Fire with solid fill"/>
                          <pic:cNvPicPr/>
                        </pic:nvPicPr>
                        <pic:blipFill>
                          <a:blip r:embed="rId41">
                            <a:extLst>
                              <a:ext uri="{96DAC541-7B7A-43D3-8B79-37D633B846F1}">
                                <ns0:svgBlip xmlns:ns0="http://schemas.microsoft.com/office/drawing/2016/SVG/main" r:embed="rId42"/>
                              </a:ext>
                            </a:extLst>
                          </a:blip>
                          <a:stretch>
                            <a:fillRect/>
                          </a:stretch>
                        </pic:blipFill>
                        <pic:spPr>
                          <a:xfrm>
                            <a:off x="0" y="0"/>
                            <a:ext cx="427998" cy="427998"/>
                          </a:xfrm>
                          <a:prstGeom prst="rect">
                            <a:avLst/>
                          </a:prstGeom>
                        </pic:spPr>
                      </pic:pic>
                    </a:graphicData>
                  </a:graphic>
                </wp:inline>
              </w:drawing>
            </w:r>
          </w:p>
        </w:tc>
        <w:tc>
          <w:tcPr>
            <w:tcW w:w="8531" w:type="dxa"/>
            <w:tcBorders>
              <w:top w:val="single" w:color="FFFFFF" w:themeColor="background1" w:sz="24" w:space="0"/>
              <w:bottom w:val="single" w:color="FFFFFF" w:themeColor="background1" w:sz="24" w:space="0"/>
            </w:tcBorders>
            <w:shd w:val="clear" w:color="auto" w:fill="FFF6FA"/>
            <w:vAlign w:val="center"/>
          </w:tcPr>
          <w:p w:rsidRPr="003E508A" w:rsidR="002F63AE" w:rsidRDefault="002F63AE" w14:paraId="202DC748" w14:textId="77777777">
            <w:pPr>
              <w:rPr>
                <w:rFonts w:ascii="Aptos Display" w:hAnsi="Aptos Display"/>
                <w:b/>
                <w:bCs/>
                <w:color w:val="CC3399"/>
                <w:sz w:val="22"/>
                <w:szCs w:val="22"/>
              </w:rPr>
            </w:pPr>
            <w:r w:rsidRPr="003E508A">
              <w:rPr>
                <w:rFonts w:ascii="Aptos Display" w:hAnsi="Aptos Display"/>
                <w:b/>
                <w:bCs/>
                <w:color w:val="CC3399"/>
                <w:sz w:val="22"/>
                <w:szCs w:val="22"/>
              </w:rPr>
              <w:t>Severe bushfires</w:t>
            </w:r>
          </w:p>
          <w:p w:rsidRPr="003E508A" w:rsidR="002F63AE" w:rsidRDefault="002F63AE" w14:paraId="1742C88F" w14:textId="62EBC537">
            <w:pPr>
              <w:rPr>
                <w:rFonts w:ascii="Aptos Display" w:hAnsi="Aptos Display"/>
                <w:color w:val="CC3399"/>
                <w:sz w:val="22"/>
                <w:szCs w:val="22"/>
              </w:rPr>
            </w:pPr>
            <w:r w:rsidRPr="003E508A">
              <w:rPr>
                <w:rFonts w:ascii="Aptos Display" w:hAnsi="Aptos Display"/>
                <w:color w:val="CC3399"/>
                <w:sz w:val="22"/>
                <w:szCs w:val="22"/>
              </w:rPr>
              <w:t>Over 86% express concern about severe bushfires, which pose significant risks to life, property, and natural ecosystems.</w:t>
            </w:r>
          </w:p>
        </w:tc>
      </w:tr>
      <w:tr w:rsidR="002F63AE" w14:paraId="293C6814" w14:textId="77777777">
        <w:trPr>
          <w:trHeight w:val="907"/>
        </w:trPr>
        <w:tc>
          <w:tcPr>
            <w:tcW w:w="966" w:type="dxa"/>
            <w:tcBorders>
              <w:top w:val="single" w:color="FFFFFF" w:themeColor="background1" w:sz="24" w:space="0"/>
              <w:bottom w:val="single" w:color="FFFFFF" w:themeColor="background1" w:sz="24" w:space="0"/>
            </w:tcBorders>
            <w:shd w:val="clear" w:color="auto" w:fill="FFF6FA"/>
            <w:vAlign w:val="center"/>
          </w:tcPr>
          <w:p w:rsidR="002F63AE" w:rsidRDefault="002F63AE" w14:paraId="53FB442D" w14:textId="77777777">
            <w:pPr>
              <w:jc w:val="center"/>
              <w:rPr>
                <w:rFonts w:ascii="Arial Nova" w:hAnsi="Arial Nova"/>
                <w:b/>
                <w:bCs/>
                <w:color w:val="CC3399"/>
                <w:sz w:val="22"/>
                <w:szCs w:val="22"/>
              </w:rPr>
            </w:pPr>
            <w:r>
              <w:rPr>
                <w:rFonts w:ascii="Arial Nova" w:hAnsi="Arial Nova"/>
                <w:b/>
                <w:bCs/>
                <w:noProof/>
                <w:color w:val="CC3399"/>
                <w:sz w:val="22"/>
                <w:szCs w:val="22"/>
              </w:rPr>
              <w:lastRenderedPageBreak/>
              <w:drawing>
                <wp:inline distT="0" distB="0" distL="0" distR="0">
                  <wp:extent cx="466725" cy="466725"/>
                  <wp:effectExtent l="0" t="0" r="0" b="0"/>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2080745199" name="Graphic 5" descr="Cloud With Lightning And Rain with solid fill"/>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FrameLocks noChangeAspect="true"/>
                  </wp:cNvGraphicFramePr>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openxmlformats.org/drawingml/2006/picture">
                      <pic:pic xmlns:pic="http://schemas.openxmlformats.org/drawingml/2006/picture">
                        <pic:nvPicPr>
                          <pic:cNvPr id="2080745199" name="Graphic 2080745199" descr="Cloud With Lightning And Rain with solid fill"/>
                          <pic:cNvPicPr/>
                        </pic:nvPicPr>
                        <pic:blipFill>
                          <a:blip r:embed="rId43">
                            <a:extLst>
                              <a:ext uri="{96DAC541-7B7A-43D3-8B79-37D633B846F1}">
                                <ns0:svgBlip xmlns:ns0="http://schemas.microsoft.com/office/drawing/2016/SVG/main" r:embed="rId44"/>
                              </a:ext>
                            </a:extLst>
                          </a:blip>
                          <a:stretch>
                            <a:fillRect/>
                          </a:stretch>
                        </pic:blipFill>
                        <pic:spPr>
                          <a:xfrm>
                            <a:off x="0" y="0"/>
                            <a:ext cx="475716" cy="475716"/>
                          </a:xfrm>
                          <a:prstGeom prst="rect">
                            <a:avLst/>
                          </a:prstGeom>
                        </pic:spPr>
                      </pic:pic>
                    </a:graphicData>
                  </a:graphic>
                </wp:inline>
              </w:drawing>
            </w:r>
          </w:p>
        </w:tc>
        <w:tc>
          <w:tcPr>
            <w:tcW w:w="8531" w:type="dxa"/>
            <w:tcBorders>
              <w:top w:val="single" w:color="FFFFFF" w:themeColor="background1" w:sz="24" w:space="0"/>
              <w:bottom w:val="single" w:color="FFFFFF" w:themeColor="background1" w:sz="24" w:space="0"/>
            </w:tcBorders>
            <w:shd w:val="clear" w:color="auto" w:fill="FFF6FA"/>
            <w:vAlign w:val="center"/>
          </w:tcPr>
          <w:p w:rsidRPr="003E508A" w:rsidR="002F63AE" w:rsidRDefault="002F63AE" w14:paraId="6973668F" w14:textId="77777777">
            <w:pPr>
              <w:rPr>
                <w:rFonts w:ascii="Aptos Display" w:hAnsi="Aptos Display"/>
                <w:b/>
                <w:bCs/>
                <w:color w:val="CC3399"/>
                <w:sz w:val="22"/>
                <w:szCs w:val="22"/>
              </w:rPr>
            </w:pPr>
            <w:r w:rsidRPr="003E508A">
              <w:rPr>
                <w:rFonts w:ascii="Aptos Display" w:hAnsi="Aptos Display"/>
                <w:b/>
                <w:bCs/>
                <w:color w:val="CC3399"/>
                <w:sz w:val="22"/>
                <w:szCs w:val="22"/>
              </w:rPr>
              <w:t>Severe storms and floods</w:t>
            </w:r>
          </w:p>
          <w:p w:rsidRPr="003E508A" w:rsidR="002F63AE" w:rsidRDefault="002F63AE" w14:paraId="0B327197" w14:textId="7C40462A">
            <w:pPr>
              <w:rPr>
                <w:rFonts w:ascii="Aptos Display" w:hAnsi="Aptos Display"/>
                <w:color w:val="CC3399"/>
                <w:sz w:val="22"/>
                <w:szCs w:val="22"/>
              </w:rPr>
            </w:pPr>
            <w:r w:rsidRPr="003E508A">
              <w:rPr>
                <w:rFonts w:ascii="Aptos Display" w:hAnsi="Aptos Display"/>
                <w:color w:val="CC3399"/>
                <w:sz w:val="22"/>
                <w:szCs w:val="22"/>
              </w:rPr>
              <w:t>More than 7</w:t>
            </w:r>
            <w:r w:rsidRPr="003E508A" w:rsidR="00571EBC">
              <w:rPr>
                <w:rFonts w:ascii="Aptos Display" w:hAnsi="Aptos Display"/>
                <w:color w:val="CC3399"/>
                <w:sz w:val="22"/>
                <w:szCs w:val="22"/>
              </w:rPr>
              <w:t>4</w:t>
            </w:r>
            <w:r w:rsidRPr="003E508A">
              <w:rPr>
                <w:rFonts w:ascii="Aptos Display" w:hAnsi="Aptos Display"/>
                <w:color w:val="CC3399"/>
                <w:sz w:val="22"/>
                <w:szCs w:val="22"/>
              </w:rPr>
              <w:t>% are concerned about severe storms and floods, events that can cause widespread damage and disruption.</w:t>
            </w:r>
          </w:p>
        </w:tc>
      </w:tr>
      <w:tr w:rsidR="002F63AE" w14:paraId="3774AF4E" w14:textId="77777777">
        <w:trPr>
          <w:trHeight w:val="907"/>
        </w:trPr>
        <w:tc>
          <w:tcPr>
            <w:tcW w:w="966" w:type="dxa"/>
            <w:tcBorders>
              <w:top w:val="single" w:color="FFFFFF" w:themeColor="background1" w:sz="24" w:space="0"/>
              <w:bottom w:val="single" w:color="FFFFFF" w:themeColor="background1" w:sz="24" w:space="0"/>
            </w:tcBorders>
            <w:shd w:val="clear" w:color="auto" w:fill="FFF6FA"/>
            <w:vAlign w:val="center"/>
          </w:tcPr>
          <w:p w:rsidR="002F63AE" w:rsidRDefault="002F63AE" w14:paraId="0D717FEA" w14:textId="77777777">
            <w:pPr>
              <w:jc w:val="center"/>
              <w:rPr>
                <w:rFonts w:ascii="Arial Nova" w:hAnsi="Arial Nova"/>
                <w:b/>
                <w:bCs/>
                <w:color w:val="CC3399"/>
                <w:sz w:val="22"/>
                <w:szCs w:val="22"/>
              </w:rPr>
            </w:pPr>
            <w:r>
              <w:rPr>
                <w:rFonts w:ascii="Arial Nova" w:hAnsi="Arial Nova"/>
                <w:b/>
                <w:bCs/>
                <w:noProof/>
                <w:color w:val="CC3399"/>
                <w:sz w:val="22"/>
                <w:szCs w:val="22"/>
              </w:rPr>
              <w:drawing>
                <wp:inline distT="0" distB="0" distL="0" distR="0">
                  <wp:extent cx="476250" cy="476250"/>
                  <wp:effectExtent l="0" t="0" r="0" b="0"/>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1485485693" name="Graphic 6" descr="Wave with solid fill"/>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FrameLocks noChangeAspect="true"/>
                  </wp:cNvGraphicFramePr>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openxmlformats.org/drawingml/2006/picture">
                      <pic:pic xmlns:pic="http://schemas.openxmlformats.org/drawingml/2006/picture">
                        <pic:nvPicPr>
                          <pic:cNvPr id="1485485693" name="Graphic 1485485693" descr="Wave with solid fill"/>
                          <pic:cNvPicPr/>
                        </pic:nvPicPr>
                        <pic:blipFill>
                          <a:blip r:embed="rId45">
                            <a:extLst>
                              <a:ext uri="{96DAC541-7B7A-43D3-8B79-37D633B846F1}">
                                <ns0:svgBlip xmlns:ns0="http://schemas.microsoft.com/office/drawing/2016/SVG/main" r:embed="rId46"/>
                              </a:ext>
                            </a:extLst>
                          </a:blip>
                          <a:stretch>
                            <a:fillRect/>
                          </a:stretch>
                        </pic:blipFill>
                        <pic:spPr>
                          <a:xfrm>
                            <a:off x="0" y="0"/>
                            <a:ext cx="484852" cy="484852"/>
                          </a:xfrm>
                          <a:prstGeom prst="rect">
                            <a:avLst/>
                          </a:prstGeom>
                        </pic:spPr>
                      </pic:pic>
                    </a:graphicData>
                  </a:graphic>
                </wp:inline>
              </w:drawing>
            </w:r>
          </w:p>
        </w:tc>
        <w:tc>
          <w:tcPr>
            <w:tcW w:w="8531" w:type="dxa"/>
            <w:tcBorders>
              <w:top w:val="single" w:color="FFFFFF" w:themeColor="background1" w:sz="24" w:space="0"/>
              <w:bottom w:val="single" w:color="FFFFFF" w:themeColor="background1" w:sz="24" w:space="0"/>
            </w:tcBorders>
            <w:shd w:val="clear" w:color="auto" w:fill="FFF6FA"/>
            <w:vAlign w:val="center"/>
          </w:tcPr>
          <w:p w:rsidRPr="003E508A" w:rsidR="002F63AE" w:rsidRDefault="002F63AE" w14:paraId="5644F3C5" w14:textId="77777777">
            <w:pPr>
              <w:rPr>
                <w:rFonts w:ascii="Aptos Display" w:hAnsi="Aptos Display"/>
                <w:b/>
                <w:bCs/>
                <w:color w:val="CC3399"/>
                <w:sz w:val="22"/>
                <w:szCs w:val="22"/>
              </w:rPr>
            </w:pPr>
            <w:r w:rsidRPr="003E508A">
              <w:rPr>
                <w:rFonts w:ascii="Aptos Display" w:hAnsi="Aptos Display"/>
                <w:b/>
                <w:bCs/>
                <w:color w:val="CC3399"/>
                <w:sz w:val="22"/>
                <w:szCs w:val="22"/>
              </w:rPr>
              <w:t>Coastal erosion and sea level rise</w:t>
            </w:r>
          </w:p>
          <w:p w:rsidRPr="003E508A" w:rsidR="002F63AE" w:rsidRDefault="002F63AE" w14:paraId="2E48BC83" w14:textId="5F9F6FF7">
            <w:pPr>
              <w:rPr>
                <w:rFonts w:ascii="Aptos Display" w:hAnsi="Aptos Display"/>
                <w:color w:val="CC3399"/>
                <w:sz w:val="22"/>
                <w:szCs w:val="22"/>
              </w:rPr>
            </w:pPr>
            <w:r w:rsidRPr="003E508A">
              <w:rPr>
                <w:rFonts w:ascii="Aptos Display" w:hAnsi="Aptos Display"/>
                <w:color w:val="CC3399"/>
                <w:sz w:val="22"/>
                <w:szCs w:val="22"/>
              </w:rPr>
              <w:t xml:space="preserve">Over </w:t>
            </w:r>
            <w:r w:rsidRPr="003E508A" w:rsidR="00571EBC">
              <w:rPr>
                <w:rFonts w:ascii="Aptos Display" w:hAnsi="Aptos Display"/>
                <w:color w:val="CC3399"/>
                <w:sz w:val="22"/>
                <w:szCs w:val="22"/>
              </w:rPr>
              <w:t>40</w:t>
            </w:r>
            <w:r w:rsidRPr="003E508A">
              <w:rPr>
                <w:rFonts w:ascii="Aptos Display" w:hAnsi="Aptos Display"/>
                <w:color w:val="CC3399"/>
                <w:sz w:val="22"/>
                <w:szCs w:val="22"/>
              </w:rPr>
              <w:t>% of residents are worried about coastal erosion and changes in sea level, which threaten coastal communities and infrastructure.</w:t>
            </w:r>
          </w:p>
        </w:tc>
      </w:tr>
      <w:tr w:rsidR="002F63AE" w14:paraId="01597CB1" w14:textId="77777777">
        <w:trPr>
          <w:trHeight w:val="907"/>
        </w:trPr>
        <w:tc>
          <w:tcPr>
            <w:tcW w:w="966" w:type="dxa"/>
            <w:tcBorders>
              <w:top w:val="single" w:color="FFFFFF" w:themeColor="background1" w:sz="24" w:space="0"/>
            </w:tcBorders>
            <w:shd w:val="clear" w:color="auto" w:fill="FFF6FA"/>
            <w:vAlign w:val="center"/>
          </w:tcPr>
          <w:p w:rsidR="002F63AE" w:rsidRDefault="002F63AE" w14:paraId="12760247" w14:textId="77777777">
            <w:pPr>
              <w:jc w:val="center"/>
              <w:rPr>
                <w:rFonts w:ascii="Arial Nova" w:hAnsi="Arial Nova"/>
                <w:b/>
                <w:bCs/>
                <w:color w:val="CC3399"/>
                <w:sz w:val="22"/>
                <w:szCs w:val="22"/>
              </w:rPr>
            </w:pPr>
            <w:r>
              <w:rPr>
                <w:rFonts w:ascii="Arial Nova" w:hAnsi="Arial Nova"/>
                <w:b/>
                <w:bCs/>
                <w:noProof/>
                <w:color w:val="CC3399"/>
                <w:sz w:val="22"/>
                <w:szCs w:val="22"/>
              </w:rPr>
              <w:drawing>
                <wp:inline distT="0" distB="0" distL="0" distR="0">
                  <wp:extent cx="390525" cy="390525"/>
                  <wp:effectExtent l="0" t="0" r="9525" b="9525"/>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118349189" name="Graphic 7" descr="Power Plant with solid fill"/>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FrameLocks noChangeAspect="true"/>
                  </wp:cNvGraphicFramePr>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openxmlformats.org/drawingml/2006/picture">
                      <pic:pic xmlns:pic="http://schemas.openxmlformats.org/drawingml/2006/picture">
                        <pic:nvPicPr>
                          <pic:cNvPr id="118349189" name="Graphic 118349189" descr="Power Plant with solid fill"/>
                          <pic:cNvPicPr/>
                        </pic:nvPicPr>
                        <pic:blipFill>
                          <a:blip r:embed="rId47">
                            <a:extLst>
                              <a:ext uri="{96DAC541-7B7A-43D3-8B79-37D633B846F1}">
                                <ns0:svgBlip xmlns:ns0="http://schemas.microsoft.com/office/drawing/2016/SVG/main" r:embed="rId48"/>
                              </a:ext>
                            </a:extLst>
                          </a:blip>
                          <a:stretch>
                            <a:fillRect/>
                          </a:stretch>
                        </pic:blipFill>
                        <pic:spPr>
                          <a:xfrm>
                            <a:off x="0" y="0"/>
                            <a:ext cx="396901" cy="396901"/>
                          </a:xfrm>
                          <a:prstGeom prst="rect">
                            <a:avLst/>
                          </a:prstGeom>
                        </pic:spPr>
                      </pic:pic>
                    </a:graphicData>
                  </a:graphic>
                </wp:inline>
              </w:drawing>
            </w:r>
          </w:p>
        </w:tc>
        <w:tc>
          <w:tcPr>
            <w:tcW w:w="8531" w:type="dxa"/>
            <w:tcBorders>
              <w:top w:val="single" w:color="FFFFFF" w:themeColor="background1" w:sz="24" w:space="0"/>
            </w:tcBorders>
            <w:shd w:val="clear" w:color="auto" w:fill="FFF6FA"/>
            <w:vAlign w:val="center"/>
          </w:tcPr>
          <w:p w:rsidRPr="003E508A" w:rsidR="002F63AE" w:rsidRDefault="002F63AE" w14:paraId="54422772" w14:textId="77777777">
            <w:pPr>
              <w:rPr>
                <w:rFonts w:ascii="Aptos Display" w:hAnsi="Aptos Display"/>
                <w:b/>
                <w:bCs/>
                <w:color w:val="CC3399"/>
                <w:sz w:val="22"/>
                <w:szCs w:val="22"/>
              </w:rPr>
            </w:pPr>
            <w:r w:rsidRPr="003E508A">
              <w:rPr>
                <w:rFonts w:ascii="Aptos Display" w:hAnsi="Aptos Display"/>
                <w:b/>
                <w:bCs/>
                <w:color w:val="CC3399"/>
                <w:sz w:val="22"/>
                <w:szCs w:val="22"/>
              </w:rPr>
              <w:t>Air pollution</w:t>
            </w:r>
          </w:p>
          <w:p w:rsidRPr="003E508A" w:rsidR="002F63AE" w:rsidRDefault="002F63AE" w14:paraId="08F02F76" w14:textId="2B4ABE44">
            <w:pPr>
              <w:rPr>
                <w:rFonts w:ascii="Aptos Display" w:hAnsi="Aptos Display"/>
                <w:color w:val="CC3399"/>
                <w:sz w:val="22"/>
                <w:szCs w:val="22"/>
              </w:rPr>
            </w:pPr>
            <w:r w:rsidRPr="003E508A">
              <w:rPr>
                <w:rFonts w:ascii="Aptos Display" w:hAnsi="Aptos Display"/>
                <w:color w:val="CC3399"/>
                <w:sz w:val="22"/>
                <w:szCs w:val="22"/>
              </w:rPr>
              <w:t xml:space="preserve">Over </w:t>
            </w:r>
            <w:r w:rsidRPr="003E508A" w:rsidR="00571EBC">
              <w:rPr>
                <w:rFonts w:ascii="Aptos Display" w:hAnsi="Aptos Display"/>
                <w:color w:val="CC3399"/>
                <w:sz w:val="22"/>
                <w:szCs w:val="22"/>
              </w:rPr>
              <w:t>61</w:t>
            </w:r>
            <w:r w:rsidRPr="003E508A">
              <w:rPr>
                <w:rFonts w:ascii="Aptos Display" w:hAnsi="Aptos Display"/>
                <w:color w:val="CC3399"/>
                <w:sz w:val="22"/>
                <w:szCs w:val="22"/>
              </w:rPr>
              <w:t>% are concerned about air pollution, which can be exacerbated by climate change and has direct health implications.</w:t>
            </w:r>
          </w:p>
        </w:tc>
      </w:tr>
    </w:tbl>
    <w:p w:rsidR="00571EBC" w:rsidP="009B377C" w:rsidRDefault="00F82689" w14:paraId="05E32E1A" w14:textId="492292D4">
      <w:pPr>
        <w:pStyle w:val="Heading3"/>
      </w:pPr>
      <w:r>
        <w:t xml:space="preserve">Climate Change </w:t>
      </w:r>
      <w:r w:rsidR="00571EBC">
        <w:t>Impacts</w:t>
      </w:r>
    </w:p>
    <w:p w:rsidR="009B377C" w:rsidP="009B377C" w:rsidRDefault="009B377C" w14:paraId="4228DDC9" w14:textId="3A5765DB">
      <w:pPr>
        <w:pStyle w:val="Heading4"/>
      </w:pPr>
      <w:r>
        <w:t>Natural</w:t>
      </w:r>
      <w:r w:rsidR="00465B2F">
        <w:t xml:space="preserve"> Environment</w:t>
      </w:r>
    </w:p>
    <w:p w:rsidR="0050086E" w:rsidP="00FA0D95" w:rsidRDefault="0050086E" w14:paraId="7F4C93F7" w14:textId="77777777">
      <w:pPr>
        <w:pStyle w:val="DJCSbody"/>
      </w:pPr>
      <w:r w:rsidRPr="0050086E">
        <w:t>The Grampians region encompasses a diverse range of significant biophysical and natural ecosystems, many of which are protected within national parks and reserves, while others are privately managed. These ecosystems are currently under stress due to competing land uses, habitat fragmentation and the ongoing impacts of climate change. Projected changes, such as hotter and drier conditions, threaten to exacerbate existing vulnerabilities, impacting waterways, biodiversity hotspots and broader ecological systems</w:t>
      </w:r>
      <w:r>
        <w:t xml:space="preserve">. </w:t>
      </w:r>
    </w:p>
    <w:p w:rsidR="00237A94" w:rsidP="00FA0D95" w:rsidRDefault="00237A94" w14:paraId="2553923F" w14:textId="2ED5FCD3">
      <w:pPr>
        <w:pStyle w:val="DJCSbody"/>
      </w:pPr>
      <w:r w:rsidRPr="00237A94">
        <w:t xml:space="preserve">The region’s water systems are heavily reliant on consistent cool-season rainfall. Decreasing environmental flows and </w:t>
      </w:r>
      <w:r w:rsidRPr="00237A94" w:rsidR="007D5368">
        <w:t>high-water</w:t>
      </w:r>
      <w:r w:rsidRPr="00237A94">
        <w:t xml:space="preserve"> demand from residential, agricultural, commercial, and recreational stakeholders have already degraded waterway health, with many rivers rated as healthy along less than 10% of their length. Issues such as erosion, salinity, and loss of riparian vegetation further stress these ecosystems.</w:t>
      </w:r>
      <w:r>
        <w:rPr>
          <w:rStyle w:val="FootnoteReference"/>
        </w:rPr>
        <w:footnoteReference w:id="33"/>
      </w:r>
    </w:p>
    <w:p w:rsidR="00FA0D95" w:rsidP="00FA0D95" w:rsidRDefault="00202007" w14:paraId="7D837FA3" w14:textId="23B6069A">
      <w:pPr>
        <w:pStyle w:val="DJCSbody"/>
        <w:rPr>
          <w:rFonts w:ascii="Arial" w:hAnsi="Arial" w:cs="Arial"/>
        </w:rPr>
      </w:pPr>
      <w:r w:rsidRPr="00202007">
        <w:t>Rising temperatures, reduced annual rainfall and more intense droughts threaten native flora and fauna. Wetlands and waterways, including critical water reservoirs, face reduced flows, affecting water-dependent ecosystems. Increased fire frequency and severity jeopardi</w:t>
      </w:r>
      <w:r w:rsidR="003D3D0F">
        <w:t>s</w:t>
      </w:r>
      <w:r w:rsidRPr="00202007">
        <w:t>e biodiversity, while invasive species may spread further due to changing conditions. Soil degradation and erosion are intensified by extreme weather events.</w:t>
      </w:r>
      <w:r w:rsidRPr="001168EA">
        <w:rPr>
          <w:rStyle w:val="FootnoteReference"/>
          <w:rFonts w:cs="Arial"/>
        </w:rPr>
        <w:footnoteReference w:id="34"/>
      </w:r>
    </w:p>
    <w:p w:rsidR="00BF45D1" w:rsidP="00FA0D95" w:rsidRDefault="00BF45D1" w14:paraId="5BD930AE" w14:textId="3072EA6E">
      <w:pPr>
        <w:pStyle w:val="DJCSbody"/>
      </w:pPr>
      <w:r w:rsidRPr="00BF45D1">
        <w:t xml:space="preserve">Climate change is expected to decrease flood frequency in major wetlands within the Murray-Darling Basin which will increase risks to colonial waterbird species such as egrets, herons and cormorants. Colonial waterbird species living in forested wetlands in the Murray-Darling Basin usually require large flood events raise young. Wetlands must be inundated for enough time for young to grow old enough to leave the nest. If water levels drop before young are mature their parents may abandon </w:t>
      </w:r>
      <w:r w:rsidRPr="00BF45D1" w:rsidR="002E43D9">
        <w:t>them,</w:t>
      </w:r>
      <w:r w:rsidRPr="00BF45D1">
        <w:t xml:space="preserve"> and they die</w:t>
      </w:r>
      <w:r>
        <w:t>.</w:t>
      </w:r>
      <w:r w:rsidR="00742EFC">
        <w:rPr>
          <w:rStyle w:val="FootnoteReference"/>
        </w:rPr>
        <w:footnoteReference w:id="35"/>
      </w:r>
    </w:p>
    <w:p w:rsidR="007E432A" w:rsidP="0024477A" w:rsidRDefault="0024477A" w14:paraId="33F8EB26" w14:textId="354F733C">
      <w:pPr>
        <w:pStyle w:val="Heading4"/>
      </w:pPr>
      <w:r>
        <w:lastRenderedPageBreak/>
        <w:t>Built</w:t>
      </w:r>
      <w:r w:rsidR="00465B2F">
        <w:t xml:space="preserve"> Environment</w:t>
      </w:r>
    </w:p>
    <w:p w:rsidR="004843B9" w:rsidP="007335AA" w:rsidRDefault="004843B9" w14:paraId="408BE848" w14:textId="0D4842EA">
      <w:pPr>
        <w:pStyle w:val="DJCSbody"/>
      </w:pPr>
      <w:r w:rsidRPr="004843B9">
        <w:t>Climate change poses significant challenges to the built environment in the Grampians region. Increasing fire weather, heatwaves and flooding heighten the risk of damage to critical infrastructure, including power, water and telecommunications services. Older housing stock in the region is particularly vulnerable, struggling to protect residents from extreme heat, bushfires, and floods. These impacts lead to rising maintenance costs, more frequent service disruptions, and threats to infrastructure critical for tourism, a vital economic driver in the region</w:t>
      </w:r>
      <w:r>
        <w:t>.</w:t>
      </w:r>
      <w:r>
        <w:rPr>
          <w:rStyle w:val="FootnoteReference"/>
        </w:rPr>
        <w:footnoteReference w:id="36"/>
      </w:r>
    </w:p>
    <w:p w:rsidRPr="00B63507" w:rsidR="00B63507" w:rsidP="00077FD9" w:rsidRDefault="00D0606A" w14:paraId="5EA973CE" w14:textId="06DAD118">
      <w:pPr>
        <w:pStyle w:val="DJCSbody"/>
      </w:pPr>
      <w:r>
        <w:t xml:space="preserve">The built environment in the Grampians </w:t>
      </w:r>
      <w:r w:rsidR="005B787C">
        <w:t xml:space="preserve">region is at a considerable risk from </w:t>
      </w:r>
      <w:r w:rsidR="006F24FA">
        <w:t>climate change</w:t>
      </w:r>
      <w:r w:rsidR="005B787C">
        <w:t xml:space="preserve"> </w:t>
      </w:r>
      <w:r w:rsidR="007F2D64">
        <w:t>and contains</w:t>
      </w:r>
      <w:r w:rsidRPr="006E0532" w:rsidR="006E0532">
        <w:t xml:space="preserve"> significant infrastructure assets. The Wimmera Mallee Pipeline supplies water to townships, farms and industry. The Dooen Intermodal Freight Terminal includes bulk container and grain handling facilities. Ararat and Stawell house large abattoirs. There are wind farms at Waubra, Challicum Hills and Daylesford.</w:t>
      </w:r>
      <w:r w:rsidR="00066F51">
        <w:rPr>
          <w:rStyle w:val="FootnoteReference"/>
        </w:rPr>
        <w:footnoteReference w:id="37"/>
      </w:r>
    </w:p>
    <w:p w:rsidR="0024477A" w:rsidP="0024477A" w:rsidRDefault="0024477A" w14:paraId="7FFC83B1" w14:textId="438E569C">
      <w:pPr>
        <w:pStyle w:val="Heading4"/>
      </w:pPr>
      <w:r>
        <w:t>Social</w:t>
      </w:r>
      <w:r w:rsidR="00465B2F">
        <w:t xml:space="preserve"> Environment</w:t>
      </w:r>
    </w:p>
    <w:p w:rsidR="00872550" w:rsidP="007335AA" w:rsidRDefault="00643986" w14:paraId="5DD2228A" w14:textId="362E7136">
      <w:pPr>
        <w:pStyle w:val="DJCSbody"/>
        <w:rPr>
          <w:rFonts w:ascii="Arial" w:hAnsi="Arial" w:cs="Arial"/>
        </w:rPr>
      </w:pPr>
      <w:r w:rsidRPr="00643986">
        <w:t xml:space="preserve">Climate change is having a significant social impact on the Grampians region of Victoria. The increasing frequency of extreme weather events, such as bushfires, droughts, and heatwaves, is straining local communities. These events not only pose direct threats to safety but also exacerbate housing and infrastructure vulnerabilities, especially in areas experiencing population growth, such as Ballarat, or decline, like parts of the Wimmera region. The psychological toll on residents is also notable, as climate-induced stress and displacement disproportionately affect already vulnerable groups, including older residents and those with limited </w:t>
      </w:r>
      <w:r w:rsidR="001168EA">
        <w:t xml:space="preserve">access to </w:t>
      </w:r>
      <w:r w:rsidRPr="00643986">
        <w:t>resources</w:t>
      </w:r>
      <w:r w:rsidR="008C2F4C">
        <w:t xml:space="preserve"> and possibly at risk of isolation.</w:t>
      </w:r>
      <w:r w:rsidRPr="00643986">
        <w:rPr>
          <w:rFonts w:ascii="Arial" w:hAnsi="Arial" w:cs="Arial"/>
        </w:rPr>
        <w:t>​</w:t>
      </w:r>
      <w:r w:rsidR="00E740F4">
        <w:rPr>
          <w:rStyle w:val="FootnoteReference"/>
          <w:rFonts w:ascii="Arial" w:hAnsi="Arial" w:cs="Arial"/>
        </w:rPr>
        <w:footnoteReference w:id="38"/>
      </w:r>
    </w:p>
    <w:p w:rsidR="009676FE" w:rsidP="00021B32" w:rsidRDefault="00872550" w14:paraId="77FAADCF" w14:textId="38F733A5">
      <w:pPr>
        <w:pStyle w:val="DJCSbody"/>
      </w:pPr>
      <w:r w:rsidRPr="00872550">
        <w:t>Community adaptation efforts, such as fire education programs and health-focused initiatives, are being integrated to bolster resilience. However, challenges remain, including ensuring equitable access to resources and engaging diverse demographics, like youth, in decision-making processes</w:t>
      </w:r>
      <w:r w:rsidRPr="00872550">
        <w:rPr>
          <w:rFonts w:ascii="Arial" w:hAnsi="Arial" w:cs="Arial"/>
        </w:rPr>
        <w:t>​</w:t>
      </w:r>
      <w:r>
        <w:t>.</w:t>
      </w:r>
      <w:r w:rsidR="00F827F6">
        <w:rPr>
          <w:rStyle w:val="FootnoteReference"/>
          <w:rFonts w:ascii="Arial" w:hAnsi="Arial" w:cs="Arial"/>
        </w:rPr>
        <w:footnoteReference w:id="39"/>
      </w:r>
      <w:r w:rsidR="00424C06">
        <w:t xml:space="preserve"> </w:t>
      </w:r>
      <w:r w:rsidR="00021B32">
        <w:t xml:space="preserve">Climate changes </w:t>
      </w:r>
      <w:r w:rsidRPr="000C1DDE" w:rsidR="000C1DDE">
        <w:t xml:space="preserve">indirect effects </w:t>
      </w:r>
      <w:r w:rsidR="00021B32">
        <w:t>to public health</w:t>
      </w:r>
      <w:r w:rsidRPr="000C1DDE" w:rsidR="000C1DDE">
        <w:t xml:space="preserve"> include worsening air quality, changes in the spread of infectious diseases, risks to food safety and drinking water quality and effects on mental health.</w:t>
      </w:r>
      <w:r w:rsidR="00A26457">
        <w:rPr>
          <w:rStyle w:val="FootnoteReference"/>
        </w:rPr>
        <w:footnoteReference w:id="40"/>
      </w:r>
      <w:r w:rsidR="002C638F">
        <w:t xml:space="preserve"> </w:t>
      </w:r>
    </w:p>
    <w:p w:rsidR="0024477A" w:rsidP="0024477A" w:rsidRDefault="0024477A" w14:paraId="2F5EC74A" w14:textId="0CE5244F">
      <w:pPr>
        <w:pStyle w:val="Heading4"/>
      </w:pPr>
      <w:r>
        <w:t>Economic</w:t>
      </w:r>
      <w:r w:rsidR="00465B2F">
        <w:t xml:space="preserve"> Environment</w:t>
      </w:r>
    </w:p>
    <w:p w:rsidRPr="009B377C" w:rsidR="007E432A" w:rsidP="009B377C" w:rsidRDefault="00035F60" w14:paraId="1D370300" w14:textId="59ECA130">
      <w:pPr>
        <w:pStyle w:val="DJCSbody"/>
      </w:pPr>
      <w:r>
        <w:t>T</w:t>
      </w:r>
      <w:r w:rsidRPr="00FF34DF">
        <w:t>he impacts on primary production are likely to be more acutely felt in the Wimmera Southern Mallee sub</w:t>
      </w:r>
      <w:r>
        <w:t xml:space="preserve"> </w:t>
      </w:r>
      <w:r w:rsidRPr="00FF34DF">
        <w:t>region, where the economy is less diversified and heavily dependent on agriculture</w:t>
      </w:r>
      <w:r>
        <w:t xml:space="preserve"> </w:t>
      </w:r>
      <w:r w:rsidRPr="00671124">
        <w:t>which represents up to 45% of employment in some areas.</w:t>
      </w:r>
      <w:r w:rsidR="008362D9">
        <w:t xml:space="preserve"> </w:t>
      </w:r>
      <w:r w:rsidRPr="008362D9" w:rsidR="008362D9">
        <w:t xml:space="preserve">This relatively undiversified economy means that the Wimmera Southern Mallee faces challenges as a result of climate change impacts, particularly for cereal cropping and the wool and sheep meat industry. These include lower cereal and wool production, more heat stress, less reproduction, and lower growth rates. For cropping, the lower incidence of frost may allow for earlier planting and lead to increased yields if there is </w:t>
      </w:r>
      <w:r w:rsidRPr="008362D9" w:rsidR="008362D9">
        <w:lastRenderedPageBreak/>
        <w:t>enough soil moisture. However, while the total annual number of frost days is expected to decrease, an increase in spring frosts is possible, especially over the next decade or so.</w:t>
      </w:r>
      <w:r>
        <w:rPr>
          <w:rStyle w:val="FootnoteReference"/>
        </w:rPr>
        <w:footnoteReference w:id="41"/>
      </w:r>
      <w:r w:rsidR="00AA0128">
        <w:t xml:space="preserve"> Moreover, m</w:t>
      </w:r>
      <w:r w:rsidRPr="003C619E" w:rsidR="00155CE5">
        <w:t>anaging heatwaves and heat stress will be an increasing priority due to the region’s older housing infrastructure.</w:t>
      </w:r>
      <w:r w:rsidR="006E5D56">
        <w:rPr>
          <w:rStyle w:val="FootnoteReference"/>
        </w:rPr>
        <w:footnoteReference w:id="42"/>
      </w:r>
    </w:p>
    <w:p w:rsidR="00FC0D28" w:rsidP="00306CBC" w:rsidRDefault="00EE4D65" w14:paraId="5CEB7B9F" w14:textId="0966BD48">
      <w:pPr>
        <w:pStyle w:val="Heading2"/>
      </w:pPr>
      <w:bookmarkStart w:id="19" w:name="_Toc196736765"/>
      <w:r>
        <w:t>L</w:t>
      </w:r>
      <w:r w:rsidR="00FC0D28">
        <w:t>and Use</w:t>
      </w:r>
      <w:bookmarkEnd w:id="19"/>
    </w:p>
    <w:p w:rsidRPr="001826E3" w:rsidR="001826E3" w:rsidP="001826E3" w:rsidRDefault="001826E3" w14:paraId="7B521F4C" w14:textId="68AF9146">
      <w:pPr>
        <w:pStyle w:val="DJCSbody"/>
      </w:pPr>
      <w:r w:rsidRPr="001826E3">
        <w:t>The Grampians Region is characterised by a diverse range of land uses, with the majority dedicated to agriculture. Approximately 1,843,412</w:t>
      </w:r>
      <w:r w:rsidR="0046177E">
        <w:t xml:space="preserve"> </w:t>
      </w:r>
      <w:r w:rsidRPr="001826E3">
        <w:t xml:space="preserve">ha are used for agricultural purposes, accounting for a significant portion of the region’s land area. Non-agricultural land uses, including forestry, conservation, urban development, and rural residential areas, occupy around 1,431,133 </w:t>
      </w:r>
      <w:r w:rsidR="00DE16DD">
        <w:t>ha</w:t>
      </w:r>
      <w:r w:rsidRPr="001826E3">
        <w:t>. These uses highlight the region’s dual focus on primary production and environmental conservation.</w:t>
      </w:r>
    </w:p>
    <w:p w:rsidR="005B28BE" w:rsidP="005B28BE" w:rsidRDefault="005B28BE" w14:paraId="02804926" w14:textId="7D8306DF">
      <w:pPr>
        <w:pStyle w:val="Caption"/>
        <w:keepNext/>
      </w:pPr>
      <w:bookmarkStart w:id="20" w:name="_Toc190881677"/>
      <w:bookmarkStart w:id="21" w:name="_Toc190881753"/>
      <w:r>
        <w:t xml:space="preserve">Table </w:t>
      </w:r>
      <w:fldSimple w:instr=" SEQ Table \* ARABIC ">
        <w:r w:rsidR="00FB4C7A">
          <w:rPr>
            <w:noProof/>
          </w:rPr>
          <w:t>5</w:t>
        </w:r>
      </w:fldSimple>
      <w:r>
        <w:t xml:space="preserve">: </w:t>
      </w:r>
      <w:r w:rsidRPr="00DC5D63">
        <w:t>Catchment scale land use in the Grampians Region</w:t>
      </w:r>
      <w:r>
        <w:rPr>
          <w:rStyle w:val="FootnoteReference"/>
        </w:rPr>
        <w:footnoteReference w:id="43"/>
      </w:r>
      <w:bookmarkEnd w:id="20"/>
      <w:bookmarkEnd w:id="21"/>
    </w:p>
    <w:tbl>
      <w:tblPr>
        <w:tblStyle w:val="DJRReporttablestyleNavy"/>
        <w:tblpPr w:leftFromText="181" w:rightFromText="181" w:bottomFromText="142" w:vertAnchor="text" w:tblpXSpec="right" w:tblpY="1"/>
        <w:tblOverlap w:val="never"/>
        <w:tblW w:w="9469" w:type="dxa"/>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FFF6FA"/>
        <w:tblLook w:firstRow="1" w:lastRow="0" w:firstColumn="1" w:lastColumn="0" w:noHBand="0" w:noVBand="1" w:val="04A0"/>
      </w:tblPr>
      <w:tblGrid>
        <w:gridCol w:w="1928"/>
        <w:gridCol w:w="2394"/>
        <w:gridCol w:w="3606"/>
        <w:gridCol w:w="1541"/>
      </w:tblGrid>
      <w:tr w:rsidRPr="003E508A" w:rsidR="00FE2B5D" w:rsidTr="0046177E" w14:paraId="19716B91" w14:textId="77777777">
        <w:trPr>
          <w:cnfStyle w:val="100000000000"/>
          <w:trHeight w:val="397"/>
        </w:trPr>
        <w:tc>
          <w:tcPr>
            <w:tcW w:w="1928" w:type="dxa"/>
            <w:tcBorders>
              <w:bottom w:val="single" w:color="FFFFFF" w:themeColor="background1" w:sz="24" w:space="0"/>
            </w:tcBorders>
            <w:shd w:val="clear" w:color="auto" w:fill="E5EEFF"/>
            <w:noWrap/>
            <w:vAlign w:val="center"/>
          </w:tcPr>
          <w:p w:rsidRPr="003E508A" w:rsidR="00FE2B5D" w:rsidP="00FE2B5D" w:rsidRDefault="00F05372" w14:paraId="205F8C73" w14:textId="2C06B1B5">
            <w:pPr>
              <w:rPr>
                <w:rFonts w:ascii="Aptos Display" w:hAnsi="Aptos Display" w:cs="Calibri"/>
                <w:color w:val="2F318B"/>
                <w:szCs w:val="22"/>
                <w:lang w:eastAsia="en-AU"/>
              </w:rPr>
            </w:pPr>
            <w:r w:rsidRPr="003E508A">
              <w:rPr>
                <w:rFonts w:ascii="Aptos Display" w:hAnsi="Aptos Display" w:cs="Calibri"/>
                <w:bCs/>
                <w:color w:val="2F318B"/>
                <w:szCs w:val="22"/>
              </w:rPr>
              <w:t>Type</w:t>
            </w:r>
          </w:p>
        </w:tc>
        <w:tc>
          <w:tcPr>
            <w:tcW w:w="2394" w:type="dxa"/>
            <w:tcBorders>
              <w:bottom w:val="single" w:color="FFFFFF" w:themeColor="background1" w:sz="24" w:space="0"/>
            </w:tcBorders>
            <w:shd w:val="clear" w:color="auto" w:fill="E5EEFF"/>
            <w:noWrap/>
            <w:vAlign w:val="center"/>
          </w:tcPr>
          <w:p w:rsidRPr="003E508A" w:rsidR="00FE2B5D" w:rsidP="00FE2B5D" w:rsidRDefault="00FE2B5D" w14:paraId="0C9BD1B4" w14:textId="16C823B1">
            <w:pPr>
              <w:rPr>
                <w:rFonts w:ascii="Aptos Display" w:hAnsi="Aptos Display" w:cs="Calibri"/>
                <w:b w:val="false"/>
                <w:bCs/>
                <w:color w:val="2F318B"/>
                <w:szCs w:val="22"/>
                <w:lang w:eastAsia="en-AU"/>
              </w:rPr>
            </w:pPr>
            <w:r w:rsidRPr="003E508A">
              <w:rPr>
                <w:rFonts w:ascii="Aptos Display" w:hAnsi="Aptos Display" w:cs="Calibri"/>
                <w:bCs/>
                <w:color w:val="2F318B"/>
                <w:szCs w:val="22"/>
              </w:rPr>
              <w:t>Broad Land Use Class</w:t>
            </w:r>
          </w:p>
        </w:tc>
        <w:tc>
          <w:tcPr>
            <w:tcW w:w="3606" w:type="dxa"/>
            <w:tcBorders>
              <w:bottom w:val="single" w:color="FFFFFF" w:themeColor="background1" w:sz="24" w:space="0"/>
            </w:tcBorders>
            <w:shd w:val="clear" w:color="auto" w:fill="E5EEFF"/>
            <w:noWrap/>
            <w:vAlign w:val="center"/>
          </w:tcPr>
          <w:p w:rsidRPr="003E508A" w:rsidR="00FE2B5D" w:rsidP="00FE2B5D" w:rsidRDefault="00FE2B5D" w14:paraId="50C88EAA" w14:textId="170E0CBA">
            <w:pPr>
              <w:rPr>
                <w:rFonts w:ascii="Aptos Display" w:hAnsi="Aptos Display" w:cs="Calibri"/>
                <w:b w:val="false"/>
                <w:bCs/>
                <w:color w:val="2F318B"/>
                <w:szCs w:val="22"/>
                <w:lang w:eastAsia="en-AU"/>
              </w:rPr>
            </w:pPr>
            <w:r w:rsidRPr="003E508A">
              <w:rPr>
                <w:rFonts w:ascii="Aptos Display" w:hAnsi="Aptos Display" w:cs="Calibri"/>
                <w:bCs/>
                <w:color w:val="2F318B"/>
                <w:szCs w:val="22"/>
              </w:rPr>
              <w:t>Land Use Class</w:t>
            </w:r>
          </w:p>
        </w:tc>
        <w:tc>
          <w:tcPr>
            <w:tcW w:w="1541" w:type="dxa"/>
            <w:tcBorders>
              <w:bottom w:val="single" w:color="FFFFFF" w:themeColor="background1" w:sz="24" w:space="0"/>
            </w:tcBorders>
            <w:shd w:val="clear" w:color="auto" w:fill="E5EEFF"/>
            <w:noWrap/>
            <w:vAlign w:val="center"/>
          </w:tcPr>
          <w:p w:rsidRPr="003E508A" w:rsidR="00FE2B5D" w:rsidP="0046177E" w:rsidRDefault="00FE2B5D" w14:paraId="3915EEA8" w14:textId="0246B102">
            <w:pPr>
              <w:jc w:val="center"/>
              <w:rPr>
                <w:rFonts w:ascii="Aptos Display" w:hAnsi="Aptos Display" w:cs="Calibri"/>
                <w:color w:val="2F318B"/>
                <w:szCs w:val="22"/>
                <w:lang w:eastAsia="en-AU"/>
              </w:rPr>
            </w:pPr>
            <w:r w:rsidRPr="003E508A">
              <w:rPr>
                <w:rFonts w:ascii="Aptos Display" w:hAnsi="Aptos Display" w:cs="Calibri"/>
                <w:bCs/>
                <w:color w:val="2F318B"/>
                <w:szCs w:val="22"/>
              </w:rPr>
              <w:t>Size (ha)</w:t>
            </w:r>
            <w:r w:rsidRPr="003E508A" w:rsidR="00212702">
              <w:rPr>
                <w:rStyle w:val="FootnoteReference"/>
                <w:rFonts w:ascii="Aptos Display" w:hAnsi="Aptos Display" w:cs="Calibri"/>
                <w:bCs/>
                <w:color w:val="2F318B"/>
                <w:szCs w:val="22"/>
              </w:rPr>
              <w:footnoteReference w:id="44"/>
            </w:r>
          </w:p>
        </w:tc>
      </w:tr>
      <w:tr w:rsidRPr="003E508A" w:rsidR="00EE245A" w:rsidTr="0046177E" w14:paraId="556E09DC" w14:textId="77777777">
        <w:trPr>
          <w:trHeight w:val="397"/>
        </w:trPr>
        <w:tc>
          <w:tcPr>
            <w:tcW w:w="1928" w:type="dxa"/>
            <w:vMerge w:val="restart"/>
            <w:tcBorders>
              <w:top w:val="single" w:color="FFFFFF" w:themeColor="background1" w:sz="24" w:space="0"/>
            </w:tcBorders>
            <w:shd w:val="clear" w:color="auto" w:fill="E5EEFF"/>
            <w:noWrap/>
            <w:vAlign w:val="center"/>
            <w:hideMark/>
          </w:tcPr>
          <w:p w:rsidRPr="003E508A" w:rsidR="00EE245A" w:rsidP="00EE245A" w:rsidRDefault="00EE245A" w14:paraId="473CF1A0" w14:textId="77777777">
            <w:pPr>
              <w:rPr>
                <w:rFonts w:ascii="Aptos Display" w:hAnsi="Aptos Display" w:cs="Calibri"/>
                <w:b/>
                <w:bCs/>
                <w:color w:val="2F318B"/>
                <w:sz w:val="22"/>
                <w:szCs w:val="22"/>
                <w:lang w:eastAsia="en-AU"/>
              </w:rPr>
            </w:pPr>
            <w:r w:rsidRPr="003E508A">
              <w:rPr>
                <w:rFonts w:ascii="Aptos Display" w:hAnsi="Aptos Display" w:cs="Calibri"/>
                <w:b/>
                <w:bCs/>
                <w:color w:val="2F318B"/>
                <w:sz w:val="22"/>
                <w:szCs w:val="22"/>
                <w:lang w:eastAsia="en-AU"/>
              </w:rPr>
              <w:t>Agriculture</w:t>
            </w:r>
          </w:p>
        </w:tc>
        <w:tc>
          <w:tcPr>
            <w:tcW w:w="2394" w:type="dxa"/>
            <w:vMerge w:val="restart"/>
            <w:tcBorders>
              <w:top w:val="single" w:color="FFFFFF" w:themeColor="background1" w:sz="24" w:space="0"/>
            </w:tcBorders>
            <w:shd w:val="clear" w:color="auto" w:fill="E5EEFF"/>
            <w:noWrap/>
            <w:vAlign w:val="center"/>
            <w:hideMark/>
          </w:tcPr>
          <w:p w:rsidRPr="003E508A" w:rsidR="00EE245A" w:rsidP="00EE245A" w:rsidRDefault="00EE245A" w14:paraId="080E6769" w14:textId="77777777">
            <w:pPr>
              <w:rPr>
                <w:rFonts w:ascii="Aptos Display" w:hAnsi="Aptos Display" w:cs="Calibri"/>
                <w:color w:val="2F318B"/>
                <w:sz w:val="22"/>
                <w:szCs w:val="22"/>
                <w:lang w:eastAsia="en-AU"/>
              </w:rPr>
            </w:pPr>
            <w:r w:rsidRPr="003E508A">
              <w:rPr>
                <w:rFonts w:ascii="Aptos Display" w:hAnsi="Aptos Display" w:cs="Calibri"/>
                <w:color w:val="2F318B"/>
                <w:sz w:val="22"/>
                <w:szCs w:val="22"/>
                <w:lang w:eastAsia="en-AU"/>
              </w:rPr>
              <w:t>Cropping</w:t>
            </w:r>
          </w:p>
        </w:tc>
        <w:tc>
          <w:tcPr>
            <w:tcW w:w="3606" w:type="dxa"/>
            <w:tcBorders>
              <w:top w:val="single" w:color="FFFFFF" w:themeColor="background1" w:sz="24" w:space="0"/>
            </w:tcBorders>
            <w:shd w:val="clear" w:color="auto" w:fill="E5EEFF"/>
            <w:noWrap/>
            <w:vAlign w:val="center"/>
            <w:hideMark/>
          </w:tcPr>
          <w:p w:rsidRPr="003E508A" w:rsidR="00EE245A" w:rsidP="00EE245A" w:rsidRDefault="00EE245A" w14:paraId="2BA1EA48" w14:textId="77777777">
            <w:pPr>
              <w:rPr>
                <w:rFonts w:ascii="Aptos Display" w:hAnsi="Aptos Display" w:cs="Calibri"/>
                <w:color w:val="2F318B"/>
                <w:sz w:val="22"/>
                <w:szCs w:val="22"/>
                <w:lang w:eastAsia="en-AU"/>
              </w:rPr>
            </w:pPr>
            <w:r w:rsidRPr="003E508A">
              <w:rPr>
                <w:rFonts w:ascii="Aptos Display" w:hAnsi="Aptos Display" w:cs="Calibri"/>
                <w:color w:val="2F318B"/>
                <w:sz w:val="22"/>
                <w:szCs w:val="22"/>
                <w:lang w:eastAsia="en-AU"/>
              </w:rPr>
              <w:t>Dryland Cropping</w:t>
            </w:r>
          </w:p>
        </w:tc>
        <w:tc>
          <w:tcPr>
            <w:tcW w:w="1541" w:type="dxa"/>
            <w:tcBorders>
              <w:top w:val="single" w:color="FFFFFF" w:sz="12" w:space="0"/>
              <w:left w:val="single" w:color="FFFFFF" w:sz="8" w:space="0"/>
              <w:bottom w:val="single" w:color="FFFFFF" w:sz="8" w:space="0"/>
              <w:right w:val="single" w:color="FFFFFF" w:sz="8" w:space="0"/>
            </w:tcBorders>
            <w:shd w:val="clear" w:color="auto" w:fill="E5EEFF"/>
            <w:noWrap/>
            <w:vAlign w:val="center"/>
            <w:hideMark/>
          </w:tcPr>
          <w:p w:rsidRPr="003E508A" w:rsidR="00EE245A" w:rsidP="0046177E" w:rsidRDefault="00EE245A" w14:paraId="7DA59C67" w14:textId="65B4A00F">
            <w:pPr>
              <w:jc w:val="center"/>
              <w:rPr>
                <w:rFonts w:ascii="Aptos Display" w:hAnsi="Aptos Display" w:cs="Calibri"/>
                <w:color w:val="2F318B"/>
                <w:sz w:val="22"/>
                <w:szCs w:val="22"/>
                <w:lang w:eastAsia="en-AU"/>
              </w:rPr>
            </w:pPr>
            <w:r w:rsidRPr="003E508A">
              <w:rPr>
                <w:rFonts w:ascii="Aptos Display" w:hAnsi="Aptos Display" w:cs="Calibri"/>
                <w:color w:val="2F318B"/>
                <w:sz w:val="22"/>
                <w:szCs w:val="22"/>
              </w:rPr>
              <w:t>1,843,412</w:t>
            </w:r>
          </w:p>
        </w:tc>
      </w:tr>
      <w:tr w:rsidRPr="003E508A" w:rsidR="00EE245A" w:rsidTr="0046177E" w14:paraId="58C8DCE5" w14:textId="77777777">
        <w:trPr>
          <w:trHeight w:val="397"/>
        </w:trPr>
        <w:tc>
          <w:tcPr>
            <w:tcW w:w="1928" w:type="dxa"/>
            <w:vMerge/>
            <w:shd w:val="clear" w:color="auto" w:fill="E5EEFF"/>
            <w:vAlign w:val="center"/>
            <w:hideMark/>
          </w:tcPr>
          <w:p w:rsidRPr="003E508A" w:rsidR="00EE245A" w:rsidP="00EE245A" w:rsidRDefault="00EE245A" w14:paraId="797D333B" w14:textId="77777777">
            <w:pPr>
              <w:rPr>
                <w:rFonts w:ascii="Aptos Display" w:hAnsi="Aptos Display" w:cs="Calibri"/>
                <w:color w:val="2F318B"/>
                <w:sz w:val="22"/>
                <w:szCs w:val="22"/>
                <w:lang w:eastAsia="en-AU"/>
              </w:rPr>
            </w:pPr>
          </w:p>
        </w:tc>
        <w:tc>
          <w:tcPr>
            <w:tcW w:w="2394" w:type="dxa"/>
            <w:vMerge/>
            <w:shd w:val="clear" w:color="auto" w:fill="E5EEFF"/>
            <w:vAlign w:val="center"/>
            <w:hideMark/>
          </w:tcPr>
          <w:p w:rsidRPr="003E508A" w:rsidR="00EE245A" w:rsidP="00EE245A" w:rsidRDefault="00EE245A" w14:paraId="5323575E" w14:textId="77777777">
            <w:pPr>
              <w:rPr>
                <w:rFonts w:ascii="Aptos Display" w:hAnsi="Aptos Display" w:cs="Calibri"/>
                <w:color w:val="2F318B"/>
                <w:sz w:val="22"/>
                <w:szCs w:val="22"/>
                <w:lang w:eastAsia="en-AU"/>
              </w:rPr>
            </w:pPr>
          </w:p>
        </w:tc>
        <w:tc>
          <w:tcPr>
            <w:tcW w:w="3606" w:type="dxa"/>
            <w:shd w:val="clear" w:color="auto" w:fill="E5EEFF"/>
            <w:noWrap/>
            <w:vAlign w:val="center"/>
            <w:hideMark/>
          </w:tcPr>
          <w:p w:rsidRPr="003E508A" w:rsidR="00EE245A" w:rsidP="00EE245A" w:rsidRDefault="00EE245A" w14:paraId="0DDB9196" w14:textId="77777777">
            <w:pPr>
              <w:rPr>
                <w:rFonts w:ascii="Aptos Display" w:hAnsi="Aptos Display" w:cs="Calibri"/>
                <w:color w:val="2F318B"/>
                <w:sz w:val="22"/>
                <w:szCs w:val="22"/>
                <w:lang w:eastAsia="en-AU"/>
              </w:rPr>
            </w:pPr>
            <w:r w:rsidRPr="003E508A">
              <w:rPr>
                <w:rFonts w:ascii="Aptos Display" w:hAnsi="Aptos Display" w:cs="Calibri"/>
                <w:color w:val="2F318B"/>
                <w:sz w:val="22"/>
                <w:szCs w:val="22"/>
                <w:lang w:eastAsia="en-AU"/>
              </w:rPr>
              <w:t>Irrigated Cropping</w:t>
            </w:r>
          </w:p>
        </w:tc>
        <w:tc>
          <w:tcPr>
            <w:tcW w:w="1541" w:type="dxa"/>
            <w:tcBorders>
              <w:top w:val="nil"/>
              <w:left w:val="single" w:color="FFFFFF" w:sz="8" w:space="0"/>
              <w:bottom w:val="single" w:color="FFFFFF" w:sz="8" w:space="0"/>
              <w:right w:val="single" w:color="FFFFFF" w:sz="8" w:space="0"/>
            </w:tcBorders>
            <w:shd w:val="clear" w:color="auto" w:fill="E5EEFF"/>
            <w:noWrap/>
            <w:vAlign w:val="center"/>
            <w:hideMark/>
          </w:tcPr>
          <w:p w:rsidRPr="003E508A" w:rsidR="00EE245A" w:rsidP="0046177E" w:rsidRDefault="00EE245A" w14:paraId="3B6CD234" w14:textId="4777214A">
            <w:pPr>
              <w:jc w:val="center"/>
              <w:rPr>
                <w:rFonts w:ascii="Aptos Display" w:hAnsi="Aptos Display" w:cs="Calibri"/>
                <w:color w:val="2F318B"/>
                <w:sz w:val="22"/>
                <w:szCs w:val="22"/>
                <w:lang w:eastAsia="en-AU"/>
              </w:rPr>
            </w:pPr>
            <w:r w:rsidRPr="003E508A">
              <w:rPr>
                <w:rFonts w:ascii="Aptos Display" w:hAnsi="Aptos Display" w:cs="Calibri"/>
                <w:color w:val="2F318B"/>
                <w:sz w:val="22"/>
                <w:szCs w:val="22"/>
              </w:rPr>
              <w:t>213</w:t>
            </w:r>
          </w:p>
        </w:tc>
      </w:tr>
      <w:tr w:rsidRPr="003E508A" w:rsidR="00EE245A" w:rsidTr="0046177E" w14:paraId="0DBA1865" w14:textId="77777777">
        <w:trPr>
          <w:trHeight w:val="397"/>
        </w:trPr>
        <w:tc>
          <w:tcPr>
            <w:tcW w:w="1928" w:type="dxa"/>
            <w:vMerge/>
            <w:shd w:val="clear" w:color="auto" w:fill="E5EEFF"/>
            <w:vAlign w:val="center"/>
            <w:hideMark/>
          </w:tcPr>
          <w:p w:rsidRPr="003E508A" w:rsidR="00EE245A" w:rsidP="00EE245A" w:rsidRDefault="00EE245A" w14:paraId="2CCF2C63" w14:textId="77777777">
            <w:pPr>
              <w:rPr>
                <w:rFonts w:ascii="Aptos Display" w:hAnsi="Aptos Display" w:cs="Calibri"/>
                <w:color w:val="2F318B"/>
                <w:sz w:val="22"/>
                <w:szCs w:val="22"/>
                <w:lang w:eastAsia="en-AU"/>
              </w:rPr>
            </w:pPr>
          </w:p>
        </w:tc>
        <w:tc>
          <w:tcPr>
            <w:tcW w:w="2394" w:type="dxa"/>
            <w:vMerge w:val="restart"/>
            <w:shd w:val="clear" w:color="auto" w:fill="E5EEFF"/>
            <w:noWrap/>
            <w:vAlign w:val="center"/>
            <w:hideMark/>
          </w:tcPr>
          <w:p w:rsidRPr="003E508A" w:rsidR="00EE245A" w:rsidP="00EE245A" w:rsidRDefault="00EE245A" w14:paraId="22E69AB9" w14:textId="77777777">
            <w:pPr>
              <w:rPr>
                <w:rFonts w:ascii="Aptos Display" w:hAnsi="Aptos Display" w:cs="Calibri"/>
                <w:color w:val="2F318B"/>
                <w:sz w:val="22"/>
                <w:szCs w:val="22"/>
                <w:lang w:eastAsia="en-AU"/>
              </w:rPr>
            </w:pPr>
            <w:r w:rsidRPr="003E508A">
              <w:rPr>
                <w:rFonts w:ascii="Aptos Display" w:hAnsi="Aptos Display" w:cs="Calibri"/>
                <w:color w:val="2F318B"/>
                <w:sz w:val="22"/>
                <w:szCs w:val="22"/>
                <w:lang w:eastAsia="en-AU"/>
              </w:rPr>
              <w:t>Horticulture</w:t>
            </w:r>
          </w:p>
        </w:tc>
        <w:tc>
          <w:tcPr>
            <w:tcW w:w="3606" w:type="dxa"/>
            <w:shd w:val="clear" w:color="auto" w:fill="E5EEFF"/>
            <w:noWrap/>
            <w:vAlign w:val="center"/>
            <w:hideMark/>
          </w:tcPr>
          <w:p w:rsidRPr="003E508A" w:rsidR="00EE245A" w:rsidP="00EE245A" w:rsidRDefault="00EE245A" w14:paraId="03CA6D00" w14:textId="77777777">
            <w:pPr>
              <w:rPr>
                <w:rFonts w:ascii="Aptos Display" w:hAnsi="Aptos Display" w:cs="Calibri"/>
                <w:color w:val="2F318B"/>
                <w:sz w:val="22"/>
                <w:szCs w:val="22"/>
                <w:lang w:eastAsia="en-AU"/>
              </w:rPr>
            </w:pPr>
            <w:r w:rsidRPr="003E508A">
              <w:rPr>
                <w:rFonts w:ascii="Aptos Display" w:hAnsi="Aptos Display" w:cs="Calibri"/>
                <w:color w:val="2F318B"/>
                <w:sz w:val="22"/>
                <w:szCs w:val="22"/>
                <w:lang w:eastAsia="en-AU"/>
              </w:rPr>
              <w:t>Dryland Horticulture</w:t>
            </w:r>
          </w:p>
        </w:tc>
        <w:tc>
          <w:tcPr>
            <w:tcW w:w="1541" w:type="dxa"/>
            <w:tcBorders>
              <w:top w:val="nil"/>
              <w:left w:val="single" w:color="FFFFFF" w:sz="8" w:space="0"/>
              <w:bottom w:val="single" w:color="FFFFFF" w:sz="8" w:space="0"/>
              <w:right w:val="single" w:color="FFFFFF" w:sz="8" w:space="0"/>
            </w:tcBorders>
            <w:shd w:val="clear" w:color="auto" w:fill="E5EEFF"/>
            <w:noWrap/>
            <w:vAlign w:val="center"/>
            <w:hideMark/>
          </w:tcPr>
          <w:p w:rsidRPr="003E508A" w:rsidR="00EE245A" w:rsidP="0046177E" w:rsidRDefault="00EE245A" w14:paraId="07C4388C" w14:textId="2EF92889">
            <w:pPr>
              <w:jc w:val="center"/>
              <w:rPr>
                <w:rFonts w:ascii="Aptos Display" w:hAnsi="Aptos Display" w:cs="Calibri"/>
                <w:color w:val="2F318B"/>
                <w:sz w:val="22"/>
                <w:szCs w:val="22"/>
                <w:lang w:eastAsia="en-AU"/>
              </w:rPr>
            </w:pPr>
            <w:r w:rsidRPr="003E508A">
              <w:rPr>
                <w:rFonts w:ascii="Aptos Display" w:hAnsi="Aptos Display" w:cs="Calibri"/>
                <w:color w:val="2F318B"/>
                <w:sz w:val="22"/>
                <w:szCs w:val="22"/>
              </w:rPr>
              <w:t>11,497.75</w:t>
            </w:r>
          </w:p>
        </w:tc>
      </w:tr>
      <w:tr w:rsidRPr="003E508A" w:rsidR="00EE245A" w:rsidTr="0046177E" w14:paraId="7BF3F712" w14:textId="77777777">
        <w:trPr>
          <w:trHeight w:val="397"/>
        </w:trPr>
        <w:tc>
          <w:tcPr>
            <w:tcW w:w="1928" w:type="dxa"/>
            <w:vMerge/>
            <w:shd w:val="clear" w:color="auto" w:fill="E5EEFF"/>
            <w:vAlign w:val="center"/>
            <w:hideMark/>
          </w:tcPr>
          <w:p w:rsidRPr="003E508A" w:rsidR="00EE245A" w:rsidP="00EE245A" w:rsidRDefault="00EE245A" w14:paraId="3746A3BF" w14:textId="77777777">
            <w:pPr>
              <w:rPr>
                <w:rFonts w:ascii="Aptos Display" w:hAnsi="Aptos Display" w:cs="Calibri"/>
                <w:color w:val="2F318B"/>
                <w:sz w:val="22"/>
                <w:szCs w:val="22"/>
                <w:lang w:eastAsia="en-AU"/>
              </w:rPr>
            </w:pPr>
          </w:p>
        </w:tc>
        <w:tc>
          <w:tcPr>
            <w:tcW w:w="2394" w:type="dxa"/>
            <w:vMerge/>
            <w:shd w:val="clear" w:color="auto" w:fill="E5EEFF"/>
            <w:vAlign w:val="center"/>
            <w:hideMark/>
          </w:tcPr>
          <w:p w:rsidRPr="003E508A" w:rsidR="00EE245A" w:rsidP="00EE245A" w:rsidRDefault="00EE245A" w14:paraId="2C04B40C" w14:textId="77777777">
            <w:pPr>
              <w:rPr>
                <w:rFonts w:ascii="Aptos Display" w:hAnsi="Aptos Display" w:cs="Calibri"/>
                <w:color w:val="2F318B"/>
                <w:sz w:val="22"/>
                <w:szCs w:val="22"/>
                <w:lang w:eastAsia="en-AU"/>
              </w:rPr>
            </w:pPr>
          </w:p>
        </w:tc>
        <w:tc>
          <w:tcPr>
            <w:tcW w:w="3606" w:type="dxa"/>
            <w:shd w:val="clear" w:color="auto" w:fill="E5EEFF"/>
            <w:noWrap/>
            <w:vAlign w:val="center"/>
            <w:hideMark/>
          </w:tcPr>
          <w:p w:rsidRPr="003E508A" w:rsidR="00EE245A" w:rsidP="00EE245A" w:rsidRDefault="00EE245A" w14:paraId="4B7C0C25" w14:textId="77777777">
            <w:pPr>
              <w:rPr>
                <w:rFonts w:ascii="Aptos Display" w:hAnsi="Aptos Display" w:cs="Calibri"/>
                <w:color w:val="2F318B"/>
                <w:sz w:val="22"/>
                <w:szCs w:val="22"/>
                <w:lang w:eastAsia="en-AU"/>
              </w:rPr>
            </w:pPr>
            <w:r w:rsidRPr="003E508A">
              <w:rPr>
                <w:rFonts w:ascii="Aptos Display" w:hAnsi="Aptos Display" w:cs="Calibri"/>
                <w:color w:val="2F318B"/>
                <w:sz w:val="22"/>
                <w:szCs w:val="22"/>
                <w:lang w:eastAsia="en-AU"/>
              </w:rPr>
              <w:t>Intensive Plant Production</w:t>
            </w:r>
          </w:p>
        </w:tc>
        <w:tc>
          <w:tcPr>
            <w:tcW w:w="1541" w:type="dxa"/>
            <w:tcBorders>
              <w:top w:val="nil"/>
              <w:left w:val="single" w:color="FFFFFF" w:sz="8" w:space="0"/>
              <w:bottom w:val="single" w:color="FFFFFF" w:sz="8" w:space="0"/>
              <w:right w:val="single" w:color="FFFFFF" w:sz="8" w:space="0"/>
            </w:tcBorders>
            <w:shd w:val="clear" w:color="auto" w:fill="E5EEFF"/>
            <w:noWrap/>
            <w:vAlign w:val="center"/>
            <w:hideMark/>
          </w:tcPr>
          <w:p w:rsidRPr="003E508A" w:rsidR="00EE245A" w:rsidP="0046177E" w:rsidRDefault="00EE245A" w14:paraId="70EAD4D6" w14:textId="15FE20EB">
            <w:pPr>
              <w:jc w:val="center"/>
              <w:rPr>
                <w:rFonts w:ascii="Aptos Display" w:hAnsi="Aptos Display" w:cs="Calibri"/>
                <w:color w:val="2F318B"/>
                <w:sz w:val="22"/>
                <w:szCs w:val="22"/>
                <w:lang w:eastAsia="en-AU"/>
              </w:rPr>
            </w:pPr>
            <w:r w:rsidRPr="003E508A">
              <w:rPr>
                <w:rFonts w:ascii="Aptos Display" w:hAnsi="Aptos Display" w:cs="Calibri"/>
                <w:color w:val="2F318B"/>
                <w:sz w:val="22"/>
                <w:szCs w:val="22"/>
              </w:rPr>
              <w:t>33.5</w:t>
            </w:r>
          </w:p>
        </w:tc>
      </w:tr>
      <w:tr w:rsidRPr="003E508A" w:rsidR="00EE245A" w:rsidTr="0046177E" w14:paraId="404D37E8" w14:textId="77777777">
        <w:trPr>
          <w:trHeight w:val="397"/>
        </w:trPr>
        <w:tc>
          <w:tcPr>
            <w:tcW w:w="1928" w:type="dxa"/>
            <w:vMerge/>
            <w:shd w:val="clear" w:color="auto" w:fill="E5EEFF"/>
            <w:vAlign w:val="center"/>
            <w:hideMark/>
          </w:tcPr>
          <w:p w:rsidRPr="003E508A" w:rsidR="00EE245A" w:rsidP="00EE245A" w:rsidRDefault="00EE245A" w14:paraId="595A6BF1" w14:textId="77777777">
            <w:pPr>
              <w:rPr>
                <w:rFonts w:ascii="Aptos Display" w:hAnsi="Aptos Display" w:cs="Calibri"/>
                <w:color w:val="2F318B"/>
                <w:sz w:val="22"/>
                <w:szCs w:val="22"/>
                <w:lang w:eastAsia="en-AU"/>
              </w:rPr>
            </w:pPr>
          </w:p>
        </w:tc>
        <w:tc>
          <w:tcPr>
            <w:tcW w:w="2394" w:type="dxa"/>
            <w:vMerge/>
            <w:shd w:val="clear" w:color="auto" w:fill="E5EEFF"/>
            <w:vAlign w:val="center"/>
            <w:hideMark/>
          </w:tcPr>
          <w:p w:rsidRPr="003E508A" w:rsidR="00EE245A" w:rsidP="00EE245A" w:rsidRDefault="00EE245A" w14:paraId="7CEBE6DF" w14:textId="77777777">
            <w:pPr>
              <w:rPr>
                <w:rFonts w:ascii="Aptos Display" w:hAnsi="Aptos Display" w:cs="Calibri"/>
                <w:color w:val="2F318B"/>
                <w:sz w:val="22"/>
                <w:szCs w:val="22"/>
                <w:lang w:eastAsia="en-AU"/>
              </w:rPr>
            </w:pPr>
          </w:p>
        </w:tc>
        <w:tc>
          <w:tcPr>
            <w:tcW w:w="3606" w:type="dxa"/>
            <w:shd w:val="clear" w:color="auto" w:fill="E5EEFF"/>
            <w:noWrap/>
            <w:vAlign w:val="center"/>
            <w:hideMark/>
          </w:tcPr>
          <w:p w:rsidRPr="003E508A" w:rsidR="00EE245A" w:rsidP="00EE245A" w:rsidRDefault="00EE245A" w14:paraId="0104EF8D" w14:textId="0ACAE4C5">
            <w:pPr>
              <w:rPr>
                <w:rFonts w:ascii="Aptos Display" w:hAnsi="Aptos Display" w:cs="Calibri"/>
                <w:color w:val="2F318B"/>
                <w:sz w:val="22"/>
                <w:szCs w:val="22"/>
                <w:lang w:eastAsia="en-AU"/>
              </w:rPr>
            </w:pPr>
            <w:r w:rsidRPr="003E508A">
              <w:rPr>
                <w:rFonts w:ascii="Aptos Display" w:hAnsi="Aptos Display" w:cs="Calibri"/>
                <w:color w:val="2F318B"/>
                <w:sz w:val="22"/>
                <w:szCs w:val="22"/>
                <w:lang w:eastAsia="en-AU"/>
              </w:rPr>
              <w:t>Irrigated Horticulture</w:t>
            </w:r>
          </w:p>
        </w:tc>
        <w:tc>
          <w:tcPr>
            <w:tcW w:w="1541" w:type="dxa"/>
            <w:tcBorders>
              <w:top w:val="nil"/>
              <w:left w:val="single" w:color="FFFFFF" w:sz="8" w:space="0"/>
              <w:bottom w:val="single" w:color="FFFFFF" w:sz="8" w:space="0"/>
              <w:right w:val="single" w:color="FFFFFF" w:sz="8" w:space="0"/>
            </w:tcBorders>
            <w:shd w:val="clear" w:color="auto" w:fill="E5EEFF"/>
            <w:noWrap/>
            <w:vAlign w:val="center"/>
            <w:hideMark/>
          </w:tcPr>
          <w:p w:rsidRPr="003E508A" w:rsidR="00EE245A" w:rsidP="0046177E" w:rsidRDefault="00EE245A" w14:paraId="3566B57C" w14:textId="5A1C7CA4">
            <w:pPr>
              <w:jc w:val="center"/>
              <w:rPr>
                <w:rFonts w:ascii="Aptos Display" w:hAnsi="Aptos Display" w:cs="Calibri"/>
                <w:color w:val="2F318B"/>
                <w:sz w:val="22"/>
                <w:szCs w:val="22"/>
                <w:lang w:eastAsia="en-AU"/>
              </w:rPr>
            </w:pPr>
            <w:r w:rsidRPr="003E508A">
              <w:rPr>
                <w:rFonts w:ascii="Aptos Display" w:hAnsi="Aptos Display" w:cs="Calibri"/>
                <w:color w:val="2F318B"/>
                <w:sz w:val="22"/>
                <w:szCs w:val="22"/>
              </w:rPr>
              <w:t>994</w:t>
            </w:r>
          </w:p>
        </w:tc>
      </w:tr>
      <w:tr w:rsidRPr="003E508A" w:rsidR="00EE245A" w:rsidTr="0046177E" w14:paraId="6A6B167E" w14:textId="77777777">
        <w:trPr>
          <w:trHeight w:val="397"/>
        </w:trPr>
        <w:tc>
          <w:tcPr>
            <w:tcW w:w="1928" w:type="dxa"/>
            <w:vMerge/>
            <w:shd w:val="clear" w:color="auto" w:fill="E5EEFF"/>
            <w:vAlign w:val="center"/>
            <w:hideMark/>
          </w:tcPr>
          <w:p w:rsidRPr="003E508A" w:rsidR="00EE245A" w:rsidP="00EE245A" w:rsidRDefault="00EE245A" w14:paraId="6D6686C3" w14:textId="77777777">
            <w:pPr>
              <w:rPr>
                <w:rFonts w:ascii="Aptos Display" w:hAnsi="Aptos Display" w:cs="Calibri"/>
                <w:color w:val="2F318B"/>
                <w:sz w:val="22"/>
                <w:szCs w:val="22"/>
                <w:lang w:eastAsia="en-AU"/>
              </w:rPr>
            </w:pPr>
          </w:p>
        </w:tc>
        <w:tc>
          <w:tcPr>
            <w:tcW w:w="2394" w:type="dxa"/>
            <w:vMerge w:val="restart"/>
            <w:shd w:val="clear" w:color="auto" w:fill="E5EEFF"/>
            <w:noWrap/>
            <w:vAlign w:val="center"/>
            <w:hideMark/>
          </w:tcPr>
          <w:p w:rsidRPr="003E508A" w:rsidR="00EE245A" w:rsidP="00EE245A" w:rsidRDefault="00EE245A" w14:paraId="114CCB9F" w14:textId="77777777">
            <w:pPr>
              <w:rPr>
                <w:rFonts w:ascii="Aptos Display" w:hAnsi="Aptos Display" w:cs="Calibri"/>
                <w:color w:val="2F318B"/>
                <w:sz w:val="22"/>
                <w:szCs w:val="22"/>
                <w:lang w:eastAsia="en-AU"/>
              </w:rPr>
            </w:pPr>
            <w:r w:rsidRPr="003E508A">
              <w:rPr>
                <w:rFonts w:ascii="Aptos Display" w:hAnsi="Aptos Display" w:cs="Calibri"/>
                <w:color w:val="2F318B"/>
                <w:sz w:val="22"/>
                <w:szCs w:val="22"/>
                <w:lang w:eastAsia="en-AU"/>
              </w:rPr>
              <w:t>Livestock Production</w:t>
            </w:r>
          </w:p>
        </w:tc>
        <w:tc>
          <w:tcPr>
            <w:tcW w:w="3606" w:type="dxa"/>
            <w:shd w:val="clear" w:color="auto" w:fill="E5EEFF"/>
            <w:noWrap/>
            <w:vAlign w:val="center"/>
            <w:hideMark/>
          </w:tcPr>
          <w:p w:rsidRPr="003E508A" w:rsidR="00EE245A" w:rsidP="00EE245A" w:rsidRDefault="00EE245A" w14:paraId="4A2C5213" w14:textId="7D8FF117">
            <w:pPr>
              <w:rPr>
                <w:rFonts w:ascii="Aptos Display" w:hAnsi="Aptos Display" w:cs="Calibri"/>
                <w:color w:val="2F318B"/>
                <w:sz w:val="22"/>
                <w:szCs w:val="22"/>
                <w:lang w:eastAsia="en-AU"/>
              </w:rPr>
            </w:pPr>
            <w:r w:rsidRPr="003E508A">
              <w:rPr>
                <w:rFonts w:ascii="Aptos Display" w:hAnsi="Aptos Display" w:cs="Calibri"/>
                <w:color w:val="2F318B"/>
                <w:sz w:val="22"/>
                <w:szCs w:val="22"/>
                <w:lang w:eastAsia="en-AU"/>
              </w:rPr>
              <w:t>Grazing Modified Pastures</w:t>
            </w:r>
          </w:p>
        </w:tc>
        <w:tc>
          <w:tcPr>
            <w:tcW w:w="1541" w:type="dxa"/>
            <w:tcBorders>
              <w:top w:val="nil"/>
              <w:left w:val="single" w:color="FFFFFF" w:sz="8" w:space="0"/>
              <w:bottom w:val="single" w:color="FFFFFF" w:sz="8" w:space="0"/>
              <w:right w:val="single" w:color="FFFFFF" w:sz="8" w:space="0"/>
            </w:tcBorders>
            <w:shd w:val="clear" w:color="auto" w:fill="E5EEFF"/>
            <w:noWrap/>
            <w:vAlign w:val="center"/>
            <w:hideMark/>
          </w:tcPr>
          <w:p w:rsidRPr="003E508A" w:rsidR="00EE245A" w:rsidP="0046177E" w:rsidRDefault="00EE245A" w14:paraId="21558F67" w14:textId="543F7359">
            <w:pPr>
              <w:jc w:val="center"/>
              <w:rPr>
                <w:rFonts w:ascii="Aptos Display" w:hAnsi="Aptos Display" w:cs="Calibri"/>
                <w:color w:val="2F318B"/>
                <w:sz w:val="22"/>
                <w:szCs w:val="22"/>
                <w:lang w:eastAsia="en-AU"/>
              </w:rPr>
            </w:pPr>
            <w:r w:rsidRPr="003E508A">
              <w:rPr>
                <w:rFonts w:ascii="Aptos Display" w:hAnsi="Aptos Display" w:cs="Calibri"/>
                <w:color w:val="2F318B"/>
                <w:sz w:val="22"/>
                <w:szCs w:val="22"/>
              </w:rPr>
              <w:t>1,562,756</w:t>
            </w:r>
          </w:p>
        </w:tc>
      </w:tr>
      <w:tr w:rsidRPr="003E508A" w:rsidR="00EE245A" w:rsidTr="0046177E" w14:paraId="63F18716" w14:textId="77777777">
        <w:trPr>
          <w:trHeight w:val="397"/>
        </w:trPr>
        <w:tc>
          <w:tcPr>
            <w:tcW w:w="1928" w:type="dxa"/>
            <w:vMerge/>
            <w:shd w:val="clear" w:color="auto" w:fill="E5EEFF"/>
            <w:vAlign w:val="center"/>
            <w:hideMark/>
          </w:tcPr>
          <w:p w:rsidRPr="003E508A" w:rsidR="00EE245A" w:rsidP="00EE245A" w:rsidRDefault="00EE245A" w14:paraId="46B41CCA" w14:textId="77777777">
            <w:pPr>
              <w:rPr>
                <w:rFonts w:ascii="Aptos Display" w:hAnsi="Aptos Display" w:cs="Calibri"/>
                <w:color w:val="2F318B"/>
                <w:sz w:val="22"/>
                <w:szCs w:val="22"/>
                <w:lang w:eastAsia="en-AU"/>
              </w:rPr>
            </w:pPr>
          </w:p>
        </w:tc>
        <w:tc>
          <w:tcPr>
            <w:tcW w:w="2394" w:type="dxa"/>
            <w:vMerge/>
            <w:shd w:val="clear" w:color="auto" w:fill="E5EEFF"/>
            <w:vAlign w:val="center"/>
            <w:hideMark/>
          </w:tcPr>
          <w:p w:rsidRPr="003E508A" w:rsidR="00EE245A" w:rsidP="00EE245A" w:rsidRDefault="00EE245A" w14:paraId="06C15557" w14:textId="77777777">
            <w:pPr>
              <w:rPr>
                <w:rFonts w:ascii="Aptos Display" w:hAnsi="Aptos Display" w:cs="Calibri"/>
                <w:color w:val="2F318B"/>
                <w:sz w:val="22"/>
                <w:szCs w:val="22"/>
                <w:lang w:eastAsia="en-AU"/>
              </w:rPr>
            </w:pPr>
          </w:p>
        </w:tc>
        <w:tc>
          <w:tcPr>
            <w:tcW w:w="3606" w:type="dxa"/>
            <w:shd w:val="clear" w:color="auto" w:fill="E5EEFF"/>
            <w:noWrap/>
            <w:vAlign w:val="center"/>
            <w:hideMark/>
          </w:tcPr>
          <w:p w:rsidRPr="003E508A" w:rsidR="00EE245A" w:rsidP="00EE245A" w:rsidRDefault="00EE245A" w14:paraId="41F3A9EC" w14:textId="77777777">
            <w:pPr>
              <w:rPr>
                <w:rFonts w:ascii="Aptos Display" w:hAnsi="Aptos Display" w:cs="Calibri"/>
                <w:color w:val="2F318B"/>
                <w:sz w:val="22"/>
                <w:szCs w:val="22"/>
                <w:lang w:eastAsia="en-AU"/>
              </w:rPr>
            </w:pPr>
            <w:r w:rsidRPr="003E508A">
              <w:rPr>
                <w:rFonts w:ascii="Aptos Display" w:hAnsi="Aptos Display" w:cs="Calibri"/>
                <w:color w:val="2F318B"/>
                <w:sz w:val="22"/>
                <w:szCs w:val="22"/>
                <w:lang w:eastAsia="en-AU"/>
              </w:rPr>
              <w:t>Intensive Animal Production</w:t>
            </w:r>
          </w:p>
        </w:tc>
        <w:tc>
          <w:tcPr>
            <w:tcW w:w="1541" w:type="dxa"/>
            <w:tcBorders>
              <w:top w:val="nil"/>
              <w:left w:val="single" w:color="FFFFFF" w:sz="8" w:space="0"/>
              <w:bottom w:val="single" w:color="FFFFFF" w:sz="8" w:space="0"/>
              <w:right w:val="single" w:color="FFFFFF" w:sz="8" w:space="0"/>
            </w:tcBorders>
            <w:shd w:val="clear" w:color="auto" w:fill="E5EEFF"/>
            <w:noWrap/>
            <w:vAlign w:val="center"/>
            <w:hideMark/>
          </w:tcPr>
          <w:p w:rsidRPr="003E508A" w:rsidR="00EE245A" w:rsidP="0046177E" w:rsidRDefault="00EE245A" w14:paraId="3BCA88DE" w14:textId="24B67EE5">
            <w:pPr>
              <w:jc w:val="center"/>
              <w:rPr>
                <w:rFonts w:ascii="Aptos Display" w:hAnsi="Aptos Display" w:cs="Calibri"/>
                <w:color w:val="2F318B"/>
                <w:sz w:val="22"/>
                <w:szCs w:val="22"/>
                <w:lang w:eastAsia="en-AU"/>
              </w:rPr>
            </w:pPr>
            <w:r w:rsidRPr="003E508A">
              <w:rPr>
                <w:rFonts w:ascii="Aptos Display" w:hAnsi="Aptos Display" w:cs="Calibri"/>
                <w:color w:val="2F318B"/>
                <w:sz w:val="22"/>
                <w:szCs w:val="22"/>
              </w:rPr>
              <w:t>6,201.25</w:t>
            </w:r>
          </w:p>
        </w:tc>
      </w:tr>
      <w:tr w:rsidRPr="003E508A" w:rsidR="00EE245A" w:rsidTr="0046177E" w14:paraId="2BE159FB" w14:textId="77777777">
        <w:trPr>
          <w:trHeight w:val="397"/>
        </w:trPr>
        <w:tc>
          <w:tcPr>
            <w:tcW w:w="1928" w:type="dxa"/>
            <w:vMerge/>
            <w:shd w:val="clear" w:color="auto" w:fill="E5EEFF"/>
            <w:vAlign w:val="center"/>
            <w:hideMark/>
          </w:tcPr>
          <w:p w:rsidRPr="003E508A" w:rsidR="00EE245A" w:rsidP="00EE245A" w:rsidRDefault="00EE245A" w14:paraId="43D83A0C" w14:textId="77777777">
            <w:pPr>
              <w:rPr>
                <w:rFonts w:ascii="Aptos Display" w:hAnsi="Aptos Display" w:cs="Calibri"/>
                <w:color w:val="2F318B"/>
                <w:sz w:val="22"/>
                <w:szCs w:val="22"/>
                <w:lang w:eastAsia="en-AU"/>
              </w:rPr>
            </w:pPr>
          </w:p>
        </w:tc>
        <w:tc>
          <w:tcPr>
            <w:tcW w:w="2394" w:type="dxa"/>
            <w:vMerge/>
            <w:shd w:val="clear" w:color="auto" w:fill="E5EEFF"/>
            <w:vAlign w:val="center"/>
            <w:hideMark/>
          </w:tcPr>
          <w:p w:rsidRPr="003E508A" w:rsidR="00EE245A" w:rsidP="00EE245A" w:rsidRDefault="00EE245A" w14:paraId="5937BD24" w14:textId="77777777">
            <w:pPr>
              <w:rPr>
                <w:rFonts w:ascii="Aptos Display" w:hAnsi="Aptos Display" w:cs="Calibri"/>
                <w:color w:val="2F318B"/>
                <w:sz w:val="22"/>
                <w:szCs w:val="22"/>
                <w:lang w:eastAsia="en-AU"/>
              </w:rPr>
            </w:pPr>
          </w:p>
        </w:tc>
        <w:tc>
          <w:tcPr>
            <w:tcW w:w="3606" w:type="dxa"/>
            <w:shd w:val="clear" w:color="auto" w:fill="E5EEFF"/>
            <w:noWrap/>
            <w:vAlign w:val="center"/>
            <w:hideMark/>
          </w:tcPr>
          <w:p w:rsidRPr="003E508A" w:rsidR="00EE245A" w:rsidP="00EE245A" w:rsidRDefault="00EE245A" w14:paraId="4A6005AA" w14:textId="77777777">
            <w:pPr>
              <w:rPr>
                <w:rFonts w:ascii="Aptos Display" w:hAnsi="Aptos Display" w:cs="Calibri"/>
                <w:color w:val="2F318B"/>
                <w:sz w:val="22"/>
                <w:szCs w:val="22"/>
                <w:lang w:eastAsia="en-AU"/>
              </w:rPr>
            </w:pPr>
            <w:r w:rsidRPr="003E508A">
              <w:rPr>
                <w:rFonts w:ascii="Aptos Display" w:hAnsi="Aptos Display" w:cs="Calibri"/>
                <w:color w:val="2F318B"/>
                <w:sz w:val="22"/>
                <w:szCs w:val="22"/>
                <w:lang w:eastAsia="en-AU"/>
              </w:rPr>
              <w:t>Irrigated Pastures</w:t>
            </w:r>
          </w:p>
        </w:tc>
        <w:tc>
          <w:tcPr>
            <w:tcW w:w="1541" w:type="dxa"/>
            <w:tcBorders>
              <w:top w:val="nil"/>
              <w:left w:val="single" w:color="FFFFFF" w:sz="8" w:space="0"/>
              <w:bottom w:val="single" w:color="FFFFFF" w:sz="8" w:space="0"/>
              <w:right w:val="single" w:color="FFFFFF" w:sz="8" w:space="0"/>
            </w:tcBorders>
            <w:shd w:val="clear" w:color="auto" w:fill="E5EEFF"/>
            <w:noWrap/>
            <w:vAlign w:val="center"/>
            <w:hideMark/>
          </w:tcPr>
          <w:p w:rsidRPr="003E508A" w:rsidR="00EE245A" w:rsidP="0046177E" w:rsidRDefault="00EE245A" w14:paraId="60C620B3" w14:textId="09B3EAAC">
            <w:pPr>
              <w:jc w:val="center"/>
              <w:rPr>
                <w:rFonts w:ascii="Aptos Display" w:hAnsi="Aptos Display" w:cs="Calibri"/>
                <w:color w:val="2F318B"/>
                <w:sz w:val="22"/>
                <w:szCs w:val="22"/>
                <w:lang w:eastAsia="en-AU"/>
              </w:rPr>
            </w:pPr>
            <w:r w:rsidRPr="003E508A">
              <w:rPr>
                <w:rFonts w:ascii="Aptos Display" w:hAnsi="Aptos Display" w:cs="Calibri"/>
                <w:color w:val="2F318B"/>
                <w:sz w:val="22"/>
                <w:szCs w:val="22"/>
              </w:rPr>
              <w:t>2,688.75</w:t>
            </w:r>
          </w:p>
        </w:tc>
      </w:tr>
      <w:tr w:rsidRPr="003E508A" w:rsidR="00EE245A" w:rsidTr="0046177E" w14:paraId="0C2EE329" w14:textId="77777777">
        <w:trPr>
          <w:trHeight w:val="397"/>
        </w:trPr>
        <w:tc>
          <w:tcPr>
            <w:tcW w:w="1928" w:type="dxa"/>
            <w:vMerge/>
            <w:shd w:val="clear" w:color="auto" w:fill="E5EEFF"/>
            <w:vAlign w:val="center"/>
            <w:hideMark/>
          </w:tcPr>
          <w:p w:rsidRPr="003E508A" w:rsidR="00EE245A" w:rsidP="00EE245A" w:rsidRDefault="00EE245A" w14:paraId="7F45BBAF" w14:textId="77777777">
            <w:pPr>
              <w:rPr>
                <w:rFonts w:ascii="Aptos Display" w:hAnsi="Aptos Display" w:cs="Calibri"/>
                <w:color w:val="2F318B"/>
                <w:sz w:val="22"/>
                <w:szCs w:val="22"/>
                <w:lang w:eastAsia="en-AU"/>
              </w:rPr>
            </w:pPr>
          </w:p>
        </w:tc>
        <w:tc>
          <w:tcPr>
            <w:tcW w:w="2394" w:type="dxa"/>
            <w:vMerge/>
            <w:shd w:val="clear" w:color="auto" w:fill="E5EEFF"/>
            <w:vAlign w:val="center"/>
            <w:hideMark/>
          </w:tcPr>
          <w:p w:rsidRPr="003E508A" w:rsidR="00EE245A" w:rsidP="00EE245A" w:rsidRDefault="00EE245A" w14:paraId="313E300C" w14:textId="77777777">
            <w:pPr>
              <w:rPr>
                <w:rFonts w:ascii="Aptos Display" w:hAnsi="Aptos Display" w:cs="Calibri"/>
                <w:color w:val="2F318B"/>
                <w:sz w:val="22"/>
                <w:szCs w:val="22"/>
                <w:lang w:eastAsia="en-AU"/>
              </w:rPr>
            </w:pPr>
          </w:p>
        </w:tc>
        <w:tc>
          <w:tcPr>
            <w:tcW w:w="3606" w:type="dxa"/>
            <w:shd w:val="clear" w:color="auto" w:fill="E5EEFF"/>
            <w:noWrap/>
            <w:vAlign w:val="center"/>
            <w:hideMark/>
          </w:tcPr>
          <w:p w:rsidRPr="003E508A" w:rsidR="00EE245A" w:rsidP="00EE245A" w:rsidRDefault="00EE245A" w14:paraId="39C5FF6C" w14:textId="77777777">
            <w:pPr>
              <w:rPr>
                <w:rFonts w:ascii="Aptos Display" w:hAnsi="Aptos Display" w:cs="Calibri"/>
                <w:color w:val="2F318B"/>
                <w:sz w:val="22"/>
                <w:szCs w:val="22"/>
                <w:lang w:eastAsia="en-AU"/>
              </w:rPr>
            </w:pPr>
            <w:r w:rsidRPr="003E508A">
              <w:rPr>
                <w:rFonts w:ascii="Aptos Display" w:hAnsi="Aptos Display" w:cs="Calibri"/>
                <w:color w:val="2F318B"/>
                <w:sz w:val="22"/>
                <w:szCs w:val="22"/>
                <w:lang w:eastAsia="en-AU"/>
              </w:rPr>
              <w:t>Land In Transition</w:t>
            </w:r>
          </w:p>
        </w:tc>
        <w:tc>
          <w:tcPr>
            <w:tcW w:w="1541" w:type="dxa"/>
            <w:tcBorders>
              <w:top w:val="nil"/>
              <w:left w:val="single" w:color="FFFFFF" w:sz="8" w:space="0"/>
              <w:bottom w:val="single" w:color="FFFFFF" w:sz="8" w:space="0"/>
              <w:right w:val="single" w:color="FFFFFF" w:sz="8" w:space="0"/>
            </w:tcBorders>
            <w:shd w:val="clear" w:color="auto" w:fill="E5EEFF"/>
            <w:noWrap/>
            <w:vAlign w:val="center"/>
            <w:hideMark/>
          </w:tcPr>
          <w:p w:rsidRPr="003E508A" w:rsidR="00EE245A" w:rsidP="0046177E" w:rsidRDefault="00EE245A" w14:paraId="7BE49B83" w14:textId="3529696C">
            <w:pPr>
              <w:jc w:val="center"/>
              <w:rPr>
                <w:rFonts w:ascii="Aptos Display" w:hAnsi="Aptos Display" w:cs="Calibri"/>
                <w:color w:val="2F318B"/>
                <w:sz w:val="22"/>
                <w:szCs w:val="22"/>
                <w:lang w:eastAsia="en-AU"/>
              </w:rPr>
            </w:pPr>
            <w:r w:rsidRPr="003E508A">
              <w:rPr>
                <w:rFonts w:ascii="Aptos Display" w:hAnsi="Aptos Display" w:cs="Calibri"/>
                <w:color w:val="2F318B"/>
                <w:sz w:val="22"/>
                <w:szCs w:val="22"/>
              </w:rPr>
              <w:t>3,830</w:t>
            </w:r>
          </w:p>
        </w:tc>
      </w:tr>
      <w:tr w:rsidRPr="003E508A" w:rsidR="00EE245A" w:rsidTr="0046177E" w14:paraId="608D3B55" w14:textId="77777777">
        <w:trPr>
          <w:trHeight w:val="397"/>
        </w:trPr>
        <w:tc>
          <w:tcPr>
            <w:tcW w:w="1928" w:type="dxa"/>
            <w:vMerge w:val="restart"/>
            <w:shd w:val="clear" w:color="auto" w:fill="E5EEFF"/>
            <w:noWrap/>
            <w:vAlign w:val="center"/>
            <w:hideMark/>
          </w:tcPr>
          <w:p w:rsidRPr="003E508A" w:rsidR="00EE245A" w:rsidP="00EE245A" w:rsidRDefault="00EE245A" w14:paraId="7DCD4507" w14:textId="77777777">
            <w:pPr>
              <w:rPr>
                <w:rFonts w:ascii="Aptos Display" w:hAnsi="Aptos Display" w:cs="Calibri"/>
                <w:b/>
                <w:bCs/>
                <w:color w:val="2F318B"/>
                <w:sz w:val="22"/>
                <w:szCs w:val="22"/>
                <w:lang w:eastAsia="en-AU"/>
              </w:rPr>
            </w:pPr>
            <w:r w:rsidRPr="003E508A">
              <w:rPr>
                <w:rFonts w:ascii="Aptos Display" w:hAnsi="Aptos Display" w:cs="Calibri"/>
                <w:b/>
                <w:bCs/>
                <w:color w:val="2F318B"/>
                <w:sz w:val="22"/>
                <w:szCs w:val="22"/>
                <w:lang w:eastAsia="en-AU"/>
              </w:rPr>
              <w:t>Non-Agriculture</w:t>
            </w:r>
          </w:p>
        </w:tc>
        <w:tc>
          <w:tcPr>
            <w:tcW w:w="2394" w:type="dxa"/>
            <w:vMerge w:val="restart"/>
            <w:shd w:val="clear" w:color="auto" w:fill="E5EEFF"/>
            <w:noWrap/>
            <w:vAlign w:val="center"/>
            <w:hideMark/>
          </w:tcPr>
          <w:p w:rsidRPr="003E508A" w:rsidR="00EE245A" w:rsidP="00EE245A" w:rsidRDefault="00EE245A" w14:paraId="46DE1308" w14:textId="77777777">
            <w:pPr>
              <w:rPr>
                <w:rFonts w:ascii="Aptos Display" w:hAnsi="Aptos Display" w:cs="Calibri"/>
                <w:color w:val="2F318B"/>
                <w:sz w:val="22"/>
                <w:szCs w:val="22"/>
                <w:lang w:eastAsia="en-AU"/>
              </w:rPr>
            </w:pPr>
            <w:r w:rsidRPr="003E508A">
              <w:rPr>
                <w:rFonts w:ascii="Aptos Display" w:hAnsi="Aptos Display" w:cs="Calibri"/>
                <w:color w:val="2F318B"/>
                <w:sz w:val="22"/>
                <w:szCs w:val="22"/>
                <w:lang w:eastAsia="en-AU"/>
              </w:rPr>
              <w:t>Forests and Plantations</w:t>
            </w:r>
          </w:p>
        </w:tc>
        <w:tc>
          <w:tcPr>
            <w:tcW w:w="3606" w:type="dxa"/>
            <w:shd w:val="clear" w:color="auto" w:fill="E5EEFF"/>
            <w:noWrap/>
            <w:vAlign w:val="center"/>
            <w:hideMark/>
          </w:tcPr>
          <w:p w:rsidRPr="003E508A" w:rsidR="00EE245A" w:rsidP="00EE245A" w:rsidRDefault="00EE245A" w14:paraId="508CEC8D" w14:textId="77777777">
            <w:pPr>
              <w:rPr>
                <w:rFonts w:ascii="Aptos Display" w:hAnsi="Aptos Display" w:cs="Calibri"/>
                <w:color w:val="2F318B"/>
                <w:sz w:val="22"/>
                <w:szCs w:val="22"/>
                <w:lang w:eastAsia="en-AU"/>
              </w:rPr>
            </w:pPr>
            <w:r w:rsidRPr="003E508A">
              <w:rPr>
                <w:rFonts w:ascii="Aptos Display" w:hAnsi="Aptos Display" w:cs="Calibri"/>
                <w:color w:val="2F318B"/>
                <w:sz w:val="22"/>
                <w:szCs w:val="22"/>
                <w:lang w:eastAsia="en-AU"/>
              </w:rPr>
              <w:t>Plantation Forests</w:t>
            </w:r>
          </w:p>
        </w:tc>
        <w:tc>
          <w:tcPr>
            <w:tcW w:w="1541" w:type="dxa"/>
            <w:tcBorders>
              <w:top w:val="nil"/>
              <w:left w:val="single" w:color="FFFFFF" w:sz="8" w:space="0"/>
              <w:bottom w:val="single" w:color="FFFFFF" w:sz="8" w:space="0"/>
              <w:right w:val="single" w:color="FFFFFF" w:sz="8" w:space="0"/>
            </w:tcBorders>
            <w:shd w:val="clear" w:color="auto" w:fill="E5EEFF"/>
            <w:noWrap/>
            <w:vAlign w:val="center"/>
            <w:hideMark/>
          </w:tcPr>
          <w:p w:rsidRPr="003E508A" w:rsidR="00EE245A" w:rsidP="0046177E" w:rsidRDefault="00EE245A" w14:paraId="495BC479" w14:textId="67C4458F">
            <w:pPr>
              <w:jc w:val="center"/>
              <w:rPr>
                <w:rFonts w:ascii="Aptos Display" w:hAnsi="Aptos Display" w:cs="Calibri"/>
                <w:color w:val="2F318B"/>
                <w:sz w:val="22"/>
                <w:szCs w:val="22"/>
                <w:lang w:eastAsia="en-AU"/>
              </w:rPr>
            </w:pPr>
            <w:r w:rsidRPr="003E508A">
              <w:rPr>
                <w:rFonts w:ascii="Aptos Display" w:hAnsi="Aptos Display" w:cs="Calibri"/>
                <w:color w:val="2F318B"/>
                <w:sz w:val="22"/>
                <w:szCs w:val="22"/>
              </w:rPr>
              <w:t>92,630.75</w:t>
            </w:r>
          </w:p>
        </w:tc>
      </w:tr>
      <w:tr w:rsidRPr="003E508A" w:rsidR="00EE245A" w:rsidTr="0046177E" w14:paraId="45574488" w14:textId="77777777">
        <w:trPr>
          <w:trHeight w:val="397"/>
        </w:trPr>
        <w:tc>
          <w:tcPr>
            <w:tcW w:w="1928" w:type="dxa"/>
            <w:vMerge/>
            <w:shd w:val="clear" w:color="auto" w:fill="E5EEFF"/>
            <w:vAlign w:val="center"/>
            <w:hideMark/>
          </w:tcPr>
          <w:p w:rsidRPr="003E508A" w:rsidR="00EE245A" w:rsidP="00EE245A" w:rsidRDefault="00EE245A" w14:paraId="252A22DE" w14:textId="77777777">
            <w:pPr>
              <w:rPr>
                <w:rFonts w:ascii="Aptos Display" w:hAnsi="Aptos Display" w:cs="Calibri"/>
                <w:color w:val="2F318B"/>
                <w:sz w:val="22"/>
                <w:szCs w:val="22"/>
                <w:lang w:eastAsia="en-AU"/>
              </w:rPr>
            </w:pPr>
          </w:p>
        </w:tc>
        <w:tc>
          <w:tcPr>
            <w:tcW w:w="2394" w:type="dxa"/>
            <w:vMerge/>
            <w:shd w:val="clear" w:color="auto" w:fill="E5EEFF"/>
            <w:vAlign w:val="center"/>
            <w:hideMark/>
          </w:tcPr>
          <w:p w:rsidRPr="003E508A" w:rsidR="00EE245A" w:rsidP="00EE245A" w:rsidRDefault="00EE245A" w14:paraId="5C886335" w14:textId="77777777">
            <w:pPr>
              <w:rPr>
                <w:rFonts w:ascii="Aptos Display" w:hAnsi="Aptos Display" w:cs="Calibri"/>
                <w:color w:val="2F318B"/>
                <w:sz w:val="22"/>
                <w:szCs w:val="22"/>
                <w:lang w:eastAsia="en-AU"/>
              </w:rPr>
            </w:pPr>
          </w:p>
        </w:tc>
        <w:tc>
          <w:tcPr>
            <w:tcW w:w="3606" w:type="dxa"/>
            <w:shd w:val="clear" w:color="auto" w:fill="E5EEFF"/>
            <w:noWrap/>
            <w:vAlign w:val="center"/>
            <w:hideMark/>
          </w:tcPr>
          <w:p w:rsidRPr="003E508A" w:rsidR="00EE245A" w:rsidP="00EE245A" w:rsidRDefault="00EE245A" w14:paraId="7752C9CF" w14:textId="77777777">
            <w:pPr>
              <w:rPr>
                <w:rFonts w:ascii="Aptos Display" w:hAnsi="Aptos Display" w:cs="Calibri"/>
                <w:color w:val="2F318B"/>
                <w:sz w:val="22"/>
                <w:szCs w:val="22"/>
                <w:lang w:eastAsia="en-AU"/>
              </w:rPr>
            </w:pPr>
            <w:r w:rsidRPr="003E508A">
              <w:rPr>
                <w:rFonts w:ascii="Aptos Display" w:hAnsi="Aptos Display" w:cs="Calibri"/>
                <w:color w:val="2F318B"/>
                <w:sz w:val="22"/>
                <w:szCs w:val="22"/>
                <w:lang w:eastAsia="en-AU"/>
              </w:rPr>
              <w:t>Production Native Forests</w:t>
            </w:r>
          </w:p>
        </w:tc>
        <w:tc>
          <w:tcPr>
            <w:tcW w:w="1541" w:type="dxa"/>
            <w:tcBorders>
              <w:top w:val="nil"/>
              <w:left w:val="single" w:color="FFFFFF" w:sz="8" w:space="0"/>
              <w:bottom w:val="single" w:color="FFFFFF" w:sz="8" w:space="0"/>
              <w:right w:val="single" w:color="FFFFFF" w:sz="8" w:space="0"/>
            </w:tcBorders>
            <w:shd w:val="clear" w:color="auto" w:fill="E5EEFF"/>
            <w:noWrap/>
            <w:vAlign w:val="center"/>
            <w:hideMark/>
          </w:tcPr>
          <w:p w:rsidRPr="003E508A" w:rsidR="00EE245A" w:rsidP="0046177E" w:rsidRDefault="00EE245A" w14:paraId="3E14F712" w14:textId="6C4A5FFA">
            <w:pPr>
              <w:jc w:val="center"/>
              <w:rPr>
                <w:rFonts w:ascii="Aptos Display" w:hAnsi="Aptos Display" w:cs="Calibri"/>
                <w:color w:val="2F318B"/>
                <w:sz w:val="22"/>
                <w:szCs w:val="22"/>
                <w:lang w:eastAsia="en-AU"/>
              </w:rPr>
            </w:pPr>
            <w:r w:rsidRPr="003E508A">
              <w:rPr>
                <w:rFonts w:ascii="Aptos Display" w:hAnsi="Aptos Display" w:cs="Calibri"/>
                <w:color w:val="2F318B"/>
                <w:sz w:val="22"/>
                <w:szCs w:val="22"/>
              </w:rPr>
              <w:t>261,252.30</w:t>
            </w:r>
          </w:p>
        </w:tc>
      </w:tr>
      <w:tr w:rsidRPr="003E508A" w:rsidR="00EE245A" w:rsidTr="0046177E" w14:paraId="0D5A171B" w14:textId="77777777">
        <w:trPr>
          <w:trHeight w:val="397"/>
        </w:trPr>
        <w:tc>
          <w:tcPr>
            <w:tcW w:w="1928" w:type="dxa"/>
            <w:vMerge/>
            <w:shd w:val="clear" w:color="auto" w:fill="E5EEFF"/>
            <w:vAlign w:val="center"/>
            <w:hideMark/>
          </w:tcPr>
          <w:p w:rsidRPr="003E508A" w:rsidR="00EE245A" w:rsidP="00EE245A" w:rsidRDefault="00EE245A" w14:paraId="3FECEAD3" w14:textId="77777777">
            <w:pPr>
              <w:rPr>
                <w:rFonts w:ascii="Aptos Display" w:hAnsi="Aptos Display" w:cs="Calibri"/>
                <w:color w:val="2F318B"/>
                <w:sz w:val="22"/>
                <w:szCs w:val="22"/>
                <w:lang w:eastAsia="en-AU"/>
              </w:rPr>
            </w:pPr>
          </w:p>
        </w:tc>
        <w:tc>
          <w:tcPr>
            <w:tcW w:w="2394" w:type="dxa"/>
            <w:vMerge w:val="restart"/>
            <w:shd w:val="clear" w:color="auto" w:fill="E5EEFF"/>
            <w:noWrap/>
            <w:vAlign w:val="center"/>
            <w:hideMark/>
          </w:tcPr>
          <w:p w:rsidRPr="003E508A" w:rsidR="00EE245A" w:rsidP="00EE245A" w:rsidRDefault="00EE245A" w14:paraId="7EF97D2F" w14:textId="77777777">
            <w:pPr>
              <w:rPr>
                <w:rFonts w:ascii="Aptos Display" w:hAnsi="Aptos Display" w:cs="Calibri"/>
                <w:color w:val="2F318B"/>
                <w:sz w:val="22"/>
                <w:szCs w:val="22"/>
                <w:lang w:eastAsia="en-AU"/>
              </w:rPr>
            </w:pPr>
            <w:r w:rsidRPr="003E508A">
              <w:rPr>
                <w:rFonts w:ascii="Aptos Display" w:hAnsi="Aptos Display" w:cs="Calibri"/>
                <w:color w:val="2F318B"/>
                <w:sz w:val="22"/>
                <w:szCs w:val="22"/>
                <w:lang w:eastAsia="en-AU"/>
              </w:rPr>
              <w:t>Intensive Uses</w:t>
            </w:r>
          </w:p>
        </w:tc>
        <w:tc>
          <w:tcPr>
            <w:tcW w:w="3606" w:type="dxa"/>
            <w:shd w:val="clear" w:color="auto" w:fill="E5EEFF"/>
            <w:noWrap/>
            <w:vAlign w:val="center"/>
            <w:hideMark/>
          </w:tcPr>
          <w:p w:rsidRPr="003E508A" w:rsidR="00EE245A" w:rsidP="00EE245A" w:rsidRDefault="00EE245A" w14:paraId="444480CA" w14:textId="77777777">
            <w:pPr>
              <w:rPr>
                <w:rFonts w:ascii="Aptos Display" w:hAnsi="Aptos Display" w:cs="Calibri"/>
                <w:color w:val="2F318B"/>
                <w:sz w:val="22"/>
                <w:szCs w:val="22"/>
                <w:lang w:eastAsia="en-AU"/>
              </w:rPr>
            </w:pPr>
            <w:r w:rsidRPr="003E508A">
              <w:rPr>
                <w:rFonts w:ascii="Aptos Display" w:hAnsi="Aptos Display" w:cs="Calibri"/>
                <w:color w:val="2F318B"/>
                <w:sz w:val="22"/>
                <w:szCs w:val="22"/>
                <w:lang w:eastAsia="en-AU"/>
              </w:rPr>
              <w:t>Mining and Waste</w:t>
            </w:r>
          </w:p>
        </w:tc>
        <w:tc>
          <w:tcPr>
            <w:tcW w:w="1541" w:type="dxa"/>
            <w:tcBorders>
              <w:top w:val="nil"/>
              <w:left w:val="single" w:color="FFFFFF" w:sz="8" w:space="0"/>
              <w:bottom w:val="single" w:color="FFFFFF" w:sz="8" w:space="0"/>
              <w:right w:val="single" w:color="FFFFFF" w:sz="8" w:space="0"/>
            </w:tcBorders>
            <w:shd w:val="clear" w:color="auto" w:fill="E5EEFF"/>
            <w:noWrap/>
            <w:vAlign w:val="center"/>
            <w:hideMark/>
          </w:tcPr>
          <w:p w:rsidRPr="003E508A" w:rsidR="00EE245A" w:rsidP="0046177E" w:rsidRDefault="00EE245A" w14:paraId="130DA405" w14:textId="48F3912B">
            <w:pPr>
              <w:jc w:val="center"/>
              <w:rPr>
                <w:rFonts w:ascii="Aptos Display" w:hAnsi="Aptos Display" w:cs="Calibri"/>
                <w:color w:val="2F318B"/>
                <w:sz w:val="22"/>
                <w:szCs w:val="22"/>
                <w:lang w:eastAsia="en-AU"/>
              </w:rPr>
            </w:pPr>
            <w:r w:rsidRPr="003E508A">
              <w:rPr>
                <w:rFonts w:ascii="Aptos Display" w:hAnsi="Aptos Display" w:cs="Calibri"/>
                <w:color w:val="2F318B"/>
                <w:sz w:val="22"/>
                <w:szCs w:val="22"/>
              </w:rPr>
              <w:t>11,673.75</w:t>
            </w:r>
          </w:p>
        </w:tc>
      </w:tr>
      <w:tr w:rsidRPr="003E508A" w:rsidR="00EE245A" w:rsidTr="0046177E" w14:paraId="0352EEB4" w14:textId="77777777">
        <w:trPr>
          <w:trHeight w:val="397"/>
        </w:trPr>
        <w:tc>
          <w:tcPr>
            <w:tcW w:w="1928" w:type="dxa"/>
            <w:vMerge/>
            <w:shd w:val="clear" w:color="auto" w:fill="E5EEFF"/>
            <w:vAlign w:val="center"/>
            <w:hideMark/>
          </w:tcPr>
          <w:p w:rsidRPr="003E508A" w:rsidR="00EE245A" w:rsidP="00EE245A" w:rsidRDefault="00EE245A" w14:paraId="54351EA1" w14:textId="77777777">
            <w:pPr>
              <w:rPr>
                <w:rFonts w:ascii="Aptos Display" w:hAnsi="Aptos Display" w:cs="Calibri"/>
                <w:color w:val="2F318B"/>
                <w:sz w:val="22"/>
                <w:szCs w:val="22"/>
                <w:lang w:eastAsia="en-AU"/>
              </w:rPr>
            </w:pPr>
          </w:p>
        </w:tc>
        <w:tc>
          <w:tcPr>
            <w:tcW w:w="2394" w:type="dxa"/>
            <w:vMerge/>
            <w:shd w:val="clear" w:color="auto" w:fill="E5EEFF"/>
            <w:vAlign w:val="center"/>
            <w:hideMark/>
          </w:tcPr>
          <w:p w:rsidRPr="003E508A" w:rsidR="00EE245A" w:rsidP="00EE245A" w:rsidRDefault="00EE245A" w14:paraId="14E4ECB2" w14:textId="77777777">
            <w:pPr>
              <w:rPr>
                <w:rFonts w:ascii="Aptos Display" w:hAnsi="Aptos Display" w:cs="Calibri"/>
                <w:color w:val="2F318B"/>
                <w:sz w:val="22"/>
                <w:szCs w:val="22"/>
                <w:lang w:eastAsia="en-AU"/>
              </w:rPr>
            </w:pPr>
          </w:p>
        </w:tc>
        <w:tc>
          <w:tcPr>
            <w:tcW w:w="3606" w:type="dxa"/>
            <w:shd w:val="clear" w:color="auto" w:fill="E5EEFF"/>
            <w:noWrap/>
            <w:vAlign w:val="center"/>
            <w:hideMark/>
          </w:tcPr>
          <w:p w:rsidRPr="003E508A" w:rsidR="00EE245A" w:rsidP="00EE245A" w:rsidRDefault="00EE245A" w14:paraId="2D5912DA" w14:textId="77777777">
            <w:pPr>
              <w:rPr>
                <w:rFonts w:ascii="Aptos Display" w:hAnsi="Aptos Display" w:cs="Calibri"/>
                <w:color w:val="2F318B"/>
                <w:sz w:val="22"/>
                <w:szCs w:val="22"/>
                <w:lang w:eastAsia="en-AU"/>
              </w:rPr>
            </w:pPr>
            <w:r w:rsidRPr="003E508A">
              <w:rPr>
                <w:rFonts w:ascii="Aptos Display" w:hAnsi="Aptos Display" w:cs="Calibri"/>
                <w:color w:val="2F318B"/>
                <w:sz w:val="22"/>
                <w:szCs w:val="22"/>
                <w:lang w:eastAsia="en-AU"/>
              </w:rPr>
              <w:t>Rural Residential and Farm Infrastructure</w:t>
            </w:r>
          </w:p>
        </w:tc>
        <w:tc>
          <w:tcPr>
            <w:tcW w:w="1541" w:type="dxa"/>
            <w:tcBorders>
              <w:top w:val="nil"/>
              <w:left w:val="single" w:color="FFFFFF" w:sz="8" w:space="0"/>
              <w:bottom w:val="single" w:color="FFFFFF" w:sz="8" w:space="0"/>
              <w:right w:val="single" w:color="FFFFFF" w:sz="8" w:space="0"/>
            </w:tcBorders>
            <w:shd w:val="clear" w:color="auto" w:fill="E5EEFF"/>
            <w:noWrap/>
            <w:vAlign w:val="center"/>
            <w:hideMark/>
          </w:tcPr>
          <w:p w:rsidRPr="003E508A" w:rsidR="00EE245A" w:rsidP="0046177E" w:rsidRDefault="00EE245A" w14:paraId="4D34F2C9" w14:textId="17A08C20">
            <w:pPr>
              <w:jc w:val="center"/>
              <w:rPr>
                <w:rFonts w:ascii="Aptos Display" w:hAnsi="Aptos Display" w:cs="Calibri"/>
                <w:color w:val="2F318B"/>
                <w:sz w:val="22"/>
                <w:szCs w:val="22"/>
                <w:lang w:eastAsia="en-AU"/>
              </w:rPr>
            </w:pPr>
            <w:r w:rsidRPr="003E508A">
              <w:rPr>
                <w:rFonts w:ascii="Aptos Display" w:hAnsi="Aptos Display" w:cs="Calibri"/>
                <w:color w:val="2F318B"/>
                <w:sz w:val="22"/>
                <w:szCs w:val="22"/>
              </w:rPr>
              <w:t>109,373.80</w:t>
            </w:r>
          </w:p>
        </w:tc>
      </w:tr>
      <w:tr w:rsidRPr="003E508A" w:rsidR="00EE245A" w:rsidTr="0046177E" w14:paraId="4AC7D254" w14:textId="77777777">
        <w:trPr>
          <w:trHeight w:val="397"/>
        </w:trPr>
        <w:tc>
          <w:tcPr>
            <w:tcW w:w="1928" w:type="dxa"/>
            <w:vMerge/>
            <w:shd w:val="clear" w:color="auto" w:fill="E5EEFF"/>
            <w:vAlign w:val="center"/>
            <w:hideMark/>
          </w:tcPr>
          <w:p w:rsidRPr="003E508A" w:rsidR="00EE245A" w:rsidP="00EE245A" w:rsidRDefault="00EE245A" w14:paraId="1F9C0F2A" w14:textId="77777777">
            <w:pPr>
              <w:rPr>
                <w:rFonts w:ascii="Aptos Display" w:hAnsi="Aptos Display" w:cs="Calibri"/>
                <w:color w:val="2F318B"/>
                <w:sz w:val="22"/>
                <w:szCs w:val="22"/>
                <w:lang w:eastAsia="en-AU"/>
              </w:rPr>
            </w:pPr>
          </w:p>
        </w:tc>
        <w:tc>
          <w:tcPr>
            <w:tcW w:w="2394" w:type="dxa"/>
            <w:vMerge/>
            <w:shd w:val="clear" w:color="auto" w:fill="E5EEFF"/>
            <w:vAlign w:val="center"/>
            <w:hideMark/>
          </w:tcPr>
          <w:p w:rsidRPr="003E508A" w:rsidR="00EE245A" w:rsidP="00EE245A" w:rsidRDefault="00EE245A" w14:paraId="40FE7256" w14:textId="77777777">
            <w:pPr>
              <w:rPr>
                <w:rFonts w:ascii="Aptos Display" w:hAnsi="Aptos Display" w:cs="Calibri"/>
                <w:color w:val="2F318B"/>
                <w:sz w:val="22"/>
                <w:szCs w:val="22"/>
                <w:lang w:eastAsia="en-AU"/>
              </w:rPr>
            </w:pPr>
          </w:p>
        </w:tc>
        <w:tc>
          <w:tcPr>
            <w:tcW w:w="3606" w:type="dxa"/>
            <w:shd w:val="clear" w:color="auto" w:fill="E5EEFF"/>
            <w:noWrap/>
            <w:vAlign w:val="center"/>
            <w:hideMark/>
          </w:tcPr>
          <w:p w:rsidRPr="003E508A" w:rsidR="00EE245A" w:rsidP="00EE245A" w:rsidRDefault="00EE245A" w14:paraId="7C7520EF" w14:textId="77777777">
            <w:pPr>
              <w:rPr>
                <w:rFonts w:ascii="Aptos Display" w:hAnsi="Aptos Display" w:cs="Calibri"/>
                <w:color w:val="2F318B"/>
                <w:sz w:val="22"/>
                <w:szCs w:val="22"/>
                <w:lang w:eastAsia="en-AU"/>
              </w:rPr>
            </w:pPr>
            <w:r w:rsidRPr="003E508A">
              <w:rPr>
                <w:rFonts w:ascii="Aptos Display" w:hAnsi="Aptos Display" w:cs="Calibri"/>
                <w:color w:val="2F318B"/>
                <w:sz w:val="22"/>
                <w:szCs w:val="22"/>
                <w:lang w:eastAsia="en-AU"/>
              </w:rPr>
              <w:t>Urban Intensive Uses</w:t>
            </w:r>
          </w:p>
        </w:tc>
        <w:tc>
          <w:tcPr>
            <w:tcW w:w="1541" w:type="dxa"/>
            <w:tcBorders>
              <w:top w:val="nil"/>
              <w:left w:val="single" w:color="FFFFFF" w:sz="8" w:space="0"/>
              <w:bottom w:val="single" w:color="FFFFFF" w:sz="8" w:space="0"/>
              <w:right w:val="single" w:color="FFFFFF" w:sz="8" w:space="0"/>
            </w:tcBorders>
            <w:shd w:val="clear" w:color="auto" w:fill="E5EEFF"/>
            <w:noWrap/>
            <w:vAlign w:val="center"/>
            <w:hideMark/>
          </w:tcPr>
          <w:p w:rsidRPr="003E508A" w:rsidR="00EE245A" w:rsidP="0046177E" w:rsidRDefault="00EE245A" w14:paraId="347D6CE8" w14:textId="15925960">
            <w:pPr>
              <w:jc w:val="center"/>
              <w:rPr>
                <w:rFonts w:ascii="Aptos Display" w:hAnsi="Aptos Display" w:cs="Calibri"/>
                <w:color w:val="2F318B"/>
                <w:sz w:val="22"/>
                <w:szCs w:val="22"/>
                <w:lang w:eastAsia="en-AU"/>
              </w:rPr>
            </w:pPr>
            <w:r w:rsidRPr="003E508A">
              <w:rPr>
                <w:rFonts w:ascii="Aptos Display" w:hAnsi="Aptos Display" w:cs="Calibri"/>
                <w:color w:val="2F318B"/>
                <w:sz w:val="22"/>
                <w:szCs w:val="22"/>
              </w:rPr>
              <w:t>180,325.80</w:t>
            </w:r>
          </w:p>
        </w:tc>
      </w:tr>
      <w:tr w:rsidRPr="003E508A" w:rsidR="00EE245A" w:rsidTr="0046177E" w14:paraId="015CE354" w14:textId="77777777">
        <w:trPr>
          <w:trHeight w:val="397"/>
        </w:trPr>
        <w:tc>
          <w:tcPr>
            <w:tcW w:w="1928" w:type="dxa"/>
            <w:vMerge/>
            <w:shd w:val="clear" w:color="auto" w:fill="E5EEFF"/>
            <w:vAlign w:val="center"/>
            <w:hideMark/>
          </w:tcPr>
          <w:p w:rsidRPr="003E508A" w:rsidR="00EE245A" w:rsidP="00EE245A" w:rsidRDefault="00EE245A" w14:paraId="6EDCB662" w14:textId="77777777">
            <w:pPr>
              <w:rPr>
                <w:rFonts w:ascii="Aptos Display" w:hAnsi="Aptos Display" w:cs="Calibri"/>
                <w:color w:val="2F318B"/>
                <w:sz w:val="22"/>
                <w:szCs w:val="22"/>
                <w:lang w:eastAsia="en-AU"/>
              </w:rPr>
            </w:pPr>
          </w:p>
        </w:tc>
        <w:tc>
          <w:tcPr>
            <w:tcW w:w="2394" w:type="dxa"/>
            <w:vMerge w:val="restart"/>
            <w:shd w:val="clear" w:color="auto" w:fill="E5EEFF"/>
            <w:noWrap/>
            <w:vAlign w:val="center"/>
            <w:hideMark/>
          </w:tcPr>
          <w:p w:rsidRPr="003E508A" w:rsidR="00EE245A" w:rsidP="00EE245A" w:rsidRDefault="00EE245A" w14:paraId="244DAD96" w14:textId="77777777">
            <w:pPr>
              <w:rPr>
                <w:rFonts w:ascii="Aptos Display" w:hAnsi="Aptos Display" w:cs="Calibri"/>
                <w:color w:val="2F318B"/>
                <w:sz w:val="22"/>
                <w:szCs w:val="22"/>
                <w:lang w:eastAsia="en-AU"/>
              </w:rPr>
            </w:pPr>
            <w:r w:rsidRPr="003E508A">
              <w:rPr>
                <w:rFonts w:ascii="Aptos Display" w:hAnsi="Aptos Display" w:cs="Calibri"/>
                <w:color w:val="2F318B"/>
                <w:sz w:val="22"/>
                <w:szCs w:val="22"/>
                <w:lang w:eastAsia="en-AU"/>
              </w:rPr>
              <w:t>Nature Conservation</w:t>
            </w:r>
          </w:p>
        </w:tc>
        <w:tc>
          <w:tcPr>
            <w:tcW w:w="3606" w:type="dxa"/>
            <w:shd w:val="clear" w:color="auto" w:fill="E5EEFF"/>
            <w:noWrap/>
            <w:vAlign w:val="center"/>
            <w:hideMark/>
          </w:tcPr>
          <w:p w:rsidRPr="003E508A" w:rsidR="00EE245A" w:rsidP="00EE245A" w:rsidRDefault="00EE245A" w14:paraId="53092131" w14:textId="77777777">
            <w:pPr>
              <w:rPr>
                <w:rFonts w:ascii="Aptos Display" w:hAnsi="Aptos Display" w:cs="Calibri"/>
                <w:color w:val="2F318B"/>
                <w:sz w:val="22"/>
                <w:szCs w:val="22"/>
                <w:lang w:eastAsia="en-AU"/>
              </w:rPr>
            </w:pPr>
            <w:r w:rsidRPr="003E508A">
              <w:rPr>
                <w:rFonts w:ascii="Aptos Display" w:hAnsi="Aptos Display" w:cs="Calibri"/>
                <w:color w:val="2F318B"/>
                <w:sz w:val="22"/>
                <w:szCs w:val="22"/>
                <w:lang w:eastAsia="en-AU"/>
              </w:rPr>
              <w:t>Minimal Use</w:t>
            </w:r>
          </w:p>
        </w:tc>
        <w:tc>
          <w:tcPr>
            <w:tcW w:w="1541" w:type="dxa"/>
            <w:tcBorders>
              <w:top w:val="nil"/>
              <w:left w:val="single" w:color="FFFFFF" w:sz="8" w:space="0"/>
              <w:bottom w:val="single" w:color="FFFFFF" w:sz="8" w:space="0"/>
              <w:right w:val="single" w:color="FFFFFF" w:sz="8" w:space="0"/>
            </w:tcBorders>
            <w:shd w:val="clear" w:color="auto" w:fill="E5EEFF"/>
            <w:noWrap/>
            <w:vAlign w:val="center"/>
            <w:hideMark/>
          </w:tcPr>
          <w:p w:rsidRPr="003E508A" w:rsidR="00EE245A" w:rsidP="0046177E" w:rsidRDefault="00EE245A" w14:paraId="204B3C81" w14:textId="5AC9B944">
            <w:pPr>
              <w:jc w:val="center"/>
              <w:rPr>
                <w:rFonts w:ascii="Aptos Display" w:hAnsi="Aptos Display" w:cs="Calibri"/>
                <w:color w:val="2F318B"/>
                <w:sz w:val="22"/>
                <w:szCs w:val="22"/>
                <w:lang w:eastAsia="en-AU"/>
              </w:rPr>
            </w:pPr>
            <w:r w:rsidRPr="003E508A">
              <w:rPr>
                <w:rFonts w:ascii="Aptos Display" w:hAnsi="Aptos Display" w:cs="Calibri"/>
                <w:color w:val="2F318B"/>
                <w:sz w:val="22"/>
                <w:szCs w:val="22"/>
              </w:rPr>
              <w:t>4,889.50</w:t>
            </w:r>
          </w:p>
        </w:tc>
      </w:tr>
      <w:tr w:rsidRPr="003E508A" w:rsidR="00EE245A" w:rsidTr="0046177E" w14:paraId="2E57FC1C" w14:textId="77777777">
        <w:trPr>
          <w:trHeight w:val="397"/>
        </w:trPr>
        <w:tc>
          <w:tcPr>
            <w:tcW w:w="1928" w:type="dxa"/>
            <w:vMerge/>
            <w:shd w:val="clear" w:color="auto" w:fill="E5EEFF"/>
            <w:vAlign w:val="center"/>
            <w:hideMark/>
          </w:tcPr>
          <w:p w:rsidRPr="003E508A" w:rsidR="00EE245A" w:rsidP="00EE245A" w:rsidRDefault="00EE245A" w14:paraId="6389C569" w14:textId="77777777">
            <w:pPr>
              <w:rPr>
                <w:rFonts w:ascii="Aptos Display" w:hAnsi="Aptos Display" w:cs="Calibri"/>
                <w:color w:val="2F318B"/>
                <w:sz w:val="22"/>
                <w:szCs w:val="22"/>
                <w:lang w:eastAsia="en-AU"/>
              </w:rPr>
            </w:pPr>
          </w:p>
        </w:tc>
        <w:tc>
          <w:tcPr>
            <w:tcW w:w="2394" w:type="dxa"/>
            <w:vMerge/>
            <w:shd w:val="clear" w:color="auto" w:fill="E5EEFF"/>
            <w:vAlign w:val="center"/>
            <w:hideMark/>
          </w:tcPr>
          <w:p w:rsidRPr="003E508A" w:rsidR="00EE245A" w:rsidP="00EE245A" w:rsidRDefault="00EE245A" w14:paraId="37673A51" w14:textId="77777777">
            <w:pPr>
              <w:rPr>
                <w:rFonts w:ascii="Aptos Display" w:hAnsi="Aptos Display" w:cs="Calibri"/>
                <w:color w:val="2F318B"/>
                <w:sz w:val="22"/>
                <w:szCs w:val="22"/>
                <w:lang w:eastAsia="en-AU"/>
              </w:rPr>
            </w:pPr>
          </w:p>
        </w:tc>
        <w:tc>
          <w:tcPr>
            <w:tcW w:w="3606" w:type="dxa"/>
            <w:shd w:val="clear" w:color="auto" w:fill="E5EEFF"/>
            <w:noWrap/>
            <w:vAlign w:val="center"/>
            <w:hideMark/>
          </w:tcPr>
          <w:p w:rsidRPr="003E508A" w:rsidR="00EE245A" w:rsidP="00EE245A" w:rsidRDefault="00EE245A" w14:paraId="0E350D52" w14:textId="4B2EB541">
            <w:pPr>
              <w:rPr>
                <w:rFonts w:ascii="Aptos Display" w:hAnsi="Aptos Display" w:cs="Calibri"/>
                <w:color w:val="2F318B"/>
                <w:sz w:val="22"/>
                <w:szCs w:val="22"/>
                <w:lang w:eastAsia="en-AU"/>
              </w:rPr>
            </w:pPr>
            <w:r w:rsidRPr="003E508A">
              <w:rPr>
                <w:rFonts w:ascii="Aptos Display" w:hAnsi="Aptos Display" w:cs="Calibri"/>
                <w:color w:val="2F318B"/>
                <w:sz w:val="22"/>
                <w:szCs w:val="22"/>
                <w:lang w:eastAsia="en-AU"/>
              </w:rPr>
              <w:t>Nature Conservation</w:t>
            </w:r>
          </w:p>
        </w:tc>
        <w:tc>
          <w:tcPr>
            <w:tcW w:w="1541" w:type="dxa"/>
            <w:tcBorders>
              <w:top w:val="nil"/>
              <w:left w:val="single" w:color="FFFFFF" w:sz="8" w:space="0"/>
              <w:bottom w:val="single" w:color="FFFFFF" w:sz="8" w:space="0"/>
              <w:right w:val="single" w:color="FFFFFF" w:sz="8" w:space="0"/>
            </w:tcBorders>
            <w:shd w:val="clear" w:color="auto" w:fill="E5EEFF"/>
            <w:noWrap/>
            <w:vAlign w:val="center"/>
            <w:hideMark/>
          </w:tcPr>
          <w:p w:rsidRPr="003E508A" w:rsidR="00EE245A" w:rsidP="0046177E" w:rsidRDefault="00EE245A" w14:paraId="244CB8BD" w14:textId="1A35D1B5">
            <w:pPr>
              <w:jc w:val="center"/>
              <w:rPr>
                <w:rFonts w:ascii="Aptos Display" w:hAnsi="Aptos Display" w:cs="Calibri"/>
                <w:color w:val="2F318B"/>
                <w:sz w:val="22"/>
                <w:szCs w:val="22"/>
                <w:lang w:eastAsia="en-AU"/>
              </w:rPr>
            </w:pPr>
            <w:r w:rsidRPr="003E508A">
              <w:rPr>
                <w:rFonts w:ascii="Aptos Display" w:hAnsi="Aptos Display" w:cs="Calibri"/>
                <w:color w:val="2F318B"/>
                <w:sz w:val="22"/>
                <w:szCs w:val="22"/>
              </w:rPr>
              <w:t>761,674.80</w:t>
            </w:r>
          </w:p>
        </w:tc>
      </w:tr>
      <w:tr w:rsidRPr="003E508A" w:rsidR="00EE245A" w:rsidTr="0046177E" w14:paraId="7FF28A47" w14:textId="77777777">
        <w:trPr>
          <w:trHeight w:val="397"/>
        </w:trPr>
        <w:tc>
          <w:tcPr>
            <w:tcW w:w="1928" w:type="dxa"/>
            <w:vMerge/>
            <w:tcBorders>
              <w:bottom w:val="single" w:color="FFFFFF" w:themeColor="background1" w:sz="24" w:space="0"/>
            </w:tcBorders>
            <w:shd w:val="clear" w:color="auto" w:fill="E5EEFF"/>
            <w:vAlign w:val="center"/>
            <w:hideMark/>
          </w:tcPr>
          <w:p w:rsidRPr="003E508A" w:rsidR="00EE245A" w:rsidP="00EE245A" w:rsidRDefault="00EE245A" w14:paraId="1B94B0B8" w14:textId="77777777">
            <w:pPr>
              <w:rPr>
                <w:rFonts w:ascii="Aptos Display" w:hAnsi="Aptos Display" w:cs="Calibri"/>
                <w:color w:val="2F318B"/>
                <w:sz w:val="22"/>
                <w:szCs w:val="22"/>
                <w:lang w:eastAsia="en-AU"/>
              </w:rPr>
            </w:pPr>
          </w:p>
        </w:tc>
        <w:tc>
          <w:tcPr>
            <w:tcW w:w="2394" w:type="dxa"/>
            <w:tcBorders>
              <w:bottom w:val="single" w:color="FFFFFF" w:themeColor="background1" w:sz="24" w:space="0"/>
            </w:tcBorders>
            <w:shd w:val="clear" w:color="auto" w:fill="E5EEFF"/>
            <w:noWrap/>
            <w:vAlign w:val="center"/>
            <w:hideMark/>
          </w:tcPr>
          <w:p w:rsidRPr="003E508A" w:rsidR="00EE245A" w:rsidP="00EE245A" w:rsidRDefault="00EE245A" w14:paraId="324C538B" w14:textId="77777777">
            <w:pPr>
              <w:rPr>
                <w:rFonts w:ascii="Aptos Display" w:hAnsi="Aptos Display" w:cs="Calibri"/>
                <w:color w:val="2F318B"/>
                <w:sz w:val="22"/>
                <w:szCs w:val="22"/>
                <w:lang w:eastAsia="en-AU"/>
              </w:rPr>
            </w:pPr>
            <w:r w:rsidRPr="003E508A">
              <w:rPr>
                <w:rFonts w:ascii="Aptos Display" w:hAnsi="Aptos Display" w:cs="Calibri"/>
                <w:color w:val="2F318B"/>
                <w:sz w:val="22"/>
                <w:szCs w:val="22"/>
                <w:lang w:eastAsia="en-AU"/>
              </w:rPr>
              <w:t>Water</w:t>
            </w:r>
          </w:p>
        </w:tc>
        <w:tc>
          <w:tcPr>
            <w:tcW w:w="3606" w:type="dxa"/>
            <w:tcBorders>
              <w:bottom w:val="single" w:color="FFFFFF" w:themeColor="background1" w:sz="24" w:space="0"/>
            </w:tcBorders>
            <w:shd w:val="clear" w:color="auto" w:fill="E5EEFF"/>
            <w:noWrap/>
            <w:vAlign w:val="center"/>
            <w:hideMark/>
          </w:tcPr>
          <w:p w:rsidRPr="003E508A" w:rsidR="00EE245A" w:rsidP="00EE245A" w:rsidRDefault="00EE245A" w14:paraId="352DC706" w14:textId="77777777">
            <w:pPr>
              <w:rPr>
                <w:rFonts w:ascii="Aptos Display" w:hAnsi="Aptos Display" w:cs="Calibri"/>
                <w:color w:val="2F318B"/>
                <w:sz w:val="22"/>
                <w:szCs w:val="22"/>
                <w:lang w:eastAsia="en-AU"/>
              </w:rPr>
            </w:pPr>
            <w:r w:rsidRPr="003E508A">
              <w:rPr>
                <w:rFonts w:ascii="Aptos Display" w:hAnsi="Aptos Display" w:cs="Calibri"/>
                <w:color w:val="2F318B"/>
                <w:sz w:val="22"/>
                <w:szCs w:val="22"/>
                <w:lang w:eastAsia="en-AU"/>
              </w:rPr>
              <w:t>Water</w:t>
            </w:r>
          </w:p>
        </w:tc>
        <w:tc>
          <w:tcPr>
            <w:tcW w:w="1541" w:type="dxa"/>
            <w:tcBorders>
              <w:top w:val="nil"/>
              <w:left w:val="single" w:color="FFFFFF" w:sz="8" w:space="0"/>
              <w:bottom w:val="single" w:color="FFFFFF" w:sz="12" w:space="0"/>
              <w:right w:val="single" w:color="FFFFFF" w:sz="8" w:space="0"/>
            </w:tcBorders>
            <w:shd w:val="clear" w:color="auto" w:fill="E5EEFF"/>
            <w:noWrap/>
            <w:vAlign w:val="center"/>
            <w:hideMark/>
          </w:tcPr>
          <w:p w:rsidRPr="003E508A" w:rsidR="00EE245A" w:rsidP="0046177E" w:rsidRDefault="00EE245A" w14:paraId="38390E9E" w14:textId="20E063EF">
            <w:pPr>
              <w:jc w:val="center"/>
              <w:rPr>
                <w:rFonts w:ascii="Aptos Display" w:hAnsi="Aptos Display" w:cs="Calibri"/>
                <w:color w:val="2F318B"/>
                <w:sz w:val="22"/>
                <w:szCs w:val="22"/>
                <w:lang w:eastAsia="en-AU"/>
              </w:rPr>
            </w:pPr>
            <w:r w:rsidRPr="003E508A">
              <w:rPr>
                <w:rFonts w:ascii="Aptos Display" w:hAnsi="Aptos Display" w:cs="Calibri"/>
                <w:color w:val="2F318B"/>
                <w:sz w:val="22"/>
                <w:szCs w:val="22"/>
              </w:rPr>
              <w:t>9,312.75</w:t>
            </w:r>
          </w:p>
        </w:tc>
      </w:tr>
      <w:tr w:rsidRPr="003E508A" w:rsidR="00FE2B5D" w:rsidTr="0046177E" w14:paraId="4F22835A" w14:textId="77777777">
        <w:trPr>
          <w:trHeight w:val="397"/>
        </w:trPr>
        <w:tc>
          <w:tcPr>
            <w:tcW w:w="1928" w:type="dxa"/>
            <w:tcBorders>
              <w:top w:val="single" w:color="FFFFFF" w:themeColor="background1" w:sz="24" w:space="0"/>
            </w:tcBorders>
            <w:shd w:val="clear" w:color="auto" w:fill="auto"/>
            <w:noWrap/>
            <w:vAlign w:val="center"/>
            <w:hideMark/>
          </w:tcPr>
          <w:p w:rsidRPr="003E508A" w:rsidR="00D36F79" w:rsidP="00FE2B5D" w:rsidRDefault="00D36F79" w14:paraId="16AFBF8E" w14:textId="77777777">
            <w:pPr>
              <w:rPr>
                <w:rFonts w:ascii="Aptos Display" w:hAnsi="Aptos Display" w:cs="Calibri"/>
                <w:color w:val="2F318B"/>
                <w:sz w:val="22"/>
                <w:szCs w:val="22"/>
                <w:lang w:eastAsia="en-AU"/>
              </w:rPr>
            </w:pPr>
          </w:p>
        </w:tc>
        <w:tc>
          <w:tcPr>
            <w:tcW w:w="2394" w:type="dxa"/>
            <w:tcBorders>
              <w:top w:val="single" w:color="FFFFFF" w:themeColor="background1" w:sz="24" w:space="0"/>
            </w:tcBorders>
            <w:shd w:val="clear" w:color="auto" w:fill="auto"/>
            <w:noWrap/>
            <w:vAlign w:val="center"/>
            <w:hideMark/>
          </w:tcPr>
          <w:p w:rsidRPr="003E508A" w:rsidR="00D36F79" w:rsidP="00FE2B5D" w:rsidRDefault="00D36F79" w14:paraId="6F546481" w14:textId="77777777">
            <w:pPr>
              <w:rPr>
                <w:rFonts w:ascii="Aptos Display" w:hAnsi="Aptos Display"/>
                <w:color w:val="2F318B"/>
                <w:sz w:val="22"/>
                <w:szCs w:val="22"/>
                <w:lang w:eastAsia="en-AU"/>
              </w:rPr>
            </w:pPr>
          </w:p>
        </w:tc>
        <w:tc>
          <w:tcPr>
            <w:tcW w:w="3606" w:type="dxa"/>
            <w:tcBorders>
              <w:top w:val="single" w:color="FFFFFF" w:themeColor="background1" w:sz="24" w:space="0"/>
            </w:tcBorders>
            <w:shd w:val="clear" w:color="auto" w:fill="E5EEFF"/>
            <w:noWrap/>
            <w:vAlign w:val="center"/>
            <w:hideMark/>
          </w:tcPr>
          <w:p w:rsidRPr="003E508A" w:rsidR="00D36F79" w:rsidP="00FE2B5D" w:rsidRDefault="00F05372" w14:paraId="13A0925E" w14:textId="585A5190">
            <w:pPr>
              <w:rPr>
                <w:rFonts w:ascii="Aptos Display" w:hAnsi="Aptos Display"/>
                <w:b/>
                <w:bCs/>
                <w:color w:val="2F318B"/>
                <w:sz w:val="22"/>
                <w:szCs w:val="22"/>
                <w:lang w:eastAsia="en-AU"/>
              </w:rPr>
            </w:pPr>
            <w:r w:rsidRPr="003E508A">
              <w:rPr>
                <w:rFonts w:ascii="Aptos Display" w:hAnsi="Aptos Display"/>
                <w:b/>
                <w:bCs/>
                <w:color w:val="2F318B"/>
                <w:sz w:val="22"/>
                <w:szCs w:val="22"/>
                <w:lang w:eastAsia="en-AU"/>
              </w:rPr>
              <w:t>TOTAL</w:t>
            </w:r>
          </w:p>
        </w:tc>
        <w:tc>
          <w:tcPr>
            <w:tcW w:w="1541" w:type="dxa"/>
            <w:tcBorders>
              <w:top w:val="single" w:color="FFFFFF" w:themeColor="background1" w:sz="24" w:space="0"/>
            </w:tcBorders>
            <w:shd w:val="clear" w:color="auto" w:fill="E5EEFF"/>
            <w:noWrap/>
            <w:vAlign w:val="center"/>
            <w:hideMark/>
          </w:tcPr>
          <w:p w:rsidRPr="003E508A" w:rsidR="00D36F79" w:rsidP="0046177E" w:rsidRDefault="00D36F79" w14:paraId="121BCA09" w14:textId="00AE3156">
            <w:pPr>
              <w:jc w:val="center"/>
              <w:rPr>
                <w:rFonts w:ascii="Aptos Display" w:hAnsi="Aptos Display" w:cs="Calibri"/>
                <w:b/>
                <w:bCs/>
                <w:color w:val="2F318B"/>
                <w:sz w:val="22"/>
                <w:szCs w:val="22"/>
                <w:lang w:eastAsia="en-AU"/>
              </w:rPr>
            </w:pPr>
            <w:r w:rsidRPr="003E508A">
              <w:rPr>
                <w:rFonts w:ascii="Aptos Display" w:hAnsi="Aptos Display" w:cs="Calibri"/>
                <w:b/>
                <w:bCs/>
                <w:color w:val="2F318B"/>
                <w:sz w:val="22"/>
                <w:szCs w:val="22"/>
                <w:lang w:eastAsia="en-AU"/>
              </w:rPr>
              <w:t>4</w:t>
            </w:r>
            <w:r w:rsidRPr="003E508A" w:rsidR="00FE2B5D">
              <w:rPr>
                <w:rFonts w:ascii="Aptos Display" w:hAnsi="Aptos Display" w:cs="Calibri"/>
                <w:b/>
                <w:bCs/>
                <w:color w:val="2F318B"/>
                <w:sz w:val="22"/>
                <w:szCs w:val="22"/>
                <w:lang w:eastAsia="en-AU"/>
              </w:rPr>
              <w:t>,</w:t>
            </w:r>
            <w:r w:rsidRPr="003E508A">
              <w:rPr>
                <w:rFonts w:ascii="Aptos Display" w:hAnsi="Aptos Display" w:cs="Calibri"/>
                <w:b/>
                <w:bCs/>
                <w:color w:val="2F318B"/>
                <w:sz w:val="22"/>
                <w:szCs w:val="22"/>
                <w:lang w:eastAsia="en-AU"/>
              </w:rPr>
              <w:t>862</w:t>
            </w:r>
            <w:r w:rsidRPr="003E508A" w:rsidR="00FE2B5D">
              <w:rPr>
                <w:rFonts w:ascii="Aptos Display" w:hAnsi="Aptos Display" w:cs="Calibri"/>
                <w:b/>
                <w:bCs/>
                <w:color w:val="2F318B"/>
                <w:sz w:val="22"/>
                <w:szCs w:val="22"/>
                <w:lang w:eastAsia="en-AU"/>
              </w:rPr>
              <w:t>,</w:t>
            </w:r>
            <w:r w:rsidRPr="003E508A">
              <w:rPr>
                <w:rFonts w:ascii="Aptos Display" w:hAnsi="Aptos Display" w:cs="Calibri"/>
                <w:b/>
                <w:bCs/>
                <w:color w:val="2F318B"/>
                <w:sz w:val="22"/>
                <w:szCs w:val="22"/>
                <w:lang w:eastAsia="en-AU"/>
              </w:rPr>
              <w:t>759</w:t>
            </w:r>
          </w:p>
        </w:tc>
      </w:tr>
    </w:tbl>
    <w:p w:rsidR="00C22B0E" w:rsidP="00E55BB4" w:rsidRDefault="00C22B0E" w14:paraId="00F1E6D9" w14:textId="77777777">
      <w:pPr>
        <w:pStyle w:val="DJCSbody"/>
        <w:ind w:left="0"/>
      </w:pPr>
    </w:p>
    <w:p w:rsidRPr="001826E3" w:rsidR="005C6F4E" w:rsidP="005C6F4E" w:rsidRDefault="005C6F4E" w14:paraId="7BD45B91" w14:textId="77777777">
      <w:pPr>
        <w:pStyle w:val="Heading4"/>
      </w:pPr>
      <w:r w:rsidRPr="001826E3">
        <w:t>Agricultural Land Use Overview</w:t>
      </w:r>
    </w:p>
    <w:p w:rsidRPr="001826E3" w:rsidR="005C6F4E" w:rsidP="005C6F4E" w:rsidRDefault="005C6F4E" w14:paraId="05F35BA9" w14:textId="6F87B9BE">
      <w:pPr>
        <w:pStyle w:val="DJCSbody"/>
      </w:pPr>
      <w:r w:rsidRPr="001826E3">
        <w:t>The region’s agricultural landscape is dominated by dryland cropping and grazing on modified pastures, together making up over 80% of the agricultural land. Dryland cropping, particularly in Yarriambiack and Hindmarsh, accounts for over 611,964 ha and 340,865 ha, respectively. Grazing modified pastures is another prevalent activity, with West Wimmera and Ararat leading, contributing 424,897 ha and 213,821 ha, respectively.</w:t>
      </w:r>
      <w:r w:rsidR="003E508A">
        <w:t xml:space="preserve"> </w:t>
      </w:r>
      <w:r w:rsidRPr="001826E3">
        <w:t>Intensive agricultural activities, such as animal production and irrigated cropping, are more limited but still hold importance in areas like Moorabool and Northern Grampians, where 2,550 ha and 2,198 ha are allocated to intensive uses. Land in transition, reflecting changes in land use or management, is distributed across the region, though it remains a relatively small proportion of agricultural land.</w:t>
      </w:r>
    </w:p>
    <w:p w:rsidR="005B28BE" w:rsidP="005B28BE" w:rsidRDefault="005B28BE" w14:paraId="608DDDD3" w14:textId="60E30B4E">
      <w:pPr>
        <w:pStyle w:val="Caption"/>
        <w:keepNext/>
      </w:pPr>
      <w:bookmarkStart w:id="22" w:name="_Toc190881678"/>
      <w:bookmarkStart w:id="23" w:name="_Toc190881754"/>
      <w:r>
        <w:t xml:space="preserve">Table </w:t>
      </w:r>
      <w:fldSimple w:instr=" SEQ Table \* ARABIC ">
        <w:r w:rsidR="00FB4C7A">
          <w:rPr>
            <w:noProof/>
          </w:rPr>
          <w:t>6</w:t>
        </w:r>
      </w:fldSimple>
      <w:r>
        <w:t xml:space="preserve">: </w:t>
      </w:r>
      <w:r w:rsidRPr="00997F97">
        <w:t>Agricultural land use type and area (ha) in the Grampians Region by LGA</w:t>
      </w:r>
      <w:r w:rsidRPr="00F57C89">
        <w:rPr>
          <w:rStyle w:val="FootnoteReference"/>
          <w:i w:val="false"/>
          <w:iCs/>
        </w:rPr>
        <w:footnoteReference w:id="45"/>
      </w:r>
      <w:bookmarkEnd w:id="22"/>
      <w:bookmarkEnd w:id="23"/>
    </w:p>
    <w:tbl>
      <w:tblPr>
        <w:tblpPr w:leftFromText="181" w:rightFromText="181" w:bottomFromText="142" w:vertAnchor="text" w:tblpXSpec="right" w:tblpY="1"/>
        <w:tblOverlap w:val="never"/>
        <w:tblW w:w="952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tblLook w:firstRow="1" w:lastRow="0" w:firstColumn="1" w:lastColumn="0" w:noHBand="0" w:noVBand="1" w:val="04A0"/>
      </w:tblPr>
      <w:tblGrid>
        <w:gridCol w:w="1791"/>
        <w:gridCol w:w="1114"/>
        <w:gridCol w:w="701"/>
        <w:gridCol w:w="1091"/>
        <w:gridCol w:w="699"/>
        <w:gridCol w:w="552"/>
        <w:gridCol w:w="1114"/>
        <w:gridCol w:w="907"/>
        <w:gridCol w:w="850"/>
        <w:gridCol w:w="701"/>
      </w:tblGrid>
      <w:tr w:rsidRPr="003E508A" w:rsidR="000C4CBF" w:rsidTr="00D37B58" w14:paraId="2109C095" w14:textId="77777777">
        <w:trPr>
          <w:cantSplit/>
          <w:trHeight w:val="1984"/>
        </w:trPr>
        <w:tc>
          <w:tcPr>
            <w:tcW w:w="1791" w:type="dxa"/>
            <w:tcBorders>
              <w:bottom w:val="single" w:color="FFFFFF" w:themeColor="background1" w:sz="24" w:space="0"/>
            </w:tcBorders>
            <w:shd w:val="clear" w:color="auto" w:fill="E5EEFF"/>
            <w:noWrap/>
            <w:vAlign w:val="center"/>
            <w:hideMark/>
          </w:tcPr>
          <w:p w:rsidRPr="003E508A" w:rsidR="007E691B" w:rsidP="006F3B85" w:rsidRDefault="007E691B" w14:paraId="3D377739" w14:textId="77777777">
            <w:pPr>
              <w:rPr>
                <w:rFonts w:ascii="Aptos Display" w:hAnsi="Aptos Display"/>
                <w:color w:val="2F318B"/>
                <w:lang w:eastAsia="en-AU"/>
              </w:rPr>
            </w:pPr>
          </w:p>
          <w:p w:rsidRPr="003E508A" w:rsidR="007E691B" w:rsidP="006F3B85" w:rsidRDefault="007E691B" w14:paraId="6A323A86" w14:textId="77777777">
            <w:pPr>
              <w:rPr>
                <w:rFonts w:ascii="Aptos Display" w:hAnsi="Aptos Display"/>
                <w:color w:val="2F318B"/>
                <w:lang w:eastAsia="en-AU"/>
              </w:rPr>
            </w:pPr>
          </w:p>
          <w:p w:rsidRPr="003E508A" w:rsidR="007E691B" w:rsidP="006F3B85" w:rsidRDefault="007E691B" w14:paraId="165C181A" w14:textId="77777777">
            <w:pPr>
              <w:rPr>
                <w:rFonts w:ascii="Aptos Display" w:hAnsi="Aptos Display"/>
                <w:color w:val="2F318B"/>
                <w:lang w:eastAsia="en-AU"/>
              </w:rPr>
            </w:pPr>
          </w:p>
          <w:p w:rsidRPr="003E508A" w:rsidR="007E691B" w:rsidP="006F3B85" w:rsidRDefault="007E691B" w14:paraId="5D4F4291" w14:textId="77777777">
            <w:pPr>
              <w:rPr>
                <w:rFonts w:ascii="Aptos Display" w:hAnsi="Aptos Display"/>
                <w:color w:val="2F318B"/>
                <w:lang w:eastAsia="en-AU"/>
              </w:rPr>
            </w:pPr>
          </w:p>
          <w:p w:rsidRPr="003E508A" w:rsidR="007E691B" w:rsidP="006F3B85" w:rsidRDefault="007E691B" w14:paraId="1DCE0D6E" w14:textId="77777777">
            <w:pPr>
              <w:rPr>
                <w:rFonts w:ascii="Aptos Display" w:hAnsi="Aptos Display"/>
                <w:color w:val="2F318B"/>
                <w:lang w:eastAsia="en-AU"/>
              </w:rPr>
            </w:pPr>
          </w:p>
          <w:p w:rsidRPr="003E508A" w:rsidR="007E691B" w:rsidP="006F3B85" w:rsidRDefault="007E691B" w14:paraId="040177A1" w14:textId="77777777">
            <w:pPr>
              <w:rPr>
                <w:rFonts w:ascii="Aptos Display" w:hAnsi="Aptos Display"/>
                <w:b/>
                <w:bCs/>
                <w:color w:val="2F318B"/>
                <w:lang w:eastAsia="en-AU"/>
              </w:rPr>
            </w:pPr>
          </w:p>
          <w:p w:rsidRPr="003E508A" w:rsidR="004B5CAB" w:rsidP="006F3B85" w:rsidRDefault="007E691B" w14:paraId="043A210F" w14:textId="04E5EEA9">
            <w:pPr>
              <w:rPr>
                <w:rFonts w:ascii="Aptos Display" w:hAnsi="Aptos Display"/>
                <w:color w:val="2F318B"/>
                <w:lang w:eastAsia="en-AU"/>
              </w:rPr>
            </w:pPr>
            <w:r w:rsidRPr="003E508A">
              <w:rPr>
                <w:rFonts w:ascii="Aptos Display" w:hAnsi="Aptos Display"/>
                <w:b/>
                <w:bCs/>
                <w:color w:val="2F318B"/>
                <w:lang w:eastAsia="en-AU"/>
              </w:rPr>
              <w:t>LGA</w:t>
            </w:r>
          </w:p>
        </w:tc>
        <w:tc>
          <w:tcPr>
            <w:tcW w:w="1114" w:type="dxa"/>
            <w:tcBorders>
              <w:bottom w:val="single" w:color="FFFFFF" w:themeColor="background1" w:sz="24" w:space="0"/>
            </w:tcBorders>
            <w:shd w:val="clear" w:color="auto" w:fill="E5EEFF"/>
            <w:noWrap/>
            <w:textDirection w:val="tbRl"/>
            <w:vAlign w:val="center"/>
            <w:hideMark/>
          </w:tcPr>
          <w:p w:rsidRPr="003E508A" w:rsidR="004B5CAB" w:rsidP="006F3B85" w:rsidRDefault="004B5CAB" w14:paraId="4512FE9C" w14:textId="77777777">
            <w:pPr>
              <w:ind w:left="113" w:right="113"/>
              <w:rPr>
                <w:rFonts w:ascii="Aptos Display" w:hAnsi="Aptos Display" w:cs="Calibri"/>
                <w:b/>
                <w:bCs/>
                <w:color w:val="2F318B"/>
                <w:lang w:eastAsia="en-AU"/>
              </w:rPr>
            </w:pPr>
            <w:r w:rsidRPr="003E508A">
              <w:rPr>
                <w:rFonts w:ascii="Aptos Display" w:hAnsi="Aptos Display" w:cs="Calibri"/>
                <w:b/>
                <w:bCs/>
                <w:color w:val="2F318B"/>
                <w:lang w:eastAsia="en-AU"/>
              </w:rPr>
              <w:t>Dryland Cropping</w:t>
            </w:r>
          </w:p>
        </w:tc>
        <w:tc>
          <w:tcPr>
            <w:tcW w:w="701" w:type="dxa"/>
            <w:tcBorders>
              <w:bottom w:val="single" w:color="FFFFFF" w:themeColor="background1" w:sz="24" w:space="0"/>
            </w:tcBorders>
            <w:shd w:val="clear" w:color="auto" w:fill="E5EEFF"/>
            <w:noWrap/>
            <w:textDirection w:val="tbRl"/>
            <w:vAlign w:val="center"/>
            <w:hideMark/>
          </w:tcPr>
          <w:p w:rsidRPr="003E508A" w:rsidR="004B5CAB" w:rsidP="006F3B85" w:rsidRDefault="004B5CAB" w14:paraId="04BE8F6D" w14:textId="77777777">
            <w:pPr>
              <w:ind w:left="113" w:right="113"/>
              <w:rPr>
                <w:rFonts w:ascii="Aptos Display" w:hAnsi="Aptos Display" w:cs="Calibri"/>
                <w:b/>
                <w:bCs/>
                <w:color w:val="2F318B"/>
                <w:lang w:eastAsia="en-AU"/>
              </w:rPr>
            </w:pPr>
            <w:r w:rsidRPr="003E508A">
              <w:rPr>
                <w:rFonts w:ascii="Aptos Display" w:hAnsi="Aptos Display" w:cs="Calibri"/>
                <w:b/>
                <w:bCs/>
                <w:color w:val="2F318B"/>
                <w:lang w:eastAsia="en-AU"/>
              </w:rPr>
              <w:t>Irrigated Cropping</w:t>
            </w:r>
          </w:p>
        </w:tc>
        <w:tc>
          <w:tcPr>
            <w:tcW w:w="1091" w:type="dxa"/>
            <w:tcBorders>
              <w:bottom w:val="single" w:color="FFFFFF" w:themeColor="background1" w:sz="24" w:space="0"/>
            </w:tcBorders>
            <w:shd w:val="clear" w:color="auto" w:fill="E5EEFF"/>
            <w:noWrap/>
            <w:textDirection w:val="tbRl"/>
            <w:vAlign w:val="center"/>
            <w:hideMark/>
          </w:tcPr>
          <w:p w:rsidRPr="003E508A" w:rsidR="004B5CAB" w:rsidP="006F3B85" w:rsidRDefault="004B5CAB" w14:paraId="1D90F987" w14:textId="77777777">
            <w:pPr>
              <w:ind w:left="113" w:right="113"/>
              <w:rPr>
                <w:rFonts w:ascii="Aptos Display" w:hAnsi="Aptos Display" w:cs="Calibri"/>
                <w:b/>
                <w:bCs/>
                <w:color w:val="2F318B"/>
                <w:lang w:eastAsia="en-AU"/>
              </w:rPr>
            </w:pPr>
            <w:r w:rsidRPr="003E508A">
              <w:rPr>
                <w:rFonts w:ascii="Aptos Display" w:hAnsi="Aptos Display" w:cs="Calibri"/>
                <w:b/>
                <w:bCs/>
                <w:color w:val="2F318B"/>
                <w:lang w:eastAsia="en-AU"/>
              </w:rPr>
              <w:t>Dryland Horticulture</w:t>
            </w:r>
          </w:p>
        </w:tc>
        <w:tc>
          <w:tcPr>
            <w:tcW w:w="699" w:type="dxa"/>
            <w:tcBorders>
              <w:bottom w:val="single" w:color="FFFFFF" w:themeColor="background1" w:sz="24" w:space="0"/>
            </w:tcBorders>
            <w:shd w:val="clear" w:color="auto" w:fill="E5EEFF"/>
            <w:noWrap/>
            <w:textDirection w:val="tbRl"/>
            <w:vAlign w:val="center"/>
            <w:hideMark/>
          </w:tcPr>
          <w:p w:rsidRPr="003E508A" w:rsidR="004B5CAB" w:rsidP="006F3B85" w:rsidRDefault="004B5CAB" w14:paraId="5DC17AF8" w14:textId="77777777">
            <w:pPr>
              <w:ind w:left="113" w:right="113"/>
              <w:rPr>
                <w:rFonts w:ascii="Aptos Display" w:hAnsi="Aptos Display" w:cs="Calibri"/>
                <w:b/>
                <w:bCs/>
                <w:color w:val="2F318B"/>
                <w:lang w:eastAsia="en-AU"/>
              </w:rPr>
            </w:pPr>
            <w:r w:rsidRPr="003E508A">
              <w:rPr>
                <w:rFonts w:ascii="Aptos Display" w:hAnsi="Aptos Display" w:cs="Calibri"/>
                <w:b/>
                <w:bCs/>
                <w:color w:val="2F318B"/>
                <w:lang w:eastAsia="en-AU"/>
              </w:rPr>
              <w:t>Intensive Plant Production</w:t>
            </w:r>
          </w:p>
        </w:tc>
        <w:tc>
          <w:tcPr>
            <w:tcW w:w="552" w:type="dxa"/>
            <w:tcBorders>
              <w:bottom w:val="single" w:color="FFFFFF" w:themeColor="background1" w:sz="24" w:space="0"/>
            </w:tcBorders>
            <w:shd w:val="clear" w:color="auto" w:fill="E5EEFF"/>
            <w:noWrap/>
            <w:textDirection w:val="tbRl"/>
            <w:vAlign w:val="center"/>
            <w:hideMark/>
          </w:tcPr>
          <w:p w:rsidRPr="003E508A" w:rsidR="004B5CAB" w:rsidP="006F3B85" w:rsidRDefault="004B5CAB" w14:paraId="62976E82" w14:textId="52F685D5">
            <w:pPr>
              <w:ind w:left="113" w:right="113"/>
              <w:rPr>
                <w:rFonts w:ascii="Aptos Display" w:hAnsi="Aptos Display" w:cs="Calibri"/>
                <w:b/>
                <w:bCs/>
                <w:color w:val="2F318B"/>
                <w:lang w:eastAsia="en-AU"/>
              </w:rPr>
            </w:pPr>
            <w:r w:rsidRPr="003E508A">
              <w:rPr>
                <w:rFonts w:ascii="Aptos Display" w:hAnsi="Aptos Display" w:cs="Calibri"/>
                <w:b/>
                <w:bCs/>
                <w:color w:val="2F318B"/>
                <w:lang w:eastAsia="en-AU"/>
              </w:rPr>
              <w:t xml:space="preserve">Irrigated </w:t>
            </w:r>
            <w:r w:rsidRPr="003E508A" w:rsidR="007E691B">
              <w:rPr>
                <w:rFonts w:ascii="Aptos Display" w:hAnsi="Aptos Display" w:cs="Calibri"/>
                <w:b/>
                <w:bCs/>
                <w:color w:val="2F318B"/>
                <w:lang w:eastAsia="en-AU"/>
              </w:rPr>
              <w:t>Horticulture</w:t>
            </w:r>
          </w:p>
        </w:tc>
        <w:tc>
          <w:tcPr>
            <w:tcW w:w="1114" w:type="dxa"/>
            <w:tcBorders>
              <w:bottom w:val="single" w:color="FFFFFF" w:themeColor="background1" w:sz="24" w:space="0"/>
            </w:tcBorders>
            <w:shd w:val="clear" w:color="auto" w:fill="E5EEFF"/>
            <w:noWrap/>
            <w:textDirection w:val="tbRl"/>
            <w:vAlign w:val="center"/>
            <w:hideMark/>
          </w:tcPr>
          <w:p w:rsidRPr="003E508A" w:rsidR="004B5CAB" w:rsidP="006F3B85" w:rsidRDefault="004B5CAB" w14:paraId="66775913" w14:textId="77777777">
            <w:pPr>
              <w:ind w:left="113" w:right="113"/>
              <w:rPr>
                <w:rFonts w:ascii="Aptos Display" w:hAnsi="Aptos Display" w:cs="Calibri"/>
                <w:b/>
                <w:bCs/>
                <w:color w:val="2F318B"/>
                <w:lang w:eastAsia="en-AU"/>
              </w:rPr>
            </w:pPr>
            <w:r w:rsidRPr="003E508A">
              <w:rPr>
                <w:rFonts w:ascii="Aptos Display" w:hAnsi="Aptos Display" w:cs="Calibri"/>
                <w:b/>
                <w:bCs/>
                <w:color w:val="2F318B"/>
                <w:lang w:eastAsia="en-AU"/>
              </w:rPr>
              <w:t>Grazing Modified Pastures</w:t>
            </w:r>
          </w:p>
        </w:tc>
        <w:tc>
          <w:tcPr>
            <w:tcW w:w="907" w:type="dxa"/>
            <w:tcBorders>
              <w:bottom w:val="single" w:color="FFFFFF" w:themeColor="background1" w:sz="24" w:space="0"/>
            </w:tcBorders>
            <w:shd w:val="clear" w:color="auto" w:fill="E5EEFF"/>
            <w:noWrap/>
            <w:textDirection w:val="tbRl"/>
            <w:vAlign w:val="center"/>
            <w:hideMark/>
          </w:tcPr>
          <w:p w:rsidRPr="003E508A" w:rsidR="004B5CAB" w:rsidP="006F3B85" w:rsidRDefault="004B5CAB" w14:paraId="0BA124AB" w14:textId="77777777">
            <w:pPr>
              <w:ind w:left="113" w:right="113"/>
              <w:rPr>
                <w:rFonts w:ascii="Aptos Display" w:hAnsi="Aptos Display" w:cs="Calibri"/>
                <w:b/>
                <w:bCs/>
                <w:color w:val="2F318B"/>
                <w:lang w:eastAsia="en-AU"/>
              </w:rPr>
            </w:pPr>
            <w:r w:rsidRPr="003E508A">
              <w:rPr>
                <w:rFonts w:ascii="Aptos Display" w:hAnsi="Aptos Display" w:cs="Calibri"/>
                <w:b/>
                <w:bCs/>
                <w:color w:val="2F318B"/>
                <w:lang w:eastAsia="en-AU"/>
              </w:rPr>
              <w:t>Intensive Animal Production</w:t>
            </w:r>
          </w:p>
        </w:tc>
        <w:tc>
          <w:tcPr>
            <w:tcW w:w="850" w:type="dxa"/>
            <w:tcBorders>
              <w:bottom w:val="single" w:color="FFFFFF" w:themeColor="background1" w:sz="24" w:space="0"/>
            </w:tcBorders>
            <w:shd w:val="clear" w:color="auto" w:fill="E5EEFF"/>
            <w:noWrap/>
            <w:textDirection w:val="tbRl"/>
            <w:vAlign w:val="center"/>
            <w:hideMark/>
          </w:tcPr>
          <w:p w:rsidRPr="003E508A" w:rsidR="004B5CAB" w:rsidP="006F3B85" w:rsidRDefault="004B5CAB" w14:paraId="400863C7" w14:textId="77777777">
            <w:pPr>
              <w:ind w:left="113" w:right="113"/>
              <w:rPr>
                <w:rFonts w:ascii="Aptos Display" w:hAnsi="Aptos Display" w:cs="Calibri"/>
                <w:b/>
                <w:bCs/>
                <w:color w:val="2F318B"/>
                <w:lang w:eastAsia="en-AU"/>
              </w:rPr>
            </w:pPr>
            <w:r w:rsidRPr="003E508A">
              <w:rPr>
                <w:rFonts w:ascii="Aptos Display" w:hAnsi="Aptos Display" w:cs="Calibri"/>
                <w:b/>
                <w:bCs/>
                <w:color w:val="2F318B"/>
                <w:lang w:eastAsia="en-AU"/>
              </w:rPr>
              <w:t>Irrigated Pastures</w:t>
            </w:r>
          </w:p>
        </w:tc>
        <w:tc>
          <w:tcPr>
            <w:tcW w:w="701" w:type="dxa"/>
            <w:tcBorders>
              <w:bottom w:val="single" w:color="FFFFFF" w:themeColor="background1" w:sz="24" w:space="0"/>
            </w:tcBorders>
            <w:shd w:val="clear" w:color="auto" w:fill="E5EEFF"/>
            <w:noWrap/>
            <w:textDirection w:val="tbRl"/>
            <w:vAlign w:val="center"/>
            <w:hideMark/>
          </w:tcPr>
          <w:p w:rsidRPr="003E508A" w:rsidR="004B5CAB" w:rsidP="006F3B85" w:rsidRDefault="004B5CAB" w14:paraId="1CE890DA" w14:textId="77777777">
            <w:pPr>
              <w:ind w:left="113" w:right="113"/>
              <w:rPr>
                <w:rFonts w:ascii="Aptos Display" w:hAnsi="Aptos Display" w:cs="Calibri"/>
                <w:b/>
                <w:bCs/>
                <w:color w:val="2F318B"/>
                <w:lang w:eastAsia="en-AU"/>
              </w:rPr>
            </w:pPr>
            <w:r w:rsidRPr="003E508A">
              <w:rPr>
                <w:rFonts w:ascii="Aptos Display" w:hAnsi="Aptos Display" w:cs="Calibri"/>
                <w:b/>
                <w:bCs/>
                <w:color w:val="2F318B"/>
                <w:lang w:eastAsia="en-AU"/>
              </w:rPr>
              <w:t>Land In Transition</w:t>
            </w:r>
          </w:p>
        </w:tc>
      </w:tr>
      <w:tr w:rsidRPr="003E508A" w:rsidR="00F15A47" w:rsidTr="1135EC1B" w14:paraId="5D387C3D" w14:textId="77777777">
        <w:trPr>
          <w:trHeight w:val="397"/>
        </w:trPr>
        <w:tc>
          <w:tcPr>
            <w:tcW w:w="1791" w:type="dxa"/>
            <w:tcBorders>
              <w:top w:val="single" w:color="FFFFFF" w:themeColor="background1" w:sz="24" w:space="0"/>
            </w:tcBorders>
            <w:shd w:val="clear" w:color="auto" w:fill="E5EEFF"/>
            <w:noWrap/>
            <w:vAlign w:val="center"/>
            <w:hideMark/>
          </w:tcPr>
          <w:p w:rsidRPr="003E508A" w:rsidR="00B74C72" w:rsidP="006F3B85" w:rsidRDefault="00B74C72" w14:paraId="0E2DCF40" w14:textId="77777777">
            <w:pPr>
              <w:rPr>
                <w:rFonts w:ascii="Aptos Display" w:hAnsi="Aptos Display" w:cs="Calibri"/>
                <w:b/>
                <w:bCs/>
                <w:color w:val="2F318B"/>
                <w:lang w:eastAsia="en-AU"/>
              </w:rPr>
            </w:pPr>
            <w:r w:rsidRPr="003E508A">
              <w:rPr>
                <w:rFonts w:ascii="Aptos Display" w:hAnsi="Aptos Display" w:cs="Calibri"/>
                <w:b/>
                <w:bCs/>
                <w:color w:val="2F318B"/>
                <w:lang w:eastAsia="en-AU"/>
              </w:rPr>
              <w:t>Ararat</w:t>
            </w:r>
          </w:p>
        </w:tc>
        <w:tc>
          <w:tcPr>
            <w:tcW w:w="1114"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DDE6F4"/>
            <w:noWrap/>
            <w:vAlign w:val="center"/>
            <w:hideMark/>
          </w:tcPr>
          <w:p w:rsidRPr="003E508A" w:rsidR="00B74C72" w:rsidP="006F3B85" w:rsidRDefault="00B74C72" w14:paraId="0E7489CB" w14:textId="2DD8EEF7">
            <w:pPr>
              <w:jc w:val="center"/>
              <w:rPr>
                <w:rFonts w:ascii="Aptos Display" w:hAnsi="Aptos Display" w:cs="Calibri"/>
                <w:color w:val="2F318B"/>
                <w:lang w:eastAsia="en-AU"/>
              </w:rPr>
            </w:pPr>
            <w:r w:rsidRPr="003E508A">
              <w:rPr>
                <w:rFonts w:ascii="Aptos Display" w:hAnsi="Aptos Display" w:cs="Calibri"/>
                <w:color w:val="2F318B"/>
              </w:rPr>
              <w:t>119,138</w:t>
            </w:r>
          </w:p>
        </w:tc>
        <w:tc>
          <w:tcPr>
            <w:tcW w:w="701" w:type="dxa"/>
            <w:tcBorders>
              <w:top w:val="single" w:color="FFFFFF" w:themeColor="background1" w:sz="24" w:space="0"/>
              <w:left w:val="nil"/>
              <w:bottom w:val="single" w:color="FFFFFF" w:themeColor="background1" w:sz="8" w:space="0"/>
              <w:right w:val="single" w:color="FFFFFF" w:themeColor="background1" w:sz="8" w:space="0"/>
            </w:tcBorders>
            <w:shd w:val="clear" w:color="auto" w:fill="F8696B"/>
            <w:noWrap/>
            <w:vAlign w:val="center"/>
            <w:hideMark/>
          </w:tcPr>
          <w:p w:rsidRPr="003E508A" w:rsidR="00B74C72" w:rsidP="006F3B85" w:rsidRDefault="00B74C72" w14:paraId="27D6E56C" w14:textId="05DFB63C">
            <w:pPr>
              <w:jc w:val="center"/>
              <w:rPr>
                <w:rFonts w:ascii="Aptos Display" w:hAnsi="Aptos Display" w:cs="Calibri"/>
                <w:color w:val="2F318B"/>
                <w:lang w:eastAsia="en-AU"/>
              </w:rPr>
            </w:pPr>
            <w:r w:rsidRPr="003E508A">
              <w:rPr>
                <w:rFonts w:ascii="Aptos Display" w:hAnsi="Aptos Display" w:cs="Calibri"/>
                <w:color w:val="2F318B"/>
              </w:rPr>
              <w:t>0</w:t>
            </w:r>
          </w:p>
        </w:tc>
        <w:tc>
          <w:tcPr>
            <w:tcW w:w="1091" w:type="dxa"/>
            <w:tcBorders>
              <w:top w:val="single" w:color="FFFFFF" w:themeColor="background1" w:sz="24" w:space="0"/>
              <w:left w:val="nil"/>
              <w:bottom w:val="single" w:color="FFFFFF" w:themeColor="background1" w:sz="8" w:space="0"/>
              <w:right w:val="single" w:color="FFFFFF" w:themeColor="background1" w:sz="8" w:space="0"/>
            </w:tcBorders>
            <w:shd w:val="clear" w:color="auto" w:fill="FCFCFF"/>
            <w:noWrap/>
            <w:vAlign w:val="center"/>
            <w:hideMark/>
          </w:tcPr>
          <w:p w:rsidRPr="003E508A" w:rsidR="00B74C72" w:rsidP="006F3B85" w:rsidRDefault="00B74C72" w14:paraId="7A2C2E4E" w14:textId="29BD3CDD">
            <w:pPr>
              <w:jc w:val="center"/>
              <w:rPr>
                <w:rFonts w:ascii="Aptos Display" w:hAnsi="Aptos Display" w:cs="Calibri"/>
                <w:color w:val="2F318B"/>
                <w:lang w:eastAsia="en-AU"/>
              </w:rPr>
            </w:pPr>
            <w:r w:rsidRPr="003E508A">
              <w:rPr>
                <w:rFonts w:ascii="Aptos Display" w:hAnsi="Aptos Display" w:cs="Calibri"/>
                <w:color w:val="2F318B"/>
              </w:rPr>
              <w:t>1,258</w:t>
            </w:r>
          </w:p>
        </w:tc>
        <w:tc>
          <w:tcPr>
            <w:tcW w:w="699" w:type="dxa"/>
            <w:tcBorders>
              <w:top w:val="single" w:color="FFFFFF" w:themeColor="background1" w:sz="24" w:space="0"/>
              <w:left w:val="nil"/>
              <w:bottom w:val="single" w:color="FFFFFF" w:themeColor="background1" w:sz="8" w:space="0"/>
              <w:right w:val="single" w:color="FFFFFF" w:themeColor="background1" w:sz="8" w:space="0"/>
            </w:tcBorders>
            <w:shd w:val="clear" w:color="auto" w:fill="F8696B"/>
            <w:noWrap/>
            <w:vAlign w:val="center"/>
            <w:hideMark/>
          </w:tcPr>
          <w:p w:rsidRPr="003E508A" w:rsidR="00B74C72" w:rsidP="006F3B85" w:rsidRDefault="00B74C72" w14:paraId="0BF970E2" w14:textId="085F8B79">
            <w:pPr>
              <w:jc w:val="center"/>
              <w:rPr>
                <w:rFonts w:ascii="Aptos Display" w:hAnsi="Aptos Display" w:cs="Calibri"/>
                <w:color w:val="2F318B"/>
                <w:lang w:eastAsia="en-AU"/>
              </w:rPr>
            </w:pPr>
            <w:r w:rsidRPr="003E508A">
              <w:rPr>
                <w:rFonts w:ascii="Aptos Display" w:hAnsi="Aptos Display" w:cs="Calibri"/>
                <w:color w:val="2F318B"/>
              </w:rPr>
              <w:t>0</w:t>
            </w:r>
          </w:p>
        </w:tc>
        <w:tc>
          <w:tcPr>
            <w:tcW w:w="552" w:type="dxa"/>
            <w:tcBorders>
              <w:top w:val="single" w:color="FFFFFF" w:themeColor="background1" w:sz="24" w:space="0"/>
              <w:left w:val="nil"/>
              <w:bottom w:val="single" w:color="FFFFFF" w:themeColor="background1" w:sz="8" w:space="0"/>
              <w:right w:val="single" w:color="FFFFFF" w:themeColor="background1" w:sz="8" w:space="0"/>
            </w:tcBorders>
            <w:shd w:val="clear" w:color="auto" w:fill="F8696B"/>
            <w:noWrap/>
            <w:vAlign w:val="center"/>
            <w:hideMark/>
          </w:tcPr>
          <w:p w:rsidRPr="003E508A" w:rsidR="00B74C72" w:rsidP="006F3B85" w:rsidRDefault="00B74C72" w14:paraId="7B6C3C08" w14:textId="5C63A30B">
            <w:pPr>
              <w:jc w:val="center"/>
              <w:rPr>
                <w:rFonts w:ascii="Aptos Display" w:hAnsi="Aptos Display" w:cs="Calibri"/>
                <w:color w:val="2F318B"/>
                <w:lang w:eastAsia="en-AU"/>
              </w:rPr>
            </w:pPr>
            <w:r w:rsidRPr="003E508A">
              <w:rPr>
                <w:rFonts w:ascii="Aptos Display" w:hAnsi="Aptos Display" w:cs="Calibri"/>
                <w:color w:val="2F318B"/>
              </w:rPr>
              <w:t>0</w:t>
            </w:r>
          </w:p>
        </w:tc>
        <w:tc>
          <w:tcPr>
            <w:tcW w:w="1114" w:type="dxa"/>
            <w:tcBorders>
              <w:top w:val="single" w:color="FFFFFF" w:themeColor="background1" w:sz="24" w:space="0"/>
              <w:left w:val="nil"/>
              <w:bottom w:val="single" w:color="FFFFFF" w:themeColor="background1" w:sz="8" w:space="0"/>
              <w:right w:val="single" w:color="FFFFFF" w:themeColor="background1" w:sz="8" w:space="0"/>
            </w:tcBorders>
            <w:shd w:val="clear" w:color="auto" w:fill="C4D5EC"/>
            <w:noWrap/>
            <w:vAlign w:val="center"/>
            <w:hideMark/>
          </w:tcPr>
          <w:p w:rsidRPr="003E508A" w:rsidR="00B74C72" w:rsidP="006F3B85" w:rsidRDefault="00B74C72" w14:paraId="0247E603" w14:textId="44277F07">
            <w:pPr>
              <w:jc w:val="center"/>
              <w:rPr>
                <w:rFonts w:ascii="Aptos Display" w:hAnsi="Aptos Display" w:cs="Calibri"/>
                <w:color w:val="2F318B"/>
                <w:lang w:eastAsia="en-AU"/>
              </w:rPr>
            </w:pPr>
            <w:r w:rsidRPr="003E508A">
              <w:rPr>
                <w:rFonts w:ascii="Aptos Display" w:hAnsi="Aptos Display" w:cs="Calibri"/>
                <w:color w:val="2F318B"/>
              </w:rPr>
              <w:t>213,820</w:t>
            </w:r>
          </w:p>
        </w:tc>
        <w:tc>
          <w:tcPr>
            <w:tcW w:w="907" w:type="dxa"/>
            <w:tcBorders>
              <w:top w:val="single" w:color="FFFFFF" w:themeColor="background1" w:sz="24" w:space="0"/>
              <w:left w:val="nil"/>
              <w:bottom w:val="single" w:color="FFFFFF" w:themeColor="background1" w:sz="8" w:space="0"/>
              <w:right w:val="single" w:color="FFFFFF" w:themeColor="background1" w:sz="8" w:space="0"/>
            </w:tcBorders>
            <w:shd w:val="clear" w:color="auto" w:fill="FCFCFF"/>
            <w:noWrap/>
            <w:vAlign w:val="center"/>
            <w:hideMark/>
          </w:tcPr>
          <w:p w:rsidRPr="003E508A" w:rsidR="00B74C72" w:rsidP="006F3B85" w:rsidRDefault="00B74C72" w14:paraId="1B4FB22C" w14:textId="307F38BE">
            <w:pPr>
              <w:jc w:val="center"/>
              <w:rPr>
                <w:rFonts w:ascii="Aptos Display" w:hAnsi="Aptos Display" w:cs="Calibri"/>
                <w:color w:val="2F318B"/>
                <w:lang w:eastAsia="en-AU"/>
              </w:rPr>
            </w:pPr>
            <w:r w:rsidRPr="003E508A">
              <w:rPr>
                <w:rFonts w:ascii="Aptos Display" w:hAnsi="Aptos Display" w:cs="Calibri"/>
                <w:color w:val="2F318B"/>
              </w:rPr>
              <w:t>267</w:t>
            </w:r>
          </w:p>
        </w:tc>
        <w:tc>
          <w:tcPr>
            <w:tcW w:w="850" w:type="dxa"/>
            <w:tcBorders>
              <w:top w:val="single" w:color="FFFFFF" w:themeColor="background1" w:sz="24" w:space="0"/>
              <w:left w:val="nil"/>
              <w:bottom w:val="single" w:color="FFFFFF" w:themeColor="background1" w:sz="8" w:space="0"/>
              <w:right w:val="single" w:color="FFFFFF" w:themeColor="background1" w:sz="8" w:space="0"/>
            </w:tcBorders>
            <w:shd w:val="clear" w:color="auto" w:fill="F8696B"/>
            <w:noWrap/>
            <w:vAlign w:val="center"/>
            <w:hideMark/>
          </w:tcPr>
          <w:p w:rsidRPr="003E508A" w:rsidR="00B74C72" w:rsidP="006F3B85" w:rsidRDefault="00B74C72" w14:paraId="5B72F47D" w14:textId="50B76975">
            <w:pPr>
              <w:jc w:val="center"/>
              <w:rPr>
                <w:rFonts w:ascii="Aptos Display" w:hAnsi="Aptos Display" w:cs="Calibri"/>
                <w:color w:val="2F318B"/>
                <w:lang w:eastAsia="en-AU"/>
              </w:rPr>
            </w:pPr>
            <w:r w:rsidRPr="003E508A">
              <w:rPr>
                <w:rFonts w:ascii="Aptos Display" w:hAnsi="Aptos Display" w:cs="Calibri"/>
                <w:color w:val="2F318B"/>
              </w:rPr>
              <w:t>0</w:t>
            </w:r>
          </w:p>
        </w:tc>
        <w:tc>
          <w:tcPr>
            <w:tcW w:w="701" w:type="dxa"/>
            <w:tcBorders>
              <w:top w:val="single" w:color="FFFFFF" w:themeColor="background1" w:sz="24" w:space="0"/>
              <w:left w:val="nil"/>
              <w:bottom w:val="single" w:color="FFFFFF" w:themeColor="background1" w:sz="8" w:space="0"/>
              <w:right w:val="single" w:color="FFFFFF" w:themeColor="background1" w:sz="8" w:space="0"/>
            </w:tcBorders>
            <w:shd w:val="clear" w:color="auto" w:fill="FCFCFF"/>
            <w:noWrap/>
            <w:vAlign w:val="center"/>
            <w:hideMark/>
          </w:tcPr>
          <w:p w:rsidRPr="003E508A" w:rsidR="00B74C72" w:rsidP="006F3B85" w:rsidRDefault="00B74C72" w14:paraId="641A3A39" w14:textId="6E1A742E">
            <w:pPr>
              <w:jc w:val="center"/>
              <w:rPr>
                <w:rFonts w:ascii="Aptos Display" w:hAnsi="Aptos Display" w:cs="Calibri"/>
                <w:color w:val="2F318B"/>
                <w:lang w:eastAsia="en-AU"/>
              </w:rPr>
            </w:pPr>
            <w:r w:rsidRPr="003E508A">
              <w:rPr>
                <w:rFonts w:ascii="Aptos Display" w:hAnsi="Aptos Display" w:cs="Calibri"/>
                <w:color w:val="2F318B"/>
              </w:rPr>
              <w:t>109</w:t>
            </w:r>
          </w:p>
        </w:tc>
      </w:tr>
      <w:tr w:rsidRPr="003E508A" w:rsidR="00F15A47" w:rsidTr="1135EC1B" w14:paraId="6926BDB2" w14:textId="77777777">
        <w:trPr>
          <w:trHeight w:val="397"/>
        </w:trPr>
        <w:tc>
          <w:tcPr>
            <w:tcW w:w="1791" w:type="dxa"/>
            <w:shd w:val="clear" w:color="auto" w:fill="E5EEFF"/>
            <w:noWrap/>
            <w:vAlign w:val="center"/>
            <w:hideMark/>
          </w:tcPr>
          <w:p w:rsidRPr="003E508A" w:rsidR="00B74C72" w:rsidP="006F3B85" w:rsidRDefault="00B74C72" w14:paraId="5B0320B3" w14:textId="77777777">
            <w:pPr>
              <w:rPr>
                <w:rFonts w:ascii="Aptos Display" w:hAnsi="Aptos Display" w:cs="Calibri"/>
                <w:b/>
                <w:bCs/>
                <w:color w:val="2F318B"/>
                <w:lang w:eastAsia="en-AU"/>
              </w:rPr>
            </w:pPr>
            <w:r w:rsidRPr="003E508A">
              <w:rPr>
                <w:rFonts w:ascii="Aptos Display" w:hAnsi="Aptos Display" w:cs="Calibri"/>
                <w:b/>
                <w:bCs/>
                <w:color w:val="2F318B"/>
                <w:lang w:eastAsia="en-AU"/>
              </w:rPr>
              <w:t>Ballarat</w:t>
            </w:r>
          </w:p>
        </w:tc>
        <w:tc>
          <w:tcPr>
            <w:tcW w:w="1114" w:type="dxa"/>
            <w:tcBorders>
              <w:top w:val="nil"/>
              <w:left w:val="single" w:color="FFFFFF" w:themeColor="background1" w:sz="8" w:space="0"/>
              <w:bottom w:val="single" w:color="FFFFFF" w:themeColor="background1" w:sz="8" w:space="0"/>
              <w:right w:val="single" w:color="FFFFFF" w:themeColor="background1" w:sz="8" w:space="0"/>
            </w:tcBorders>
            <w:shd w:val="clear" w:color="auto" w:fill="FBFBFF"/>
            <w:noWrap/>
            <w:vAlign w:val="center"/>
            <w:hideMark/>
          </w:tcPr>
          <w:p w:rsidRPr="003E508A" w:rsidR="00B74C72" w:rsidP="006F3B85" w:rsidRDefault="00B74C72" w14:paraId="220A6C7D" w14:textId="6115A3A3">
            <w:pPr>
              <w:jc w:val="center"/>
              <w:rPr>
                <w:rFonts w:ascii="Aptos Display" w:hAnsi="Aptos Display" w:cs="Calibri"/>
                <w:color w:val="2F318B"/>
                <w:lang w:eastAsia="en-AU"/>
              </w:rPr>
            </w:pPr>
            <w:r w:rsidRPr="003E508A">
              <w:rPr>
                <w:rFonts w:ascii="Aptos Display" w:hAnsi="Aptos Display" w:cs="Calibri"/>
                <w:color w:val="2F318B"/>
              </w:rPr>
              <w:t>6,065</w:t>
            </w:r>
          </w:p>
        </w:tc>
        <w:tc>
          <w:tcPr>
            <w:tcW w:w="701" w:type="dxa"/>
            <w:tcBorders>
              <w:top w:val="nil"/>
              <w:left w:val="nil"/>
              <w:bottom w:val="single" w:color="FFFFFF" w:themeColor="background1" w:sz="8" w:space="0"/>
              <w:right w:val="single" w:color="FFFFFF" w:themeColor="background1" w:sz="8" w:space="0"/>
            </w:tcBorders>
            <w:shd w:val="clear" w:color="auto" w:fill="F8696B"/>
            <w:noWrap/>
            <w:vAlign w:val="center"/>
            <w:hideMark/>
          </w:tcPr>
          <w:p w:rsidRPr="003E508A" w:rsidR="00B74C72" w:rsidP="006F3B85" w:rsidRDefault="00B74C72" w14:paraId="04F0BBC0" w14:textId="515DA669">
            <w:pPr>
              <w:jc w:val="center"/>
              <w:rPr>
                <w:rFonts w:ascii="Aptos Display" w:hAnsi="Aptos Display" w:cs="Calibri"/>
                <w:color w:val="2F318B"/>
                <w:lang w:eastAsia="en-AU"/>
              </w:rPr>
            </w:pPr>
            <w:r w:rsidRPr="003E508A">
              <w:rPr>
                <w:rFonts w:ascii="Aptos Display" w:hAnsi="Aptos Display" w:cs="Calibri"/>
                <w:color w:val="2F318B"/>
              </w:rPr>
              <w:t>0</w:t>
            </w:r>
          </w:p>
        </w:tc>
        <w:tc>
          <w:tcPr>
            <w:tcW w:w="1091" w:type="dxa"/>
            <w:tcBorders>
              <w:top w:val="nil"/>
              <w:left w:val="nil"/>
              <w:bottom w:val="single" w:color="FFFFFF" w:themeColor="background1" w:sz="8" w:space="0"/>
              <w:right w:val="single" w:color="FFFFFF" w:themeColor="background1" w:sz="8" w:space="0"/>
            </w:tcBorders>
            <w:shd w:val="clear" w:color="auto" w:fill="FCFCFF"/>
            <w:noWrap/>
            <w:vAlign w:val="center"/>
            <w:hideMark/>
          </w:tcPr>
          <w:p w:rsidRPr="003E508A" w:rsidR="00B74C72" w:rsidP="006F3B85" w:rsidRDefault="00B74C72" w14:paraId="225F5B0A" w14:textId="150CB219">
            <w:pPr>
              <w:jc w:val="center"/>
              <w:rPr>
                <w:rFonts w:ascii="Aptos Display" w:hAnsi="Aptos Display" w:cs="Calibri"/>
                <w:color w:val="2F318B"/>
                <w:lang w:eastAsia="en-AU"/>
              </w:rPr>
            </w:pPr>
            <w:r w:rsidRPr="003E508A">
              <w:rPr>
                <w:rFonts w:ascii="Aptos Display" w:hAnsi="Aptos Display" w:cs="Calibri"/>
                <w:color w:val="2F318B"/>
              </w:rPr>
              <w:t>99</w:t>
            </w:r>
          </w:p>
        </w:tc>
        <w:tc>
          <w:tcPr>
            <w:tcW w:w="699" w:type="dxa"/>
            <w:tcBorders>
              <w:top w:val="nil"/>
              <w:left w:val="nil"/>
              <w:bottom w:val="single" w:color="FFFFFF" w:themeColor="background1" w:sz="8" w:space="0"/>
              <w:right w:val="single" w:color="FFFFFF" w:themeColor="background1" w:sz="8" w:space="0"/>
            </w:tcBorders>
            <w:shd w:val="clear" w:color="auto" w:fill="F87577"/>
            <w:noWrap/>
            <w:vAlign w:val="center"/>
            <w:hideMark/>
          </w:tcPr>
          <w:p w:rsidRPr="003E508A" w:rsidR="00B74C72" w:rsidP="006F3B85" w:rsidRDefault="00B74C72" w14:paraId="3F346181" w14:textId="594EB367">
            <w:pPr>
              <w:jc w:val="center"/>
              <w:rPr>
                <w:rFonts w:ascii="Aptos Display" w:hAnsi="Aptos Display" w:cs="Calibri"/>
                <w:color w:val="2F318B"/>
                <w:lang w:eastAsia="en-AU"/>
              </w:rPr>
            </w:pPr>
            <w:r w:rsidRPr="003E508A">
              <w:rPr>
                <w:rFonts w:ascii="Aptos Display" w:hAnsi="Aptos Display" w:cs="Calibri"/>
                <w:color w:val="2F318B"/>
              </w:rPr>
              <w:t>8</w:t>
            </w:r>
          </w:p>
        </w:tc>
        <w:tc>
          <w:tcPr>
            <w:tcW w:w="552" w:type="dxa"/>
            <w:tcBorders>
              <w:top w:val="nil"/>
              <w:left w:val="nil"/>
              <w:bottom w:val="single" w:color="FFFFFF" w:themeColor="background1" w:sz="8" w:space="0"/>
              <w:right w:val="single" w:color="FFFFFF" w:themeColor="background1" w:sz="8" w:space="0"/>
            </w:tcBorders>
            <w:shd w:val="clear" w:color="auto" w:fill="F8696B"/>
            <w:noWrap/>
            <w:vAlign w:val="center"/>
            <w:hideMark/>
          </w:tcPr>
          <w:p w:rsidRPr="003E508A" w:rsidR="00B74C72" w:rsidP="006F3B85" w:rsidRDefault="00B74C72" w14:paraId="578D67A8" w14:textId="49F5E067">
            <w:pPr>
              <w:jc w:val="center"/>
              <w:rPr>
                <w:rFonts w:ascii="Aptos Display" w:hAnsi="Aptos Display" w:cs="Calibri"/>
                <w:color w:val="2F318B"/>
                <w:lang w:eastAsia="en-AU"/>
              </w:rPr>
            </w:pPr>
            <w:r w:rsidRPr="003E508A">
              <w:rPr>
                <w:rFonts w:ascii="Aptos Display" w:hAnsi="Aptos Display" w:cs="Calibri"/>
                <w:color w:val="2F318B"/>
              </w:rPr>
              <w:t>0</w:t>
            </w:r>
          </w:p>
        </w:tc>
        <w:tc>
          <w:tcPr>
            <w:tcW w:w="1114" w:type="dxa"/>
            <w:tcBorders>
              <w:top w:val="nil"/>
              <w:left w:val="nil"/>
              <w:bottom w:val="single" w:color="FFFFFF" w:themeColor="background1" w:sz="8" w:space="0"/>
              <w:right w:val="single" w:color="FFFFFF" w:themeColor="background1" w:sz="8" w:space="0"/>
            </w:tcBorders>
            <w:shd w:val="clear" w:color="auto" w:fill="F3F6FC"/>
            <w:noWrap/>
            <w:vAlign w:val="center"/>
            <w:hideMark/>
          </w:tcPr>
          <w:p w:rsidRPr="003E508A" w:rsidR="00B74C72" w:rsidP="006F3B85" w:rsidRDefault="00B74C72" w14:paraId="66CE710B" w14:textId="2E241F93">
            <w:pPr>
              <w:jc w:val="center"/>
              <w:rPr>
                <w:rFonts w:ascii="Aptos Display" w:hAnsi="Aptos Display" w:cs="Calibri"/>
                <w:color w:val="2F318B"/>
                <w:lang w:eastAsia="en-AU"/>
              </w:rPr>
            </w:pPr>
            <w:r w:rsidRPr="003E508A">
              <w:rPr>
                <w:rFonts w:ascii="Aptos Display" w:hAnsi="Aptos Display" w:cs="Calibri"/>
                <w:color w:val="2F318B"/>
              </w:rPr>
              <w:t>34,405</w:t>
            </w:r>
          </w:p>
        </w:tc>
        <w:tc>
          <w:tcPr>
            <w:tcW w:w="907" w:type="dxa"/>
            <w:tcBorders>
              <w:top w:val="nil"/>
              <w:left w:val="nil"/>
              <w:bottom w:val="single" w:color="FFFFFF" w:themeColor="background1" w:sz="8" w:space="0"/>
              <w:right w:val="single" w:color="FFFFFF" w:themeColor="background1" w:sz="8" w:space="0"/>
            </w:tcBorders>
            <w:shd w:val="clear" w:color="auto" w:fill="FCFCFF"/>
            <w:noWrap/>
            <w:vAlign w:val="center"/>
            <w:hideMark/>
          </w:tcPr>
          <w:p w:rsidRPr="003E508A" w:rsidR="00B74C72" w:rsidP="006F3B85" w:rsidRDefault="00B74C72" w14:paraId="18D3AB1C" w14:textId="6530CF19">
            <w:pPr>
              <w:jc w:val="center"/>
              <w:rPr>
                <w:rFonts w:ascii="Aptos Display" w:hAnsi="Aptos Display" w:cs="Calibri"/>
                <w:color w:val="2F318B"/>
                <w:lang w:eastAsia="en-AU"/>
              </w:rPr>
            </w:pPr>
            <w:r w:rsidRPr="003E508A">
              <w:rPr>
                <w:rFonts w:ascii="Aptos Display" w:hAnsi="Aptos Display" w:cs="Calibri"/>
                <w:color w:val="2F318B"/>
              </w:rPr>
              <w:t>447</w:t>
            </w:r>
          </w:p>
        </w:tc>
        <w:tc>
          <w:tcPr>
            <w:tcW w:w="850" w:type="dxa"/>
            <w:tcBorders>
              <w:top w:val="nil"/>
              <w:left w:val="nil"/>
              <w:bottom w:val="single" w:color="FFFFFF" w:themeColor="background1" w:sz="8" w:space="0"/>
              <w:right w:val="single" w:color="FFFFFF" w:themeColor="background1" w:sz="8" w:space="0"/>
            </w:tcBorders>
            <w:shd w:val="clear" w:color="auto" w:fill="F8696B"/>
            <w:noWrap/>
            <w:vAlign w:val="center"/>
            <w:hideMark/>
          </w:tcPr>
          <w:p w:rsidRPr="003E508A" w:rsidR="00B74C72" w:rsidP="006F3B85" w:rsidRDefault="00B74C72" w14:paraId="0B580B2B" w14:textId="786BC501">
            <w:pPr>
              <w:jc w:val="center"/>
              <w:rPr>
                <w:rFonts w:ascii="Aptos Display" w:hAnsi="Aptos Display" w:cs="Calibri"/>
                <w:color w:val="2F318B"/>
                <w:lang w:eastAsia="en-AU"/>
              </w:rPr>
            </w:pPr>
            <w:r w:rsidRPr="003E508A">
              <w:rPr>
                <w:rFonts w:ascii="Aptos Display" w:hAnsi="Aptos Display" w:cs="Calibri"/>
                <w:color w:val="2F318B"/>
              </w:rPr>
              <w:t>0</w:t>
            </w:r>
          </w:p>
        </w:tc>
        <w:tc>
          <w:tcPr>
            <w:tcW w:w="701" w:type="dxa"/>
            <w:tcBorders>
              <w:top w:val="nil"/>
              <w:left w:val="nil"/>
              <w:bottom w:val="single" w:color="FFFFFF" w:themeColor="background1" w:sz="8" w:space="0"/>
              <w:right w:val="single" w:color="FFFFFF" w:themeColor="background1" w:sz="8" w:space="0"/>
            </w:tcBorders>
            <w:shd w:val="clear" w:color="auto" w:fill="FCFCFF"/>
            <w:noWrap/>
            <w:vAlign w:val="center"/>
            <w:hideMark/>
          </w:tcPr>
          <w:p w:rsidRPr="003E508A" w:rsidR="00B74C72" w:rsidP="006F3B85" w:rsidRDefault="00B74C72" w14:paraId="4BB13ABA" w14:textId="4D21BF5A">
            <w:pPr>
              <w:jc w:val="center"/>
              <w:rPr>
                <w:rFonts w:ascii="Aptos Display" w:hAnsi="Aptos Display" w:cs="Calibri"/>
                <w:color w:val="2F318B"/>
                <w:lang w:eastAsia="en-AU"/>
              </w:rPr>
            </w:pPr>
            <w:r w:rsidRPr="003E508A">
              <w:rPr>
                <w:rFonts w:ascii="Aptos Display" w:hAnsi="Aptos Display" w:cs="Calibri"/>
                <w:color w:val="2F318B"/>
              </w:rPr>
              <w:t>263</w:t>
            </w:r>
          </w:p>
        </w:tc>
      </w:tr>
      <w:tr w:rsidRPr="003E508A" w:rsidR="00F15A47" w:rsidTr="1135EC1B" w14:paraId="09179378" w14:textId="77777777">
        <w:trPr>
          <w:trHeight w:val="397"/>
        </w:trPr>
        <w:tc>
          <w:tcPr>
            <w:tcW w:w="1791" w:type="dxa"/>
            <w:shd w:val="clear" w:color="auto" w:fill="E5EEFF"/>
            <w:noWrap/>
            <w:vAlign w:val="center"/>
            <w:hideMark/>
          </w:tcPr>
          <w:p w:rsidRPr="003E508A" w:rsidR="00B74C72" w:rsidP="006F3B85" w:rsidRDefault="00B74C72" w14:paraId="0E48447D" w14:textId="77777777">
            <w:pPr>
              <w:rPr>
                <w:rFonts w:ascii="Aptos Display" w:hAnsi="Aptos Display" w:cs="Calibri"/>
                <w:b/>
                <w:bCs/>
                <w:color w:val="2F318B"/>
                <w:lang w:eastAsia="en-AU"/>
              </w:rPr>
            </w:pPr>
            <w:r w:rsidRPr="003E508A">
              <w:rPr>
                <w:rFonts w:ascii="Aptos Display" w:hAnsi="Aptos Display" w:cs="Calibri"/>
                <w:b/>
                <w:bCs/>
                <w:color w:val="2F318B"/>
                <w:lang w:eastAsia="en-AU"/>
              </w:rPr>
              <w:t>Golden Plains</w:t>
            </w:r>
          </w:p>
        </w:tc>
        <w:tc>
          <w:tcPr>
            <w:tcW w:w="1114" w:type="dxa"/>
            <w:tcBorders>
              <w:top w:val="nil"/>
              <w:left w:val="single" w:color="FFFFFF" w:themeColor="background1" w:sz="8" w:space="0"/>
              <w:bottom w:val="single" w:color="FFFFFF" w:themeColor="background1" w:sz="8" w:space="0"/>
              <w:right w:val="single" w:color="FFFFFF" w:themeColor="background1" w:sz="8" w:space="0"/>
            </w:tcBorders>
            <w:shd w:val="clear" w:color="auto" w:fill="E8EEF8"/>
            <w:noWrap/>
            <w:vAlign w:val="center"/>
            <w:hideMark/>
          </w:tcPr>
          <w:p w:rsidRPr="003E508A" w:rsidR="00B74C72" w:rsidP="006F3B85" w:rsidRDefault="00B74C72" w14:paraId="05781554" w14:textId="08DA7266">
            <w:pPr>
              <w:jc w:val="center"/>
              <w:rPr>
                <w:rFonts w:ascii="Aptos Display" w:hAnsi="Aptos Display" w:cs="Calibri"/>
                <w:color w:val="2F318B"/>
                <w:lang w:eastAsia="en-AU"/>
              </w:rPr>
            </w:pPr>
            <w:r w:rsidRPr="003E508A">
              <w:rPr>
                <w:rFonts w:ascii="Aptos Display" w:hAnsi="Aptos Display" w:cs="Calibri"/>
                <w:color w:val="2F318B"/>
              </w:rPr>
              <w:t>79,372</w:t>
            </w:r>
          </w:p>
        </w:tc>
        <w:tc>
          <w:tcPr>
            <w:tcW w:w="701" w:type="dxa"/>
            <w:tcBorders>
              <w:top w:val="nil"/>
              <w:left w:val="nil"/>
              <w:bottom w:val="single" w:color="FFFFFF" w:themeColor="background1" w:sz="8" w:space="0"/>
              <w:right w:val="single" w:color="FFFFFF" w:themeColor="background1" w:sz="8" w:space="0"/>
            </w:tcBorders>
            <w:shd w:val="clear" w:color="auto" w:fill="F8696B"/>
            <w:noWrap/>
            <w:vAlign w:val="center"/>
            <w:hideMark/>
          </w:tcPr>
          <w:p w:rsidRPr="003E508A" w:rsidR="00B74C72" w:rsidP="006F3B85" w:rsidRDefault="00B74C72" w14:paraId="6AD6E78B" w14:textId="11D679AC">
            <w:pPr>
              <w:jc w:val="center"/>
              <w:rPr>
                <w:rFonts w:ascii="Aptos Display" w:hAnsi="Aptos Display" w:cs="Calibri"/>
                <w:color w:val="2F318B"/>
                <w:lang w:eastAsia="en-AU"/>
              </w:rPr>
            </w:pPr>
            <w:r w:rsidRPr="003E508A">
              <w:rPr>
                <w:rFonts w:ascii="Aptos Display" w:hAnsi="Aptos Display" w:cs="Calibri"/>
                <w:color w:val="2F318B"/>
              </w:rPr>
              <w:t>0</w:t>
            </w:r>
          </w:p>
        </w:tc>
        <w:tc>
          <w:tcPr>
            <w:tcW w:w="1091" w:type="dxa"/>
            <w:tcBorders>
              <w:top w:val="nil"/>
              <w:left w:val="nil"/>
              <w:bottom w:val="single" w:color="FFFFFF" w:themeColor="background1" w:sz="8" w:space="0"/>
              <w:right w:val="single" w:color="FFFFFF" w:themeColor="background1" w:sz="8" w:space="0"/>
            </w:tcBorders>
            <w:shd w:val="clear" w:color="auto" w:fill="FCFCFF"/>
            <w:noWrap/>
            <w:vAlign w:val="center"/>
            <w:hideMark/>
          </w:tcPr>
          <w:p w:rsidRPr="003E508A" w:rsidR="00B74C72" w:rsidP="006F3B85" w:rsidRDefault="00B74C72" w14:paraId="517DA9E5" w14:textId="5125DF25">
            <w:pPr>
              <w:jc w:val="center"/>
              <w:rPr>
                <w:rFonts w:ascii="Aptos Display" w:hAnsi="Aptos Display" w:cs="Calibri"/>
                <w:color w:val="2F318B"/>
                <w:lang w:eastAsia="en-AU"/>
              </w:rPr>
            </w:pPr>
            <w:r w:rsidRPr="003E508A">
              <w:rPr>
                <w:rFonts w:ascii="Aptos Display" w:hAnsi="Aptos Display" w:cs="Calibri"/>
                <w:color w:val="2F318B"/>
              </w:rPr>
              <w:t>1,943</w:t>
            </w:r>
          </w:p>
        </w:tc>
        <w:tc>
          <w:tcPr>
            <w:tcW w:w="699" w:type="dxa"/>
            <w:tcBorders>
              <w:top w:val="nil"/>
              <w:left w:val="nil"/>
              <w:bottom w:val="single" w:color="FFFFFF" w:themeColor="background1" w:sz="8" w:space="0"/>
              <w:right w:val="single" w:color="FFFFFF" w:themeColor="background1" w:sz="8" w:space="0"/>
            </w:tcBorders>
            <w:shd w:val="clear" w:color="auto" w:fill="F86B6D"/>
            <w:noWrap/>
            <w:vAlign w:val="center"/>
            <w:hideMark/>
          </w:tcPr>
          <w:p w:rsidRPr="003E508A" w:rsidR="00B74C72" w:rsidP="006F3B85" w:rsidRDefault="00B74C72" w14:paraId="5CEB8D55" w14:textId="6C10D210">
            <w:pPr>
              <w:jc w:val="center"/>
              <w:rPr>
                <w:rFonts w:ascii="Aptos Display" w:hAnsi="Aptos Display" w:cs="Calibri"/>
                <w:color w:val="2F318B"/>
                <w:lang w:eastAsia="en-AU"/>
              </w:rPr>
            </w:pPr>
            <w:r w:rsidRPr="003E508A">
              <w:rPr>
                <w:rFonts w:ascii="Aptos Display" w:hAnsi="Aptos Display" w:cs="Calibri"/>
                <w:color w:val="2F318B"/>
              </w:rPr>
              <w:t>1</w:t>
            </w:r>
          </w:p>
        </w:tc>
        <w:tc>
          <w:tcPr>
            <w:tcW w:w="552" w:type="dxa"/>
            <w:tcBorders>
              <w:top w:val="nil"/>
              <w:left w:val="nil"/>
              <w:bottom w:val="single" w:color="FFFFFF" w:themeColor="background1" w:sz="8" w:space="0"/>
              <w:right w:val="single" w:color="FFFFFF" w:themeColor="background1" w:sz="8" w:space="0"/>
            </w:tcBorders>
            <w:shd w:val="clear" w:color="auto" w:fill="F8696B"/>
            <w:noWrap/>
            <w:vAlign w:val="center"/>
            <w:hideMark/>
          </w:tcPr>
          <w:p w:rsidRPr="003E508A" w:rsidR="00B74C72" w:rsidP="006F3B85" w:rsidRDefault="00B74C72" w14:paraId="5399D93C" w14:textId="5A583A89">
            <w:pPr>
              <w:jc w:val="center"/>
              <w:rPr>
                <w:rFonts w:ascii="Aptos Display" w:hAnsi="Aptos Display" w:cs="Calibri"/>
                <w:color w:val="2F318B"/>
                <w:lang w:eastAsia="en-AU"/>
              </w:rPr>
            </w:pPr>
            <w:r w:rsidRPr="003E508A">
              <w:rPr>
                <w:rFonts w:ascii="Aptos Display" w:hAnsi="Aptos Display" w:cs="Calibri"/>
                <w:color w:val="2F318B"/>
              </w:rPr>
              <w:t>0</w:t>
            </w:r>
          </w:p>
        </w:tc>
        <w:tc>
          <w:tcPr>
            <w:tcW w:w="1114" w:type="dxa"/>
            <w:tcBorders>
              <w:top w:val="nil"/>
              <w:left w:val="nil"/>
              <w:bottom w:val="single" w:color="FFFFFF" w:themeColor="background1" w:sz="8" w:space="0"/>
              <w:right w:val="single" w:color="FFFFFF" w:themeColor="background1" w:sz="8" w:space="0"/>
            </w:tcBorders>
            <w:shd w:val="clear" w:color="auto" w:fill="DDE6F4"/>
            <w:noWrap/>
            <w:vAlign w:val="center"/>
            <w:hideMark/>
          </w:tcPr>
          <w:p w:rsidRPr="003E508A" w:rsidR="00B74C72" w:rsidP="006F3B85" w:rsidRDefault="00B74C72" w14:paraId="502FA717" w14:textId="450C5EF6">
            <w:pPr>
              <w:jc w:val="center"/>
              <w:rPr>
                <w:rFonts w:ascii="Aptos Display" w:hAnsi="Aptos Display" w:cs="Calibri"/>
                <w:color w:val="2F318B"/>
                <w:lang w:eastAsia="en-AU"/>
              </w:rPr>
            </w:pPr>
            <w:r w:rsidRPr="003E508A">
              <w:rPr>
                <w:rFonts w:ascii="Aptos Display" w:hAnsi="Aptos Display" w:cs="Calibri"/>
                <w:color w:val="2F318B"/>
              </w:rPr>
              <w:t>118,217</w:t>
            </w:r>
          </w:p>
        </w:tc>
        <w:tc>
          <w:tcPr>
            <w:tcW w:w="907" w:type="dxa"/>
            <w:tcBorders>
              <w:top w:val="nil"/>
              <w:left w:val="nil"/>
              <w:bottom w:val="single" w:color="FFFFFF" w:themeColor="background1" w:sz="8" w:space="0"/>
              <w:right w:val="single" w:color="FFFFFF" w:themeColor="background1" w:sz="8" w:space="0"/>
            </w:tcBorders>
            <w:shd w:val="clear" w:color="auto" w:fill="FCFCFF"/>
            <w:noWrap/>
            <w:vAlign w:val="center"/>
            <w:hideMark/>
          </w:tcPr>
          <w:p w:rsidRPr="003E508A" w:rsidR="00B74C72" w:rsidP="006F3B85" w:rsidRDefault="00B74C72" w14:paraId="4F2A0475" w14:textId="1C85DF08">
            <w:pPr>
              <w:jc w:val="center"/>
              <w:rPr>
                <w:rFonts w:ascii="Aptos Display" w:hAnsi="Aptos Display" w:cs="Calibri"/>
                <w:color w:val="2F318B"/>
                <w:lang w:eastAsia="en-AU"/>
              </w:rPr>
            </w:pPr>
            <w:r w:rsidRPr="003E508A">
              <w:rPr>
                <w:rFonts w:ascii="Aptos Display" w:hAnsi="Aptos Display" w:cs="Calibri"/>
                <w:color w:val="2F318B"/>
              </w:rPr>
              <w:t>2</w:t>
            </w:r>
            <w:r w:rsidRPr="003E508A" w:rsidR="00212702">
              <w:rPr>
                <w:rFonts w:ascii="Aptos Display" w:hAnsi="Aptos Display" w:cs="Calibri"/>
                <w:color w:val="2F318B"/>
              </w:rPr>
              <w:t>,</w:t>
            </w:r>
            <w:r w:rsidRPr="003E508A">
              <w:rPr>
                <w:rFonts w:ascii="Aptos Display" w:hAnsi="Aptos Display" w:cs="Calibri"/>
                <w:color w:val="2F318B"/>
              </w:rPr>
              <w:t>198</w:t>
            </w:r>
          </w:p>
        </w:tc>
        <w:tc>
          <w:tcPr>
            <w:tcW w:w="850" w:type="dxa"/>
            <w:tcBorders>
              <w:top w:val="nil"/>
              <w:left w:val="nil"/>
              <w:bottom w:val="single" w:color="FFFFFF" w:themeColor="background1" w:sz="8" w:space="0"/>
              <w:right w:val="single" w:color="FFFFFF" w:themeColor="background1" w:sz="8" w:space="0"/>
            </w:tcBorders>
            <w:shd w:val="clear" w:color="auto" w:fill="F8696B"/>
            <w:noWrap/>
            <w:vAlign w:val="center"/>
            <w:hideMark/>
          </w:tcPr>
          <w:p w:rsidRPr="003E508A" w:rsidR="00B74C72" w:rsidP="006F3B85" w:rsidRDefault="00B74C72" w14:paraId="19F9D3F3" w14:textId="4834DD57">
            <w:pPr>
              <w:jc w:val="center"/>
              <w:rPr>
                <w:rFonts w:ascii="Aptos Display" w:hAnsi="Aptos Display" w:cs="Calibri"/>
                <w:color w:val="2F318B"/>
                <w:lang w:eastAsia="en-AU"/>
              </w:rPr>
            </w:pPr>
            <w:r w:rsidRPr="003E508A">
              <w:rPr>
                <w:rFonts w:ascii="Aptos Display" w:hAnsi="Aptos Display" w:cs="Calibri"/>
                <w:color w:val="2F318B"/>
              </w:rPr>
              <w:t>0</w:t>
            </w:r>
          </w:p>
        </w:tc>
        <w:tc>
          <w:tcPr>
            <w:tcW w:w="701" w:type="dxa"/>
            <w:tcBorders>
              <w:top w:val="nil"/>
              <w:left w:val="nil"/>
              <w:bottom w:val="single" w:color="FFFFFF" w:themeColor="background1" w:sz="8" w:space="0"/>
              <w:right w:val="single" w:color="FFFFFF" w:themeColor="background1" w:sz="8" w:space="0"/>
            </w:tcBorders>
            <w:shd w:val="clear" w:color="auto" w:fill="FCFCFF"/>
            <w:noWrap/>
            <w:vAlign w:val="center"/>
            <w:hideMark/>
          </w:tcPr>
          <w:p w:rsidRPr="003E508A" w:rsidR="00B74C72" w:rsidP="006F3B85" w:rsidRDefault="00B74C72" w14:paraId="2044C3C8" w14:textId="5A346932">
            <w:pPr>
              <w:jc w:val="center"/>
              <w:rPr>
                <w:rFonts w:ascii="Aptos Display" w:hAnsi="Aptos Display" w:cs="Calibri"/>
                <w:color w:val="2F318B"/>
                <w:lang w:eastAsia="en-AU"/>
              </w:rPr>
            </w:pPr>
            <w:r w:rsidRPr="003E508A">
              <w:rPr>
                <w:rFonts w:ascii="Aptos Display" w:hAnsi="Aptos Display" w:cs="Calibri"/>
                <w:color w:val="2F318B"/>
              </w:rPr>
              <w:t>626</w:t>
            </w:r>
          </w:p>
        </w:tc>
      </w:tr>
      <w:tr w:rsidRPr="003E508A" w:rsidR="00F15A47" w:rsidTr="1135EC1B" w14:paraId="6B5FA3AB" w14:textId="77777777">
        <w:trPr>
          <w:trHeight w:val="397"/>
        </w:trPr>
        <w:tc>
          <w:tcPr>
            <w:tcW w:w="1791" w:type="dxa"/>
            <w:shd w:val="clear" w:color="auto" w:fill="E5EEFF"/>
            <w:noWrap/>
            <w:vAlign w:val="center"/>
            <w:hideMark/>
          </w:tcPr>
          <w:p w:rsidRPr="003E508A" w:rsidR="00B74C72" w:rsidP="006F3B85" w:rsidRDefault="00B74C72" w14:paraId="688124D4" w14:textId="77777777">
            <w:pPr>
              <w:rPr>
                <w:rFonts w:ascii="Aptos Display" w:hAnsi="Aptos Display" w:cs="Calibri"/>
                <w:b/>
                <w:bCs/>
                <w:color w:val="2F318B"/>
                <w:lang w:eastAsia="en-AU"/>
              </w:rPr>
            </w:pPr>
            <w:r w:rsidRPr="003E508A">
              <w:rPr>
                <w:rFonts w:ascii="Aptos Display" w:hAnsi="Aptos Display" w:cs="Calibri"/>
                <w:b/>
                <w:bCs/>
                <w:color w:val="2F318B"/>
                <w:lang w:eastAsia="en-AU"/>
              </w:rPr>
              <w:t>Hepburn</w:t>
            </w:r>
          </w:p>
        </w:tc>
        <w:tc>
          <w:tcPr>
            <w:tcW w:w="1114" w:type="dxa"/>
            <w:tcBorders>
              <w:top w:val="nil"/>
              <w:left w:val="single" w:color="FFFFFF" w:themeColor="background1" w:sz="8" w:space="0"/>
              <w:bottom w:val="single" w:color="FFFFFF" w:themeColor="background1" w:sz="8" w:space="0"/>
              <w:right w:val="single" w:color="FFFFFF" w:themeColor="background1" w:sz="8" w:space="0"/>
            </w:tcBorders>
            <w:shd w:val="clear" w:color="auto" w:fill="F8FAFE"/>
            <w:noWrap/>
            <w:vAlign w:val="center"/>
            <w:hideMark/>
          </w:tcPr>
          <w:p w:rsidRPr="003E508A" w:rsidR="00B74C72" w:rsidP="006F3B85" w:rsidRDefault="00B74C72" w14:paraId="3D6EC8BC" w14:textId="4FFA1506">
            <w:pPr>
              <w:jc w:val="center"/>
              <w:rPr>
                <w:rFonts w:ascii="Aptos Display" w:hAnsi="Aptos Display" w:cs="Calibri"/>
                <w:color w:val="2F318B"/>
                <w:lang w:eastAsia="en-AU"/>
              </w:rPr>
            </w:pPr>
            <w:r w:rsidRPr="003E508A">
              <w:rPr>
                <w:rFonts w:ascii="Aptos Display" w:hAnsi="Aptos Display" w:cs="Calibri"/>
                <w:color w:val="2F318B"/>
              </w:rPr>
              <w:t>15,518</w:t>
            </w:r>
          </w:p>
        </w:tc>
        <w:tc>
          <w:tcPr>
            <w:tcW w:w="701" w:type="dxa"/>
            <w:tcBorders>
              <w:top w:val="nil"/>
              <w:left w:val="nil"/>
              <w:bottom w:val="single" w:color="FFFFFF" w:themeColor="background1" w:sz="8" w:space="0"/>
              <w:right w:val="single" w:color="FFFFFF" w:themeColor="background1" w:sz="8" w:space="0"/>
            </w:tcBorders>
            <w:shd w:val="clear" w:color="auto" w:fill="FCFCFF"/>
            <w:noWrap/>
            <w:vAlign w:val="center"/>
            <w:hideMark/>
          </w:tcPr>
          <w:p w:rsidRPr="003E508A" w:rsidR="00B74C72" w:rsidP="006F3B85" w:rsidRDefault="00B74C72" w14:paraId="5E17A777" w14:textId="62AC5E7F">
            <w:pPr>
              <w:jc w:val="center"/>
              <w:rPr>
                <w:rFonts w:ascii="Aptos Display" w:hAnsi="Aptos Display" w:cs="Calibri"/>
                <w:color w:val="2F318B"/>
                <w:lang w:eastAsia="en-AU"/>
              </w:rPr>
            </w:pPr>
            <w:r w:rsidRPr="003E508A">
              <w:rPr>
                <w:rFonts w:ascii="Aptos Display" w:hAnsi="Aptos Display" w:cs="Calibri"/>
                <w:color w:val="2F318B"/>
              </w:rPr>
              <w:t>189</w:t>
            </w:r>
          </w:p>
        </w:tc>
        <w:tc>
          <w:tcPr>
            <w:tcW w:w="1091" w:type="dxa"/>
            <w:tcBorders>
              <w:top w:val="nil"/>
              <w:left w:val="nil"/>
              <w:bottom w:val="single" w:color="FFFFFF" w:themeColor="background1" w:sz="8" w:space="0"/>
              <w:right w:val="single" w:color="FFFFFF" w:themeColor="background1" w:sz="8" w:space="0"/>
            </w:tcBorders>
            <w:shd w:val="clear" w:color="auto" w:fill="FCFCFF"/>
            <w:noWrap/>
            <w:vAlign w:val="center"/>
            <w:hideMark/>
          </w:tcPr>
          <w:p w:rsidRPr="003E508A" w:rsidR="00B74C72" w:rsidP="006F3B85" w:rsidRDefault="00B74C72" w14:paraId="4C8071E5" w14:textId="4602FA60">
            <w:pPr>
              <w:jc w:val="center"/>
              <w:rPr>
                <w:rFonts w:ascii="Aptos Display" w:hAnsi="Aptos Display" w:cs="Calibri"/>
                <w:color w:val="2F318B"/>
                <w:lang w:eastAsia="en-AU"/>
              </w:rPr>
            </w:pPr>
            <w:r w:rsidRPr="003E508A">
              <w:rPr>
                <w:rFonts w:ascii="Aptos Display" w:hAnsi="Aptos Display" w:cs="Calibri"/>
                <w:color w:val="2F318B"/>
              </w:rPr>
              <w:t>143</w:t>
            </w:r>
          </w:p>
        </w:tc>
        <w:tc>
          <w:tcPr>
            <w:tcW w:w="699" w:type="dxa"/>
            <w:tcBorders>
              <w:top w:val="nil"/>
              <w:left w:val="nil"/>
              <w:bottom w:val="single" w:color="FFFFFF" w:themeColor="background1" w:sz="8" w:space="0"/>
              <w:right w:val="single" w:color="FFFFFF" w:themeColor="background1" w:sz="8" w:space="0"/>
            </w:tcBorders>
            <w:shd w:val="clear" w:color="auto" w:fill="F8696B"/>
            <w:noWrap/>
            <w:vAlign w:val="center"/>
            <w:hideMark/>
          </w:tcPr>
          <w:p w:rsidRPr="003E508A" w:rsidR="00B74C72" w:rsidP="006F3B85" w:rsidRDefault="00B74C72" w14:paraId="769E4D15" w14:textId="2EEA6C79">
            <w:pPr>
              <w:jc w:val="center"/>
              <w:rPr>
                <w:rFonts w:ascii="Aptos Display" w:hAnsi="Aptos Display" w:cs="Calibri"/>
                <w:color w:val="2F318B"/>
                <w:lang w:eastAsia="en-AU"/>
              </w:rPr>
            </w:pPr>
            <w:r w:rsidRPr="003E508A">
              <w:rPr>
                <w:rFonts w:ascii="Aptos Display" w:hAnsi="Aptos Display" w:cs="Calibri"/>
                <w:color w:val="2F318B"/>
              </w:rPr>
              <w:t>0</w:t>
            </w:r>
          </w:p>
        </w:tc>
        <w:tc>
          <w:tcPr>
            <w:tcW w:w="552" w:type="dxa"/>
            <w:tcBorders>
              <w:top w:val="nil"/>
              <w:left w:val="nil"/>
              <w:bottom w:val="single" w:color="FFFFFF" w:themeColor="background1" w:sz="8" w:space="0"/>
              <w:right w:val="single" w:color="FFFFFF" w:themeColor="background1" w:sz="8" w:space="0"/>
            </w:tcBorders>
            <w:shd w:val="clear" w:color="auto" w:fill="F8696B"/>
            <w:noWrap/>
            <w:vAlign w:val="center"/>
            <w:hideMark/>
          </w:tcPr>
          <w:p w:rsidRPr="003E508A" w:rsidR="00B74C72" w:rsidP="006F3B85" w:rsidRDefault="00B74C72" w14:paraId="3200183D" w14:textId="081DB9F2">
            <w:pPr>
              <w:jc w:val="center"/>
              <w:rPr>
                <w:rFonts w:ascii="Aptos Display" w:hAnsi="Aptos Display" w:cs="Calibri"/>
                <w:color w:val="2F318B"/>
                <w:lang w:eastAsia="en-AU"/>
              </w:rPr>
            </w:pPr>
            <w:r w:rsidRPr="003E508A">
              <w:rPr>
                <w:rFonts w:ascii="Aptos Display" w:hAnsi="Aptos Display" w:cs="Calibri"/>
                <w:color w:val="2F318B"/>
              </w:rPr>
              <w:t>0</w:t>
            </w:r>
          </w:p>
        </w:tc>
        <w:tc>
          <w:tcPr>
            <w:tcW w:w="1114" w:type="dxa"/>
            <w:tcBorders>
              <w:top w:val="nil"/>
              <w:left w:val="nil"/>
              <w:bottom w:val="single" w:color="FFFFFF" w:themeColor="background1" w:sz="8" w:space="0"/>
              <w:right w:val="single" w:color="FFFFFF" w:themeColor="background1" w:sz="8" w:space="0"/>
            </w:tcBorders>
            <w:shd w:val="clear" w:color="auto" w:fill="EBF0F9"/>
            <w:noWrap/>
            <w:vAlign w:val="center"/>
            <w:hideMark/>
          </w:tcPr>
          <w:p w:rsidRPr="003E508A" w:rsidR="00B74C72" w:rsidP="006F3B85" w:rsidRDefault="00B74C72" w14:paraId="48AEAE82" w14:textId="52849221">
            <w:pPr>
              <w:jc w:val="center"/>
              <w:rPr>
                <w:rFonts w:ascii="Aptos Display" w:hAnsi="Aptos Display" w:cs="Calibri"/>
                <w:color w:val="2F318B"/>
                <w:lang w:eastAsia="en-AU"/>
              </w:rPr>
            </w:pPr>
            <w:r w:rsidRPr="003E508A">
              <w:rPr>
                <w:rFonts w:ascii="Aptos Display" w:hAnsi="Aptos Display" w:cs="Calibri"/>
                <w:color w:val="2F318B"/>
              </w:rPr>
              <w:t>65,643</w:t>
            </w:r>
          </w:p>
        </w:tc>
        <w:tc>
          <w:tcPr>
            <w:tcW w:w="907" w:type="dxa"/>
            <w:tcBorders>
              <w:top w:val="nil"/>
              <w:left w:val="nil"/>
              <w:bottom w:val="single" w:color="FFFFFF" w:themeColor="background1" w:sz="8" w:space="0"/>
              <w:right w:val="single" w:color="FFFFFF" w:themeColor="background1" w:sz="8" w:space="0"/>
            </w:tcBorders>
            <w:shd w:val="clear" w:color="auto" w:fill="FAC8CB"/>
            <w:noWrap/>
            <w:vAlign w:val="center"/>
            <w:hideMark/>
          </w:tcPr>
          <w:p w:rsidRPr="003E508A" w:rsidR="00B74C72" w:rsidP="006F3B85" w:rsidRDefault="00B74C72" w14:paraId="70697C9A" w14:textId="1BA65F4B">
            <w:pPr>
              <w:jc w:val="center"/>
              <w:rPr>
                <w:rFonts w:ascii="Aptos Display" w:hAnsi="Aptos Display" w:cs="Calibri"/>
                <w:color w:val="2F318B"/>
                <w:lang w:eastAsia="en-AU"/>
              </w:rPr>
            </w:pPr>
            <w:r w:rsidRPr="003E508A">
              <w:rPr>
                <w:rFonts w:ascii="Aptos Display" w:hAnsi="Aptos Display" w:cs="Calibri"/>
                <w:color w:val="2F318B"/>
              </w:rPr>
              <w:t>64</w:t>
            </w:r>
          </w:p>
        </w:tc>
        <w:tc>
          <w:tcPr>
            <w:tcW w:w="850" w:type="dxa"/>
            <w:tcBorders>
              <w:top w:val="nil"/>
              <w:left w:val="nil"/>
              <w:bottom w:val="single" w:color="FFFFFF" w:themeColor="background1" w:sz="8" w:space="0"/>
              <w:right w:val="single" w:color="FFFFFF" w:themeColor="background1" w:sz="8" w:space="0"/>
            </w:tcBorders>
            <w:shd w:val="clear" w:color="auto" w:fill="FCFCFF"/>
            <w:noWrap/>
            <w:vAlign w:val="center"/>
            <w:hideMark/>
          </w:tcPr>
          <w:p w:rsidRPr="003E508A" w:rsidR="00B74C72" w:rsidP="006F3B85" w:rsidRDefault="00B74C72" w14:paraId="19DE15CF" w14:textId="4B237E6D">
            <w:pPr>
              <w:jc w:val="center"/>
              <w:rPr>
                <w:rFonts w:ascii="Aptos Display" w:hAnsi="Aptos Display" w:cs="Calibri"/>
                <w:color w:val="2F318B"/>
                <w:lang w:eastAsia="en-AU"/>
              </w:rPr>
            </w:pPr>
            <w:r w:rsidRPr="003E508A">
              <w:rPr>
                <w:rFonts w:ascii="Aptos Display" w:hAnsi="Aptos Display" w:cs="Calibri"/>
                <w:color w:val="2F318B"/>
              </w:rPr>
              <w:t>1,715</w:t>
            </w:r>
          </w:p>
        </w:tc>
        <w:tc>
          <w:tcPr>
            <w:tcW w:w="701" w:type="dxa"/>
            <w:tcBorders>
              <w:top w:val="nil"/>
              <w:left w:val="nil"/>
              <w:bottom w:val="single" w:color="FFFFFF" w:themeColor="background1" w:sz="8" w:space="0"/>
              <w:right w:val="single" w:color="FFFFFF" w:themeColor="background1" w:sz="8" w:space="0"/>
            </w:tcBorders>
            <w:shd w:val="clear" w:color="auto" w:fill="FCFCFF"/>
            <w:noWrap/>
            <w:vAlign w:val="center"/>
            <w:hideMark/>
          </w:tcPr>
          <w:p w:rsidRPr="003E508A" w:rsidR="00B74C72" w:rsidP="006F3B85" w:rsidRDefault="00B74C72" w14:paraId="77F77565" w14:textId="5FF6C706">
            <w:pPr>
              <w:jc w:val="center"/>
              <w:rPr>
                <w:rFonts w:ascii="Aptos Display" w:hAnsi="Aptos Display" w:cs="Calibri"/>
                <w:color w:val="2F318B"/>
                <w:lang w:eastAsia="en-AU"/>
              </w:rPr>
            </w:pPr>
            <w:r w:rsidRPr="003E508A">
              <w:rPr>
                <w:rFonts w:ascii="Aptos Display" w:hAnsi="Aptos Display" w:cs="Calibri"/>
                <w:color w:val="2F318B"/>
              </w:rPr>
              <w:t>592</w:t>
            </w:r>
          </w:p>
        </w:tc>
      </w:tr>
      <w:tr w:rsidRPr="003E508A" w:rsidR="00F15A47" w:rsidTr="1135EC1B" w14:paraId="5ECB0B20" w14:textId="77777777">
        <w:trPr>
          <w:trHeight w:val="397"/>
        </w:trPr>
        <w:tc>
          <w:tcPr>
            <w:tcW w:w="1791" w:type="dxa"/>
            <w:shd w:val="clear" w:color="auto" w:fill="E5EEFF"/>
            <w:noWrap/>
            <w:vAlign w:val="center"/>
            <w:hideMark/>
          </w:tcPr>
          <w:p w:rsidRPr="003E508A" w:rsidR="00B74C72" w:rsidP="006F3B85" w:rsidRDefault="00B74C72" w14:paraId="4F16BA40" w14:textId="77777777">
            <w:pPr>
              <w:rPr>
                <w:rFonts w:ascii="Aptos Display" w:hAnsi="Aptos Display" w:cs="Calibri"/>
                <w:b/>
                <w:bCs/>
                <w:color w:val="2F318B"/>
                <w:lang w:eastAsia="en-AU"/>
              </w:rPr>
            </w:pPr>
            <w:r w:rsidRPr="003E508A">
              <w:rPr>
                <w:rFonts w:ascii="Aptos Display" w:hAnsi="Aptos Display" w:cs="Calibri"/>
                <w:b/>
                <w:bCs/>
                <w:color w:val="2F318B"/>
                <w:lang w:eastAsia="en-AU"/>
              </w:rPr>
              <w:t>Hindmarsh</w:t>
            </w:r>
          </w:p>
        </w:tc>
        <w:tc>
          <w:tcPr>
            <w:tcW w:w="1114" w:type="dxa"/>
            <w:tcBorders>
              <w:top w:val="nil"/>
              <w:left w:val="single" w:color="FFFFFF" w:themeColor="background1" w:sz="8" w:space="0"/>
              <w:bottom w:val="single" w:color="FFFFFF" w:themeColor="background1" w:sz="8" w:space="0"/>
              <w:right w:val="single" w:color="FFFFFF" w:themeColor="background1" w:sz="8" w:space="0"/>
            </w:tcBorders>
            <w:shd w:val="clear" w:color="auto" w:fill="A2BDE0"/>
            <w:noWrap/>
            <w:vAlign w:val="center"/>
            <w:hideMark/>
          </w:tcPr>
          <w:p w:rsidRPr="003E508A" w:rsidR="00B74C72" w:rsidP="006F3B85" w:rsidRDefault="00B74C72" w14:paraId="35F40F14" w14:textId="4ECDDA8B">
            <w:pPr>
              <w:jc w:val="center"/>
              <w:rPr>
                <w:rFonts w:ascii="Aptos Display" w:hAnsi="Aptos Display" w:cs="Calibri"/>
                <w:color w:val="2F318B"/>
                <w:lang w:eastAsia="en-AU"/>
              </w:rPr>
            </w:pPr>
            <w:r w:rsidRPr="003E508A">
              <w:rPr>
                <w:rFonts w:ascii="Aptos Display" w:hAnsi="Aptos Display" w:cs="Calibri"/>
                <w:color w:val="2F318B"/>
              </w:rPr>
              <w:t>340,864</w:t>
            </w:r>
          </w:p>
        </w:tc>
        <w:tc>
          <w:tcPr>
            <w:tcW w:w="701" w:type="dxa"/>
            <w:tcBorders>
              <w:top w:val="nil"/>
              <w:left w:val="nil"/>
              <w:bottom w:val="single" w:color="FFFFFF" w:themeColor="background1" w:sz="8" w:space="0"/>
              <w:right w:val="single" w:color="FFFFFF" w:themeColor="background1" w:sz="8" w:space="0"/>
            </w:tcBorders>
            <w:shd w:val="clear" w:color="auto" w:fill="F8696B"/>
            <w:noWrap/>
            <w:vAlign w:val="center"/>
            <w:hideMark/>
          </w:tcPr>
          <w:p w:rsidRPr="003E508A" w:rsidR="00B74C72" w:rsidP="006F3B85" w:rsidRDefault="00B74C72" w14:paraId="6EF34655" w14:textId="25F9A05B">
            <w:pPr>
              <w:jc w:val="center"/>
              <w:rPr>
                <w:rFonts w:ascii="Aptos Display" w:hAnsi="Aptos Display" w:cs="Calibri"/>
                <w:color w:val="2F318B"/>
                <w:lang w:eastAsia="en-AU"/>
              </w:rPr>
            </w:pPr>
            <w:r w:rsidRPr="003E508A">
              <w:rPr>
                <w:rFonts w:ascii="Aptos Display" w:hAnsi="Aptos Display" w:cs="Calibri"/>
                <w:color w:val="2F318B"/>
              </w:rPr>
              <w:t>0</w:t>
            </w:r>
          </w:p>
        </w:tc>
        <w:tc>
          <w:tcPr>
            <w:tcW w:w="1091" w:type="dxa"/>
            <w:tcBorders>
              <w:top w:val="nil"/>
              <w:left w:val="nil"/>
              <w:bottom w:val="single" w:color="FFFFFF" w:themeColor="background1" w:sz="8" w:space="0"/>
              <w:right w:val="single" w:color="FFFFFF" w:themeColor="background1" w:sz="8" w:space="0"/>
            </w:tcBorders>
            <w:shd w:val="clear" w:color="auto" w:fill="F8696B"/>
            <w:noWrap/>
            <w:vAlign w:val="center"/>
            <w:hideMark/>
          </w:tcPr>
          <w:p w:rsidRPr="003E508A" w:rsidR="00B74C72" w:rsidP="006F3B85" w:rsidRDefault="00B74C72" w14:paraId="05DE2371" w14:textId="74899015">
            <w:pPr>
              <w:jc w:val="center"/>
              <w:rPr>
                <w:rFonts w:ascii="Aptos Display" w:hAnsi="Aptos Display" w:cs="Calibri"/>
                <w:color w:val="2F318B"/>
              </w:rPr>
            </w:pPr>
            <w:r w:rsidRPr="003E508A">
              <w:rPr>
                <w:rFonts w:ascii="Aptos Display" w:hAnsi="Aptos Display" w:cs="Calibri"/>
                <w:color w:val="2F318B"/>
              </w:rPr>
              <w:t>0</w:t>
            </w:r>
          </w:p>
        </w:tc>
        <w:tc>
          <w:tcPr>
            <w:tcW w:w="699" w:type="dxa"/>
            <w:tcBorders>
              <w:top w:val="nil"/>
              <w:left w:val="nil"/>
              <w:bottom w:val="single" w:color="FFFFFF" w:themeColor="background1" w:sz="8" w:space="0"/>
              <w:right w:val="single" w:color="FFFFFF" w:themeColor="background1" w:sz="8" w:space="0"/>
            </w:tcBorders>
            <w:shd w:val="clear" w:color="auto" w:fill="F8696B"/>
            <w:noWrap/>
            <w:vAlign w:val="center"/>
            <w:hideMark/>
          </w:tcPr>
          <w:p w:rsidRPr="003E508A" w:rsidR="00B74C72" w:rsidP="006F3B85" w:rsidRDefault="00B74C72" w14:paraId="36026391" w14:textId="5347D03B">
            <w:pPr>
              <w:jc w:val="center"/>
              <w:rPr>
                <w:rFonts w:ascii="Aptos Display" w:hAnsi="Aptos Display" w:cs="Calibri"/>
                <w:color w:val="2F318B"/>
                <w:lang w:eastAsia="en-AU"/>
              </w:rPr>
            </w:pPr>
            <w:r w:rsidRPr="003E508A">
              <w:rPr>
                <w:rFonts w:ascii="Aptos Display" w:hAnsi="Aptos Display" w:cs="Calibri"/>
                <w:color w:val="2F318B"/>
              </w:rPr>
              <w:t>0</w:t>
            </w:r>
          </w:p>
        </w:tc>
        <w:tc>
          <w:tcPr>
            <w:tcW w:w="552" w:type="dxa"/>
            <w:tcBorders>
              <w:top w:val="nil"/>
              <w:left w:val="nil"/>
              <w:bottom w:val="single" w:color="FFFFFF" w:themeColor="background1" w:sz="8" w:space="0"/>
              <w:right w:val="single" w:color="FFFFFF" w:themeColor="background1" w:sz="8" w:space="0"/>
            </w:tcBorders>
            <w:shd w:val="clear" w:color="auto" w:fill="F8696B"/>
            <w:noWrap/>
            <w:vAlign w:val="center"/>
            <w:hideMark/>
          </w:tcPr>
          <w:p w:rsidRPr="003E508A" w:rsidR="00B74C72" w:rsidP="006F3B85" w:rsidRDefault="00B74C72" w14:paraId="14B29063" w14:textId="43647E44">
            <w:pPr>
              <w:jc w:val="center"/>
              <w:rPr>
                <w:rFonts w:ascii="Aptos Display" w:hAnsi="Aptos Display" w:cs="Calibri"/>
                <w:color w:val="2F318B"/>
                <w:lang w:eastAsia="en-AU"/>
              </w:rPr>
            </w:pPr>
            <w:r w:rsidRPr="003E508A">
              <w:rPr>
                <w:rFonts w:ascii="Aptos Display" w:hAnsi="Aptos Display" w:cs="Calibri"/>
                <w:color w:val="2F318B"/>
              </w:rPr>
              <w:t>0</w:t>
            </w:r>
          </w:p>
        </w:tc>
        <w:tc>
          <w:tcPr>
            <w:tcW w:w="1114" w:type="dxa"/>
            <w:tcBorders>
              <w:top w:val="nil"/>
              <w:left w:val="nil"/>
              <w:bottom w:val="single" w:color="FFFFFF" w:themeColor="background1" w:sz="8" w:space="0"/>
              <w:right w:val="single" w:color="FFFFFF" w:themeColor="background1" w:sz="8" w:space="0"/>
            </w:tcBorders>
            <w:shd w:val="clear" w:color="auto" w:fill="E5ECF7"/>
            <w:noWrap/>
            <w:vAlign w:val="center"/>
            <w:hideMark/>
          </w:tcPr>
          <w:p w:rsidRPr="003E508A" w:rsidR="00B74C72" w:rsidP="006F3B85" w:rsidRDefault="00B74C72" w14:paraId="2159F039" w14:textId="6BBFB442">
            <w:pPr>
              <w:jc w:val="center"/>
              <w:rPr>
                <w:rFonts w:ascii="Aptos Display" w:hAnsi="Aptos Display" w:cs="Calibri"/>
                <w:color w:val="2F318B"/>
                <w:lang w:eastAsia="en-AU"/>
              </w:rPr>
            </w:pPr>
            <w:r w:rsidRPr="003E508A">
              <w:rPr>
                <w:rFonts w:ascii="Aptos Display" w:hAnsi="Aptos Display" w:cs="Calibri"/>
                <w:color w:val="2F318B"/>
              </w:rPr>
              <w:t>87,702</w:t>
            </w:r>
          </w:p>
        </w:tc>
        <w:tc>
          <w:tcPr>
            <w:tcW w:w="907" w:type="dxa"/>
            <w:tcBorders>
              <w:top w:val="nil"/>
              <w:left w:val="nil"/>
              <w:bottom w:val="single" w:color="FFFFFF" w:themeColor="background1" w:sz="8" w:space="0"/>
              <w:right w:val="single" w:color="FFFFFF" w:themeColor="background1" w:sz="8" w:space="0"/>
            </w:tcBorders>
            <w:shd w:val="clear" w:color="auto" w:fill="FCFCFF"/>
            <w:noWrap/>
            <w:vAlign w:val="center"/>
            <w:hideMark/>
          </w:tcPr>
          <w:p w:rsidRPr="003E508A" w:rsidR="00B74C72" w:rsidP="006F3B85" w:rsidRDefault="00B74C72" w14:paraId="12616E69" w14:textId="6FF5CD56">
            <w:pPr>
              <w:jc w:val="center"/>
              <w:rPr>
                <w:rFonts w:ascii="Aptos Display" w:hAnsi="Aptos Display" w:cs="Calibri"/>
                <w:color w:val="2F318B"/>
                <w:lang w:eastAsia="en-AU"/>
              </w:rPr>
            </w:pPr>
            <w:r w:rsidRPr="003E508A">
              <w:rPr>
                <w:rFonts w:ascii="Aptos Display" w:hAnsi="Aptos Display" w:cs="Calibri"/>
                <w:color w:val="2F318B"/>
              </w:rPr>
              <w:t>461</w:t>
            </w:r>
          </w:p>
        </w:tc>
        <w:tc>
          <w:tcPr>
            <w:tcW w:w="850" w:type="dxa"/>
            <w:tcBorders>
              <w:top w:val="nil"/>
              <w:left w:val="nil"/>
              <w:bottom w:val="single" w:color="FFFFFF" w:themeColor="background1" w:sz="8" w:space="0"/>
              <w:right w:val="single" w:color="FFFFFF" w:themeColor="background1" w:sz="8" w:space="0"/>
            </w:tcBorders>
            <w:shd w:val="clear" w:color="auto" w:fill="F8696B"/>
            <w:noWrap/>
            <w:vAlign w:val="center"/>
            <w:hideMark/>
          </w:tcPr>
          <w:p w:rsidRPr="003E508A" w:rsidR="00B74C72" w:rsidP="006F3B85" w:rsidRDefault="00B74C72" w14:paraId="3ED5725C" w14:textId="1AFF1C3C">
            <w:pPr>
              <w:jc w:val="center"/>
              <w:rPr>
                <w:rFonts w:ascii="Aptos Display" w:hAnsi="Aptos Display" w:cs="Calibri"/>
                <w:color w:val="2F318B"/>
                <w:lang w:eastAsia="en-AU"/>
              </w:rPr>
            </w:pPr>
            <w:r w:rsidRPr="003E508A">
              <w:rPr>
                <w:rFonts w:ascii="Aptos Display" w:hAnsi="Aptos Display" w:cs="Calibri"/>
                <w:color w:val="2F318B"/>
              </w:rPr>
              <w:t>0</w:t>
            </w:r>
          </w:p>
        </w:tc>
        <w:tc>
          <w:tcPr>
            <w:tcW w:w="701" w:type="dxa"/>
            <w:tcBorders>
              <w:top w:val="nil"/>
              <w:left w:val="nil"/>
              <w:bottom w:val="single" w:color="FFFFFF" w:themeColor="background1" w:sz="8" w:space="0"/>
              <w:right w:val="single" w:color="FFFFFF" w:themeColor="background1" w:sz="8" w:space="0"/>
            </w:tcBorders>
            <w:shd w:val="clear" w:color="auto" w:fill="F88184"/>
            <w:noWrap/>
            <w:vAlign w:val="center"/>
            <w:hideMark/>
          </w:tcPr>
          <w:p w:rsidRPr="003E508A" w:rsidR="00B74C72" w:rsidP="006F3B85" w:rsidRDefault="00B74C72" w14:paraId="1D910073" w14:textId="3EBA30D1">
            <w:pPr>
              <w:jc w:val="center"/>
              <w:rPr>
                <w:rFonts w:ascii="Aptos Display" w:hAnsi="Aptos Display" w:cs="Calibri"/>
                <w:color w:val="2F318B"/>
                <w:lang w:eastAsia="en-AU"/>
              </w:rPr>
            </w:pPr>
            <w:r w:rsidRPr="003E508A">
              <w:rPr>
                <w:rFonts w:ascii="Aptos Display" w:hAnsi="Aptos Display" w:cs="Calibri"/>
                <w:color w:val="2F318B"/>
              </w:rPr>
              <w:t>16</w:t>
            </w:r>
          </w:p>
        </w:tc>
      </w:tr>
      <w:tr w:rsidRPr="003E508A" w:rsidR="00F15A47" w:rsidTr="1135EC1B" w14:paraId="5E33B1F3" w14:textId="77777777">
        <w:trPr>
          <w:trHeight w:val="397"/>
        </w:trPr>
        <w:tc>
          <w:tcPr>
            <w:tcW w:w="1791" w:type="dxa"/>
            <w:shd w:val="clear" w:color="auto" w:fill="E5EEFF"/>
            <w:noWrap/>
            <w:vAlign w:val="center"/>
            <w:hideMark/>
          </w:tcPr>
          <w:p w:rsidRPr="003E508A" w:rsidR="00B74C72" w:rsidP="006F3B85" w:rsidRDefault="00B74C72" w14:paraId="2E76B22D" w14:textId="77777777">
            <w:pPr>
              <w:rPr>
                <w:rFonts w:ascii="Aptos Display" w:hAnsi="Aptos Display" w:cs="Calibri"/>
                <w:b/>
                <w:bCs/>
                <w:color w:val="2F318B"/>
                <w:lang w:eastAsia="en-AU"/>
              </w:rPr>
            </w:pPr>
            <w:r w:rsidRPr="003E508A">
              <w:rPr>
                <w:rFonts w:ascii="Aptos Display" w:hAnsi="Aptos Display" w:cs="Calibri"/>
                <w:b/>
                <w:bCs/>
                <w:color w:val="2F318B"/>
                <w:lang w:eastAsia="en-AU"/>
              </w:rPr>
              <w:t>Horsham</w:t>
            </w:r>
          </w:p>
        </w:tc>
        <w:tc>
          <w:tcPr>
            <w:tcW w:w="1114" w:type="dxa"/>
            <w:tcBorders>
              <w:top w:val="nil"/>
              <w:left w:val="single" w:color="FFFFFF" w:themeColor="background1" w:sz="8" w:space="0"/>
              <w:bottom w:val="single" w:color="FFFFFF" w:themeColor="background1" w:sz="8" w:space="0"/>
              <w:right w:val="single" w:color="FFFFFF" w:themeColor="background1" w:sz="8" w:space="0"/>
            </w:tcBorders>
            <w:shd w:val="clear" w:color="auto" w:fill="C6D6EC"/>
            <w:noWrap/>
            <w:vAlign w:val="center"/>
            <w:hideMark/>
          </w:tcPr>
          <w:p w:rsidRPr="003E508A" w:rsidR="00B74C72" w:rsidP="006F3B85" w:rsidRDefault="00B74C72" w14:paraId="1A9E433D" w14:textId="7A76D01A">
            <w:pPr>
              <w:jc w:val="center"/>
              <w:rPr>
                <w:rFonts w:ascii="Aptos Display" w:hAnsi="Aptos Display" w:cs="Calibri"/>
                <w:color w:val="2F318B"/>
                <w:lang w:eastAsia="en-AU"/>
              </w:rPr>
            </w:pPr>
            <w:r w:rsidRPr="003E508A">
              <w:rPr>
                <w:rFonts w:ascii="Aptos Display" w:hAnsi="Aptos Display" w:cs="Calibri"/>
                <w:color w:val="2F318B"/>
              </w:rPr>
              <w:t>207,337</w:t>
            </w:r>
          </w:p>
        </w:tc>
        <w:tc>
          <w:tcPr>
            <w:tcW w:w="701" w:type="dxa"/>
            <w:tcBorders>
              <w:top w:val="nil"/>
              <w:left w:val="nil"/>
              <w:bottom w:val="single" w:color="FFFFFF" w:themeColor="background1" w:sz="8" w:space="0"/>
              <w:right w:val="single" w:color="FFFFFF" w:themeColor="background1" w:sz="8" w:space="0"/>
            </w:tcBorders>
            <w:shd w:val="clear" w:color="auto" w:fill="F8696B"/>
            <w:noWrap/>
            <w:vAlign w:val="center"/>
            <w:hideMark/>
          </w:tcPr>
          <w:p w:rsidRPr="003E508A" w:rsidR="00B74C72" w:rsidP="006F3B85" w:rsidRDefault="00B74C72" w14:paraId="44863B4C" w14:textId="228E5072">
            <w:pPr>
              <w:jc w:val="center"/>
              <w:rPr>
                <w:rFonts w:ascii="Aptos Display" w:hAnsi="Aptos Display" w:cs="Calibri"/>
                <w:color w:val="2F318B"/>
                <w:lang w:eastAsia="en-AU"/>
              </w:rPr>
            </w:pPr>
            <w:r w:rsidRPr="003E508A">
              <w:rPr>
                <w:rFonts w:ascii="Aptos Display" w:hAnsi="Aptos Display" w:cs="Calibri"/>
                <w:color w:val="2F318B"/>
              </w:rPr>
              <w:t>0</w:t>
            </w:r>
          </w:p>
        </w:tc>
        <w:tc>
          <w:tcPr>
            <w:tcW w:w="1091" w:type="dxa"/>
            <w:tcBorders>
              <w:top w:val="nil"/>
              <w:left w:val="nil"/>
              <w:bottom w:val="single" w:color="FFFFFF" w:themeColor="background1" w:sz="8" w:space="0"/>
              <w:right w:val="single" w:color="FFFFFF" w:themeColor="background1" w:sz="8" w:space="0"/>
            </w:tcBorders>
            <w:shd w:val="clear" w:color="auto" w:fill="FCFCFF"/>
            <w:noWrap/>
            <w:vAlign w:val="center"/>
            <w:hideMark/>
          </w:tcPr>
          <w:p w:rsidRPr="003E508A" w:rsidR="00B74C72" w:rsidP="006F3B85" w:rsidRDefault="00B74C72" w14:paraId="6C9DBF07" w14:textId="4529C13B">
            <w:pPr>
              <w:jc w:val="center"/>
              <w:rPr>
                <w:rFonts w:ascii="Aptos Display" w:hAnsi="Aptos Display" w:cs="Calibri"/>
                <w:color w:val="2F318B"/>
                <w:lang w:eastAsia="en-AU"/>
              </w:rPr>
            </w:pPr>
            <w:r w:rsidRPr="003E508A">
              <w:rPr>
                <w:rFonts w:ascii="Aptos Display" w:hAnsi="Aptos Display" w:cs="Calibri"/>
                <w:color w:val="2F318B"/>
              </w:rPr>
              <w:t>549</w:t>
            </w:r>
          </w:p>
        </w:tc>
        <w:tc>
          <w:tcPr>
            <w:tcW w:w="699" w:type="dxa"/>
            <w:tcBorders>
              <w:top w:val="nil"/>
              <w:left w:val="nil"/>
              <w:bottom w:val="single" w:color="FFFFFF" w:themeColor="background1" w:sz="8" w:space="0"/>
              <w:right w:val="single" w:color="FFFFFF" w:themeColor="background1" w:sz="8" w:space="0"/>
            </w:tcBorders>
            <w:shd w:val="clear" w:color="auto" w:fill="F8696B"/>
            <w:noWrap/>
            <w:vAlign w:val="center"/>
            <w:hideMark/>
          </w:tcPr>
          <w:p w:rsidRPr="003E508A" w:rsidR="00B74C72" w:rsidP="006F3B85" w:rsidRDefault="00B74C72" w14:paraId="7AB66960" w14:textId="4A6A4644">
            <w:pPr>
              <w:jc w:val="center"/>
              <w:rPr>
                <w:rFonts w:ascii="Aptos Display" w:hAnsi="Aptos Display" w:cs="Calibri"/>
                <w:color w:val="2F318B"/>
                <w:lang w:eastAsia="en-AU"/>
              </w:rPr>
            </w:pPr>
            <w:r w:rsidRPr="003E508A">
              <w:rPr>
                <w:rFonts w:ascii="Aptos Display" w:hAnsi="Aptos Display" w:cs="Calibri"/>
                <w:color w:val="2F318B"/>
              </w:rPr>
              <w:t>0</w:t>
            </w:r>
          </w:p>
        </w:tc>
        <w:tc>
          <w:tcPr>
            <w:tcW w:w="552" w:type="dxa"/>
            <w:tcBorders>
              <w:top w:val="nil"/>
              <w:left w:val="nil"/>
              <w:bottom w:val="single" w:color="FFFFFF" w:themeColor="background1" w:sz="8" w:space="0"/>
              <w:right w:val="single" w:color="FFFFFF" w:themeColor="background1" w:sz="8" w:space="0"/>
            </w:tcBorders>
            <w:shd w:val="clear" w:color="auto" w:fill="F8696B"/>
            <w:noWrap/>
            <w:vAlign w:val="center"/>
            <w:hideMark/>
          </w:tcPr>
          <w:p w:rsidRPr="003E508A" w:rsidR="00B74C72" w:rsidP="006F3B85" w:rsidRDefault="00B74C72" w14:paraId="42F56F34" w14:textId="7ADC0103">
            <w:pPr>
              <w:jc w:val="center"/>
              <w:rPr>
                <w:rFonts w:ascii="Aptos Display" w:hAnsi="Aptos Display" w:cs="Calibri"/>
                <w:color w:val="2F318B"/>
                <w:lang w:eastAsia="en-AU"/>
              </w:rPr>
            </w:pPr>
            <w:r w:rsidRPr="003E508A">
              <w:rPr>
                <w:rFonts w:ascii="Aptos Display" w:hAnsi="Aptos Display" w:cs="Calibri"/>
                <w:color w:val="2F318B"/>
              </w:rPr>
              <w:t>0</w:t>
            </w:r>
          </w:p>
        </w:tc>
        <w:tc>
          <w:tcPr>
            <w:tcW w:w="1114" w:type="dxa"/>
            <w:tcBorders>
              <w:top w:val="nil"/>
              <w:left w:val="nil"/>
              <w:bottom w:val="single" w:color="FFFFFF" w:themeColor="background1" w:sz="8" w:space="0"/>
              <w:right w:val="single" w:color="FFFFFF" w:themeColor="background1" w:sz="8" w:space="0"/>
            </w:tcBorders>
            <w:shd w:val="clear" w:color="auto" w:fill="D9E3F3"/>
            <w:noWrap/>
            <w:vAlign w:val="center"/>
            <w:hideMark/>
          </w:tcPr>
          <w:p w:rsidRPr="003E508A" w:rsidR="00B74C72" w:rsidP="006F3B85" w:rsidRDefault="00B74C72" w14:paraId="5CB7E3F2" w14:textId="420C596A">
            <w:pPr>
              <w:jc w:val="center"/>
              <w:rPr>
                <w:rFonts w:ascii="Aptos Display" w:hAnsi="Aptos Display" w:cs="Calibri"/>
                <w:color w:val="2F318B"/>
                <w:lang w:eastAsia="en-AU"/>
              </w:rPr>
            </w:pPr>
            <w:r w:rsidRPr="003E508A">
              <w:rPr>
                <w:rFonts w:ascii="Aptos Display" w:hAnsi="Aptos Display" w:cs="Calibri"/>
                <w:color w:val="2F318B"/>
              </w:rPr>
              <w:t>134,499</w:t>
            </w:r>
          </w:p>
        </w:tc>
        <w:tc>
          <w:tcPr>
            <w:tcW w:w="907" w:type="dxa"/>
            <w:tcBorders>
              <w:top w:val="nil"/>
              <w:left w:val="nil"/>
              <w:bottom w:val="single" w:color="FFFFFF" w:themeColor="background1" w:sz="8" w:space="0"/>
              <w:right w:val="single" w:color="FFFFFF" w:themeColor="background1" w:sz="8" w:space="0"/>
            </w:tcBorders>
            <w:shd w:val="clear" w:color="auto" w:fill="F9B1B4"/>
            <w:noWrap/>
            <w:vAlign w:val="center"/>
            <w:hideMark/>
          </w:tcPr>
          <w:p w:rsidRPr="003E508A" w:rsidR="00B74C72" w:rsidP="006F3B85" w:rsidRDefault="00B74C72" w14:paraId="15B0B4C0" w14:textId="03A64BA4">
            <w:pPr>
              <w:jc w:val="center"/>
              <w:rPr>
                <w:rFonts w:ascii="Aptos Display" w:hAnsi="Aptos Display" w:cs="Calibri"/>
                <w:color w:val="2F318B"/>
                <w:lang w:eastAsia="en-AU"/>
              </w:rPr>
            </w:pPr>
            <w:r w:rsidRPr="003E508A">
              <w:rPr>
                <w:rFonts w:ascii="Aptos Display" w:hAnsi="Aptos Display" w:cs="Calibri"/>
                <w:color w:val="2F318B"/>
              </w:rPr>
              <w:t>49</w:t>
            </w:r>
          </w:p>
        </w:tc>
        <w:tc>
          <w:tcPr>
            <w:tcW w:w="850" w:type="dxa"/>
            <w:tcBorders>
              <w:top w:val="nil"/>
              <w:left w:val="nil"/>
              <w:bottom w:val="single" w:color="FFFFFF" w:themeColor="background1" w:sz="8" w:space="0"/>
              <w:right w:val="single" w:color="FFFFFF" w:themeColor="background1" w:sz="8" w:space="0"/>
            </w:tcBorders>
            <w:shd w:val="clear" w:color="auto" w:fill="F8696B"/>
            <w:noWrap/>
            <w:vAlign w:val="center"/>
            <w:hideMark/>
          </w:tcPr>
          <w:p w:rsidRPr="003E508A" w:rsidR="00B74C72" w:rsidP="006F3B85" w:rsidRDefault="00B74C72" w14:paraId="3712EA90" w14:textId="18C2F0DF">
            <w:pPr>
              <w:jc w:val="center"/>
              <w:rPr>
                <w:rFonts w:ascii="Aptos Display" w:hAnsi="Aptos Display" w:cs="Calibri"/>
                <w:color w:val="2F318B"/>
                <w:lang w:eastAsia="en-AU"/>
              </w:rPr>
            </w:pPr>
            <w:r w:rsidRPr="003E508A">
              <w:rPr>
                <w:rFonts w:ascii="Aptos Display" w:hAnsi="Aptos Display" w:cs="Calibri"/>
                <w:color w:val="2F318B"/>
              </w:rPr>
              <w:t>0</w:t>
            </w:r>
          </w:p>
        </w:tc>
        <w:tc>
          <w:tcPr>
            <w:tcW w:w="701" w:type="dxa"/>
            <w:tcBorders>
              <w:top w:val="nil"/>
              <w:left w:val="nil"/>
              <w:bottom w:val="single" w:color="FFFFFF" w:themeColor="background1" w:sz="8" w:space="0"/>
              <w:right w:val="single" w:color="FFFFFF" w:themeColor="background1" w:sz="8" w:space="0"/>
            </w:tcBorders>
            <w:shd w:val="clear" w:color="auto" w:fill="FCFCFF"/>
            <w:noWrap/>
            <w:vAlign w:val="center"/>
            <w:hideMark/>
          </w:tcPr>
          <w:p w:rsidRPr="003E508A" w:rsidR="00B74C72" w:rsidP="006F3B85" w:rsidRDefault="00B74C72" w14:paraId="6BBD74B8" w14:textId="3D513680">
            <w:pPr>
              <w:jc w:val="center"/>
              <w:rPr>
                <w:rFonts w:ascii="Aptos Display" w:hAnsi="Aptos Display" w:cs="Calibri"/>
                <w:color w:val="2F318B"/>
                <w:lang w:eastAsia="en-AU"/>
              </w:rPr>
            </w:pPr>
            <w:r w:rsidRPr="003E508A">
              <w:rPr>
                <w:rFonts w:ascii="Aptos Display" w:hAnsi="Aptos Display" w:cs="Calibri"/>
                <w:color w:val="2F318B"/>
              </w:rPr>
              <w:t>117</w:t>
            </w:r>
          </w:p>
        </w:tc>
      </w:tr>
      <w:tr w:rsidRPr="003E508A" w:rsidR="00F15A47" w:rsidTr="1135EC1B" w14:paraId="5D0E01F9" w14:textId="77777777">
        <w:trPr>
          <w:trHeight w:val="397"/>
        </w:trPr>
        <w:tc>
          <w:tcPr>
            <w:tcW w:w="1791" w:type="dxa"/>
            <w:shd w:val="clear" w:color="auto" w:fill="E5EEFF"/>
            <w:noWrap/>
            <w:vAlign w:val="center"/>
            <w:hideMark/>
          </w:tcPr>
          <w:p w:rsidRPr="003E508A" w:rsidR="00B74C72" w:rsidP="006F3B85" w:rsidRDefault="00B74C72" w14:paraId="003EA1E8" w14:textId="77777777">
            <w:pPr>
              <w:rPr>
                <w:rFonts w:ascii="Aptos Display" w:hAnsi="Aptos Display" w:cs="Calibri"/>
                <w:b/>
                <w:bCs/>
                <w:color w:val="2F318B"/>
                <w:lang w:eastAsia="en-AU"/>
              </w:rPr>
            </w:pPr>
            <w:r w:rsidRPr="003E508A">
              <w:rPr>
                <w:rFonts w:ascii="Aptos Display" w:hAnsi="Aptos Display" w:cs="Calibri"/>
                <w:b/>
                <w:bCs/>
                <w:color w:val="2F318B"/>
                <w:lang w:eastAsia="en-AU"/>
              </w:rPr>
              <w:t>Moorabool</w:t>
            </w:r>
          </w:p>
        </w:tc>
        <w:tc>
          <w:tcPr>
            <w:tcW w:w="1114" w:type="dxa"/>
            <w:tcBorders>
              <w:top w:val="nil"/>
              <w:left w:val="single" w:color="FFFFFF" w:themeColor="background1" w:sz="8" w:space="0"/>
              <w:bottom w:val="single" w:color="FFFFFF" w:themeColor="background1" w:sz="8" w:space="0"/>
              <w:right w:val="single" w:color="FFFFFF" w:themeColor="background1" w:sz="8" w:space="0"/>
            </w:tcBorders>
            <w:shd w:val="clear" w:color="auto" w:fill="F7F9FE"/>
            <w:noWrap/>
            <w:vAlign w:val="center"/>
            <w:hideMark/>
          </w:tcPr>
          <w:p w:rsidRPr="003E508A" w:rsidR="00B74C72" w:rsidP="006F3B85" w:rsidRDefault="00B74C72" w14:paraId="7DD5E099" w14:textId="41547155">
            <w:pPr>
              <w:jc w:val="center"/>
              <w:rPr>
                <w:rFonts w:ascii="Aptos Display" w:hAnsi="Aptos Display" w:cs="Calibri"/>
                <w:color w:val="2F318B"/>
                <w:lang w:eastAsia="en-AU"/>
              </w:rPr>
            </w:pPr>
            <w:r w:rsidRPr="003E508A">
              <w:rPr>
                <w:rFonts w:ascii="Aptos Display" w:hAnsi="Aptos Display" w:cs="Calibri"/>
                <w:color w:val="2F318B"/>
              </w:rPr>
              <w:t>21,544</w:t>
            </w:r>
          </w:p>
        </w:tc>
        <w:tc>
          <w:tcPr>
            <w:tcW w:w="701" w:type="dxa"/>
            <w:tcBorders>
              <w:top w:val="nil"/>
              <w:left w:val="nil"/>
              <w:bottom w:val="single" w:color="FFFFFF" w:themeColor="background1" w:sz="8" w:space="0"/>
              <w:right w:val="single" w:color="FFFFFF" w:themeColor="background1" w:sz="8" w:space="0"/>
            </w:tcBorders>
            <w:shd w:val="clear" w:color="auto" w:fill="F88B8D"/>
            <w:noWrap/>
            <w:vAlign w:val="center"/>
            <w:hideMark/>
          </w:tcPr>
          <w:p w:rsidRPr="003E508A" w:rsidR="00B74C72" w:rsidP="006F3B85" w:rsidRDefault="00B74C72" w14:paraId="11164AF1" w14:textId="3265126E">
            <w:pPr>
              <w:jc w:val="center"/>
              <w:rPr>
                <w:rFonts w:ascii="Aptos Display" w:hAnsi="Aptos Display" w:cs="Calibri"/>
                <w:color w:val="2F318B"/>
                <w:lang w:eastAsia="en-AU"/>
              </w:rPr>
            </w:pPr>
            <w:r w:rsidRPr="003E508A">
              <w:rPr>
                <w:rFonts w:ascii="Aptos Display" w:hAnsi="Aptos Display" w:cs="Calibri"/>
                <w:color w:val="2F318B"/>
              </w:rPr>
              <w:t>23</w:t>
            </w:r>
          </w:p>
        </w:tc>
        <w:tc>
          <w:tcPr>
            <w:tcW w:w="1091" w:type="dxa"/>
            <w:tcBorders>
              <w:top w:val="nil"/>
              <w:left w:val="nil"/>
              <w:bottom w:val="single" w:color="FFFFFF" w:themeColor="background1" w:sz="8" w:space="0"/>
              <w:right w:val="single" w:color="FFFFFF" w:themeColor="background1" w:sz="8" w:space="0"/>
            </w:tcBorders>
            <w:shd w:val="clear" w:color="auto" w:fill="FCFCFF"/>
            <w:noWrap/>
            <w:vAlign w:val="center"/>
            <w:hideMark/>
          </w:tcPr>
          <w:p w:rsidRPr="003E508A" w:rsidR="00B74C72" w:rsidP="006F3B85" w:rsidRDefault="00B74C72" w14:paraId="1F45BD12" w14:textId="4AE74A78">
            <w:pPr>
              <w:jc w:val="center"/>
              <w:rPr>
                <w:rFonts w:ascii="Aptos Display" w:hAnsi="Aptos Display" w:cs="Calibri"/>
                <w:color w:val="2F318B"/>
                <w:lang w:eastAsia="en-AU"/>
              </w:rPr>
            </w:pPr>
            <w:r w:rsidRPr="003E508A">
              <w:rPr>
                <w:rFonts w:ascii="Aptos Display" w:hAnsi="Aptos Display" w:cs="Calibri"/>
                <w:color w:val="2F318B"/>
              </w:rPr>
              <w:t>265</w:t>
            </w:r>
          </w:p>
        </w:tc>
        <w:tc>
          <w:tcPr>
            <w:tcW w:w="699" w:type="dxa"/>
            <w:tcBorders>
              <w:top w:val="nil"/>
              <w:left w:val="nil"/>
              <w:bottom w:val="single" w:color="FFFFFF" w:themeColor="background1" w:sz="8" w:space="0"/>
              <w:right w:val="single" w:color="FFFFFF" w:themeColor="background1" w:sz="8" w:space="0"/>
            </w:tcBorders>
            <w:shd w:val="clear" w:color="auto" w:fill="F88A8C"/>
            <w:noWrap/>
            <w:vAlign w:val="center"/>
            <w:hideMark/>
          </w:tcPr>
          <w:p w:rsidRPr="003E508A" w:rsidR="00B74C72" w:rsidP="006F3B85" w:rsidRDefault="00B74C72" w14:paraId="517313E2" w14:textId="0171B1B2">
            <w:pPr>
              <w:jc w:val="center"/>
              <w:rPr>
                <w:rFonts w:ascii="Aptos Display" w:hAnsi="Aptos Display" w:cs="Calibri"/>
                <w:color w:val="2F318B"/>
                <w:lang w:eastAsia="en-AU"/>
              </w:rPr>
            </w:pPr>
            <w:r w:rsidRPr="003E508A">
              <w:rPr>
                <w:rFonts w:ascii="Aptos Display" w:hAnsi="Aptos Display" w:cs="Calibri"/>
                <w:color w:val="2F318B"/>
              </w:rPr>
              <w:t>22</w:t>
            </w:r>
          </w:p>
        </w:tc>
        <w:tc>
          <w:tcPr>
            <w:tcW w:w="552" w:type="dxa"/>
            <w:tcBorders>
              <w:top w:val="nil"/>
              <w:left w:val="nil"/>
              <w:bottom w:val="single" w:color="FFFFFF" w:themeColor="background1" w:sz="8" w:space="0"/>
              <w:right w:val="single" w:color="FFFFFF" w:themeColor="background1" w:sz="8" w:space="0"/>
            </w:tcBorders>
            <w:shd w:val="clear" w:color="auto" w:fill="FCFCFF"/>
            <w:noWrap/>
            <w:vAlign w:val="center"/>
            <w:hideMark/>
          </w:tcPr>
          <w:p w:rsidRPr="003E508A" w:rsidR="00B74C72" w:rsidP="006F3B85" w:rsidRDefault="00B74C72" w14:paraId="46CEB5B8" w14:textId="63E50BF3">
            <w:pPr>
              <w:jc w:val="center"/>
              <w:rPr>
                <w:rFonts w:ascii="Aptos Display" w:hAnsi="Aptos Display" w:cs="Calibri"/>
                <w:color w:val="2F318B"/>
                <w:lang w:eastAsia="en-AU"/>
              </w:rPr>
            </w:pPr>
            <w:r w:rsidRPr="003E508A">
              <w:rPr>
                <w:rFonts w:ascii="Aptos Display" w:hAnsi="Aptos Display" w:cs="Calibri"/>
                <w:color w:val="2F318B"/>
              </w:rPr>
              <w:t>781</w:t>
            </w:r>
          </w:p>
        </w:tc>
        <w:tc>
          <w:tcPr>
            <w:tcW w:w="1114" w:type="dxa"/>
            <w:tcBorders>
              <w:top w:val="nil"/>
              <w:left w:val="nil"/>
              <w:bottom w:val="single" w:color="FFFFFF" w:themeColor="background1" w:sz="8" w:space="0"/>
              <w:right w:val="single" w:color="FFFFFF" w:themeColor="background1" w:sz="8" w:space="0"/>
            </w:tcBorders>
            <w:shd w:val="clear" w:color="auto" w:fill="E5ECF7"/>
            <w:noWrap/>
            <w:vAlign w:val="center"/>
            <w:hideMark/>
          </w:tcPr>
          <w:p w:rsidRPr="003E508A" w:rsidR="00B74C72" w:rsidP="006F3B85" w:rsidRDefault="00B74C72" w14:paraId="031E2DE9" w14:textId="091206ED">
            <w:pPr>
              <w:jc w:val="center"/>
              <w:rPr>
                <w:rFonts w:ascii="Aptos Display" w:hAnsi="Aptos Display" w:cs="Calibri"/>
                <w:color w:val="2F318B"/>
                <w:lang w:eastAsia="en-AU"/>
              </w:rPr>
            </w:pPr>
            <w:r w:rsidRPr="003E508A">
              <w:rPr>
                <w:rFonts w:ascii="Aptos Display" w:hAnsi="Aptos Display" w:cs="Calibri"/>
                <w:color w:val="2F318B"/>
              </w:rPr>
              <w:t>88,714</w:t>
            </w:r>
          </w:p>
        </w:tc>
        <w:tc>
          <w:tcPr>
            <w:tcW w:w="907" w:type="dxa"/>
            <w:tcBorders>
              <w:top w:val="nil"/>
              <w:left w:val="nil"/>
              <w:bottom w:val="single" w:color="FFFFFF" w:themeColor="background1" w:sz="8" w:space="0"/>
              <w:right w:val="single" w:color="FFFFFF" w:themeColor="background1" w:sz="8" w:space="0"/>
            </w:tcBorders>
            <w:shd w:val="clear" w:color="auto" w:fill="FABDC0"/>
            <w:noWrap/>
            <w:vAlign w:val="center"/>
            <w:hideMark/>
          </w:tcPr>
          <w:p w:rsidRPr="003E508A" w:rsidR="00B74C72" w:rsidP="006F3B85" w:rsidRDefault="00B74C72" w14:paraId="37D403DC" w14:textId="0DFD8C34">
            <w:pPr>
              <w:jc w:val="center"/>
              <w:rPr>
                <w:rFonts w:ascii="Aptos Display" w:hAnsi="Aptos Display" w:cs="Calibri"/>
                <w:color w:val="2F318B"/>
                <w:lang w:eastAsia="en-AU"/>
              </w:rPr>
            </w:pPr>
            <w:r w:rsidRPr="003E508A">
              <w:rPr>
                <w:rFonts w:ascii="Aptos Display" w:hAnsi="Aptos Display" w:cs="Calibri"/>
                <w:color w:val="2F318B"/>
              </w:rPr>
              <w:t>57</w:t>
            </w:r>
          </w:p>
        </w:tc>
        <w:tc>
          <w:tcPr>
            <w:tcW w:w="850" w:type="dxa"/>
            <w:tcBorders>
              <w:top w:val="nil"/>
              <w:left w:val="nil"/>
              <w:bottom w:val="single" w:color="FFFFFF" w:themeColor="background1" w:sz="8" w:space="0"/>
              <w:right w:val="single" w:color="FFFFFF" w:themeColor="background1" w:sz="8" w:space="0"/>
            </w:tcBorders>
            <w:shd w:val="clear" w:color="auto" w:fill="FCFCFF"/>
            <w:noWrap/>
            <w:vAlign w:val="center"/>
            <w:hideMark/>
          </w:tcPr>
          <w:p w:rsidRPr="003E508A" w:rsidR="00B74C72" w:rsidP="006F3B85" w:rsidRDefault="00B74C72" w14:paraId="5BA4DBF3" w14:textId="154E34E9">
            <w:pPr>
              <w:jc w:val="center"/>
              <w:rPr>
                <w:rFonts w:ascii="Aptos Display" w:hAnsi="Aptos Display" w:cs="Calibri"/>
                <w:color w:val="2F318B"/>
                <w:lang w:eastAsia="en-AU"/>
              </w:rPr>
            </w:pPr>
            <w:r w:rsidRPr="003E508A">
              <w:rPr>
                <w:rFonts w:ascii="Aptos Display" w:hAnsi="Aptos Display" w:cs="Calibri"/>
                <w:color w:val="2F318B"/>
              </w:rPr>
              <w:t>973</w:t>
            </w:r>
          </w:p>
        </w:tc>
        <w:tc>
          <w:tcPr>
            <w:tcW w:w="701" w:type="dxa"/>
            <w:tcBorders>
              <w:top w:val="nil"/>
              <w:left w:val="nil"/>
              <w:bottom w:val="single" w:color="FFFFFF" w:themeColor="background1" w:sz="8" w:space="0"/>
              <w:right w:val="single" w:color="FFFFFF" w:themeColor="background1" w:sz="8" w:space="0"/>
            </w:tcBorders>
            <w:shd w:val="clear" w:color="auto" w:fill="FCFCFF"/>
            <w:noWrap/>
            <w:vAlign w:val="center"/>
            <w:hideMark/>
          </w:tcPr>
          <w:p w:rsidRPr="003E508A" w:rsidR="00B74C72" w:rsidP="006F3B85" w:rsidRDefault="00B74C72" w14:paraId="5E96DFA1" w14:textId="3DCE90F2">
            <w:pPr>
              <w:jc w:val="center"/>
              <w:rPr>
                <w:rFonts w:ascii="Aptos Display" w:hAnsi="Aptos Display" w:cs="Calibri"/>
                <w:color w:val="2F318B"/>
                <w:lang w:eastAsia="en-AU"/>
              </w:rPr>
            </w:pPr>
            <w:r w:rsidRPr="003E508A">
              <w:rPr>
                <w:rFonts w:ascii="Aptos Display" w:hAnsi="Aptos Display" w:cs="Calibri"/>
                <w:color w:val="2F318B"/>
              </w:rPr>
              <w:t>456</w:t>
            </w:r>
          </w:p>
        </w:tc>
      </w:tr>
      <w:tr w:rsidRPr="003E508A" w:rsidR="00F15A47" w:rsidTr="1135EC1B" w14:paraId="5232D429" w14:textId="77777777">
        <w:trPr>
          <w:trHeight w:val="397"/>
        </w:trPr>
        <w:tc>
          <w:tcPr>
            <w:tcW w:w="1791" w:type="dxa"/>
            <w:shd w:val="clear" w:color="auto" w:fill="E5EEFF"/>
            <w:noWrap/>
            <w:vAlign w:val="center"/>
            <w:hideMark/>
          </w:tcPr>
          <w:p w:rsidRPr="003E508A" w:rsidR="00B74C72" w:rsidP="006F3B85" w:rsidRDefault="00B74C72" w14:paraId="7D6E892A" w14:textId="77777777">
            <w:pPr>
              <w:rPr>
                <w:rFonts w:ascii="Aptos Display" w:hAnsi="Aptos Display" w:cs="Calibri"/>
                <w:b/>
                <w:bCs/>
                <w:color w:val="2F318B"/>
                <w:lang w:eastAsia="en-AU"/>
              </w:rPr>
            </w:pPr>
            <w:r w:rsidRPr="003E508A">
              <w:rPr>
                <w:rFonts w:ascii="Aptos Display" w:hAnsi="Aptos Display" w:cs="Calibri"/>
                <w:b/>
                <w:bCs/>
                <w:color w:val="2F318B"/>
                <w:lang w:eastAsia="en-AU"/>
              </w:rPr>
              <w:t>Northern Grampians</w:t>
            </w:r>
          </w:p>
        </w:tc>
        <w:tc>
          <w:tcPr>
            <w:tcW w:w="1114" w:type="dxa"/>
            <w:tcBorders>
              <w:top w:val="nil"/>
              <w:left w:val="single" w:color="FFFFFF" w:themeColor="background1" w:sz="8" w:space="0"/>
              <w:bottom w:val="single" w:color="FFFFFF" w:themeColor="background1" w:sz="8" w:space="0"/>
              <w:right w:val="single" w:color="FFFFFF" w:themeColor="background1" w:sz="8" w:space="0"/>
            </w:tcBorders>
            <w:shd w:val="clear" w:color="auto" w:fill="C4D5EC"/>
            <w:noWrap/>
            <w:vAlign w:val="center"/>
            <w:hideMark/>
          </w:tcPr>
          <w:p w:rsidRPr="003E508A" w:rsidR="00B74C72" w:rsidP="006F3B85" w:rsidRDefault="00B74C72" w14:paraId="14911D0D" w14:textId="0518C893">
            <w:pPr>
              <w:jc w:val="center"/>
              <w:rPr>
                <w:rFonts w:ascii="Aptos Display" w:hAnsi="Aptos Display" w:cs="Calibri"/>
                <w:color w:val="2F318B"/>
                <w:lang w:eastAsia="en-AU"/>
              </w:rPr>
            </w:pPr>
            <w:r w:rsidRPr="003E508A">
              <w:rPr>
                <w:rFonts w:ascii="Aptos Display" w:hAnsi="Aptos Display" w:cs="Calibri"/>
                <w:color w:val="2F318B"/>
              </w:rPr>
              <w:t>212,195</w:t>
            </w:r>
          </w:p>
        </w:tc>
        <w:tc>
          <w:tcPr>
            <w:tcW w:w="701" w:type="dxa"/>
            <w:tcBorders>
              <w:top w:val="nil"/>
              <w:left w:val="nil"/>
              <w:bottom w:val="single" w:color="FFFFFF" w:themeColor="background1" w:sz="8" w:space="0"/>
              <w:right w:val="single" w:color="FFFFFF" w:themeColor="background1" w:sz="8" w:space="0"/>
            </w:tcBorders>
            <w:shd w:val="clear" w:color="auto" w:fill="F8696B"/>
            <w:noWrap/>
            <w:vAlign w:val="center"/>
            <w:hideMark/>
          </w:tcPr>
          <w:p w:rsidRPr="003E508A" w:rsidR="00B74C72" w:rsidP="006F3B85" w:rsidRDefault="00B74C72" w14:paraId="1E143AE4" w14:textId="24F2077A">
            <w:pPr>
              <w:jc w:val="center"/>
              <w:rPr>
                <w:rFonts w:ascii="Aptos Display" w:hAnsi="Aptos Display" w:cs="Calibri"/>
                <w:color w:val="2F318B"/>
                <w:lang w:eastAsia="en-AU"/>
              </w:rPr>
            </w:pPr>
            <w:r w:rsidRPr="003E508A">
              <w:rPr>
                <w:rFonts w:ascii="Aptos Display" w:hAnsi="Aptos Display" w:cs="Calibri"/>
                <w:color w:val="2F318B"/>
              </w:rPr>
              <w:t>0</w:t>
            </w:r>
          </w:p>
        </w:tc>
        <w:tc>
          <w:tcPr>
            <w:tcW w:w="1091" w:type="dxa"/>
            <w:tcBorders>
              <w:top w:val="nil"/>
              <w:left w:val="nil"/>
              <w:bottom w:val="single" w:color="FFFFFF" w:themeColor="background1" w:sz="8" w:space="0"/>
              <w:right w:val="single" w:color="FFFFFF" w:themeColor="background1" w:sz="8" w:space="0"/>
            </w:tcBorders>
            <w:shd w:val="clear" w:color="auto" w:fill="FCFCFF"/>
            <w:noWrap/>
            <w:vAlign w:val="center"/>
            <w:hideMark/>
          </w:tcPr>
          <w:p w:rsidRPr="003E508A" w:rsidR="00B74C72" w:rsidP="006F3B85" w:rsidRDefault="00B74C72" w14:paraId="0923F507" w14:textId="5C160983">
            <w:pPr>
              <w:jc w:val="center"/>
              <w:rPr>
                <w:rFonts w:ascii="Aptos Display" w:hAnsi="Aptos Display" w:cs="Calibri"/>
                <w:color w:val="2F318B"/>
                <w:lang w:eastAsia="en-AU"/>
              </w:rPr>
            </w:pPr>
            <w:r w:rsidRPr="003E508A">
              <w:rPr>
                <w:rFonts w:ascii="Aptos Display" w:hAnsi="Aptos Display" w:cs="Calibri"/>
                <w:color w:val="2F318B"/>
              </w:rPr>
              <w:t>1,060</w:t>
            </w:r>
          </w:p>
        </w:tc>
        <w:tc>
          <w:tcPr>
            <w:tcW w:w="699" w:type="dxa"/>
            <w:tcBorders>
              <w:top w:val="nil"/>
              <w:left w:val="nil"/>
              <w:bottom w:val="single" w:color="FFFFFF" w:themeColor="background1" w:sz="8" w:space="0"/>
              <w:right w:val="single" w:color="FFFFFF" w:themeColor="background1" w:sz="8" w:space="0"/>
            </w:tcBorders>
            <w:shd w:val="clear" w:color="auto" w:fill="F86A6C"/>
            <w:noWrap/>
            <w:vAlign w:val="center"/>
            <w:hideMark/>
          </w:tcPr>
          <w:p w:rsidRPr="003E508A" w:rsidR="00B74C72" w:rsidP="006F3B85" w:rsidRDefault="00B74C72" w14:paraId="437BC9DC" w14:textId="39E8440F">
            <w:pPr>
              <w:jc w:val="center"/>
              <w:rPr>
                <w:rFonts w:ascii="Aptos Display" w:hAnsi="Aptos Display" w:cs="Calibri"/>
                <w:color w:val="2F318B"/>
                <w:lang w:eastAsia="en-AU"/>
              </w:rPr>
            </w:pPr>
            <w:r w:rsidRPr="003E508A">
              <w:rPr>
                <w:rFonts w:ascii="Aptos Display" w:hAnsi="Aptos Display" w:cs="Calibri"/>
                <w:color w:val="2F318B"/>
              </w:rPr>
              <w:t>1</w:t>
            </w:r>
          </w:p>
        </w:tc>
        <w:tc>
          <w:tcPr>
            <w:tcW w:w="552" w:type="dxa"/>
            <w:tcBorders>
              <w:top w:val="nil"/>
              <w:left w:val="nil"/>
              <w:bottom w:val="single" w:color="FFFFFF" w:themeColor="background1" w:sz="8" w:space="0"/>
              <w:right w:val="single" w:color="FFFFFF" w:themeColor="background1" w:sz="8" w:space="0"/>
            </w:tcBorders>
            <w:shd w:val="clear" w:color="auto" w:fill="F8696B"/>
            <w:noWrap/>
            <w:vAlign w:val="center"/>
            <w:hideMark/>
          </w:tcPr>
          <w:p w:rsidRPr="003E508A" w:rsidR="00B74C72" w:rsidP="006F3B85" w:rsidRDefault="00B74C72" w14:paraId="7EFBDF39" w14:textId="2DCB0A25">
            <w:pPr>
              <w:jc w:val="center"/>
              <w:rPr>
                <w:rFonts w:ascii="Aptos Display" w:hAnsi="Aptos Display" w:cs="Calibri"/>
                <w:color w:val="2F318B"/>
                <w:lang w:eastAsia="en-AU"/>
              </w:rPr>
            </w:pPr>
            <w:r w:rsidRPr="003E508A">
              <w:rPr>
                <w:rFonts w:ascii="Aptos Display" w:hAnsi="Aptos Display" w:cs="Calibri"/>
                <w:color w:val="2F318B"/>
              </w:rPr>
              <w:t>0</w:t>
            </w:r>
          </w:p>
        </w:tc>
        <w:tc>
          <w:tcPr>
            <w:tcW w:w="1114" w:type="dxa"/>
            <w:tcBorders>
              <w:top w:val="nil"/>
              <w:left w:val="nil"/>
              <w:bottom w:val="single" w:color="FFFFFF" w:themeColor="background1" w:sz="8" w:space="0"/>
              <w:right w:val="single" w:color="FFFFFF" w:themeColor="background1" w:sz="8" w:space="0"/>
            </w:tcBorders>
            <w:shd w:val="clear" w:color="auto" w:fill="C9D9EE"/>
            <w:noWrap/>
            <w:vAlign w:val="center"/>
            <w:hideMark/>
          </w:tcPr>
          <w:p w:rsidRPr="003E508A" w:rsidR="00B74C72" w:rsidP="006F3B85" w:rsidRDefault="00B74C72" w14:paraId="1FAF99E6" w14:textId="7AC1D085">
            <w:pPr>
              <w:jc w:val="center"/>
              <w:rPr>
                <w:rFonts w:ascii="Aptos Display" w:hAnsi="Aptos Display" w:cs="Calibri"/>
                <w:color w:val="2F318B"/>
                <w:lang w:eastAsia="en-AU"/>
              </w:rPr>
            </w:pPr>
            <w:r w:rsidRPr="003E508A">
              <w:rPr>
                <w:rFonts w:ascii="Aptos Display" w:hAnsi="Aptos Display" w:cs="Calibri"/>
                <w:color w:val="2F318B"/>
              </w:rPr>
              <w:t>192,848</w:t>
            </w:r>
          </w:p>
        </w:tc>
        <w:tc>
          <w:tcPr>
            <w:tcW w:w="907" w:type="dxa"/>
            <w:tcBorders>
              <w:top w:val="nil"/>
              <w:left w:val="nil"/>
              <w:bottom w:val="single" w:color="FFFFFF" w:themeColor="background1" w:sz="8" w:space="0"/>
              <w:right w:val="single" w:color="FFFFFF" w:themeColor="background1" w:sz="8" w:space="0"/>
            </w:tcBorders>
            <w:shd w:val="clear" w:color="auto" w:fill="FCFCFF"/>
            <w:noWrap/>
            <w:vAlign w:val="center"/>
            <w:hideMark/>
          </w:tcPr>
          <w:p w:rsidRPr="003E508A" w:rsidR="00B74C72" w:rsidP="006F3B85" w:rsidRDefault="00B74C72" w14:paraId="2EAFE0B3" w14:textId="2B3FB3A2">
            <w:pPr>
              <w:jc w:val="center"/>
              <w:rPr>
                <w:rFonts w:ascii="Aptos Display" w:hAnsi="Aptos Display" w:cs="Calibri"/>
                <w:color w:val="2F318B"/>
                <w:lang w:eastAsia="en-AU"/>
              </w:rPr>
            </w:pPr>
            <w:r w:rsidRPr="003E508A">
              <w:rPr>
                <w:rFonts w:ascii="Aptos Display" w:hAnsi="Aptos Display" w:cs="Calibri"/>
                <w:color w:val="2F318B"/>
              </w:rPr>
              <w:t>2,550</w:t>
            </w:r>
          </w:p>
        </w:tc>
        <w:tc>
          <w:tcPr>
            <w:tcW w:w="850" w:type="dxa"/>
            <w:tcBorders>
              <w:top w:val="nil"/>
              <w:left w:val="nil"/>
              <w:bottom w:val="single" w:color="FFFFFF" w:themeColor="background1" w:sz="8" w:space="0"/>
              <w:right w:val="single" w:color="FFFFFF" w:themeColor="background1" w:sz="8" w:space="0"/>
            </w:tcBorders>
            <w:shd w:val="clear" w:color="auto" w:fill="F8696B"/>
            <w:noWrap/>
            <w:vAlign w:val="center"/>
            <w:hideMark/>
          </w:tcPr>
          <w:p w:rsidRPr="003E508A" w:rsidR="00B74C72" w:rsidP="006F3B85" w:rsidRDefault="00B74C72" w14:paraId="2C4C0C32" w14:textId="51DB9DF5">
            <w:pPr>
              <w:jc w:val="center"/>
              <w:rPr>
                <w:rFonts w:ascii="Aptos Display" w:hAnsi="Aptos Display" w:cs="Calibri"/>
                <w:color w:val="2F318B"/>
                <w:lang w:eastAsia="en-AU"/>
              </w:rPr>
            </w:pPr>
            <w:r w:rsidRPr="003E508A">
              <w:rPr>
                <w:rFonts w:ascii="Aptos Display" w:hAnsi="Aptos Display" w:cs="Calibri"/>
                <w:color w:val="2F318B"/>
              </w:rPr>
              <w:t>0</w:t>
            </w:r>
          </w:p>
        </w:tc>
        <w:tc>
          <w:tcPr>
            <w:tcW w:w="701" w:type="dxa"/>
            <w:tcBorders>
              <w:top w:val="nil"/>
              <w:left w:val="nil"/>
              <w:bottom w:val="single" w:color="FFFFFF" w:themeColor="background1" w:sz="8" w:space="0"/>
              <w:right w:val="single" w:color="FFFFFF" w:themeColor="background1" w:sz="8" w:space="0"/>
            </w:tcBorders>
            <w:shd w:val="clear" w:color="auto" w:fill="FCFCFF"/>
            <w:noWrap/>
            <w:vAlign w:val="center"/>
            <w:hideMark/>
          </w:tcPr>
          <w:p w:rsidRPr="003E508A" w:rsidR="00B74C72" w:rsidP="006F3B85" w:rsidRDefault="00B74C72" w14:paraId="7C7C937B" w14:textId="3FAE6130">
            <w:pPr>
              <w:jc w:val="center"/>
              <w:rPr>
                <w:rFonts w:ascii="Aptos Display" w:hAnsi="Aptos Display" w:cs="Calibri"/>
                <w:color w:val="2F318B"/>
                <w:lang w:eastAsia="en-AU"/>
              </w:rPr>
            </w:pPr>
            <w:r w:rsidRPr="003E508A">
              <w:rPr>
                <w:rFonts w:ascii="Aptos Display" w:hAnsi="Aptos Display" w:cs="Calibri"/>
                <w:color w:val="2F318B"/>
              </w:rPr>
              <w:t>364</w:t>
            </w:r>
          </w:p>
        </w:tc>
      </w:tr>
      <w:tr w:rsidRPr="003E508A" w:rsidR="00F15A47" w:rsidTr="1135EC1B" w14:paraId="1B4AD86C" w14:textId="77777777">
        <w:trPr>
          <w:trHeight w:val="397"/>
        </w:trPr>
        <w:tc>
          <w:tcPr>
            <w:tcW w:w="1791" w:type="dxa"/>
            <w:shd w:val="clear" w:color="auto" w:fill="E5EEFF"/>
            <w:noWrap/>
            <w:vAlign w:val="center"/>
            <w:hideMark/>
          </w:tcPr>
          <w:p w:rsidRPr="003E508A" w:rsidR="00B74C72" w:rsidP="006F3B85" w:rsidRDefault="00B74C72" w14:paraId="03021A1D" w14:textId="77777777">
            <w:pPr>
              <w:rPr>
                <w:rFonts w:ascii="Aptos Display" w:hAnsi="Aptos Display" w:cs="Calibri"/>
                <w:b/>
                <w:bCs/>
                <w:color w:val="2F318B"/>
                <w:lang w:eastAsia="en-AU"/>
              </w:rPr>
            </w:pPr>
            <w:r w:rsidRPr="003E508A">
              <w:rPr>
                <w:rFonts w:ascii="Aptos Display" w:hAnsi="Aptos Display" w:cs="Calibri"/>
                <w:b/>
                <w:bCs/>
                <w:color w:val="2F318B"/>
                <w:lang w:eastAsia="en-AU"/>
              </w:rPr>
              <w:t>Pyrenees</w:t>
            </w:r>
          </w:p>
        </w:tc>
        <w:tc>
          <w:tcPr>
            <w:tcW w:w="1114" w:type="dxa"/>
            <w:tcBorders>
              <w:top w:val="nil"/>
              <w:left w:val="single" w:color="FFFFFF" w:themeColor="background1" w:sz="8" w:space="0"/>
              <w:bottom w:val="single" w:color="FFFFFF" w:themeColor="background1" w:sz="8" w:space="0"/>
              <w:right w:val="single" w:color="FFFFFF" w:themeColor="background1" w:sz="8" w:space="0"/>
            </w:tcBorders>
            <w:shd w:val="clear" w:color="auto" w:fill="EDF2FA"/>
            <w:noWrap/>
            <w:vAlign w:val="center"/>
            <w:hideMark/>
          </w:tcPr>
          <w:p w:rsidRPr="003E508A" w:rsidR="00B74C72" w:rsidP="006F3B85" w:rsidRDefault="00B74C72" w14:paraId="02B08FA0" w14:textId="542453C0">
            <w:pPr>
              <w:jc w:val="center"/>
              <w:rPr>
                <w:rFonts w:ascii="Aptos Display" w:hAnsi="Aptos Display" w:cs="Calibri"/>
                <w:color w:val="2F318B"/>
                <w:lang w:eastAsia="en-AU"/>
              </w:rPr>
            </w:pPr>
            <w:r w:rsidRPr="003E508A">
              <w:rPr>
                <w:rFonts w:ascii="Aptos Display" w:hAnsi="Aptos Display" w:cs="Calibri"/>
                <w:color w:val="2F318B"/>
              </w:rPr>
              <w:t>57,655</w:t>
            </w:r>
          </w:p>
        </w:tc>
        <w:tc>
          <w:tcPr>
            <w:tcW w:w="701" w:type="dxa"/>
            <w:tcBorders>
              <w:top w:val="nil"/>
              <w:left w:val="nil"/>
              <w:bottom w:val="single" w:color="FFFFFF" w:themeColor="background1" w:sz="8" w:space="0"/>
              <w:right w:val="single" w:color="FFFFFF" w:themeColor="background1" w:sz="8" w:space="0"/>
            </w:tcBorders>
            <w:shd w:val="clear" w:color="auto" w:fill="F8696B"/>
            <w:noWrap/>
            <w:vAlign w:val="center"/>
            <w:hideMark/>
          </w:tcPr>
          <w:p w:rsidRPr="003E508A" w:rsidR="00B74C72" w:rsidP="006F3B85" w:rsidRDefault="00B74C72" w14:paraId="4A828C5F" w14:textId="749A2CAE">
            <w:pPr>
              <w:jc w:val="center"/>
              <w:rPr>
                <w:rFonts w:ascii="Aptos Display" w:hAnsi="Aptos Display" w:cs="Calibri"/>
                <w:color w:val="2F318B"/>
                <w:lang w:eastAsia="en-AU"/>
              </w:rPr>
            </w:pPr>
            <w:r w:rsidRPr="003E508A">
              <w:rPr>
                <w:rFonts w:ascii="Aptos Display" w:hAnsi="Aptos Display" w:cs="Calibri"/>
                <w:color w:val="2F318B"/>
              </w:rPr>
              <w:t>0</w:t>
            </w:r>
          </w:p>
        </w:tc>
        <w:tc>
          <w:tcPr>
            <w:tcW w:w="1091" w:type="dxa"/>
            <w:tcBorders>
              <w:top w:val="nil"/>
              <w:left w:val="nil"/>
              <w:bottom w:val="single" w:color="FFFFFF" w:themeColor="background1" w:sz="8" w:space="0"/>
              <w:right w:val="single" w:color="FFFFFF" w:themeColor="background1" w:sz="8" w:space="0"/>
            </w:tcBorders>
            <w:shd w:val="clear" w:color="auto" w:fill="FBFCFF"/>
            <w:noWrap/>
            <w:vAlign w:val="center"/>
            <w:hideMark/>
          </w:tcPr>
          <w:p w:rsidRPr="003E508A" w:rsidR="00B74C72" w:rsidP="006F3B85" w:rsidRDefault="00B74C72" w14:paraId="0D4FFF89" w14:textId="0DFD4D9E">
            <w:pPr>
              <w:jc w:val="center"/>
              <w:rPr>
                <w:rFonts w:ascii="Aptos Display" w:hAnsi="Aptos Display" w:cs="Calibri"/>
                <w:color w:val="2F318B"/>
                <w:lang w:eastAsia="en-AU"/>
              </w:rPr>
            </w:pPr>
            <w:r w:rsidRPr="003E508A">
              <w:rPr>
                <w:rFonts w:ascii="Aptos Display" w:hAnsi="Aptos Display" w:cs="Calibri"/>
                <w:color w:val="2F318B"/>
              </w:rPr>
              <w:t>5,233</w:t>
            </w:r>
          </w:p>
        </w:tc>
        <w:tc>
          <w:tcPr>
            <w:tcW w:w="699" w:type="dxa"/>
            <w:tcBorders>
              <w:top w:val="nil"/>
              <w:left w:val="nil"/>
              <w:bottom w:val="single" w:color="FFFFFF" w:themeColor="background1" w:sz="8" w:space="0"/>
              <w:right w:val="single" w:color="FFFFFF" w:themeColor="background1" w:sz="8" w:space="0"/>
            </w:tcBorders>
            <w:shd w:val="clear" w:color="auto" w:fill="F8696B"/>
            <w:noWrap/>
            <w:vAlign w:val="center"/>
            <w:hideMark/>
          </w:tcPr>
          <w:p w:rsidRPr="003E508A" w:rsidR="00B74C72" w:rsidP="006F3B85" w:rsidRDefault="00B74C72" w14:paraId="510AF399" w14:textId="166F8BA3">
            <w:pPr>
              <w:jc w:val="center"/>
              <w:rPr>
                <w:rFonts w:ascii="Aptos Display" w:hAnsi="Aptos Display" w:cs="Calibri"/>
                <w:color w:val="2F318B"/>
                <w:lang w:eastAsia="en-AU"/>
              </w:rPr>
            </w:pPr>
            <w:r w:rsidRPr="003E508A">
              <w:rPr>
                <w:rFonts w:ascii="Aptos Display" w:hAnsi="Aptos Display" w:cs="Calibri"/>
                <w:color w:val="2F318B"/>
              </w:rPr>
              <w:t>0</w:t>
            </w:r>
          </w:p>
        </w:tc>
        <w:tc>
          <w:tcPr>
            <w:tcW w:w="552" w:type="dxa"/>
            <w:tcBorders>
              <w:top w:val="nil"/>
              <w:left w:val="nil"/>
              <w:bottom w:val="single" w:color="FFFFFF" w:themeColor="background1" w:sz="8" w:space="0"/>
              <w:right w:val="single" w:color="FFFFFF" w:themeColor="background1" w:sz="8" w:space="0"/>
            </w:tcBorders>
            <w:shd w:val="clear" w:color="auto" w:fill="FCFCFF"/>
            <w:noWrap/>
            <w:vAlign w:val="center"/>
            <w:hideMark/>
          </w:tcPr>
          <w:p w:rsidRPr="003E508A" w:rsidR="00B74C72" w:rsidP="006F3B85" w:rsidRDefault="00B74C72" w14:paraId="2C3023B4" w14:textId="266648AD">
            <w:pPr>
              <w:jc w:val="center"/>
              <w:rPr>
                <w:rFonts w:ascii="Aptos Display" w:hAnsi="Aptos Display" w:cs="Calibri"/>
                <w:color w:val="2F318B"/>
                <w:lang w:eastAsia="en-AU"/>
              </w:rPr>
            </w:pPr>
            <w:r w:rsidRPr="003E508A">
              <w:rPr>
                <w:rFonts w:ascii="Aptos Display" w:hAnsi="Aptos Display" w:cs="Calibri"/>
                <w:color w:val="2F318B"/>
              </w:rPr>
              <w:t>213</w:t>
            </w:r>
          </w:p>
        </w:tc>
        <w:tc>
          <w:tcPr>
            <w:tcW w:w="1114" w:type="dxa"/>
            <w:tcBorders>
              <w:top w:val="nil"/>
              <w:left w:val="nil"/>
              <w:bottom w:val="single" w:color="FFFFFF" w:themeColor="background1" w:sz="8" w:space="0"/>
              <w:right w:val="single" w:color="FFFFFF" w:themeColor="background1" w:sz="8" w:space="0"/>
            </w:tcBorders>
            <w:shd w:val="clear" w:color="auto" w:fill="CCDBEF"/>
            <w:noWrap/>
            <w:vAlign w:val="center"/>
            <w:hideMark/>
          </w:tcPr>
          <w:p w:rsidRPr="003E508A" w:rsidR="00B74C72" w:rsidP="006F3B85" w:rsidRDefault="00B74C72" w14:paraId="4DD6722D" w14:textId="167A3CC4">
            <w:pPr>
              <w:jc w:val="center"/>
              <w:rPr>
                <w:rFonts w:ascii="Aptos Display" w:hAnsi="Aptos Display" w:cs="Calibri"/>
                <w:color w:val="2F318B"/>
                <w:lang w:eastAsia="en-AU"/>
              </w:rPr>
            </w:pPr>
            <w:r w:rsidRPr="003E508A">
              <w:rPr>
                <w:rFonts w:ascii="Aptos Display" w:hAnsi="Aptos Display" w:cs="Calibri"/>
                <w:color w:val="2F318B"/>
              </w:rPr>
              <w:t>181,629</w:t>
            </w:r>
          </w:p>
        </w:tc>
        <w:tc>
          <w:tcPr>
            <w:tcW w:w="907" w:type="dxa"/>
            <w:tcBorders>
              <w:top w:val="nil"/>
              <w:left w:val="nil"/>
              <w:bottom w:val="single" w:color="FFFFFF" w:themeColor="background1" w:sz="8" w:space="0"/>
              <w:right w:val="single" w:color="FFFFFF" w:themeColor="background1" w:sz="8" w:space="0"/>
            </w:tcBorders>
            <w:shd w:val="clear" w:color="auto" w:fill="F8696B"/>
            <w:noWrap/>
            <w:vAlign w:val="center"/>
            <w:hideMark/>
          </w:tcPr>
          <w:p w:rsidRPr="003E508A" w:rsidR="00B74C72" w:rsidP="006F3B85" w:rsidRDefault="00B74C72" w14:paraId="36E7149F" w14:textId="612CA1B3">
            <w:pPr>
              <w:jc w:val="center"/>
              <w:rPr>
                <w:rFonts w:ascii="Aptos Display" w:hAnsi="Aptos Display" w:cs="Calibri"/>
                <w:color w:val="2F318B"/>
                <w:lang w:eastAsia="en-AU"/>
              </w:rPr>
            </w:pPr>
            <w:r w:rsidRPr="003E508A">
              <w:rPr>
                <w:rFonts w:ascii="Aptos Display" w:hAnsi="Aptos Display" w:cs="Calibri"/>
                <w:color w:val="2F318B"/>
              </w:rPr>
              <w:t>0</w:t>
            </w:r>
          </w:p>
        </w:tc>
        <w:tc>
          <w:tcPr>
            <w:tcW w:w="850" w:type="dxa"/>
            <w:tcBorders>
              <w:top w:val="nil"/>
              <w:left w:val="nil"/>
              <w:bottom w:val="single" w:color="FFFFFF" w:themeColor="background1" w:sz="8" w:space="0"/>
              <w:right w:val="single" w:color="FFFFFF" w:themeColor="background1" w:sz="8" w:space="0"/>
            </w:tcBorders>
            <w:shd w:val="clear" w:color="auto" w:fill="F8696B"/>
            <w:noWrap/>
            <w:vAlign w:val="center"/>
            <w:hideMark/>
          </w:tcPr>
          <w:p w:rsidRPr="003E508A" w:rsidR="00B74C72" w:rsidP="006F3B85" w:rsidRDefault="00B74C72" w14:paraId="5A0EDD4B" w14:textId="3C1AC365">
            <w:pPr>
              <w:jc w:val="center"/>
              <w:rPr>
                <w:rFonts w:ascii="Aptos Display" w:hAnsi="Aptos Display" w:cs="Calibri"/>
                <w:color w:val="2F318B"/>
                <w:lang w:eastAsia="en-AU"/>
              </w:rPr>
            </w:pPr>
            <w:r w:rsidRPr="003E508A">
              <w:rPr>
                <w:rFonts w:ascii="Aptos Display" w:hAnsi="Aptos Display" w:cs="Calibri"/>
                <w:color w:val="2F318B"/>
              </w:rPr>
              <w:t>0</w:t>
            </w:r>
          </w:p>
        </w:tc>
        <w:tc>
          <w:tcPr>
            <w:tcW w:w="701" w:type="dxa"/>
            <w:tcBorders>
              <w:top w:val="nil"/>
              <w:left w:val="nil"/>
              <w:bottom w:val="single" w:color="FFFFFF" w:themeColor="background1" w:sz="8" w:space="0"/>
              <w:right w:val="single" w:color="FFFFFF" w:themeColor="background1" w:sz="8" w:space="0"/>
            </w:tcBorders>
            <w:shd w:val="clear" w:color="auto" w:fill="FCFCFF"/>
            <w:noWrap/>
            <w:vAlign w:val="center"/>
            <w:hideMark/>
          </w:tcPr>
          <w:p w:rsidRPr="003E508A" w:rsidR="00B74C72" w:rsidP="006F3B85" w:rsidRDefault="00B74C72" w14:paraId="074C75AB" w14:textId="0C577274">
            <w:pPr>
              <w:jc w:val="center"/>
              <w:rPr>
                <w:rFonts w:ascii="Aptos Display" w:hAnsi="Aptos Display" w:cs="Calibri"/>
                <w:color w:val="2F318B"/>
                <w:lang w:eastAsia="en-AU"/>
              </w:rPr>
            </w:pPr>
            <w:r w:rsidRPr="003E508A">
              <w:rPr>
                <w:rFonts w:ascii="Aptos Display" w:hAnsi="Aptos Display" w:cs="Calibri"/>
                <w:color w:val="2F318B"/>
              </w:rPr>
              <w:t>928</w:t>
            </w:r>
          </w:p>
        </w:tc>
      </w:tr>
      <w:tr w:rsidRPr="003E508A" w:rsidR="00F15A47" w:rsidTr="1135EC1B" w14:paraId="76DC1F6C" w14:textId="77777777">
        <w:trPr>
          <w:trHeight w:val="397"/>
        </w:trPr>
        <w:tc>
          <w:tcPr>
            <w:tcW w:w="1791" w:type="dxa"/>
            <w:shd w:val="clear" w:color="auto" w:fill="E5EEFF"/>
            <w:noWrap/>
            <w:vAlign w:val="center"/>
            <w:hideMark/>
          </w:tcPr>
          <w:p w:rsidRPr="003E508A" w:rsidR="00B74C72" w:rsidP="006F3B85" w:rsidRDefault="00B74C72" w14:paraId="215D5CA9" w14:textId="77777777">
            <w:pPr>
              <w:rPr>
                <w:rFonts w:ascii="Aptos Display" w:hAnsi="Aptos Display" w:cs="Calibri"/>
                <w:b/>
                <w:bCs/>
                <w:color w:val="2F318B"/>
                <w:lang w:eastAsia="en-AU"/>
              </w:rPr>
            </w:pPr>
            <w:r w:rsidRPr="003E508A">
              <w:rPr>
                <w:rFonts w:ascii="Aptos Display" w:hAnsi="Aptos Display" w:cs="Calibri"/>
                <w:b/>
                <w:bCs/>
                <w:color w:val="2F318B"/>
                <w:lang w:eastAsia="en-AU"/>
              </w:rPr>
              <w:t>West Wimmera</w:t>
            </w:r>
          </w:p>
        </w:tc>
        <w:tc>
          <w:tcPr>
            <w:tcW w:w="1114" w:type="dxa"/>
            <w:tcBorders>
              <w:top w:val="nil"/>
              <w:left w:val="single" w:color="FFFFFF" w:themeColor="background1" w:sz="8" w:space="0"/>
              <w:bottom w:val="single" w:color="FFFFFF" w:themeColor="background1" w:sz="8" w:space="0"/>
              <w:right w:val="single" w:color="FFFFFF" w:themeColor="background1" w:sz="8" w:space="0"/>
            </w:tcBorders>
            <w:shd w:val="clear" w:color="auto" w:fill="CFDDF0"/>
            <w:noWrap/>
            <w:vAlign w:val="center"/>
            <w:hideMark/>
          </w:tcPr>
          <w:p w:rsidRPr="003E508A" w:rsidR="00B74C72" w:rsidP="006F3B85" w:rsidRDefault="00B74C72" w14:paraId="15B8866E" w14:textId="4A1CFFDE">
            <w:pPr>
              <w:jc w:val="center"/>
              <w:rPr>
                <w:rFonts w:ascii="Aptos Display" w:hAnsi="Aptos Display" w:cs="Calibri"/>
                <w:color w:val="2F318B"/>
                <w:lang w:eastAsia="en-AU"/>
              </w:rPr>
            </w:pPr>
            <w:r w:rsidRPr="003E508A">
              <w:rPr>
                <w:rFonts w:ascii="Aptos Display" w:hAnsi="Aptos Display" w:cs="Calibri"/>
                <w:color w:val="2F318B"/>
              </w:rPr>
              <w:t>171,755</w:t>
            </w:r>
          </w:p>
        </w:tc>
        <w:tc>
          <w:tcPr>
            <w:tcW w:w="701" w:type="dxa"/>
            <w:tcBorders>
              <w:top w:val="nil"/>
              <w:left w:val="nil"/>
              <w:bottom w:val="single" w:color="FFFFFF" w:themeColor="background1" w:sz="8" w:space="0"/>
              <w:right w:val="single" w:color="FFFFFF" w:themeColor="background1" w:sz="8" w:space="0"/>
            </w:tcBorders>
            <w:shd w:val="clear" w:color="auto" w:fill="F8696B"/>
            <w:noWrap/>
            <w:vAlign w:val="center"/>
            <w:hideMark/>
          </w:tcPr>
          <w:p w:rsidRPr="003E508A" w:rsidR="00B74C72" w:rsidP="006F3B85" w:rsidRDefault="00B74C72" w14:paraId="6309E4ED" w14:textId="4BC71564">
            <w:pPr>
              <w:jc w:val="center"/>
              <w:rPr>
                <w:rFonts w:ascii="Aptos Display" w:hAnsi="Aptos Display" w:cs="Calibri"/>
                <w:color w:val="2F318B"/>
                <w:lang w:eastAsia="en-AU"/>
              </w:rPr>
            </w:pPr>
            <w:r w:rsidRPr="003E508A">
              <w:rPr>
                <w:rFonts w:ascii="Aptos Display" w:hAnsi="Aptos Display" w:cs="Calibri"/>
                <w:color w:val="2F318B"/>
              </w:rPr>
              <w:t>0</w:t>
            </w:r>
          </w:p>
        </w:tc>
        <w:tc>
          <w:tcPr>
            <w:tcW w:w="1091" w:type="dxa"/>
            <w:tcBorders>
              <w:top w:val="nil"/>
              <w:left w:val="nil"/>
              <w:bottom w:val="single" w:color="FFFFFF" w:themeColor="background1" w:sz="8" w:space="0"/>
              <w:right w:val="single" w:color="FFFFFF" w:themeColor="background1" w:sz="8" w:space="0"/>
            </w:tcBorders>
            <w:shd w:val="clear" w:color="auto" w:fill="FCFCFF"/>
            <w:noWrap/>
            <w:vAlign w:val="center"/>
            <w:hideMark/>
          </w:tcPr>
          <w:p w:rsidRPr="003E508A" w:rsidR="00B74C72" w:rsidP="006F3B85" w:rsidRDefault="00B74C72" w14:paraId="0DA0566E" w14:textId="3B2639E5">
            <w:pPr>
              <w:jc w:val="center"/>
              <w:rPr>
                <w:rFonts w:ascii="Aptos Display" w:hAnsi="Aptos Display" w:cs="Calibri"/>
                <w:color w:val="2F318B"/>
                <w:lang w:eastAsia="en-AU"/>
              </w:rPr>
            </w:pPr>
            <w:r w:rsidRPr="003E508A">
              <w:rPr>
                <w:rFonts w:ascii="Aptos Display" w:hAnsi="Aptos Display" w:cs="Calibri"/>
                <w:color w:val="2F318B"/>
              </w:rPr>
              <w:t>944.5</w:t>
            </w:r>
          </w:p>
        </w:tc>
        <w:tc>
          <w:tcPr>
            <w:tcW w:w="699" w:type="dxa"/>
            <w:tcBorders>
              <w:top w:val="nil"/>
              <w:left w:val="nil"/>
              <w:bottom w:val="single" w:color="FFFFFF" w:themeColor="background1" w:sz="8" w:space="0"/>
              <w:right w:val="single" w:color="FFFFFF" w:themeColor="background1" w:sz="8" w:space="0"/>
            </w:tcBorders>
            <w:shd w:val="clear" w:color="auto" w:fill="F8696B"/>
            <w:noWrap/>
            <w:vAlign w:val="center"/>
            <w:hideMark/>
          </w:tcPr>
          <w:p w:rsidRPr="003E508A" w:rsidR="00B74C72" w:rsidP="006F3B85" w:rsidRDefault="00B74C72" w14:paraId="5B2076E0" w14:textId="2D98CE56">
            <w:pPr>
              <w:jc w:val="center"/>
              <w:rPr>
                <w:rFonts w:ascii="Aptos Display" w:hAnsi="Aptos Display" w:cs="Calibri"/>
                <w:color w:val="2F318B"/>
                <w:lang w:eastAsia="en-AU"/>
              </w:rPr>
            </w:pPr>
            <w:r w:rsidRPr="003E508A">
              <w:rPr>
                <w:rFonts w:ascii="Aptos Display" w:hAnsi="Aptos Display" w:cs="Calibri"/>
                <w:color w:val="2F318B"/>
              </w:rPr>
              <w:t>0</w:t>
            </w:r>
          </w:p>
        </w:tc>
        <w:tc>
          <w:tcPr>
            <w:tcW w:w="552" w:type="dxa"/>
            <w:tcBorders>
              <w:top w:val="nil"/>
              <w:left w:val="nil"/>
              <w:bottom w:val="single" w:color="FFFFFF" w:themeColor="background1" w:sz="8" w:space="0"/>
              <w:right w:val="single" w:color="FFFFFF" w:themeColor="background1" w:sz="8" w:space="0"/>
            </w:tcBorders>
            <w:shd w:val="clear" w:color="auto" w:fill="F8696B"/>
            <w:noWrap/>
            <w:vAlign w:val="center"/>
            <w:hideMark/>
          </w:tcPr>
          <w:p w:rsidRPr="003E508A" w:rsidR="00B74C72" w:rsidP="006F3B85" w:rsidRDefault="00B74C72" w14:paraId="077D6311" w14:textId="11B8BEA3">
            <w:pPr>
              <w:jc w:val="center"/>
              <w:rPr>
                <w:rFonts w:ascii="Aptos Display" w:hAnsi="Aptos Display" w:cs="Calibri"/>
                <w:color w:val="2F318B"/>
                <w:lang w:eastAsia="en-AU"/>
              </w:rPr>
            </w:pPr>
            <w:r w:rsidRPr="003E508A">
              <w:rPr>
                <w:rFonts w:ascii="Aptos Display" w:hAnsi="Aptos Display" w:cs="Calibri"/>
                <w:color w:val="2F318B"/>
              </w:rPr>
              <w:t>0</w:t>
            </w:r>
          </w:p>
        </w:tc>
        <w:tc>
          <w:tcPr>
            <w:tcW w:w="1114" w:type="dxa"/>
            <w:tcBorders>
              <w:top w:val="nil"/>
              <w:left w:val="nil"/>
              <w:bottom w:val="single" w:color="FFFFFF" w:themeColor="background1" w:sz="8" w:space="0"/>
              <w:right w:val="single" w:color="FFFFFF" w:themeColor="background1" w:sz="8" w:space="0"/>
            </w:tcBorders>
            <w:shd w:val="clear" w:color="auto" w:fill="8CADD8"/>
            <w:noWrap/>
            <w:vAlign w:val="center"/>
            <w:hideMark/>
          </w:tcPr>
          <w:p w:rsidRPr="003E508A" w:rsidR="00B74C72" w:rsidP="006F3B85" w:rsidRDefault="00B74C72" w14:paraId="704E4808" w14:textId="09D13053">
            <w:pPr>
              <w:jc w:val="center"/>
              <w:rPr>
                <w:rFonts w:ascii="Aptos Display" w:hAnsi="Aptos Display" w:cs="Calibri"/>
                <w:color w:val="2F318B"/>
                <w:lang w:eastAsia="en-AU"/>
              </w:rPr>
            </w:pPr>
            <w:r w:rsidRPr="003E508A">
              <w:rPr>
                <w:rFonts w:ascii="Aptos Display" w:hAnsi="Aptos Display" w:cs="Calibri"/>
                <w:color w:val="2F318B"/>
              </w:rPr>
              <w:t>424,897</w:t>
            </w:r>
          </w:p>
        </w:tc>
        <w:tc>
          <w:tcPr>
            <w:tcW w:w="907" w:type="dxa"/>
            <w:tcBorders>
              <w:top w:val="nil"/>
              <w:left w:val="nil"/>
              <w:bottom w:val="single" w:color="FFFFFF" w:themeColor="background1" w:sz="8" w:space="0"/>
              <w:right w:val="single" w:color="FFFFFF" w:themeColor="background1" w:sz="8" w:space="0"/>
            </w:tcBorders>
            <w:shd w:val="clear" w:color="auto" w:fill="FBE2E5"/>
            <w:noWrap/>
            <w:vAlign w:val="center"/>
            <w:hideMark/>
          </w:tcPr>
          <w:p w:rsidRPr="003E508A" w:rsidR="00B74C72" w:rsidP="006F3B85" w:rsidRDefault="00B74C72" w14:paraId="062E5857" w14:textId="21C5F494">
            <w:pPr>
              <w:jc w:val="center"/>
              <w:rPr>
                <w:rFonts w:ascii="Aptos Display" w:hAnsi="Aptos Display" w:cs="Calibri"/>
                <w:color w:val="2F318B"/>
                <w:lang w:eastAsia="en-AU"/>
              </w:rPr>
            </w:pPr>
            <w:r w:rsidRPr="003E508A">
              <w:rPr>
                <w:rFonts w:ascii="Aptos Display" w:hAnsi="Aptos Display" w:cs="Calibri"/>
                <w:color w:val="2F318B"/>
              </w:rPr>
              <w:t>82</w:t>
            </w:r>
          </w:p>
        </w:tc>
        <w:tc>
          <w:tcPr>
            <w:tcW w:w="850" w:type="dxa"/>
            <w:tcBorders>
              <w:top w:val="nil"/>
              <w:left w:val="nil"/>
              <w:bottom w:val="single" w:color="FFFFFF" w:themeColor="background1" w:sz="8" w:space="0"/>
              <w:right w:val="single" w:color="FFFFFF" w:themeColor="background1" w:sz="8" w:space="0"/>
            </w:tcBorders>
            <w:shd w:val="clear" w:color="auto" w:fill="F8696B"/>
            <w:noWrap/>
            <w:vAlign w:val="center"/>
            <w:hideMark/>
          </w:tcPr>
          <w:p w:rsidRPr="003E508A" w:rsidR="00B74C72" w:rsidP="006F3B85" w:rsidRDefault="00B74C72" w14:paraId="3AFFB7C7" w14:textId="5E197AC2">
            <w:pPr>
              <w:jc w:val="center"/>
              <w:rPr>
                <w:rFonts w:ascii="Aptos Display" w:hAnsi="Aptos Display" w:cs="Calibri"/>
                <w:color w:val="2F318B"/>
                <w:lang w:eastAsia="en-AU"/>
              </w:rPr>
            </w:pPr>
            <w:r w:rsidRPr="003E508A">
              <w:rPr>
                <w:rFonts w:ascii="Aptos Display" w:hAnsi="Aptos Display" w:cs="Calibri"/>
                <w:color w:val="2F318B"/>
              </w:rPr>
              <w:t>0</w:t>
            </w:r>
          </w:p>
        </w:tc>
        <w:tc>
          <w:tcPr>
            <w:tcW w:w="701" w:type="dxa"/>
            <w:tcBorders>
              <w:top w:val="nil"/>
              <w:left w:val="nil"/>
              <w:bottom w:val="single" w:color="FFFFFF" w:themeColor="background1" w:sz="8" w:space="0"/>
              <w:right w:val="single" w:color="FFFFFF" w:themeColor="background1" w:sz="8" w:space="0"/>
            </w:tcBorders>
            <w:shd w:val="clear" w:color="auto" w:fill="FCFCFF"/>
            <w:noWrap/>
            <w:vAlign w:val="center"/>
            <w:hideMark/>
          </w:tcPr>
          <w:p w:rsidRPr="003E508A" w:rsidR="00B74C72" w:rsidP="006F3B85" w:rsidRDefault="00B74C72" w14:paraId="7F3A33A4" w14:textId="009AE750">
            <w:pPr>
              <w:jc w:val="center"/>
              <w:rPr>
                <w:rFonts w:ascii="Aptos Display" w:hAnsi="Aptos Display" w:cs="Calibri"/>
                <w:color w:val="2F318B"/>
                <w:lang w:eastAsia="en-AU"/>
              </w:rPr>
            </w:pPr>
            <w:r w:rsidRPr="003E508A">
              <w:rPr>
                <w:rFonts w:ascii="Aptos Display" w:hAnsi="Aptos Display" w:cs="Calibri"/>
                <w:color w:val="2F318B"/>
              </w:rPr>
              <w:t>356</w:t>
            </w:r>
          </w:p>
        </w:tc>
      </w:tr>
      <w:tr w:rsidRPr="003E508A" w:rsidR="00F15A47" w:rsidTr="1135EC1B" w14:paraId="71C04734" w14:textId="77777777">
        <w:trPr>
          <w:trHeight w:val="397"/>
        </w:trPr>
        <w:tc>
          <w:tcPr>
            <w:tcW w:w="1791" w:type="dxa"/>
            <w:tcBorders>
              <w:bottom w:val="single" w:color="FFFFFF" w:themeColor="background1" w:sz="24" w:space="0"/>
            </w:tcBorders>
            <w:shd w:val="clear" w:color="auto" w:fill="E5EEFF"/>
            <w:noWrap/>
            <w:vAlign w:val="center"/>
            <w:hideMark/>
          </w:tcPr>
          <w:p w:rsidRPr="003E508A" w:rsidR="00B74C72" w:rsidP="006F3B85" w:rsidRDefault="00B74C72" w14:paraId="75AE7462" w14:textId="48509E05">
            <w:pPr>
              <w:rPr>
                <w:rFonts w:ascii="Aptos Display" w:hAnsi="Aptos Display" w:cs="Calibri"/>
                <w:b/>
                <w:bCs/>
                <w:color w:val="2F318B"/>
                <w:lang w:eastAsia="en-AU"/>
              </w:rPr>
            </w:pPr>
            <w:r w:rsidRPr="003E508A">
              <w:rPr>
                <w:rFonts w:ascii="Aptos Display" w:hAnsi="Aptos Display" w:cs="Calibri"/>
                <w:b/>
                <w:bCs/>
                <w:color w:val="2F318B"/>
                <w:lang w:eastAsia="en-AU"/>
              </w:rPr>
              <w:t>Yarriambiack</w:t>
            </w:r>
          </w:p>
        </w:tc>
        <w:tc>
          <w:tcPr>
            <w:tcW w:w="1114" w:type="dxa"/>
            <w:tcBorders>
              <w:top w:val="nil"/>
              <w:left w:val="single" w:color="FFFFFF" w:themeColor="background1" w:sz="8" w:space="0"/>
              <w:bottom w:val="single" w:color="FFFFFF" w:themeColor="background1" w:sz="24" w:space="0"/>
              <w:right w:val="single" w:color="FFFFFF" w:themeColor="background1" w:sz="8" w:space="0"/>
            </w:tcBorders>
            <w:shd w:val="clear" w:color="auto" w:fill="5A8AC6"/>
            <w:noWrap/>
            <w:vAlign w:val="center"/>
            <w:hideMark/>
          </w:tcPr>
          <w:p w:rsidRPr="003E508A" w:rsidR="00B74C72" w:rsidP="006F3B85" w:rsidRDefault="00B74C72" w14:paraId="40B3C112" w14:textId="48A294DB">
            <w:pPr>
              <w:jc w:val="center"/>
              <w:rPr>
                <w:rFonts w:ascii="Aptos Display" w:hAnsi="Aptos Display" w:cs="Calibri"/>
                <w:color w:val="FFFFFF" w:themeColor="background1"/>
                <w:lang w:eastAsia="en-AU"/>
              </w:rPr>
            </w:pPr>
            <w:r w:rsidRPr="003E508A">
              <w:rPr>
                <w:rFonts w:ascii="Aptos Display" w:hAnsi="Aptos Display" w:cs="Calibri"/>
                <w:color w:val="FFFFFF" w:themeColor="background1"/>
              </w:rPr>
              <w:t>611,964</w:t>
            </w:r>
          </w:p>
        </w:tc>
        <w:tc>
          <w:tcPr>
            <w:tcW w:w="701" w:type="dxa"/>
            <w:tcBorders>
              <w:top w:val="nil"/>
              <w:left w:val="nil"/>
              <w:bottom w:val="single" w:color="FFFFFF" w:themeColor="background1" w:sz="24" w:space="0"/>
              <w:right w:val="single" w:color="FFFFFF" w:themeColor="background1" w:sz="8" w:space="0"/>
            </w:tcBorders>
            <w:shd w:val="clear" w:color="auto" w:fill="F8696B"/>
            <w:noWrap/>
            <w:vAlign w:val="center"/>
            <w:hideMark/>
          </w:tcPr>
          <w:p w:rsidRPr="003E508A" w:rsidR="00B74C72" w:rsidP="006F3B85" w:rsidRDefault="00B74C72" w14:paraId="4B02B7EA" w14:textId="558EAD80">
            <w:pPr>
              <w:jc w:val="center"/>
              <w:rPr>
                <w:rFonts w:ascii="Aptos Display" w:hAnsi="Aptos Display" w:cs="Calibri"/>
                <w:color w:val="2F318B"/>
                <w:lang w:eastAsia="en-AU"/>
              </w:rPr>
            </w:pPr>
            <w:r w:rsidRPr="003E508A">
              <w:rPr>
                <w:rFonts w:ascii="Aptos Display" w:hAnsi="Aptos Display" w:cs="Calibri"/>
                <w:color w:val="2F318B"/>
              </w:rPr>
              <w:t>0</w:t>
            </w:r>
          </w:p>
        </w:tc>
        <w:tc>
          <w:tcPr>
            <w:tcW w:w="1091" w:type="dxa"/>
            <w:tcBorders>
              <w:top w:val="nil"/>
              <w:left w:val="nil"/>
              <w:bottom w:val="single" w:color="FFFFFF" w:themeColor="background1" w:sz="24" w:space="0"/>
              <w:right w:val="single" w:color="FFFFFF" w:themeColor="background1" w:sz="8" w:space="0"/>
            </w:tcBorders>
            <w:shd w:val="clear" w:color="auto" w:fill="F8696B"/>
            <w:noWrap/>
            <w:vAlign w:val="center"/>
            <w:hideMark/>
          </w:tcPr>
          <w:p w:rsidRPr="003E508A" w:rsidR="00B74C72" w:rsidP="006F3B85" w:rsidRDefault="00B74C72" w14:paraId="425666D2" w14:textId="4FB9751A">
            <w:pPr>
              <w:jc w:val="center"/>
              <w:rPr>
                <w:rFonts w:ascii="Aptos Display" w:hAnsi="Aptos Display" w:cs="Calibri"/>
                <w:color w:val="2F318B"/>
                <w:lang w:eastAsia="en-AU"/>
              </w:rPr>
            </w:pPr>
            <w:r w:rsidRPr="003E508A">
              <w:rPr>
                <w:rFonts w:ascii="Aptos Display" w:hAnsi="Aptos Display" w:cs="Calibri"/>
                <w:color w:val="2F318B"/>
              </w:rPr>
              <w:t>0</w:t>
            </w:r>
          </w:p>
        </w:tc>
        <w:tc>
          <w:tcPr>
            <w:tcW w:w="699" w:type="dxa"/>
            <w:tcBorders>
              <w:top w:val="nil"/>
              <w:left w:val="nil"/>
              <w:bottom w:val="single" w:color="FFFFFF" w:themeColor="background1" w:sz="24" w:space="0"/>
              <w:right w:val="single" w:color="FFFFFF" w:themeColor="background1" w:sz="8" w:space="0"/>
            </w:tcBorders>
            <w:shd w:val="clear" w:color="auto" w:fill="F8696B"/>
            <w:noWrap/>
            <w:vAlign w:val="center"/>
            <w:hideMark/>
          </w:tcPr>
          <w:p w:rsidRPr="003E508A" w:rsidR="00B74C72" w:rsidP="006F3B85" w:rsidRDefault="00B74C72" w14:paraId="07B365D4" w14:textId="3A31D174">
            <w:pPr>
              <w:jc w:val="center"/>
              <w:rPr>
                <w:rFonts w:ascii="Aptos Display" w:hAnsi="Aptos Display" w:cs="Calibri"/>
                <w:color w:val="2F318B"/>
                <w:lang w:eastAsia="en-AU"/>
              </w:rPr>
            </w:pPr>
            <w:r w:rsidRPr="003E508A">
              <w:rPr>
                <w:rFonts w:ascii="Aptos Display" w:hAnsi="Aptos Display" w:cs="Calibri"/>
                <w:color w:val="2F318B"/>
              </w:rPr>
              <w:t>0</w:t>
            </w:r>
          </w:p>
        </w:tc>
        <w:tc>
          <w:tcPr>
            <w:tcW w:w="552" w:type="dxa"/>
            <w:tcBorders>
              <w:top w:val="nil"/>
              <w:left w:val="nil"/>
              <w:bottom w:val="single" w:color="FFFFFF" w:themeColor="background1" w:sz="24" w:space="0"/>
              <w:right w:val="single" w:color="FFFFFF" w:themeColor="background1" w:sz="8" w:space="0"/>
            </w:tcBorders>
            <w:shd w:val="clear" w:color="auto" w:fill="F8696B"/>
            <w:noWrap/>
            <w:vAlign w:val="center"/>
            <w:hideMark/>
          </w:tcPr>
          <w:p w:rsidRPr="003E508A" w:rsidR="00B74C72" w:rsidP="006F3B85" w:rsidRDefault="00B74C72" w14:paraId="085619D6" w14:textId="576B8D19">
            <w:pPr>
              <w:jc w:val="center"/>
              <w:rPr>
                <w:rFonts w:ascii="Aptos Display" w:hAnsi="Aptos Display" w:cs="Calibri"/>
                <w:color w:val="2F318B"/>
                <w:lang w:eastAsia="en-AU"/>
              </w:rPr>
            </w:pPr>
            <w:r w:rsidRPr="003E508A">
              <w:rPr>
                <w:rFonts w:ascii="Aptos Display" w:hAnsi="Aptos Display" w:cs="Calibri"/>
                <w:color w:val="2F318B"/>
              </w:rPr>
              <w:t>0</w:t>
            </w:r>
          </w:p>
        </w:tc>
        <w:tc>
          <w:tcPr>
            <w:tcW w:w="1114" w:type="dxa"/>
            <w:tcBorders>
              <w:top w:val="nil"/>
              <w:left w:val="nil"/>
              <w:bottom w:val="single" w:color="FFFFFF" w:themeColor="background1" w:sz="24" w:space="0"/>
              <w:right w:val="single" w:color="FFFFFF" w:themeColor="background1" w:sz="8" w:space="0"/>
            </w:tcBorders>
            <w:shd w:val="clear" w:color="auto" w:fill="F7F9FE"/>
            <w:noWrap/>
            <w:vAlign w:val="center"/>
            <w:hideMark/>
          </w:tcPr>
          <w:p w:rsidRPr="003E508A" w:rsidR="00B74C72" w:rsidP="006F3B85" w:rsidRDefault="00B74C72" w14:paraId="6A29D379" w14:textId="26FE3DA1">
            <w:pPr>
              <w:jc w:val="center"/>
              <w:rPr>
                <w:rFonts w:ascii="Aptos Display" w:hAnsi="Aptos Display" w:cs="Calibri"/>
                <w:color w:val="2F318B"/>
                <w:lang w:eastAsia="en-AU"/>
              </w:rPr>
            </w:pPr>
            <w:r w:rsidRPr="003E508A">
              <w:rPr>
                <w:rFonts w:ascii="Aptos Display" w:hAnsi="Aptos Display" w:cs="Calibri"/>
                <w:color w:val="2F318B"/>
              </w:rPr>
              <w:t>20,379</w:t>
            </w:r>
          </w:p>
        </w:tc>
        <w:tc>
          <w:tcPr>
            <w:tcW w:w="907" w:type="dxa"/>
            <w:tcBorders>
              <w:top w:val="nil"/>
              <w:left w:val="nil"/>
              <w:bottom w:val="single" w:color="FFFFFF" w:themeColor="background1" w:sz="24" w:space="0"/>
              <w:right w:val="single" w:color="FFFFFF" w:themeColor="background1" w:sz="8" w:space="0"/>
            </w:tcBorders>
            <w:shd w:val="clear" w:color="auto" w:fill="F88C8E"/>
            <w:noWrap/>
            <w:vAlign w:val="center"/>
            <w:hideMark/>
          </w:tcPr>
          <w:p w:rsidRPr="003E508A" w:rsidR="00B74C72" w:rsidP="006F3B85" w:rsidRDefault="00B74C72" w14:paraId="61A2B3A7" w14:textId="44F84578">
            <w:pPr>
              <w:jc w:val="center"/>
              <w:rPr>
                <w:rFonts w:ascii="Aptos Display" w:hAnsi="Aptos Display" w:cs="Calibri"/>
                <w:color w:val="2F318B"/>
                <w:lang w:eastAsia="en-AU"/>
              </w:rPr>
            </w:pPr>
            <w:r w:rsidRPr="003E508A">
              <w:rPr>
                <w:rFonts w:ascii="Aptos Display" w:hAnsi="Aptos Display" w:cs="Calibri"/>
                <w:color w:val="2F318B"/>
              </w:rPr>
              <w:t>24</w:t>
            </w:r>
          </w:p>
        </w:tc>
        <w:tc>
          <w:tcPr>
            <w:tcW w:w="850" w:type="dxa"/>
            <w:tcBorders>
              <w:top w:val="nil"/>
              <w:left w:val="nil"/>
              <w:bottom w:val="single" w:color="FFFFFF" w:themeColor="background1" w:sz="24" w:space="0"/>
              <w:right w:val="single" w:color="FFFFFF" w:themeColor="background1" w:sz="8" w:space="0"/>
            </w:tcBorders>
            <w:shd w:val="clear" w:color="auto" w:fill="F8696B"/>
            <w:noWrap/>
            <w:vAlign w:val="center"/>
            <w:hideMark/>
          </w:tcPr>
          <w:p w:rsidRPr="003E508A" w:rsidR="00B74C72" w:rsidP="006F3B85" w:rsidRDefault="00B74C72" w14:paraId="39D300AF" w14:textId="7491E739">
            <w:pPr>
              <w:jc w:val="center"/>
              <w:rPr>
                <w:rFonts w:ascii="Aptos Display" w:hAnsi="Aptos Display" w:cs="Calibri"/>
                <w:color w:val="2F318B"/>
                <w:lang w:eastAsia="en-AU"/>
              </w:rPr>
            </w:pPr>
            <w:r w:rsidRPr="003E508A">
              <w:rPr>
                <w:rFonts w:ascii="Aptos Display" w:hAnsi="Aptos Display" w:cs="Calibri"/>
                <w:color w:val="2F318B"/>
              </w:rPr>
              <w:t>0</w:t>
            </w:r>
          </w:p>
        </w:tc>
        <w:tc>
          <w:tcPr>
            <w:tcW w:w="701" w:type="dxa"/>
            <w:tcBorders>
              <w:top w:val="nil"/>
              <w:left w:val="nil"/>
              <w:bottom w:val="single" w:color="FFFFFF" w:themeColor="background1" w:sz="24" w:space="0"/>
              <w:right w:val="single" w:color="FFFFFF" w:themeColor="background1" w:sz="8" w:space="0"/>
            </w:tcBorders>
            <w:shd w:val="clear" w:color="auto" w:fill="F8696B"/>
            <w:noWrap/>
            <w:vAlign w:val="center"/>
            <w:hideMark/>
          </w:tcPr>
          <w:p w:rsidRPr="003E508A" w:rsidR="00B74C72" w:rsidP="006F3B85" w:rsidRDefault="00B74C72" w14:paraId="6ECE0C71" w14:textId="391CFA0C">
            <w:pPr>
              <w:jc w:val="center"/>
              <w:rPr>
                <w:rFonts w:ascii="Aptos Display" w:hAnsi="Aptos Display" w:cs="Calibri"/>
                <w:color w:val="2F318B"/>
                <w:lang w:eastAsia="en-AU"/>
              </w:rPr>
            </w:pPr>
            <w:r w:rsidRPr="003E508A">
              <w:rPr>
                <w:rFonts w:ascii="Aptos Display" w:hAnsi="Aptos Display" w:cs="Calibri"/>
                <w:color w:val="2F318B"/>
              </w:rPr>
              <w:t>0</w:t>
            </w:r>
          </w:p>
        </w:tc>
      </w:tr>
      <w:tr w:rsidRPr="003E508A" w:rsidR="00B74C72" w:rsidTr="00031D93" w14:paraId="3708DAE5" w14:textId="77777777">
        <w:trPr>
          <w:trHeight w:val="397"/>
        </w:trPr>
        <w:tc>
          <w:tcPr>
            <w:tcW w:w="1791" w:type="dxa"/>
            <w:tcBorders>
              <w:top w:val="single" w:color="FFFFFF" w:themeColor="background1" w:sz="24" w:space="0"/>
            </w:tcBorders>
            <w:shd w:val="clear" w:color="auto" w:fill="E5EEFF"/>
            <w:noWrap/>
            <w:vAlign w:val="center"/>
            <w:hideMark/>
          </w:tcPr>
          <w:p w:rsidRPr="003E508A" w:rsidR="004B5CAB" w:rsidP="006F3B85" w:rsidRDefault="00CE29EC" w14:paraId="78789557" w14:textId="193A2230">
            <w:pPr>
              <w:rPr>
                <w:rFonts w:ascii="Aptos Display" w:hAnsi="Aptos Display" w:cs="Calibri"/>
                <w:b/>
                <w:bCs/>
                <w:color w:val="2F318B"/>
                <w:lang w:eastAsia="en-AU"/>
              </w:rPr>
            </w:pPr>
            <w:r w:rsidRPr="003E508A">
              <w:rPr>
                <w:rFonts w:ascii="Aptos Display" w:hAnsi="Aptos Display" w:cs="Calibri"/>
                <w:b/>
                <w:bCs/>
                <w:color w:val="2F318B"/>
                <w:lang w:eastAsia="en-AU"/>
              </w:rPr>
              <w:t>TOTAL</w:t>
            </w:r>
          </w:p>
        </w:tc>
        <w:tc>
          <w:tcPr>
            <w:tcW w:w="1114" w:type="dxa"/>
            <w:tcBorders>
              <w:top w:val="single" w:color="FFFFFF" w:themeColor="background1" w:sz="24" w:space="0"/>
            </w:tcBorders>
            <w:shd w:val="clear" w:color="auto" w:fill="E5EEFF"/>
            <w:noWrap/>
            <w:vAlign w:val="center"/>
            <w:hideMark/>
          </w:tcPr>
          <w:p w:rsidRPr="003E508A" w:rsidR="004B5CAB" w:rsidP="006F3B85" w:rsidRDefault="004B5CAB" w14:paraId="450629C2" w14:textId="039B50D4">
            <w:pPr>
              <w:jc w:val="center"/>
              <w:rPr>
                <w:rFonts w:ascii="Aptos Display" w:hAnsi="Aptos Display" w:cs="Calibri"/>
                <w:b/>
                <w:bCs/>
                <w:color w:val="2F318B"/>
                <w:lang w:eastAsia="en-AU"/>
              </w:rPr>
            </w:pPr>
            <w:r w:rsidRPr="003E508A">
              <w:rPr>
                <w:rFonts w:ascii="Aptos Display" w:hAnsi="Aptos Display" w:cs="Calibri"/>
                <w:b/>
                <w:bCs/>
                <w:color w:val="2F318B"/>
                <w:lang w:eastAsia="en-AU"/>
              </w:rPr>
              <w:t>1</w:t>
            </w:r>
            <w:r w:rsidRPr="003E508A" w:rsidR="0033395C">
              <w:rPr>
                <w:rFonts w:ascii="Aptos Display" w:hAnsi="Aptos Display" w:cs="Calibri"/>
                <w:b/>
                <w:bCs/>
                <w:color w:val="2F318B"/>
                <w:lang w:eastAsia="en-AU"/>
              </w:rPr>
              <w:t>,</w:t>
            </w:r>
            <w:r w:rsidRPr="003E508A">
              <w:rPr>
                <w:rFonts w:ascii="Aptos Display" w:hAnsi="Aptos Display" w:cs="Calibri"/>
                <w:b/>
                <w:bCs/>
                <w:color w:val="2F318B"/>
                <w:lang w:eastAsia="en-AU"/>
              </w:rPr>
              <w:t>843</w:t>
            </w:r>
            <w:r w:rsidRPr="003E508A" w:rsidR="0033395C">
              <w:rPr>
                <w:rFonts w:ascii="Aptos Display" w:hAnsi="Aptos Display" w:cs="Calibri"/>
                <w:b/>
                <w:bCs/>
                <w:color w:val="2F318B"/>
                <w:lang w:eastAsia="en-AU"/>
              </w:rPr>
              <w:t>,</w:t>
            </w:r>
            <w:r w:rsidRPr="003E508A">
              <w:rPr>
                <w:rFonts w:ascii="Aptos Display" w:hAnsi="Aptos Display" w:cs="Calibri"/>
                <w:b/>
                <w:bCs/>
                <w:color w:val="2F318B"/>
                <w:lang w:eastAsia="en-AU"/>
              </w:rPr>
              <w:t>412</w:t>
            </w:r>
          </w:p>
        </w:tc>
        <w:tc>
          <w:tcPr>
            <w:tcW w:w="701" w:type="dxa"/>
            <w:tcBorders>
              <w:top w:val="single" w:color="FFFFFF" w:themeColor="background1" w:sz="24" w:space="0"/>
            </w:tcBorders>
            <w:shd w:val="clear" w:color="auto" w:fill="E5EEFF"/>
            <w:noWrap/>
            <w:vAlign w:val="center"/>
            <w:hideMark/>
          </w:tcPr>
          <w:p w:rsidRPr="003E508A" w:rsidR="004B5CAB" w:rsidP="006F3B85" w:rsidRDefault="004B5CAB" w14:paraId="187CDAC2" w14:textId="77777777">
            <w:pPr>
              <w:jc w:val="center"/>
              <w:rPr>
                <w:rFonts w:ascii="Aptos Display" w:hAnsi="Aptos Display" w:cs="Calibri"/>
                <w:b/>
                <w:bCs/>
                <w:color w:val="2F318B"/>
                <w:lang w:eastAsia="en-AU"/>
              </w:rPr>
            </w:pPr>
            <w:r w:rsidRPr="003E508A">
              <w:rPr>
                <w:rFonts w:ascii="Aptos Display" w:hAnsi="Aptos Display" w:cs="Calibri"/>
                <w:b/>
                <w:bCs/>
                <w:color w:val="2F318B"/>
                <w:lang w:eastAsia="en-AU"/>
              </w:rPr>
              <w:t>213</w:t>
            </w:r>
          </w:p>
        </w:tc>
        <w:tc>
          <w:tcPr>
            <w:tcW w:w="1091" w:type="dxa"/>
            <w:tcBorders>
              <w:top w:val="single" w:color="FFFFFF" w:themeColor="background1" w:sz="24" w:space="0"/>
            </w:tcBorders>
            <w:shd w:val="clear" w:color="auto" w:fill="E5EEFF"/>
            <w:noWrap/>
            <w:vAlign w:val="center"/>
            <w:hideMark/>
          </w:tcPr>
          <w:p w:rsidRPr="003E508A" w:rsidR="004B5CAB" w:rsidP="006F3B85" w:rsidRDefault="004B5CAB" w14:paraId="08E111CE" w14:textId="6A536E95">
            <w:pPr>
              <w:jc w:val="center"/>
              <w:rPr>
                <w:rFonts w:ascii="Aptos Display" w:hAnsi="Aptos Display" w:cs="Calibri"/>
                <w:b/>
                <w:bCs/>
                <w:color w:val="2F318B"/>
                <w:lang w:eastAsia="en-AU"/>
              </w:rPr>
            </w:pPr>
            <w:r w:rsidRPr="003E508A">
              <w:rPr>
                <w:rFonts w:ascii="Aptos Display" w:hAnsi="Aptos Display" w:cs="Calibri"/>
                <w:b/>
                <w:bCs/>
                <w:color w:val="2F318B"/>
                <w:lang w:eastAsia="en-AU"/>
              </w:rPr>
              <w:t>11</w:t>
            </w:r>
            <w:r w:rsidRPr="003E508A" w:rsidR="0033395C">
              <w:rPr>
                <w:rFonts w:ascii="Aptos Display" w:hAnsi="Aptos Display" w:cs="Calibri"/>
                <w:b/>
                <w:bCs/>
                <w:color w:val="2F318B"/>
                <w:lang w:eastAsia="en-AU"/>
              </w:rPr>
              <w:t>,</w:t>
            </w:r>
            <w:r w:rsidRPr="003E508A">
              <w:rPr>
                <w:rFonts w:ascii="Aptos Display" w:hAnsi="Aptos Display" w:cs="Calibri"/>
                <w:b/>
                <w:bCs/>
                <w:color w:val="2F318B"/>
                <w:lang w:eastAsia="en-AU"/>
              </w:rPr>
              <w:t>497</w:t>
            </w:r>
          </w:p>
        </w:tc>
        <w:tc>
          <w:tcPr>
            <w:tcW w:w="699" w:type="dxa"/>
            <w:tcBorders>
              <w:top w:val="single" w:color="FFFFFF" w:themeColor="background1" w:sz="24" w:space="0"/>
            </w:tcBorders>
            <w:shd w:val="clear" w:color="auto" w:fill="E5EEFF"/>
            <w:noWrap/>
            <w:vAlign w:val="center"/>
            <w:hideMark/>
          </w:tcPr>
          <w:p w:rsidRPr="003E508A" w:rsidR="004B5CAB" w:rsidP="006F3B85" w:rsidRDefault="004B5CAB" w14:paraId="3D74D0B2" w14:textId="036697C9">
            <w:pPr>
              <w:jc w:val="center"/>
              <w:rPr>
                <w:rFonts w:ascii="Aptos Display" w:hAnsi="Aptos Display" w:cs="Calibri"/>
                <w:b/>
                <w:bCs/>
                <w:color w:val="2F318B"/>
                <w:lang w:eastAsia="en-AU"/>
              </w:rPr>
            </w:pPr>
            <w:r w:rsidRPr="003E508A">
              <w:rPr>
                <w:rFonts w:ascii="Aptos Display" w:hAnsi="Aptos Display" w:cs="Calibri"/>
                <w:b/>
                <w:bCs/>
                <w:color w:val="2F318B"/>
                <w:lang w:eastAsia="en-AU"/>
              </w:rPr>
              <w:t>33</w:t>
            </w:r>
          </w:p>
        </w:tc>
        <w:tc>
          <w:tcPr>
            <w:tcW w:w="552" w:type="dxa"/>
            <w:tcBorders>
              <w:top w:val="single" w:color="FFFFFF" w:themeColor="background1" w:sz="24" w:space="0"/>
            </w:tcBorders>
            <w:shd w:val="clear" w:color="auto" w:fill="E5EEFF"/>
            <w:noWrap/>
            <w:vAlign w:val="center"/>
            <w:hideMark/>
          </w:tcPr>
          <w:p w:rsidRPr="003E508A" w:rsidR="004B5CAB" w:rsidP="006F3B85" w:rsidRDefault="004B5CAB" w14:paraId="457713BB" w14:textId="77777777">
            <w:pPr>
              <w:jc w:val="center"/>
              <w:rPr>
                <w:rFonts w:ascii="Aptos Display" w:hAnsi="Aptos Display" w:cs="Calibri"/>
                <w:b/>
                <w:bCs/>
                <w:color w:val="2F318B"/>
                <w:lang w:eastAsia="en-AU"/>
              </w:rPr>
            </w:pPr>
            <w:r w:rsidRPr="003E508A">
              <w:rPr>
                <w:rFonts w:ascii="Aptos Display" w:hAnsi="Aptos Display" w:cs="Calibri"/>
                <w:b/>
                <w:bCs/>
                <w:color w:val="2F318B"/>
                <w:lang w:eastAsia="en-AU"/>
              </w:rPr>
              <w:t>994</w:t>
            </w:r>
          </w:p>
        </w:tc>
        <w:tc>
          <w:tcPr>
            <w:tcW w:w="1114" w:type="dxa"/>
            <w:tcBorders>
              <w:top w:val="single" w:color="FFFFFF" w:themeColor="background1" w:sz="24" w:space="0"/>
            </w:tcBorders>
            <w:shd w:val="clear" w:color="auto" w:fill="E5EEFF"/>
            <w:noWrap/>
            <w:vAlign w:val="center"/>
            <w:hideMark/>
          </w:tcPr>
          <w:p w:rsidRPr="003E508A" w:rsidR="004B5CAB" w:rsidP="006F3B85" w:rsidRDefault="004B5CAB" w14:paraId="043CC953" w14:textId="6C0C3A1F">
            <w:pPr>
              <w:jc w:val="center"/>
              <w:rPr>
                <w:rFonts w:ascii="Aptos Display" w:hAnsi="Aptos Display" w:cs="Calibri"/>
                <w:b/>
                <w:bCs/>
                <w:color w:val="2F318B"/>
                <w:lang w:eastAsia="en-AU"/>
              </w:rPr>
            </w:pPr>
            <w:r w:rsidRPr="003E508A">
              <w:rPr>
                <w:rFonts w:ascii="Aptos Display" w:hAnsi="Aptos Display" w:cs="Calibri"/>
                <w:b/>
                <w:bCs/>
                <w:color w:val="2F318B"/>
                <w:lang w:eastAsia="en-AU"/>
              </w:rPr>
              <w:t>1</w:t>
            </w:r>
            <w:r w:rsidRPr="003E508A" w:rsidR="0033395C">
              <w:rPr>
                <w:rFonts w:ascii="Aptos Display" w:hAnsi="Aptos Display" w:cs="Calibri"/>
                <w:b/>
                <w:bCs/>
                <w:color w:val="2F318B"/>
                <w:lang w:eastAsia="en-AU"/>
              </w:rPr>
              <w:t>,</w:t>
            </w:r>
            <w:r w:rsidRPr="003E508A">
              <w:rPr>
                <w:rFonts w:ascii="Aptos Display" w:hAnsi="Aptos Display" w:cs="Calibri"/>
                <w:b/>
                <w:bCs/>
                <w:color w:val="2F318B"/>
                <w:lang w:eastAsia="en-AU"/>
              </w:rPr>
              <w:t>562</w:t>
            </w:r>
            <w:r w:rsidRPr="003E508A" w:rsidR="0033395C">
              <w:rPr>
                <w:rFonts w:ascii="Aptos Display" w:hAnsi="Aptos Display" w:cs="Calibri"/>
                <w:b/>
                <w:bCs/>
                <w:color w:val="2F318B"/>
                <w:lang w:eastAsia="en-AU"/>
              </w:rPr>
              <w:t>,</w:t>
            </w:r>
            <w:r w:rsidRPr="003E508A">
              <w:rPr>
                <w:rFonts w:ascii="Aptos Display" w:hAnsi="Aptos Display" w:cs="Calibri"/>
                <w:b/>
                <w:bCs/>
                <w:color w:val="2F318B"/>
                <w:lang w:eastAsia="en-AU"/>
              </w:rPr>
              <w:t>756</w:t>
            </w:r>
          </w:p>
        </w:tc>
        <w:tc>
          <w:tcPr>
            <w:tcW w:w="907" w:type="dxa"/>
            <w:tcBorders>
              <w:top w:val="single" w:color="FFFFFF" w:themeColor="background1" w:sz="24" w:space="0"/>
            </w:tcBorders>
            <w:shd w:val="clear" w:color="auto" w:fill="E5EEFF"/>
            <w:noWrap/>
            <w:vAlign w:val="center"/>
            <w:hideMark/>
          </w:tcPr>
          <w:p w:rsidRPr="003E508A" w:rsidR="004B5CAB" w:rsidP="006F3B85" w:rsidRDefault="004B5CAB" w14:paraId="2B042735" w14:textId="40188889">
            <w:pPr>
              <w:jc w:val="center"/>
              <w:rPr>
                <w:rFonts w:ascii="Aptos Display" w:hAnsi="Aptos Display" w:cs="Calibri"/>
                <w:b/>
                <w:bCs/>
                <w:color w:val="2F318B"/>
                <w:lang w:eastAsia="en-AU"/>
              </w:rPr>
            </w:pPr>
            <w:r w:rsidRPr="003E508A">
              <w:rPr>
                <w:rFonts w:ascii="Aptos Display" w:hAnsi="Aptos Display" w:cs="Calibri"/>
                <w:b/>
                <w:bCs/>
                <w:color w:val="2F318B"/>
                <w:lang w:eastAsia="en-AU"/>
              </w:rPr>
              <w:t>6</w:t>
            </w:r>
            <w:r w:rsidRPr="003E508A" w:rsidR="00CE29EC">
              <w:rPr>
                <w:rFonts w:ascii="Aptos Display" w:hAnsi="Aptos Display" w:cs="Calibri"/>
                <w:b/>
                <w:bCs/>
                <w:color w:val="2F318B"/>
                <w:lang w:eastAsia="en-AU"/>
              </w:rPr>
              <w:t>,</w:t>
            </w:r>
            <w:r w:rsidRPr="003E508A">
              <w:rPr>
                <w:rFonts w:ascii="Aptos Display" w:hAnsi="Aptos Display" w:cs="Calibri"/>
                <w:b/>
                <w:bCs/>
                <w:color w:val="2F318B"/>
                <w:lang w:eastAsia="en-AU"/>
              </w:rPr>
              <w:t>201</w:t>
            </w:r>
          </w:p>
        </w:tc>
        <w:tc>
          <w:tcPr>
            <w:tcW w:w="850" w:type="dxa"/>
            <w:tcBorders>
              <w:top w:val="single" w:color="FFFFFF" w:themeColor="background1" w:sz="24" w:space="0"/>
            </w:tcBorders>
            <w:shd w:val="clear" w:color="auto" w:fill="E5EEFF"/>
            <w:noWrap/>
            <w:vAlign w:val="center"/>
            <w:hideMark/>
          </w:tcPr>
          <w:p w:rsidRPr="003E508A" w:rsidR="004B5CAB" w:rsidP="006F3B85" w:rsidRDefault="004B5CAB" w14:paraId="5960DC9E" w14:textId="227E56FF">
            <w:pPr>
              <w:jc w:val="center"/>
              <w:rPr>
                <w:rFonts w:ascii="Aptos Display" w:hAnsi="Aptos Display" w:cs="Calibri"/>
                <w:b/>
                <w:bCs/>
                <w:color w:val="2F318B"/>
                <w:lang w:eastAsia="en-AU"/>
              </w:rPr>
            </w:pPr>
            <w:r w:rsidRPr="003E508A">
              <w:rPr>
                <w:rFonts w:ascii="Aptos Display" w:hAnsi="Aptos Display" w:cs="Calibri"/>
                <w:b/>
                <w:bCs/>
                <w:color w:val="2F318B"/>
                <w:lang w:eastAsia="en-AU"/>
              </w:rPr>
              <w:t>2</w:t>
            </w:r>
            <w:r w:rsidRPr="003E508A" w:rsidR="00CE29EC">
              <w:rPr>
                <w:rFonts w:ascii="Aptos Display" w:hAnsi="Aptos Display" w:cs="Calibri"/>
                <w:b/>
                <w:bCs/>
                <w:color w:val="2F318B"/>
                <w:lang w:eastAsia="en-AU"/>
              </w:rPr>
              <w:t>,</w:t>
            </w:r>
            <w:r w:rsidRPr="003E508A">
              <w:rPr>
                <w:rFonts w:ascii="Aptos Display" w:hAnsi="Aptos Display" w:cs="Calibri"/>
                <w:b/>
                <w:bCs/>
                <w:color w:val="2F318B"/>
                <w:lang w:eastAsia="en-AU"/>
              </w:rPr>
              <w:t>688</w:t>
            </w:r>
          </w:p>
        </w:tc>
        <w:tc>
          <w:tcPr>
            <w:tcW w:w="701" w:type="dxa"/>
            <w:tcBorders>
              <w:top w:val="single" w:color="FFFFFF" w:themeColor="background1" w:sz="24" w:space="0"/>
            </w:tcBorders>
            <w:shd w:val="clear" w:color="auto" w:fill="E5EEFF"/>
            <w:noWrap/>
            <w:vAlign w:val="center"/>
            <w:hideMark/>
          </w:tcPr>
          <w:p w:rsidRPr="003E508A" w:rsidR="004B5CAB" w:rsidP="006F3B85" w:rsidRDefault="004B5CAB" w14:paraId="73FC745C" w14:textId="15CDFEBF">
            <w:pPr>
              <w:jc w:val="center"/>
              <w:rPr>
                <w:rFonts w:ascii="Aptos Display" w:hAnsi="Aptos Display" w:cs="Calibri"/>
                <w:b/>
                <w:bCs/>
                <w:color w:val="2F318B"/>
                <w:lang w:eastAsia="en-AU"/>
              </w:rPr>
            </w:pPr>
            <w:r w:rsidRPr="003E508A">
              <w:rPr>
                <w:rFonts w:ascii="Aptos Display" w:hAnsi="Aptos Display" w:cs="Calibri"/>
                <w:b/>
                <w:bCs/>
                <w:color w:val="2F318B"/>
                <w:lang w:eastAsia="en-AU"/>
              </w:rPr>
              <w:t>3</w:t>
            </w:r>
            <w:r w:rsidRPr="003E508A" w:rsidR="00CE29EC">
              <w:rPr>
                <w:rFonts w:ascii="Aptos Display" w:hAnsi="Aptos Display" w:cs="Calibri"/>
                <w:b/>
                <w:bCs/>
                <w:color w:val="2F318B"/>
                <w:lang w:eastAsia="en-AU"/>
              </w:rPr>
              <w:t>,</w:t>
            </w:r>
            <w:r w:rsidRPr="003E508A">
              <w:rPr>
                <w:rFonts w:ascii="Aptos Display" w:hAnsi="Aptos Display" w:cs="Calibri"/>
                <w:b/>
                <w:bCs/>
                <w:color w:val="2F318B"/>
                <w:lang w:eastAsia="en-AU"/>
              </w:rPr>
              <w:t>830</w:t>
            </w:r>
          </w:p>
        </w:tc>
      </w:tr>
    </w:tbl>
    <w:p w:rsidRPr="001826E3" w:rsidR="005C6F4E" w:rsidP="005C6F4E" w:rsidRDefault="005C6F4E" w14:paraId="182FDD35" w14:textId="77777777">
      <w:pPr>
        <w:pStyle w:val="Heading4"/>
      </w:pPr>
      <w:r w:rsidRPr="001826E3">
        <w:lastRenderedPageBreak/>
        <w:t>Non-Agricultural Land Use Overview</w:t>
      </w:r>
    </w:p>
    <w:p w:rsidRPr="001826E3" w:rsidR="005C6F4E" w:rsidP="005C6F4E" w:rsidRDefault="005C6F4E" w14:paraId="7F45FA64" w14:textId="77777777">
      <w:pPr>
        <w:pStyle w:val="DJCSbody"/>
      </w:pPr>
      <w:r w:rsidRPr="001826E3">
        <w:t>Non-agricultural uses in the Grampians Region include significant areas of conservation and minimal use, demonstrating the region's commitment to environmental preservation. For example, West Wimmera and Hindmarsh lead in land designated for nature conservation, with over 165,147 ha and 254,325 ha, respectively. Urban and rural residential uses are concentrated in LGAs such as Ballarat and Moorabool, where growth and infrastructure development are more prominent, accounting for approximately 11,754 ha and 11,738 ha, respectively, in urban areas.</w:t>
      </w:r>
    </w:p>
    <w:p w:rsidRPr="001826E3" w:rsidR="005C6F4E" w:rsidP="005C6F4E" w:rsidRDefault="005C6F4E" w14:paraId="3AA3BAC0" w14:textId="77777777">
      <w:pPr>
        <w:pStyle w:val="DJCSbody"/>
      </w:pPr>
      <w:r w:rsidRPr="001826E3">
        <w:t>Forestry, both plantation and native production, is also an important land use, particularly in Pyrenees and Moorabool, which together account for more than 56,000 ha of forested land. Mining and waste activities, though present, are less extensive, with areas such as Golden Plains and Northern Grampians showing moderate activity.</w:t>
      </w:r>
    </w:p>
    <w:p w:rsidR="005B28BE" w:rsidP="005B28BE" w:rsidRDefault="005B28BE" w14:paraId="44E5E12E" w14:textId="174DBFE0">
      <w:pPr>
        <w:pStyle w:val="Caption"/>
        <w:keepNext/>
      </w:pPr>
      <w:bookmarkStart w:id="24" w:name="_Toc190881679"/>
      <w:bookmarkStart w:id="25" w:name="_Toc190881755"/>
      <w:r>
        <w:t xml:space="preserve">Table </w:t>
      </w:r>
      <w:fldSimple w:instr=" SEQ Table \* ARABIC ">
        <w:r w:rsidR="00FB4C7A">
          <w:rPr>
            <w:noProof/>
          </w:rPr>
          <w:t>7</w:t>
        </w:r>
      </w:fldSimple>
      <w:r>
        <w:t xml:space="preserve">: </w:t>
      </w:r>
      <w:r w:rsidRPr="00E61308">
        <w:t>Non-agricultural land use type and area (ha) in the Grampians Region by LGA</w:t>
      </w:r>
      <w:r w:rsidRPr="00F57C89">
        <w:rPr>
          <w:rStyle w:val="FootnoteReference"/>
          <w:i w:val="false"/>
          <w:iCs/>
        </w:rPr>
        <w:footnoteReference w:id="46"/>
      </w:r>
      <w:bookmarkEnd w:id="24"/>
      <w:bookmarkEnd w:id="25"/>
    </w:p>
    <w:tbl>
      <w:tblPr>
        <w:tblpPr w:leftFromText="181" w:rightFromText="181" w:bottomFromText="142" w:vertAnchor="text" w:tblpXSpec="right" w:tblpY="1"/>
        <w:tblOverlap w:val="never"/>
        <w:tblW w:w="9503"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tblLook w:firstRow="1" w:lastRow="0" w:firstColumn="1" w:lastColumn="0" w:noHBand="0" w:noVBand="1" w:val="04A0"/>
      </w:tblPr>
      <w:tblGrid>
        <w:gridCol w:w="1793"/>
        <w:gridCol w:w="941"/>
        <w:gridCol w:w="1032"/>
        <w:gridCol w:w="941"/>
        <w:gridCol w:w="1032"/>
        <w:gridCol w:w="1032"/>
        <w:gridCol w:w="850"/>
        <w:gridCol w:w="1032"/>
        <w:gridCol w:w="850"/>
      </w:tblGrid>
      <w:tr w:rsidRPr="003E508A" w:rsidR="00CD00BE" w:rsidTr="00212702" w14:paraId="22C6E32F" w14:textId="77777777">
        <w:trPr>
          <w:cantSplit/>
          <w:trHeight w:val="2211"/>
        </w:trPr>
        <w:tc>
          <w:tcPr>
            <w:tcW w:w="1793" w:type="dxa"/>
            <w:tcBorders>
              <w:bottom w:val="single" w:color="FFFFFF" w:themeColor="background1" w:sz="24" w:space="0"/>
            </w:tcBorders>
            <w:shd w:val="clear" w:color="auto" w:fill="E5EEFF"/>
            <w:noWrap/>
            <w:vAlign w:val="center"/>
            <w:hideMark/>
          </w:tcPr>
          <w:p w:rsidRPr="003E508A" w:rsidR="00CD00BE" w:rsidP="006F3B85" w:rsidRDefault="00CD00BE" w14:paraId="349DD06C" w14:textId="77777777">
            <w:pPr>
              <w:rPr>
                <w:rFonts w:ascii="Aptos Display" w:hAnsi="Aptos Display"/>
                <w:color w:val="2F318B"/>
                <w:lang w:eastAsia="en-AU"/>
              </w:rPr>
            </w:pPr>
          </w:p>
          <w:p w:rsidRPr="003E508A" w:rsidR="00CD00BE" w:rsidP="006F3B85" w:rsidRDefault="00CD00BE" w14:paraId="2551939B" w14:textId="77777777">
            <w:pPr>
              <w:rPr>
                <w:rFonts w:ascii="Aptos Display" w:hAnsi="Aptos Display"/>
                <w:color w:val="2F318B"/>
                <w:lang w:eastAsia="en-AU"/>
              </w:rPr>
            </w:pPr>
          </w:p>
          <w:p w:rsidRPr="003E508A" w:rsidR="00CD00BE" w:rsidP="006F3B85" w:rsidRDefault="00CD00BE" w14:paraId="45986904" w14:textId="77777777">
            <w:pPr>
              <w:rPr>
                <w:rFonts w:ascii="Aptos Display" w:hAnsi="Aptos Display"/>
                <w:color w:val="2F318B"/>
                <w:lang w:eastAsia="en-AU"/>
              </w:rPr>
            </w:pPr>
          </w:p>
          <w:p w:rsidRPr="003E508A" w:rsidR="00CD00BE" w:rsidP="006F3B85" w:rsidRDefault="00CD00BE" w14:paraId="030191C7" w14:textId="77777777">
            <w:pPr>
              <w:rPr>
                <w:rFonts w:ascii="Aptos Display" w:hAnsi="Aptos Display"/>
                <w:color w:val="2F318B"/>
                <w:lang w:eastAsia="en-AU"/>
              </w:rPr>
            </w:pPr>
          </w:p>
          <w:p w:rsidRPr="003E508A" w:rsidR="00CD00BE" w:rsidP="006F3B85" w:rsidRDefault="00CD00BE" w14:paraId="6E42322B" w14:textId="77777777">
            <w:pPr>
              <w:rPr>
                <w:rFonts w:ascii="Aptos Display" w:hAnsi="Aptos Display"/>
                <w:color w:val="2F318B"/>
                <w:lang w:eastAsia="en-AU"/>
              </w:rPr>
            </w:pPr>
          </w:p>
          <w:p w:rsidRPr="003E508A" w:rsidR="00CD00BE" w:rsidP="006F3B85" w:rsidRDefault="00CD00BE" w14:paraId="7C8B8246" w14:textId="77777777">
            <w:pPr>
              <w:rPr>
                <w:rFonts w:ascii="Aptos Display" w:hAnsi="Aptos Display"/>
                <w:b/>
                <w:bCs/>
                <w:color w:val="2F318B"/>
                <w:lang w:eastAsia="en-AU"/>
              </w:rPr>
            </w:pPr>
          </w:p>
          <w:p w:rsidRPr="003E508A" w:rsidR="00CD00BE" w:rsidP="006F3B85" w:rsidRDefault="00CD00BE" w14:paraId="0F11A281" w14:textId="77777777">
            <w:pPr>
              <w:rPr>
                <w:rFonts w:ascii="Aptos Display" w:hAnsi="Aptos Display"/>
                <w:color w:val="2F318B"/>
                <w:lang w:eastAsia="en-AU"/>
              </w:rPr>
            </w:pPr>
            <w:r w:rsidRPr="003E508A">
              <w:rPr>
                <w:rFonts w:ascii="Aptos Display" w:hAnsi="Aptos Display"/>
                <w:b/>
                <w:bCs/>
                <w:color w:val="2F318B"/>
                <w:lang w:eastAsia="en-AU"/>
              </w:rPr>
              <w:t>LGA</w:t>
            </w:r>
          </w:p>
        </w:tc>
        <w:tc>
          <w:tcPr>
            <w:tcW w:w="941" w:type="dxa"/>
            <w:tcBorders>
              <w:bottom w:val="single" w:color="FFFFFF" w:themeColor="background1" w:sz="24" w:space="0"/>
            </w:tcBorders>
            <w:shd w:val="clear" w:color="auto" w:fill="E5EEFF"/>
            <w:noWrap/>
            <w:textDirection w:val="tbRl"/>
            <w:vAlign w:val="center"/>
          </w:tcPr>
          <w:p w:rsidRPr="003E508A" w:rsidR="00CD00BE" w:rsidP="006F3B85" w:rsidRDefault="00CD00BE" w14:paraId="3293F812" w14:textId="7ACDF323">
            <w:pPr>
              <w:ind w:left="113" w:right="113"/>
              <w:rPr>
                <w:rFonts w:ascii="Aptos Display" w:hAnsi="Aptos Display" w:cs="Calibri"/>
                <w:b/>
                <w:bCs/>
                <w:color w:val="2F318B"/>
                <w:lang w:eastAsia="en-AU"/>
              </w:rPr>
            </w:pPr>
            <w:r w:rsidRPr="003E508A">
              <w:rPr>
                <w:rFonts w:ascii="Aptos Display" w:hAnsi="Aptos Display" w:cs="Calibri"/>
                <w:b/>
                <w:bCs/>
                <w:color w:val="2F318B"/>
                <w:lang w:eastAsia="en-AU"/>
              </w:rPr>
              <w:t>Plantation Forests</w:t>
            </w:r>
          </w:p>
        </w:tc>
        <w:tc>
          <w:tcPr>
            <w:tcW w:w="1032" w:type="dxa"/>
            <w:tcBorders>
              <w:bottom w:val="single" w:color="FFFFFF" w:themeColor="background1" w:sz="24" w:space="0"/>
            </w:tcBorders>
            <w:shd w:val="clear" w:color="auto" w:fill="E5EEFF"/>
            <w:noWrap/>
            <w:textDirection w:val="tbRl"/>
            <w:vAlign w:val="center"/>
          </w:tcPr>
          <w:p w:rsidRPr="003E508A" w:rsidR="00CD00BE" w:rsidP="006F3B85" w:rsidRDefault="00CD00BE" w14:paraId="71A08FC5" w14:textId="49F57821">
            <w:pPr>
              <w:ind w:left="113" w:right="113"/>
              <w:rPr>
                <w:rFonts w:ascii="Aptos Display" w:hAnsi="Aptos Display" w:cs="Calibri"/>
                <w:b/>
                <w:bCs/>
                <w:color w:val="2F318B"/>
                <w:lang w:eastAsia="en-AU"/>
              </w:rPr>
            </w:pPr>
            <w:r w:rsidRPr="003E508A">
              <w:rPr>
                <w:rFonts w:ascii="Aptos Display" w:hAnsi="Aptos Display" w:cs="Calibri"/>
                <w:b/>
                <w:bCs/>
                <w:color w:val="2F318B"/>
                <w:lang w:eastAsia="en-AU"/>
              </w:rPr>
              <w:t>Production Native Forests</w:t>
            </w:r>
          </w:p>
        </w:tc>
        <w:tc>
          <w:tcPr>
            <w:tcW w:w="941" w:type="dxa"/>
            <w:tcBorders>
              <w:bottom w:val="single" w:color="FFFFFF" w:themeColor="background1" w:sz="24" w:space="0"/>
            </w:tcBorders>
            <w:shd w:val="clear" w:color="auto" w:fill="E5EEFF"/>
            <w:noWrap/>
            <w:textDirection w:val="tbRl"/>
            <w:vAlign w:val="center"/>
          </w:tcPr>
          <w:p w:rsidRPr="003E508A" w:rsidR="00CD00BE" w:rsidP="006F3B85" w:rsidRDefault="00CD00BE" w14:paraId="37B8727A" w14:textId="690E71E9">
            <w:pPr>
              <w:ind w:left="113" w:right="113"/>
              <w:rPr>
                <w:rFonts w:ascii="Aptos Display" w:hAnsi="Aptos Display" w:cs="Calibri"/>
                <w:b/>
                <w:bCs/>
                <w:color w:val="2F318B"/>
                <w:lang w:eastAsia="en-AU"/>
              </w:rPr>
            </w:pPr>
            <w:r w:rsidRPr="003E508A">
              <w:rPr>
                <w:rFonts w:ascii="Aptos Display" w:hAnsi="Aptos Display" w:cs="Calibri"/>
                <w:b/>
                <w:bCs/>
                <w:color w:val="2F318B"/>
                <w:lang w:eastAsia="en-AU"/>
              </w:rPr>
              <w:t>Mining and Waste</w:t>
            </w:r>
          </w:p>
        </w:tc>
        <w:tc>
          <w:tcPr>
            <w:tcW w:w="1032" w:type="dxa"/>
            <w:tcBorders>
              <w:bottom w:val="single" w:color="FFFFFF" w:themeColor="background1" w:sz="24" w:space="0"/>
            </w:tcBorders>
            <w:shd w:val="clear" w:color="auto" w:fill="E5EEFF"/>
            <w:noWrap/>
            <w:textDirection w:val="tbRl"/>
            <w:vAlign w:val="center"/>
          </w:tcPr>
          <w:p w:rsidRPr="003E508A" w:rsidR="00CD00BE" w:rsidP="006F3B85" w:rsidRDefault="00CD00BE" w14:paraId="3A0C7A2D" w14:textId="6A34F55F">
            <w:pPr>
              <w:ind w:left="113" w:right="113"/>
              <w:rPr>
                <w:rFonts w:ascii="Aptos Display" w:hAnsi="Aptos Display" w:cs="Calibri"/>
                <w:b/>
                <w:bCs/>
                <w:color w:val="2F318B"/>
                <w:lang w:eastAsia="en-AU"/>
              </w:rPr>
            </w:pPr>
            <w:r w:rsidRPr="003E508A">
              <w:rPr>
                <w:rFonts w:ascii="Aptos Display" w:hAnsi="Aptos Display" w:cs="Calibri"/>
                <w:b/>
                <w:bCs/>
                <w:color w:val="2F318B"/>
                <w:lang w:eastAsia="en-AU"/>
              </w:rPr>
              <w:t>Rural Residential and Farm Infrastructure</w:t>
            </w:r>
          </w:p>
        </w:tc>
        <w:tc>
          <w:tcPr>
            <w:tcW w:w="1032" w:type="dxa"/>
            <w:tcBorders>
              <w:bottom w:val="single" w:color="FFFFFF" w:themeColor="background1" w:sz="24" w:space="0"/>
            </w:tcBorders>
            <w:shd w:val="clear" w:color="auto" w:fill="E5EEFF"/>
            <w:noWrap/>
            <w:textDirection w:val="tbRl"/>
            <w:vAlign w:val="center"/>
          </w:tcPr>
          <w:p w:rsidRPr="003E508A" w:rsidR="00CD00BE" w:rsidP="006F3B85" w:rsidRDefault="00CD00BE" w14:paraId="0BB7F19C" w14:textId="0CB635C6">
            <w:pPr>
              <w:ind w:left="113" w:right="113"/>
              <w:rPr>
                <w:rFonts w:ascii="Aptos Display" w:hAnsi="Aptos Display" w:cs="Calibri"/>
                <w:b/>
                <w:bCs/>
                <w:color w:val="2F318B"/>
                <w:lang w:eastAsia="en-AU"/>
              </w:rPr>
            </w:pPr>
            <w:r w:rsidRPr="003E508A">
              <w:rPr>
                <w:rFonts w:ascii="Aptos Display" w:hAnsi="Aptos Display" w:cs="Calibri"/>
                <w:b/>
                <w:bCs/>
                <w:color w:val="2F318B"/>
                <w:lang w:eastAsia="en-AU"/>
              </w:rPr>
              <w:t>Urban Intensive Uses</w:t>
            </w:r>
          </w:p>
        </w:tc>
        <w:tc>
          <w:tcPr>
            <w:tcW w:w="850" w:type="dxa"/>
            <w:tcBorders>
              <w:bottom w:val="single" w:color="FFFFFF" w:themeColor="background1" w:sz="24" w:space="0"/>
            </w:tcBorders>
            <w:shd w:val="clear" w:color="auto" w:fill="E5EEFF"/>
            <w:noWrap/>
            <w:textDirection w:val="tbRl"/>
            <w:vAlign w:val="center"/>
          </w:tcPr>
          <w:p w:rsidRPr="003E508A" w:rsidR="00CD00BE" w:rsidP="006F3B85" w:rsidRDefault="00CD00BE" w14:paraId="2ABC984F" w14:textId="4539B4DC">
            <w:pPr>
              <w:ind w:left="113" w:right="113"/>
              <w:rPr>
                <w:rFonts w:ascii="Aptos Display" w:hAnsi="Aptos Display" w:cs="Calibri"/>
                <w:b/>
                <w:bCs/>
                <w:color w:val="2F318B"/>
                <w:lang w:eastAsia="en-AU"/>
              </w:rPr>
            </w:pPr>
            <w:r w:rsidRPr="003E508A">
              <w:rPr>
                <w:rFonts w:ascii="Aptos Display" w:hAnsi="Aptos Display" w:cs="Calibri"/>
                <w:b/>
                <w:bCs/>
                <w:color w:val="2F318B"/>
                <w:lang w:eastAsia="en-AU"/>
              </w:rPr>
              <w:t>Minimal Use</w:t>
            </w:r>
          </w:p>
        </w:tc>
        <w:tc>
          <w:tcPr>
            <w:tcW w:w="1032" w:type="dxa"/>
            <w:tcBorders>
              <w:bottom w:val="single" w:color="FFFFFF" w:themeColor="background1" w:sz="24" w:space="0"/>
            </w:tcBorders>
            <w:shd w:val="clear" w:color="auto" w:fill="E5EEFF"/>
            <w:noWrap/>
            <w:textDirection w:val="tbRl"/>
            <w:vAlign w:val="center"/>
          </w:tcPr>
          <w:p w:rsidRPr="003E508A" w:rsidR="00CD00BE" w:rsidP="006F3B85" w:rsidRDefault="00CD00BE" w14:paraId="202BCFBD" w14:textId="51DC4425">
            <w:pPr>
              <w:ind w:left="113" w:right="113"/>
              <w:rPr>
                <w:rFonts w:ascii="Aptos Display" w:hAnsi="Aptos Display" w:cs="Calibri"/>
                <w:b/>
                <w:bCs/>
                <w:color w:val="2F318B"/>
                <w:lang w:eastAsia="en-AU"/>
              </w:rPr>
            </w:pPr>
            <w:r w:rsidRPr="003E508A">
              <w:rPr>
                <w:rFonts w:ascii="Aptos Display" w:hAnsi="Aptos Display" w:cs="Calibri"/>
                <w:b/>
                <w:bCs/>
                <w:color w:val="2F318B"/>
                <w:lang w:eastAsia="en-AU"/>
              </w:rPr>
              <w:t>Nature Conservation</w:t>
            </w:r>
          </w:p>
        </w:tc>
        <w:tc>
          <w:tcPr>
            <w:tcW w:w="850" w:type="dxa"/>
            <w:tcBorders>
              <w:bottom w:val="single" w:color="FFFFFF" w:themeColor="background1" w:sz="24" w:space="0"/>
            </w:tcBorders>
            <w:shd w:val="clear" w:color="auto" w:fill="E5EEFF"/>
            <w:noWrap/>
            <w:textDirection w:val="tbRl"/>
            <w:vAlign w:val="center"/>
          </w:tcPr>
          <w:p w:rsidRPr="003E508A" w:rsidR="00CD00BE" w:rsidP="006F3B85" w:rsidRDefault="00CD00BE" w14:paraId="1EE7196B" w14:textId="4FB824FC">
            <w:pPr>
              <w:ind w:left="113" w:right="113"/>
              <w:rPr>
                <w:rFonts w:ascii="Aptos Display" w:hAnsi="Aptos Display" w:cs="Calibri"/>
                <w:b/>
                <w:bCs/>
                <w:color w:val="2F318B"/>
                <w:lang w:eastAsia="en-AU"/>
              </w:rPr>
            </w:pPr>
            <w:r w:rsidRPr="003E508A">
              <w:rPr>
                <w:rFonts w:ascii="Aptos Display" w:hAnsi="Aptos Display" w:cs="Calibri"/>
                <w:b/>
                <w:bCs/>
                <w:color w:val="2F318B"/>
                <w:lang w:eastAsia="en-AU"/>
              </w:rPr>
              <w:t>Water</w:t>
            </w:r>
          </w:p>
        </w:tc>
      </w:tr>
      <w:tr w:rsidRPr="003E508A" w:rsidR="00CD00BE" w:rsidTr="00212702" w14:paraId="368A39BA" w14:textId="77777777">
        <w:trPr>
          <w:trHeight w:val="397"/>
        </w:trPr>
        <w:tc>
          <w:tcPr>
            <w:tcW w:w="1793" w:type="dxa"/>
            <w:tcBorders>
              <w:top w:val="single" w:color="FFFFFF" w:themeColor="background1" w:sz="24" w:space="0"/>
            </w:tcBorders>
            <w:shd w:val="clear" w:color="auto" w:fill="E5EEFF"/>
            <w:noWrap/>
            <w:vAlign w:val="center"/>
            <w:hideMark/>
          </w:tcPr>
          <w:p w:rsidRPr="003E508A" w:rsidR="00CD00BE" w:rsidP="006F3B85" w:rsidRDefault="00CD00BE" w14:paraId="43063639" w14:textId="77777777">
            <w:pPr>
              <w:rPr>
                <w:rFonts w:ascii="Aptos Display" w:hAnsi="Aptos Display" w:cs="Calibri"/>
                <w:b/>
                <w:bCs/>
                <w:color w:val="2F318B"/>
                <w:lang w:eastAsia="en-AU"/>
              </w:rPr>
            </w:pPr>
            <w:r w:rsidRPr="003E508A">
              <w:rPr>
                <w:rFonts w:ascii="Aptos Display" w:hAnsi="Aptos Display" w:cs="Calibri"/>
                <w:b/>
                <w:bCs/>
                <w:color w:val="2F318B"/>
                <w:lang w:eastAsia="en-AU"/>
              </w:rPr>
              <w:t>Ararat</w:t>
            </w:r>
          </w:p>
        </w:tc>
        <w:tc>
          <w:tcPr>
            <w:tcW w:w="941" w:type="dxa"/>
            <w:tcBorders>
              <w:top w:val="single" w:color="FFFFFF" w:themeColor="background1" w:sz="24" w:space="0"/>
              <w:left w:val="nil"/>
              <w:bottom w:val="single" w:color="FFFFFF" w:themeColor="background1" w:sz="8" w:space="0"/>
              <w:right w:val="single" w:color="FFFFFF" w:themeColor="background1" w:sz="8" w:space="0"/>
            </w:tcBorders>
            <w:shd w:val="clear" w:color="auto" w:fill="F8F9FE"/>
            <w:noWrap/>
            <w:vAlign w:val="center"/>
          </w:tcPr>
          <w:p w:rsidRPr="003E508A" w:rsidR="00CD00BE" w:rsidP="006F3B85" w:rsidRDefault="00CD00BE" w14:paraId="605B12BB" w14:textId="09F9D9E0">
            <w:pPr>
              <w:jc w:val="center"/>
              <w:rPr>
                <w:rFonts w:ascii="Aptos Display" w:hAnsi="Aptos Display" w:cs="Calibri"/>
                <w:color w:val="2F318B"/>
                <w:lang w:eastAsia="en-AU"/>
              </w:rPr>
            </w:pPr>
            <w:r w:rsidRPr="003E508A">
              <w:rPr>
                <w:rFonts w:ascii="Aptos Display" w:hAnsi="Aptos Display" w:cs="Calibri"/>
                <w:color w:val="2F318B"/>
                <w:lang w:eastAsia="en-AU"/>
              </w:rPr>
              <w:t>9,835</w:t>
            </w:r>
          </w:p>
        </w:tc>
        <w:tc>
          <w:tcPr>
            <w:tcW w:w="1032"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FAFBFF"/>
            <w:noWrap/>
            <w:vAlign w:val="center"/>
          </w:tcPr>
          <w:p w:rsidRPr="003E508A" w:rsidR="00CD00BE" w:rsidP="006F3B85" w:rsidRDefault="00CD00BE" w14:paraId="20EA6A99" w14:textId="5FF9250D">
            <w:pPr>
              <w:jc w:val="center"/>
              <w:rPr>
                <w:rFonts w:ascii="Aptos Display" w:hAnsi="Aptos Display" w:cs="Calibri"/>
                <w:color w:val="2F318B"/>
                <w:lang w:eastAsia="en-AU"/>
              </w:rPr>
            </w:pPr>
            <w:r w:rsidRPr="003E508A">
              <w:rPr>
                <w:rFonts w:ascii="Aptos Display" w:hAnsi="Aptos Display" w:cs="Calibri"/>
                <w:color w:val="2F318B"/>
                <w:lang w:eastAsia="en-AU"/>
              </w:rPr>
              <w:t>6,713</w:t>
            </w:r>
          </w:p>
        </w:tc>
        <w:tc>
          <w:tcPr>
            <w:tcW w:w="941"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F87476"/>
            <w:noWrap/>
            <w:vAlign w:val="center"/>
          </w:tcPr>
          <w:p w:rsidRPr="003E508A" w:rsidR="00CD00BE" w:rsidP="006F3B85" w:rsidRDefault="00CD00BE" w14:paraId="5C08412D" w14:textId="5C4807DB">
            <w:pPr>
              <w:jc w:val="center"/>
              <w:rPr>
                <w:rFonts w:ascii="Aptos Display" w:hAnsi="Aptos Display" w:cs="Calibri"/>
                <w:color w:val="2F318B"/>
                <w:lang w:eastAsia="en-AU"/>
              </w:rPr>
            </w:pPr>
            <w:r w:rsidRPr="003E508A">
              <w:rPr>
                <w:rFonts w:ascii="Aptos Display" w:hAnsi="Aptos Display" w:cs="Calibri"/>
                <w:color w:val="2F318B"/>
                <w:lang w:eastAsia="en-AU"/>
              </w:rPr>
              <w:t>194</w:t>
            </w:r>
          </w:p>
        </w:tc>
        <w:tc>
          <w:tcPr>
            <w:tcW w:w="1032"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FBFBFF"/>
            <w:noWrap/>
            <w:vAlign w:val="center"/>
          </w:tcPr>
          <w:p w:rsidRPr="003E508A" w:rsidR="00CD00BE" w:rsidP="006F3B85" w:rsidRDefault="00CD00BE" w14:paraId="43B95422" w14:textId="182F4692">
            <w:pPr>
              <w:jc w:val="center"/>
              <w:rPr>
                <w:rFonts w:ascii="Aptos Display" w:hAnsi="Aptos Display" w:cs="Calibri"/>
                <w:color w:val="2F318B"/>
                <w:lang w:eastAsia="en-AU"/>
              </w:rPr>
            </w:pPr>
            <w:r w:rsidRPr="003E508A">
              <w:rPr>
                <w:rFonts w:ascii="Aptos Display" w:hAnsi="Aptos Display" w:cs="Calibri"/>
                <w:color w:val="2F318B"/>
                <w:lang w:eastAsia="en-AU"/>
              </w:rPr>
              <w:t>5,342</w:t>
            </w:r>
          </w:p>
        </w:tc>
        <w:tc>
          <w:tcPr>
            <w:tcW w:w="1032"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F5F7FD"/>
            <w:noWrap/>
            <w:vAlign w:val="center"/>
          </w:tcPr>
          <w:p w:rsidRPr="003E508A" w:rsidR="00CD00BE" w:rsidP="006F3B85" w:rsidRDefault="00CD00BE" w14:paraId="37DD6EB3" w14:textId="61BD7BD7">
            <w:pPr>
              <w:jc w:val="center"/>
              <w:rPr>
                <w:rFonts w:ascii="Aptos Display" w:hAnsi="Aptos Display" w:cs="Calibri"/>
                <w:color w:val="2F318B"/>
                <w:lang w:eastAsia="en-AU"/>
              </w:rPr>
            </w:pPr>
            <w:r w:rsidRPr="003E508A">
              <w:rPr>
                <w:rFonts w:ascii="Aptos Display" w:hAnsi="Aptos Display" w:cs="Calibri"/>
                <w:color w:val="2F318B"/>
                <w:lang w:eastAsia="en-AU"/>
              </w:rPr>
              <w:t>14,453</w:t>
            </w:r>
          </w:p>
        </w:tc>
        <w:tc>
          <w:tcPr>
            <w:tcW w:w="850"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F86E70"/>
            <w:noWrap/>
            <w:vAlign w:val="center"/>
          </w:tcPr>
          <w:p w:rsidRPr="003E508A" w:rsidR="00CD00BE" w:rsidP="006F3B85" w:rsidRDefault="00CD00BE" w14:paraId="44EC9468" w14:textId="4988A6D5">
            <w:pPr>
              <w:jc w:val="center"/>
              <w:rPr>
                <w:rFonts w:ascii="Aptos Display" w:hAnsi="Aptos Display" w:cs="Calibri"/>
                <w:color w:val="2F318B"/>
                <w:lang w:eastAsia="en-AU"/>
              </w:rPr>
            </w:pPr>
            <w:r w:rsidRPr="003E508A">
              <w:rPr>
                <w:rFonts w:ascii="Aptos Display" w:hAnsi="Aptos Display" w:cs="Calibri"/>
                <w:color w:val="2F318B"/>
                <w:lang w:eastAsia="en-AU"/>
              </w:rPr>
              <w:t>93</w:t>
            </w:r>
          </w:p>
        </w:tc>
        <w:tc>
          <w:tcPr>
            <w:tcW w:w="1032"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DEE7F5"/>
            <w:noWrap/>
            <w:vAlign w:val="center"/>
          </w:tcPr>
          <w:p w:rsidRPr="003E508A" w:rsidR="00CD00BE" w:rsidP="006F3B85" w:rsidRDefault="00CD00BE" w14:paraId="43062948" w14:textId="69ED7740">
            <w:pPr>
              <w:jc w:val="center"/>
              <w:rPr>
                <w:rFonts w:ascii="Aptos Display" w:hAnsi="Aptos Display" w:cs="Calibri"/>
                <w:color w:val="2F318B"/>
                <w:lang w:eastAsia="en-AU"/>
              </w:rPr>
            </w:pPr>
            <w:r w:rsidRPr="003E508A">
              <w:rPr>
                <w:rFonts w:ascii="Aptos Display" w:hAnsi="Aptos Display" w:cs="Calibri"/>
                <w:color w:val="2F318B"/>
                <w:lang w:eastAsia="en-AU"/>
              </w:rPr>
              <w:t>49,807</w:t>
            </w:r>
          </w:p>
        </w:tc>
        <w:tc>
          <w:tcPr>
            <w:tcW w:w="850" w:type="dxa"/>
            <w:tcBorders>
              <w:top w:val="single" w:color="FFFFFF" w:themeColor="background1" w:sz="24" w:space="0"/>
              <w:left w:val="single" w:color="FFFFFF" w:themeColor="background1" w:sz="8" w:space="0"/>
              <w:bottom w:val="single" w:color="FFFFFF" w:themeColor="background1" w:sz="8" w:space="0"/>
              <w:right w:val="nil"/>
            </w:tcBorders>
            <w:shd w:val="clear" w:color="auto" w:fill="F86D6F"/>
            <w:noWrap/>
            <w:vAlign w:val="center"/>
          </w:tcPr>
          <w:p w:rsidRPr="003E508A" w:rsidR="00CD00BE" w:rsidP="006F3B85" w:rsidRDefault="00CD00BE" w14:paraId="367B62CE" w14:textId="2D909CDC">
            <w:pPr>
              <w:jc w:val="center"/>
              <w:rPr>
                <w:rFonts w:ascii="Aptos Display" w:hAnsi="Aptos Display" w:cs="Calibri"/>
                <w:color w:val="2F318B"/>
                <w:lang w:eastAsia="en-AU"/>
              </w:rPr>
            </w:pPr>
            <w:r w:rsidRPr="003E508A">
              <w:rPr>
                <w:rFonts w:ascii="Aptos Display" w:hAnsi="Aptos Display" w:cs="Calibri"/>
                <w:color w:val="2F318B"/>
                <w:lang w:eastAsia="en-AU"/>
              </w:rPr>
              <w:t>79</w:t>
            </w:r>
          </w:p>
        </w:tc>
      </w:tr>
      <w:tr w:rsidRPr="003E508A" w:rsidR="00CD00BE" w:rsidTr="00212702" w14:paraId="14B126F6" w14:textId="77777777">
        <w:trPr>
          <w:trHeight w:val="397"/>
        </w:trPr>
        <w:tc>
          <w:tcPr>
            <w:tcW w:w="1793" w:type="dxa"/>
            <w:shd w:val="clear" w:color="auto" w:fill="E5EEFF"/>
            <w:noWrap/>
            <w:vAlign w:val="center"/>
            <w:hideMark/>
          </w:tcPr>
          <w:p w:rsidRPr="003E508A" w:rsidR="00CD00BE" w:rsidP="006F3B85" w:rsidRDefault="00CD00BE" w14:paraId="6FD55395" w14:textId="77777777">
            <w:pPr>
              <w:rPr>
                <w:rFonts w:ascii="Aptos Display" w:hAnsi="Aptos Display" w:cs="Calibri"/>
                <w:b/>
                <w:bCs/>
                <w:color w:val="2F318B"/>
                <w:lang w:eastAsia="en-AU"/>
              </w:rPr>
            </w:pPr>
            <w:r w:rsidRPr="003E508A">
              <w:rPr>
                <w:rFonts w:ascii="Aptos Display" w:hAnsi="Aptos Display" w:cs="Calibri"/>
                <w:b/>
                <w:bCs/>
                <w:color w:val="2F318B"/>
                <w:lang w:eastAsia="en-AU"/>
              </w:rPr>
              <w:t>Ballarat</w:t>
            </w:r>
          </w:p>
        </w:tc>
        <w:tc>
          <w:tcPr>
            <w:tcW w:w="941" w:type="dxa"/>
            <w:tcBorders>
              <w:top w:val="single" w:color="FFFFFF" w:themeColor="background1" w:sz="8" w:space="0"/>
              <w:left w:val="nil"/>
              <w:bottom w:val="single" w:color="FFFFFF" w:themeColor="background1" w:sz="8" w:space="0"/>
              <w:right w:val="single" w:color="FFFFFF" w:themeColor="background1" w:sz="8" w:space="0"/>
            </w:tcBorders>
            <w:shd w:val="clear" w:color="auto" w:fill="FCFCFF"/>
            <w:noWrap/>
            <w:vAlign w:val="center"/>
          </w:tcPr>
          <w:p w:rsidRPr="003E508A" w:rsidR="00CD00BE" w:rsidP="006F3B85" w:rsidRDefault="00CD00BE" w14:paraId="65F4721D" w14:textId="4702D52C">
            <w:pPr>
              <w:jc w:val="center"/>
              <w:rPr>
                <w:rFonts w:ascii="Aptos Display" w:hAnsi="Aptos Display" w:cs="Calibri"/>
                <w:color w:val="2F318B"/>
                <w:lang w:eastAsia="en-AU"/>
              </w:rPr>
            </w:pPr>
            <w:r w:rsidRPr="003E508A">
              <w:rPr>
                <w:rFonts w:ascii="Aptos Display" w:hAnsi="Aptos Display" w:cs="Calibri"/>
                <w:color w:val="2F318B"/>
                <w:lang w:eastAsia="en-AU"/>
              </w:rPr>
              <w:t>2,446</w:t>
            </w:r>
          </w:p>
        </w:tc>
        <w:tc>
          <w:tcPr>
            <w:tcW w:w="103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BE2E5"/>
            <w:noWrap/>
            <w:vAlign w:val="center"/>
          </w:tcPr>
          <w:p w:rsidRPr="003E508A" w:rsidR="00CD00BE" w:rsidP="006F3B85" w:rsidRDefault="00CD00BE" w14:paraId="6DCAAD75" w14:textId="1CE0A324">
            <w:pPr>
              <w:jc w:val="center"/>
              <w:rPr>
                <w:rFonts w:ascii="Aptos Display" w:hAnsi="Aptos Display" w:cs="Calibri"/>
                <w:color w:val="2F318B"/>
                <w:lang w:eastAsia="en-AU"/>
              </w:rPr>
            </w:pPr>
            <w:r w:rsidRPr="003E508A">
              <w:rPr>
                <w:rFonts w:ascii="Aptos Display" w:hAnsi="Aptos Display" w:cs="Calibri"/>
                <w:color w:val="2F318B"/>
                <w:lang w:eastAsia="en-AU"/>
              </w:rPr>
              <w:t>2,019</w:t>
            </w:r>
          </w:p>
        </w:tc>
        <w:tc>
          <w:tcPr>
            <w:tcW w:w="94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8797B"/>
            <w:noWrap/>
            <w:vAlign w:val="center"/>
          </w:tcPr>
          <w:p w:rsidRPr="003E508A" w:rsidR="00CD00BE" w:rsidP="006F3B85" w:rsidRDefault="00CD00BE" w14:paraId="136D4310" w14:textId="38D3F3E1">
            <w:pPr>
              <w:jc w:val="center"/>
              <w:rPr>
                <w:rFonts w:ascii="Aptos Display" w:hAnsi="Aptos Display" w:cs="Calibri"/>
                <w:color w:val="2F318B"/>
                <w:lang w:eastAsia="en-AU"/>
              </w:rPr>
            </w:pPr>
            <w:r w:rsidRPr="003E508A">
              <w:rPr>
                <w:rFonts w:ascii="Aptos Display" w:hAnsi="Aptos Display" w:cs="Calibri"/>
                <w:color w:val="2F318B"/>
                <w:lang w:eastAsia="en-AU"/>
              </w:rPr>
              <w:t>266</w:t>
            </w:r>
          </w:p>
        </w:tc>
        <w:tc>
          <w:tcPr>
            <w:tcW w:w="103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7F9FE"/>
            <w:noWrap/>
            <w:vAlign w:val="center"/>
          </w:tcPr>
          <w:p w:rsidRPr="003E508A" w:rsidR="00CD00BE" w:rsidP="006F3B85" w:rsidRDefault="00CD00BE" w14:paraId="61B28378" w14:textId="1B94F37E">
            <w:pPr>
              <w:jc w:val="center"/>
              <w:rPr>
                <w:rFonts w:ascii="Aptos Display" w:hAnsi="Aptos Display" w:cs="Calibri"/>
                <w:color w:val="2F318B"/>
                <w:lang w:eastAsia="en-AU"/>
              </w:rPr>
            </w:pPr>
            <w:r w:rsidRPr="003E508A">
              <w:rPr>
                <w:rFonts w:ascii="Aptos Display" w:hAnsi="Aptos Display" w:cs="Calibri"/>
                <w:color w:val="2F318B"/>
                <w:lang w:eastAsia="en-AU"/>
              </w:rPr>
              <w:t>10,602</w:t>
            </w:r>
          </w:p>
        </w:tc>
        <w:tc>
          <w:tcPr>
            <w:tcW w:w="103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7F8FD"/>
            <w:noWrap/>
            <w:vAlign w:val="center"/>
          </w:tcPr>
          <w:p w:rsidRPr="003E508A" w:rsidR="00CD00BE" w:rsidP="006F3B85" w:rsidRDefault="00CD00BE" w14:paraId="186A7773" w14:textId="2B01D6EA">
            <w:pPr>
              <w:jc w:val="center"/>
              <w:rPr>
                <w:rFonts w:ascii="Aptos Display" w:hAnsi="Aptos Display" w:cs="Calibri"/>
                <w:color w:val="2F318B"/>
                <w:lang w:eastAsia="en-AU"/>
              </w:rPr>
            </w:pPr>
            <w:r w:rsidRPr="003E508A">
              <w:rPr>
                <w:rFonts w:ascii="Aptos Display" w:hAnsi="Aptos Display" w:cs="Calibri"/>
                <w:color w:val="2F318B"/>
                <w:lang w:eastAsia="en-AU"/>
              </w:rPr>
              <w:t>11,754</w:t>
            </w:r>
          </w:p>
        </w:tc>
        <w:tc>
          <w:tcPr>
            <w:tcW w:w="85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87375"/>
            <w:noWrap/>
            <w:vAlign w:val="center"/>
          </w:tcPr>
          <w:p w:rsidRPr="003E508A" w:rsidR="00CD00BE" w:rsidP="006F3B85" w:rsidRDefault="00CD00BE" w14:paraId="47753CFC" w14:textId="1533407D">
            <w:pPr>
              <w:jc w:val="center"/>
              <w:rPr>
                <w:rFonts w:ascii="Aptos Display" w:hAnsi="Aptos Display" w:cs="Calibri"/>
                <w:color w:val="2F318B"/>
                <w:lang w:eastAsia="en-AU"/>
              </w:rPr>
            </w:pPr>
            <w:r w:rsidRPr="003E508A">
              <w:rPr>
                <w:rFonts w:ascii="Aptos Display" w:hAnsi="Aptos Display" w:cs="Calibri"/>
                <w:color w:val="2F318B"/>
                <w:lang w:eastAsia="en-AU"/>
              </w:rPr>
              <w:t>181</w:t>
            </w:r>
          </w:p>
        </w:tc>
        <w:tc>
          <w:tcPr>
            <w:tcW w:w="103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BFBFF"/>
            <w:noWrap/>
            <w:vAlign w:val="center"/>
          </w:tcPr>
          <w:p w:rsidRPr="003E508A" w:rsidR="00CD00BE" w:rsidP="006F3B85" w:rsidRDefault="00CD00BE" w14:paraId="77B170F3" w14:textId="096891F5">
            <w:pPr>
              <w:jc w:val="center"/>
              <w:rPr>
                <w:rFonts w:ascii="Aptos Display" w:hAnsi="Aptos Display" w:cs="Calibri"/>
                <w:color w:val="2F318B"/>
                <w:lang w:eastAsia="en-AU"/>
              </w:rPr>
            </w:pPr>
            <w:r w:rsidRPr="003E508A">
              <w:rPr>
                <w:rFonts w:ascii="Aptos Display" w:hAnsi="Aptos Display" w:cs="Calibri"/>
                <w:color w:val="2F318B"/>
                <w:lang w:eastAsia="en-AU"/>
              </w:rPr>
              <w:t>5,369</w:t>
            </w:r>
          </w:p>
        </w:tc>
        <w:tc>
          <w:tcPr>
            <w:tcW w:w="850" w:type="dxa"/>
            <w:tcBorders>
              <w:top w:val="single" w:color="FFFFFF" w:themeColor="background1" w:sz="8" w:space="0"/>
              <w:left w:val="single" w:color="FFFFFF" w:themeColor="background1" w:sz="8" w:space="0"/>
              <w:bottom w:val="single" w:color="FFFFFF" w:themeColor="background1" w:sz="8" w:space="0"/>
              <w:right w:val="nil"/>
            </w:tcBorders>
            <w:shd w:val="clear" w:color="auto" w:fill="F86D6F"/>
            <w:noWrap/>
            <w:vAlign w:val="center"/>
          </w:tcPr>
          <w:p w:rsidRPr="003E508A" w:rsidR="00CD00BE" w:rsidP="006F3B85" w:rsidRDefault="00CD00BE" w14:paraId="5C9329A3" w14:textId="00343C5A">
            <w:pPr>
              <w:jc w:val="center"/>
              <w:rPr>
                <w:rFonts w:ascii="Aptos Display" w:hAnsi="Aptos Display" w:cs="Calibri"/>
                <w:color w:val="2F318B"/>
                <w:lang w:eastAsia="en-AU"/>
              </w:rPr>
            </w:pPr>
            <w:r w:rsidRPr="003E508A">
              <w:rPr>
                <w:rFonts w:ascii="Aptos Display" w:hAnsi="Aptos Display" w:cs="Calibri"/>
                <w:color w:val="2F318B"/>
                <w:lang w:eastAsia="en-AU"/>
              </w:rPr>
              <w:t>74</w:t>
            </w:r>
          </w:p>
        </w:tc>
      </w:tr>
      <w:tr w:rsidRPr="003E508A" w:rsidR="00CD00BE" w:rsidTr="00212702" w14:paraId="7249A41A" w14:textId="77777777">
        <w:trPr>
          <w:trHeight w:val="397"/>
        </w:trPr>
        <w:tc>
          <w:tcPr>
            <w:tcW w:w="1793" w:type="dxa"/>
            <w:shd w:val="clear" w:color="auto" w:fill="E5EEFF"/>
            <w:noWrap/>
            <w:vAlign w:val="center"/>
            <w:hideMark/>
          </w:tcPr>
          <w:p w:rsidRPr="003E508A" w:rsidR="00CD00BE" w:rsidP="006F3B85" w:rsidRDefault="00CD00BE" w14:paraId="6B306F8D" w14:textId="77777777">
            <w:pPr>
              <w:rPr>
                <w:rFonts w:ascii="Aptos Display" w:hAnsi="Aptos Display" w:cs="Calibri"/>
                <w:b/>
                <w:bCs/>
                <w:color w:val="2F318B"/>
                <w:lang w:eastAsia="en-AU"/>
              </w:rPr>
            </w:pPr>
            <w:r w:rsidRPr="003E508A">
              <w:rPr>
                <w:rFonts w:ascii="Aptos Display" w:hAnsi="Aptos Display" w:cs="Calibri"/>
                <w:b/>
                <w:bCs/>
                <w:color w:val="2F318B"/>
                <w:lang w:eastAsia="en-AU"/>
              </w:rPr>
              <w:t>Golden Plains</w:t>
            </w:r>
          </w:p>
        </w:tc>
        <w:tc>
          <w:tcPr>
            <w:tcW w:w="941" w:type="dxa"/>
            <w:tcBorders>
              <w:top w:val="single" w:color="FFFFFF" w:themeColor="background1" w:sz="8" w:space="0"/>
              <w:left w:val="nil"/>
              <w:bottom w:val="single" w:color="FFFFFF" w:themeColor="background1" w:sz="8" w:space="0"/>
              <w:right w:val="single" w:color="FFFFFF" w:themeColor="background1" w:sz="8" w:space="0"/>
            </w:tcBorders>
            <w:shd w:val="clear" w:color="auto" w:fill="FAFBFF"/>
            <w:noWrap/>
            <w:vAlign w:val="center"/>
          </w:tcPr>
          <w:p w:rsidRPr="003E508A" w:rsidR="00CD00BE" w:rsidP="006F3B85" w:rsidRDefault="00CD00BE" w14:paraId="3C34594D" w14:textId="079DB1AB">
            <w:pPr>
              <w:jc w:val="center"/>
              <w:rPr>
                <w:rFonts w:ascii="Aptos Display" w:hAnsi="Aptos Display" w:cs="Calibri"/>
                <w:color w:val="2F318B"/>
                <w:lang w:eastAsia="en-AU"/>
              </w:rPr>
            </w:pPr>
            <w:r w:rsidRPr="003E508A">
              <w:rPr>
                <w:rFonts w:ascii="Aptos Display" w:hAnsi="Aptos Display" w:cs="Calibri"/>
                <w:color w:val="2F318B"/>
                <w:lang w:eastAsia="en-AU"/>
              </w:rPr>
              <w:t>5,850</w:t>
            </w:r>
          </w:p>
        </w:tc>
        <w:tc>
          <w:tcPr>
            <w:tcW w:w="103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7F8FD"/>
            <w:noWrap/>
            <w:vAlign w:val="center"/>
          </w:tcPr>
          <w:p w:rsidRPr="003E508A" w:rsidR="00CD00BE" w:rsidP="006F3B85" w:rsidRDefault="00CD00BE" w14:paraId="3F52BA29" w14:textId="34F626FC">
            <w:pPr>
              <w:jc w:val="center"/>
              <w:rPr>
                <w:rFonts w:ascii="Aptos Display" w:hAnsi="Aptos Display" w:cs="Calibri"/>
                <w:color w:val="2F318B"/>
                <w:lang w:eastAsia="en-AU"/>
              </w:rPr>
            </w:pPr>
            <w:r w:rsidRPr="003E508A">
              <w:rPr>
                <w:rFonts w:ascii="Aptos Display" w:hAnsi="Aptos Display" w:cs="Calibri"/>
                <w:color w:val="2F318B"/>
                <w:lang w:eastAsia="en-AU"/>
              </w:rPr>
              <w:t>11,450</w:t>
            </w:r>
          </w:p>
        </w:tc>
        <w:tc>
          <w:tcPr>
            <w:tcW w:w="94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BE6E9"/>
            <w:noWrap/>
            <w:vAlign w:val="center"/>
          </w:tcPr>
          <w:p w:rsidRPr="003E508A" w:rsidR="00CD00BE" w:rsidP="006F3B85" w:rsidRDefault="00CD00BE" w14:paraId="63BC92E8" w14:textId="16D6A5C0">
            <w:pPr>
              <w:jc w:val="center"/>
              <w:rPr>
                <w:rFonts w:ascii="Aptos Display" w:hAnsi="Aptos Display" w:cs="Calibri"/>
                <w:color w:val="2F318B"/>
                <w:lang w:eastAsia="en-AU"/>
              </w:rPr>
            </w:pPr>
            <w:r w:rsidRPr="003E508A">
              <w:rPr>
                <w:rFonts w:ascii="Aptos Display" w:hAnsi="Aptos Display" w:cs="Calibri"/>
                <w:color w:val="2F318B"/>
                <w:lang w:eastAsia="en-AU"/>
              </w:rPr>
              <w:t>2,092</w:t>
            </w:r>
          </w:p>
        </w:tc>
        <w:tc>
          <w:tcPr>
            <w:tcW w:w="103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FF3FB"/>
            <w:noWrap/>
            <w:vAlign w:val="center"/>
          </w:tcPr>
          <w:p w:rsidRPr="003E508A" w:rsidR="00CD00BE" w:rsidP="006F3B85" w:rsidRDefault="00CD00BE" w14:paraId="545CAA38" w14:textId="642595E4">
            <w:pPr>
              <w:jc w:val="center"/>
              <w:rPr>
                <w:rFonts w:ascii="Aptos Display" w:hAnsi="Aptos Display" w:cs="Calibri"/>
                <w:color w:val="2F318B"/>
                <w:lang w:eastAsia="en-AU"/>
              </w:rPr>
            </w:pPr>
            <w:r w:rsidRPr="003E508A">
              <w:rPr>
                <w:rFonts w:ascii="Aptos Display" w:hAnsi="Aptos Display" w:cs="Calibri"/>
                <w:color w:val="2F318B"/>
                <w:lang w:eastAsia="en-AU"/>
              </w:rPr>
              <w:t>23,236</w:t>
            </w:r>
          </w:p>
        </w:tc>
        <w:tc>
          <w:tcPr>
            <w:tcW w:w="103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7F8FD"/>
            <w:noWrap/>
            <w:vAlign w:val="center"/>
          </w:tcPr>
          <w:p w:rsidRPr="003E508A" w:rsidR="00CD00BE" w:rsidP="006F3B85" w:rsidRDefault="00CD00BE" w14:paraId="01FAFB51" w14:textId="654E3607">
            <w:pPr>
              <w:jc w:val="center"/>
              <w:rPr>
                <w:rFonts w:ascii="Aptos Display" w:hAnsi="Aptos Display" w:cs="Calibri"/>
                <w:color w:val="2F318B"/>
                <w:lang w:eastAsia="en-AU"/>
              </w:rPr>
            </w:pPr>
            <w:r w:rsidRPr="003E508A">
              <w:rPr>
                <w:rFonts w:ascii="Aptos Display" w:hAnsi="Aptos Display" w:cs="Calibri"/>
                <w:color w:val="2F318B"/>
                <w:lang w:eastAsia="en-AU"/>
              </w:rPr>
              <w:t>11,664</w:t>
            </w:r>
          </w:p>
        </w:tc>
        <w:tc>
          <w:tcPr>
            <w:tcW w:w="85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88385"/>
            <w:noWrap/>
            <w:vAlign w:val="center"/>
          </w:tcPr>
          <w:p w:rsidRPr="003E508A" w:rsidR="00CD00BE" w:rsidP="006F3B85" w:rsidRDefault="00CD00BE" w14:paraId="14880528" w14:textId="797EAE43">
            <w:pPr>
              <w:jc w:val="center"/>
              <w:rPr>
                <w:rFonts w:ascii="Aptos Display" w:hAnsi="Aptos Display" w:cs="Calibri"/>
                <w:color w:val="2F318B"/>
                <w:lang w:eastAsia="en-AU"/>
              </w:rPr>
            </w:pPr>
            <w:r w:rsidRPr="003E508A">
              <w:rPr>
                <w:rFonts w:ascii="Aptos Display" w:hAnsi="Aptos Display" w:cs="Calibri"/>
                <w:color w:val="2F318B"/>
                <w:lang w:eastAsia="en-AU"/>
              </w:rPr>
              <w:t>443</w:t>
            </w:r>
          </w:p>
        </w:tc>
        <w:tc>
          <w:tcPr>
            <w:tcW w:w="103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6F8FD"/>
            <w:noWrap/>
            <w:vAlign w:val="center"/>
          </w:tcPr>
          <w:p w:rsidRPr="003E508A" w:rsidR="00CD00BE" w:rsidP="006F3B85" w:rsidRDefault="00CD00BE" w14:paraId="413A81E3" w14:textId="5EBCBE26">
            <w:pPr>
              <w:jc w:val="center"/>
              <w:rPr>
                <w:rFonts w:ascii="Aptos Display" w:hAnsi="Aptos Display" w:cs="Calibri"/>
                <w:color w:val="2F318B"/>
                <w:lang w:eastAsia="en-AU"/>
              </w:rPr>
            </w:pPr>
            <w:r w:rsidRPr="003E508A">
              <w:rPr>
                <w:rFonts w:ascii="Aptos Display" w:hAnsi="Aptos Display" w:cs="Calibri"/>
                <w:color w:val="2F318B"/>
                <w:lang w:eastAsia="en-AU"/>
              </w:rPr>
              <w:t>13,102</w:t>
            </w:r>
          </w:p>
        </w:tc>
        <w:tc>
          <w:tcPr>
            <w:tcW w:w="850" w:type="dxa"/>
            <w:tcBorders>
              <w:top w:val="single" w:color="FFFFFF" w:themeColor="background1" w:sz="8" w:space="0"/>
              <w:left w:val="single" w:color="FFFFFF" w:themeColor="background1" w:sz="8" w:space="0"/>
              <w:bottom w:val="single" w:color="FFFFFF" w:themeColor="background1" w:sz="8" w:space="0"/>
              <w:right w:val="nil"/>
            </w:tcBorders>
            <w:shd w:val="clear" w:color="auto" w:fill="F87173"/>
            <w:noWrap/>
            <w:vAlign w:val="center"/>
          </w:tcPr>
          <w:p w:rsidRPr="003E508A" w:rsidR="00CD00BE" w:rsidP="006F3B85" w:rsidRDefault="00CD00BE" w14:paraId="154E2762" w14:textId="3A1D6E58">
            <w:pPr>
              <w:jc w:val="center"/>
              <w:rPr>
                <w:rFonts w:ascii="Aptos Display" w:hAnsi="Aptos Display" w:cs="Calibri"/>
                <w:color w:val="2F318B"/>
                <w:lang w:eastAsia="en-AU"/>
              </w:rPr>
            </w:pPr>
            <w:r w:rsidRPr="003E508A">
              <w:rPr>
                <w:rFonts w:ascii="Aptos Display" w:hAnsi="Aptos Display" w:cs="Calibri"/>
                <w:color w:val="2F318B"/>
                <w:lang w:eastAsia="en-AU"/>
              </w:rPr>
              <w:t>147</w:t>
            </w:r>
          </w:p>
        </w:tc>
      </w:tr>
      <w:tr w:rsidRPr="003E508A" w:rsidR="00CD00BE" w:rsidTr="00212702" w14:paraId="4FC452E3" w14:textId="77777777">
        <w:trPr>
          <w:trHeight w:val="397"/>
        </w:trPr>
        <w:tc>
          <w:tcPr>
            <w:tcW w:w="1793" w:type="dxa"/>
            <w:shd w:val="clear" w:color="auto" w:fill="E5EEFF"/>
            <w:noWrap/>
            <w:vAlign w:val="center"/>
            <w:hideMark/>
          </w:tcPr>
          <w:p w:rsidRPr="003E508A" w:rsidR="00CD00BE" w:rsidP="006F3B85" w:rsidRDefault="00CD00BE" w14:paraId="0E2980EB" w14:textId="77777777">
            <w:pPr>
              <w:rPr>
                <w:rFonts w:ascii="Aptos Display" w:hAnsi="Aptos Display" w:cs="Calibri"/>
                <w:b/>
                <w:bCs/>
                <w:color w:val="2F318B"/>
                <w:lang w:eastAsia="en-AU"/>
              </w:rPr>
            </w:pPr>
            <w:r w:rsidRPr="003E508A">
              <w:rPr>
                <w:rFonts w:ascii="Aptos Display" w:hAnsi="Aptos Display" w:cs="Calibri"/>
                <w:b/>
                <w:bCs/>
                <w:color w:val="2F318B"/>
                <w:lang w:eastAsia="en-AU"/>
              </w:rPr>
              <w:t>Hepburn</w:t>
            </w:r>
          </w:p>
        </w:tc>
        <w:tc>
          <w:tcPr>
            <w:tcW w:w="941" w:type="dxa"/>
            <w:tcBorders>
              <w:top w:val="single" w:color="FFFFFF" w:themeColor="background1" w:sz="8" w:space="0"/>
              <w:left w:val="nil"/>
              <w:bottom w:val="single" w:color="FFFFFF" w:themeColor="background1" w:sz="8" w:space="0"/>
              <w:right w:val="single" w:color="FFFFFF" w:themeColor="background1" w:sz="8" w:space="0"/>
            </w:tcBorders>
            <w:shd w:val="clear" w:color="auto" w:fill="FCFCFF"/>
            <w:noWrap/>
            <w:vAlign w:val="center"/>
          </w:tcPr>
          <w:p w:rsidRPr="003E508A" w:rsidR="00CD00BE" w:rsidP="006F3B85" w:rsidRDefault="00CD00BE" w14:paraId="69437A6E" w14:textId="0D8D9C7B">
            <w:pPr>
              <w:jc w:val="center"/>
              <w:rPr>
                <w:rFonts w:ascii="Aptos Display" w:hAnsi="Aptos Display" w:cs="Calibri"/>
                <w:color w:val="2F318B"/>
                <w:lang w:eastAsia="en-AU"/>
              </w:rPr>
            </w:pPr>
            <w:r w:rsidRPr="003E508A">
              <w:rPr>
                <w:rFonts w:ascii="Aptos Display" w:hAnsi="Aptos Display" w:cs="Calibri"/>
                <w:color w:val="2F318B"/>
                <w:lang w:eastAsia="en-AU"/>
              </w:rPr>
              <w:t>3,643</w:t>
            </w:r>
          </w:p>
        </w:tc>
        <w:tc>
          <w:tcPr>
            <w:tcW w:w="103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0F3FB"/>
            <w:noWrap/>
            <w:vAlign w:val="center"/>
          </w:tcPr>
          <w:p w:rsidRPr="003E508A" w:rsidR="00CD00BE" w:rsidP="006F3B85" w:rsidRDefault="00CD00BE" w14:paraId="5CBCBD9A" w14:textId="5509CCCD">
            <w:pPr>
              <w:jc w:val="center"/>
              <w:rPr>
                <w:rFonts w:ascii="Aptos Display" w:hAnsi="Aptos Display" w:cs="Calibri"/>
                <w:color w:val="2F318B"/>
                <w:lang w:eastAsia="en-AU"/>
              </w:rPr>
            </w:pPr>
            <w:r w:rsidRPr="003E508A">
              <w:rPr>
                <w:rFonts w:ascii="Aptos Display" w:hAnsi="Aptos Display" w:cs="Calibri"/>
                <w:color w:val="2F318B"/>
                <w:lang w:eastAsia="en-AU"/>
              </w:rPr>
              <w:t>22,614</w:t>
            </w:r>
          </w:p>
        </w:tc>
        <w:tc>
          <w:tcPr>
            <w:tcW w:w="94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87779"/>
            <w:noWrap/>
            <w:vAlign w:val="center"/>
          </w:tcPr>
          <w:p w:rsidRPr="003E508A" w:rsidR="00CD00BE" w:rsidP="006F3B85" w:rsidRDefault="00CD00BE" w14:paraId="4FC2AF83" w14:textId="679576A4">
            <w:pPr>
              <w:jc w:val="center"/>
              <w:rPr>
                <w:rFonts w:ascii="Aptos Display" w:hAnsi="Aptos Display" w:cs="Calibri"/>
                <w:color w:val="2F318B"/>
                <w:lang w:eastAsia="en-AU"/>
              </w:rPr>
            </w:pPr>
            <w:r w:rsidRPr="003E508A">
              <w:rPr>
                <w:rFonts w:ascii="Aptos Display" w:hAnsi="Aptos Display" w:cs="Calibri"/>
                <w:color w:val="2F318B"/>
                <w:lang w:eastAsia="en-AU"/>
              </w:rPr>
              <w:t>237</w:t>
            </w:r>
          </w:p>
        </w:tc>
        <w:tc>
          <w:tcPr>
            <w:tcW w:w="103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4F6FC"/>
            <w:noWrap/>
            <w:vAlign w:val="center"/>
          </w:tcPr>
          <w:p w:rsidRPr="003E508A" w:rsidR="00CD00BE" w:rsidP="006F3B85" w:rsidRDefault="00CD00BE" w14:paraId="7AD40403" w14:textId="3027B2EE">
            <w:pPr>
              <w:jc w:val="center"/>
              <w:rPr>
                <w:rFonts w:ascii="Aptos Display" w:hAnsi="Aptos Display" w:cs="Calibri"/>
                <w:color w:val="2F318B"/>
                <w:lang w:eastAsia="en-AU"/>
              </w:rPr>
            </w:pPr>
            <w:r w:rsidRPr="003E508A">
              <w:rPr>
                <w:rFonts w:ascii="Aptos Display" w:hAnsi="Aptos Display" w:cs="Calibri"/>
                <w:color w:val="2F318B"/>
                <w:lang w:eastAsia="en-AU"/>
              </w:rPr>
              <w:t>16,107</w:t>
            </w:r>
          </w:p>
        </w:tc>
        <w:tc>
          <w:tcPr>
            <w:tcW w:w="103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8F9FE"/>
            <w:noWrap/>
            <w:vAlign w:val="center"/>
          </w:tcPr>
          <w:p w:rsidRPr="003E508A" w:rsidR="00CD00BE" w:rsidP="006F3B85" w:rsidRDefault="00CD00BE" w14:paraId="32AAD59C" w14:textId="19C3FEE0">
            <w:pPr>
              <w:jc w:val="center"/>
              <w:rPr>
                <w:rFonts w:ascii="Aptos Display" w:hAnsi="Aptos Display" w:cs="Calibri"/>
                <w:color w:val="2F318B"/>
                <w:lang w:eastAsia="en-AU"/>
              </w:rPr>
            </w:pPr>
            <w:r w:rsidRPr="003E508A">
              <w:rPr>
                <w:rFonts w:ascii="Aptos Display" w:hAnsi="Aptos Display" w:cs="Calibri"/>
                <w:color w:val="2F318B"/>
                <w:lang w:eastAsia="en-AU"/>
              </w:rPr>
              <w:t>9,357</w:t>
            </w:r>
          </w:p>
        </w:tc>
        <w:tc>
          <w:tcPr>
            <w:tcW w:w="85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98E90"/>
            <w:noWrap/>
            <w:vAlign w:val="center"/>
          </w:tcPr>
          <w:p w:rsidRPr="003E508A" w:rsidR="00CD00BE" w:rsidP="006F3B85" w:rsidRDefault="00CD00BE" w14:paraId="5ED19883" w14:textId="7A28D67A">
            <w:pPr>
              <w:jc w:val="center"/>
              <w:rPr>
                <w:rFonts w:ascii="Aptos Display" w:hAnsi="Aptos Display" w:cs="Calibri"/>
                <w:color w:val="2F318B"/>
                <w:lang w:eastAsia="en-AU"/>
              </w:rPr>
            </w:pPr>
            <w:r w:rsidRPr="003E508A">
              <w:rPr>
                <w:rFonts w:ascii="Aptos Display" w:hAnsi="Aptos Display" w:cs="Calibri"/>
                <w:color w:val="2F318B"/>
                <w:lang w:eastAsia="en-AU"/>
              </w:rPr>
              <w:t>616</w:t>
            </w:r>
          </w:p>
        </w:tc>
        <w:tc>
          <w:tcPr>
            <w:tcW w:w="103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7F9FE"/>
            <w:noWrap/>
            <w:vAlign w:val="center"/>
          </w:tcPr>
          <w:p w:rsidRPr="003E508A" w:rsidR="00CD00BE" w:rsidP="006F3B85" w:rsidRDefault="00CD00BE" w14:paraId="29D4C770" w14:textId="06B4BABD">
            <w:pPr>
              <w:jc w:val="center"/>
              <w:rPr>
                <w:rFonts w:ascii="Aptos Display" w:hAnsi="Aptos Display" w:cs="Calibri"/>
                <w:color w:val="2F318B"/>
                <w:lang w:eastAsia="en-AU"/>
              </w:rPr>
            </w:pPr>
            <w:r w:rsidRPr="003E508A">
              <w:rPr>
                <w:rFonts w:ascii="Aptos Display" w:hAnsi="Aptos Display" w:cs="Calibri"/>
                <w:color w:val="2F318B"/>
                <w:lang w:eastAsia="en-AU"/>
              </w:rPr>
              <w:t>10,655</w:t>
            </w:r>
          </w:p>
        </w:tc>
        <w:tc>
          <w:tcPr>
            <w:tcW w:w="850" w:type="dxa"/>
            <w:tcBorders>
              <w:top w:val="single" w:color="FFFFFF" w:themeColor="background1" w:sz="8" w:space="0"/>
              <w:left w:val="single" w:color="FFFFFF" w:themeColor="background1" w:sz="8" w:space="0"/>
              <w:bottom w:val="single" w:color="FFFFFF" w:themeColor="background1" w:sz="8" w:space="0"/>
              <w:right w:val="nil"/>
            </w:tcBorders>
            <w:shd w:val="clear" w:color="auto" w:fill="F87477"/>
            <w:noWrap/>
            <w:vAlign w:val="center"/>
          </w:tcPr>
          <w:p w:rsidRPr="003E508A" w:rsidR="00CD00BE" w:rsidP="006F3B85" w:rsidRDefault="00CD00BE" w14:paraId="3ED0150C" w14:textId="1F60800D">
            <w:pPr>
              <w:jc w:val="center"/>
              <w:rPr>
                <w:rFonts w:ascii="Aptos Display" w:hAnsi="Aptos Display" w:cs="Calibri"/>
                <w:color w:val="2F318B"/>
                <w:lang w:eastAsia="en-AU"/>
              </w:rPr>
            </w:pPr>
            <w:r w:rsidRPr="003E508A">
              <w:rPr>
                <w:rFonts w:ascii="Aptos Display" w:hAnsi="Aptos Display" w:cs="Calibri"/>
                <w:color w:val="2F318B"/>
                <w:lang w:eastAsia="en-AU"/>
              </w:rPr>
              <w:t>198</w:t>
            </w:r>
          </w:p>
        </w:tc>
      </w:tr>
      <w:tr w:rsidRPr="003E508A" w:rsidR="00CD00BE" w:rsidTr="00212702" w14:paraId="2C728DFA" w14:textId="77777777">
        <w:trPr>
          <w:trHeight w:val="397"/>
        </w:trPr>
        <w:tc>
          <w:tcPr>
            <w:tcW w:w="1793" w:type="dxa"/>
            <w:shd w:val="clear" w:color="auto" w:fill="E5EEFF"/>
            <w:noWrap/>
            <w:vAlign w:val="center"/>
            <w:hideMark/>
          </w:tcPr>
          <w:p w:rsidRPr="003E508A" w:rsidR="00CD00BE" w:rsidP="006F3B85" w:rsidRDefault="00CD00BE" w14:paraId="39ACAD06" w14:textId="77777777">
            <w:pPr>
              <w:rPr>
                <w:rFonts w:ascii="Aptos Display" w:hAnsi="Aptos Display" w:cs="Calibri"/>
                <w:b/>
                <w:bCs/>
                <w:color w:val="2F318B"/>
                <w:lang w:eastAsia="en-AU"/>
              </w:rPr>
            </w:pPr>
            <w:r w:rsidRPr="003E508A">
              <w:rPr>
                <w:rFonts w:ascii="Aptos Display" w:hAnsi="Aptos Display" w:cs="Calibri"/>
                <w:b/>
                <w:bCs/>
                <w:color w:val="2F318B"/>
                <w:lang w:eastAsia="en-AU"/>
              </w:rPr>
              <w:t>Hindmarsh</w:t>
            </w:r>
          </w:p>
        </w:tc>
        <w:tc>
          <w:tcPr>
            <w:tcW w:w="941" w:type="dxa"/>
            <w:tcBorders>
              <w:top w:val="single" w:color="FFFFFF" w:themeColor="background1" w:sz="8" w:space="0"/>
              <w:left w:val="nil"/>
              <w:bottom w:val="single" w:color="FFFFFF" w:themeColor="background1" w:sz="8" w:space="0"/>
              <w:right w:val="single" w:color="FFFFFF" w:themeColor="background1" w:sz="8" w:space="0"/>
            </w:tcBorders>
            <w:shd w:val="clear" w:color="auto" w:fill="F9A1A4"/>
            <w:noWrap/>
            <w:vAlign w:val="center"/>
          </w:tcPr>
          <w:p w:rsidRPr="003E508A" w:rsidR="00CD00BE" w:rsidP="006F3B85" w:rsidRDefault="00CD00BE" w14:paraId="3076A1DD" w14:textId="569BAA36">
            <w:pPr>
              <w:jc w:val="center"/>
              <w:rPr>
                <w:rFonts w:ascii="Aptos Display" w:hAnsi="Aptos Display" w:cs="Calibri"/>
                <w:color w:val="2F318B"/>
                <w:lang w:eastAsia="en-AU"/>
              </w:rPr>
            </w:pPr>
            <w:r w:rsidRPr="003E508A">
              <w:rPr>
                <w:rFonts w:ascii="Aptos Display" w:hAnsi="Aptos Display" w:cs="Calibri"/>
                <w:color w:val="2F318B"/>
                <w:lang w:eastAsia="en-AU"/>
              </w:rPr>
              <w:t>942</w:t>
            </w:r>
          </w:p>
        </w:tc>
        <w:tc>
          <w:tcPr>
            <w:tcW w:w="103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FE8F5"/>
            <w:noWrap/>
            <w:vAlign w:val="center"/>
          </w:tcPr>
          <w:p w:rsidRPr="003E508A" w:rsidR="00CD00BE" w:rsidP="006F3B85" w:rsidRDefault="00CD00BE" w14:paraId="522C573A" w14:textId="4A6017F5">
            <w:pPr>
              <w:jc w:val="center"/>
              <w:rPr>
                <w:rFonts w:ascii="Aptos Display" w:hAnsi="Aptos Display" w:cs="Calibri"/>
                <w:color w:val="2F318B"/>
                <w:lang w:eastAsia="en-AU"/>
              </w:rPr>
            </w:pPr>
            <w:r w:rsidRPr="003E508A">
              <w:rPr>
                <w:rFonts w:ascii="Aptos Display" w:hAnsi="Aptos Display" w:cs="Calibri"/>
                <w:color w:val="2F318B"/>
                <w:lang w:eastAsia="en-AU"/>
              </w:rPr>
              <w:t>47,879</w:t>
            </w:r>
          </w:p>
        </w:tc>
        <w:tc>
          <w:tcPr>
            <w:tcW w:w="94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BF3F5"/>
            <w:noWrap/>
            <w:vAlign w:val="center"/>
          </w:tcPr>
          <w:p w:rsidRPr="003E508A" w:rsidR="00CD00BE" w:rsidP="006F3B85" w:rsidRDefault="00CD00BE" w14:paraId="0A1B31E7" w14:textId="3595A705">
            <w:pPr>
              <w:jc w:val="center"/>
              <w:rPr>
                <w:rFonts w:ascii="Aptos Display" w:hAnsi="Aptos Display" w:cs="Calibri"/>
                <w:color w:val="2F318B"/>
                <w:lang w:eastAsia="en-AU"/>
              </w:rPr>
            </w:pPr>
            <w:r w:rsidRPr="003E508A">
              <w:rPr>
                <w:rFonts w:ascii="Aptos Display" w:hAnsi="Aptos Display" w:cs="Calibri"/>
                <w:color w:val="2F318B"/>
                <w:lang w:eastAsia="en-AU"/>
              </w:rPr>
              <w:t>2,296</w:t>
            </w:r>
          </w:p>
        </w:tc>
        <w:tc>
          <w:tcPr>
            <w:tcW w:w="103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AC8CA"/>
            <w:noWrap/>
            <w:vAlign w:val="center"/>
          </w:tcPr>
          <w:p w:rsidRPr="003E508A" w:rsidR="00CD00BE" w:rsidP="006F3B85" w:rsidRDefault="00CD00BE" w14:paraId="505618A0" w14:textId="3BC6EA6A">
            <w:pPr>
              <w:jc w:val="center"/>
              <w:rPr>
                <w:rFonts w:ascii="Aptos Display" w:hAnsi="Aptos Display" w:cs="Calibri"/>
                <w:color w:val="2F318B"/>
                <w:lang w:eastAsia="en-AU"/>
              </w:rPr>
            </w:pPr>
            <w:r w:rsidRPr="003E508A">
              <w:rPr>
                <w:rFonts w:ascii="Aptos Display" w:hAnsi="Aptos Display" w:cs="Calibri"/>
                <w:color w:val="2F318B"/>
                <w:lang w:eastAsia="en-AU"/>
              </w:rPr>
              <w:t>1,580</w:t>
            </w:r>
          </w:p>
        </w:tc>
        <w:tc>
          <w:tcPr>
            <w:tcW w:w="103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4F6FC"/>
            <w:noWrap/>
            <w:vAlign w:val="center"/>
          </w:tcPr>
          <w:p w:rsidRPr="003E508A" w:rsidR="00CD00BE" w:rsidP="006F3B85" w:rsidRDefault="00CD00BE" w14:paraId="11FB8453" w14:textId="13AD5120">
            <w:pPr>
              <w:jc w:val="center"/>
              <w:rPr>
                <w:rFonts w:ascii="Aptos Display" w:hAnsi="Aptos Display" w:cs="Calibri"/>
                <w:color w:val="2F318B"/>
                <w:lang w:eastAsia="en-AU"/>
              </w:rPr>
            </w:pPr>
            <w:r w:rsidRPr="003E508A">
              <w:rPr>
                <w:rFonts w:ascii="Aptos Display" w:hAnsi="Aptos Display" w:cs="Calibri"/>
                <w:color w:val="2F318B"/>
                <w:lang w:eastAsia="en-AU"/>
              </w:rPr>
              <w:t>16,018</w:t>
            </w:r>
          </w:p>
        </w:tc>
        <w:tc>
          <w:tcPr>
            <w:tcW w:w="85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87678"/>
            <w:noWrap/>
            <w:vAlign w:val="center"/>
          </w:tcPr>
          <w:p w:rsidRPr="003E508A" w:rsidR="00CD00BE" w:rsidP="006F3B85" w:rsidRDefault="00CD00BE" w14:paraId="79102197" w14:textId="323DA19A">
            <w:pPr>
              <w:jc w:val="center"/>
              <w:rPr>
                <w:rFonts w:ascii="Aptos Display" w:hAnsi="Aptos Display" w:cs="Calibri"/>
                <w:color w:val="2F318B"/>
                <w:lang w:eastAsia="en-AU"/>
              </w:rPr>
            </w:pPr>
            <w:r w:rsidRPr="003E508A">
              <w:rPr>
                <w:rFonts w:ascii="Aptos Display" w:hAnsi="Aptos Display" w:cs="Calibri"/>
                <w:color w:val="2F318B"/>
                <w:lang w:eastAsia="en-AU"/>
              </w:rPr>
              <w:t>224</w:t>
            </w:r>
          </w:p>
        </w:tc>
        <w:tc>
          <w:tcPr>
            <w:tcW w:w="103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5A8AC6"/>
            <w:noWrap/>
            <w:vAlign w:val="center"/>
          </w:tcPr>
          <w:p w:rsidRPr="003E508A" w:rsidR="00CD00BE" w:rsidP="006F3B85" w:rsidRDefault="00CD00BE" w14:paraId="7AE59BF5" w14:textId="448F0708">
            <w:pPr>
              <w:jc w:val="center"/>
              <w:rPr>
                <w:rFonts w:ascii="Aptos Display" w:hAnsi="Aptos Display" w:cs="Calibri"/>
                <w:color w:val="FFFFFF" w:themeColor="background1"/>
                <w:lang w:eastAsia="en-AU"/>
              </w:rPr>
            </w:pPr>
            <w:r w:rsidRPr="003E508A">
              <w:rPr>
                <w:rFonts w:ascii="Aptos Display" w:hAnsi="Aptos Display" w:cs="Calibri"/>
                <w:color w:val="FFFFFF" w:themeColor="background1"/>
                <w:lang w:eastAsia="en-AU"/>
              </w:rPr>
              <w:t>254,324</w:t>
            </w:r>
          </w:p>
        </w:tc>
        <w:tc>
          <w:tcPr>
            <w:tcW w:w="850" w:type="dxa"/>
            <w:tcBorders>
              <w:top w:val="single" w:color="FFFFFF" w:themeColor="background1" w:sz="8" w:space="0"/>
              <w:left w:val="single" w:color="FFFFFF" w:themeColor="background1" w:sz="8" w:space="0"/>
              <w:bottom w:val="single" w:color="FFFFFF" w:themeColor="background1" w:sz="8" w:space="0"/>
              <w:right w:val="nil"/>
            </w:tcBorders>
            <w:shd w:val="clear" w:color="auto" w:fill="F86E70"/>
            <w:noWrap/>
            <w:vAlign w:val="center"/>
          </w:tcPr>
          <w:p w:rsidRPr="003E508A" w:rsidR="00CD00BE" w:rsidP="006F3B85" w:rsidRDefault="00CD00BE" w14:paraId="024F04AA" w14:textId="46BB0122">
            <w:pPr>
              <w:jc w:val="center"/>
              <w:rPr>
                <w:rFonts w:ascii="Aptos Display" w:hAnsi="Aptos Display" w:cs="Calibri"/>
                <w:color w:val="2F318B"/>
                <w:lang w:eastAsia="en-AU"/>
              </w:rPr>
            </w:pPr>
            <w:r w:rsidRPr="003E508A">
              <w:rPr>
                <w:rFonts w:ascii="Aptos Display" w:hAnsi="Aptos Display" w:cs="Calibri"/>
                <w:color w:val="2F318B"/>
                <w:lang w:eastAsia="en-AU"/>
              </w:rPr>
              <w:t>96</w:t>
            </w:r>
          </w:p>
        </w:tc>
      </w:tr>
      <w:tr w:rsidRPr="003E508A" w:rsidR="00CD00BE" w:rsidTr="00212702" w14:paraId="0DCF2870" w14:textId="77777777">
        <w:trPr>
          <w:trHeight w:val="397"/>
        </w:trPr>
        <w:tc>
          <w:tcPr>
            <w:tcW w:w="1793" w:type="dxa"/>
            <w:shd w:val="clear" w:color="auto" w:fill="E5EEFF"/>
            <w:noWrap/>
            <w:vAlign w:val="center"/>
            <w:hideMark/>
          </w:tcPr>
          <w:p w:rsidRPr="003E508A" w:rsidR="00CD00BE" w:rsidP="006F3B85" w:rsidRDefault="00CD00BE" w14:paraId="41BD8DB5" w14:textId="77777777">
            <w:pPr>
              <w:rPr>
                <w:rFonts w:ascii="Aptos Display" w:hAnsi="Aptos Display" w:cs="Calibri"/>
                <w:b/>
                <w:bCs/>
                <w:color w:val="2F318B"/>
                <w:lang w:eastAsia="en-AU"/>
              </w:rPr>
            </w:pPr>
            <w:r w:rsidRPr="003E508A">
              <w:rPr>
                <w:rFonts w:ascii="Aptos Display" w:hAnsi="Aptos Display" w:cs="Calibri"/>
                <w:b/>
                <w:bCs/>
                <w:color w:val="2F318B"/>
                <w:lang w:eastAsia="en-AU"/>
              </w:rPr>
              <w:t>Horsham</w:t>
            </w:r>
          </w:p>
        </w:tc>
        <w:tc>
          <w:tcPr>
            <w:tcW w:w="941" w:type="dxa"/>
            <w:tcBorders>
              <w:top w:val="single" w:color="FFFFFF" w:themeColor="background1" w:sz="8" w:space="0"/>
              <w:left w:val="nil"/>
              <w:bottom w:val="single" w:color="FFFFFF" w:themeColor="background1" w:sz="8" w:space="0"/>
              <w:right w:val="single" w:color="FFFFFF" w:themeColor="background1" w:sz="8" w:space="0"/>
            </w:tcBorders>
            <w:shd w:val="clear" w:color="auto" w:fill="F87577"/>
            <w:noWrap/>
            <w:vAlign w:val="center"/>
          </w:tcPr>
          <w:p w:rsidRPr="003E508A" w:rsidR="00CD00BE" w:rsidP="006F3B85" w:rsidRDefault="00CD00BE" w14:paraId="1FF23A17" w14:textId="66A2D265">
            <w:pPr>
              <w:jc w:val="center"/>
              <w:rPr>
                <w:rFonts w:ascii="Aptos Display" w:hAnsi="Aptos Display" w:cs="Calibri"/>
                <w:color w:val="2F318B"/>
                <w:lang w:eastAsia="en-AU"/>
              </w:rPr>
            </w:pPr>
            <w:r w:rsidRPr="003E508A">
              <w:rPr>
                <w:rFonts w:ascii="Aptos Display" w:hAnsi="Aptos Display" w:cs="Calibri"/>
                <w:color w:val="2F318B"/>
                <w:lang w:eastAsia="en-AU"/>
              </w:rPr>
              <w:t>212</w:t>
            </w:r>
          </w:p>
        </w:tc>
        <w:tc>
          <w:tcPr>
            <w:tcW w:w="103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5F8FD"/>
            <w:noWrap/>
            <w:vAlign w:val="center"/>
          </w:tcPr>
          <w:p w:rsidRPr="003E508A" w:rsidR="00CD00BE" w:rsidP="006F3B85" w:rsidRDefault="00CD00BE" w14:paraId="2AAB35F6" w14:textId="652E64F8">
            <w:pPr>
              <w:jc w:val="center"/>
              <w:rPr>
                <w:rFonts w:ascii="Aptos Display" w:hAnsi="Aptos Display" w:cs="Calibri"/>
                <w:color w:val="2F318B"/>
                <w:lang w:eastAsia="en-AU"/>
              </w:rPr>
            </w:pPr>
            <w:r w:rsidRPr="003E508A">
              <w:rPr>
                <w:rFonts w:ascii="Aptos Display" w:hAnsi="Aptos Display" w:cs="Calibri"/>
                <w:color w:val="2F318B"/>
                <w:lang w:eastAsia="en-AU"/>
              </w:rPr>
              <w:t>13,438</w:t>
            </w:r>
          </w:p>
        </w:tc>
        <w:tc>
          <w:tcPr>
            <w:tcW w:w="94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ACED0"/>
            <w:noWrap/>
            <w:vAlign w:val="center"/>
          </w:tcPr>
          <w:p w:rsidRPr="003E508A" w:rsidR="00CD00BE" w:rsidP="006F3B85" w:rsidRDefault="00CD00BE" w14:paraId="0541DB4A" w14:textId="067597F8">
            <w:pPr>
              <w:jc w:val="center"/>
              <w:rPr>
                <w:rFonts w:ascii="Aptos Display" w:hAnsi="Aptos Display" w:cs="Calibri"/>
                <w:color w:val="2F318B"/>
                <w:lang w:eastAsia="en-AU"/>
              </w:rPr>
            </w:pPr>
            <w:r w:rsidRPr="003E508A">
              <w:rPr>
                <w:rFonts w:ascii="Aptos Display" w:hAnsi="Aptos Display" w:cs="Calibri"/>
                <w:color w:val="2F318B"/>
                <w:lang w:eastAsia="en-AU"/>
              </w:rPr>
              <w:t>1,685</w:t>
            </w:r>
          </w:p>
        </w:tc>
        <w:tc>
          <w:tcPr>
            <w:tcW w:w="103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BFBFF"/>
            <w:noWrap/>
            <w:vAlign w:val="center"/>
          </w:tcPr>
          <w:p w:rsidRPr="003E508A" w:rsidR="00CD00BE" w:rsidP="006F3B85" w:rsidRDefault="00CD00BE" w14:paraId="4A864CD8" w14:textId="375B220A">
            <w:pPr>
              <w:jc w:val="center"/>
              <w:rPr>
                <w:rFonts w:ascii="Aptos Display" w:hAnsi="Aptos Display" w:cs="Calibri"/>
                <w:color w:val="2F318B"/>
                <w:lang w:eastAsia="en-AU"/>
              </w:rPr>
            </w:pPr>
            <w:r w:rsidRPr="003E508A">
              <w:rPr>
                <w:rFonts w:ascii="Aptos Display" w:hAnsi="Aptos Display" w:cs="Calibri"/>
                <w:color w:val="2F318B"/>
                <w:lang w:eastAsia="en-AU"/>
              </w:rPr>
              <w:t>5,063</w:t>
            </w:r>
          </w:p>
        </w:tc>
        <w:tc>
          <w:tcPr>
            <w:tcW w:w="103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2F5FC"/>
            <w:noWrap/>
            <w:vAlign w:val="center"/>
          </w:tcPr>
          <w:p w:rsidRPr="003E508A" w:rsidR="00CD00BE" w:rsidP="006F3B85" w:rsidRDefault="00CD00BE" w14:paraId="1D3EE5B2" w14:textId="15DE0A21">
            <w:pPr>
              <w:jc w:val="center"/>
              <w:rPr>
                <w:rFonts w:ascii="Aptos Display" w:hAnsi="Aptos Display" w:cs="Calibri"/>
                <w:color w:val="2F318B"/>
                <w:lang w:eastAsia="en-AU"/>
              </w:rPr>
            </w:pPr>
            <w:r w:rsidRPr="003E508A">
              <w:rPr>
                <w:rFonts w:ascii="Aptos Display" w:hAnsi="Aptos Display" w:cs="Calibri"/>
                <w:color w:val="2F318B"/>
                <w:lang w:eastAsia="en-AU"/>
              </w:rPr>
              <w:t>18,103</w:t>
            </w:r>
          </w:p>
        </w:tc>
        <w:tc>
          <w:tcPr>
            <w:tcW w:w="85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AB6B9"/>
            <w:noWrap/>
            <w:vAlign w:val="center"/>
          </w:tcPr>
          <w:p w:rsidRPr="003E508A" w:rsidR="00CD00BE" w:rsidP="006F3B85" w:rsidRDefault="00CD00BE" w14:paraId="10FE8E5F" w14:textId="61ED0AEE">
            <w:pPr>
              <w:jc w:val="center"/>
              <w:rPr>
                <w:rFonts w:ascii="Aptos Display" w:hAnsi="Aptos Display" w:cs="Calibri"/>
                <w:color w:val="2F318B"/>
                <w:lang w:eastAsia="en-AU"/>
              </w:rPr>
            </w:pPr>
            <w:r w:rsidRPr="003E508A">
              <w:rPr>
                <w:rFonts w:ascii="Aptos Display" w:hAnsi="Aptos Display" w:cs="Calibri"/>
                <w:color w:val="2F318B"/>
                <w:lang w:eastAsia="en-AU"/>
              </w:rPr>
              <w:t>1,297</w:t>
            </w:r>
          </w:p>
        </w:tc>
        <w:tc>
          <w:tcPr>
            <w:tcW w:w="103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4EBF7"/>
            <w:noWrap/>
            <w:vAlign w:val="center"/>
          </w:tcPr>
          <w:p w:rsidRPr="003E508A" w:rsidR="00CD00BE" w:rsidP="006F3B85" w:rsidRDefault="00CD00BE" w14:paraId="10A8888A" w14:textId="689EA36C">
            <w:pPr>
              <w:jc w:val="center"/>
              <w:rPr>
                <w:rFonts w:ascii="Aptos Display" w:hAnsi="Aptos Display" w:cs="Calibri"/>
                <w:color w:val="2F318B"/>
                <w:lang w:eastAsia="en-AU"/>
              </w:rPr>
            </w:pPr>
            <w:r w:rsidRPr="003E508A">
              <w:rPr>
                <w:rFonts w:ascii="Aptos Display" w:hAnsi="Aptos Display" w:cs="Calibri"/>
                <w:color w:val="2F318B"/>
                <w:lang w:eastAsia="en-AU"/>
              </w:rPr>
              <w:t>41,037</w:t>
            </w:r>
          </w:p>
        </w:tc>
        <w:tc>
          <w:tcPr>
            <w:tcW w:w="850" w:type="dxa"/>
            <w:tcBorders>
              <w:top w:val="single" w:color="FFFFFF" w:themeColor="background1" w:sz="8" w:space="0"/>
              <w:left w:val="single" w:color="FFFFFF" w:themeColor="background1" w:sz="8" w:space="0"/>
              <w:bottom w:val="single" w:color="FFFFFF" w:themeColor="background1" w:sz="8" w:space="0"/>
              <w:right w:val="nil"/>
            </w:tcBorders>
            <w:shd w:val="clear" w:color="auto" w:fill="FCFCFF"/>
            <w:noWrap/>
            <w:vAlign w:val="center"/>
          </w:tcPr>
          <w:p w:rsidRPr="003E508A" w:rsidR="00CD00BE" w:rsidP="006F3B85" w:rsidRDefault="00CD00BE" w14:paraId="632E99CD" w14:textId="3FC83BDB">
            <w:pPr>
              <w:jc w:val="center"/>
              <w:rPr>
                <w:rFonts w:ascii="Aptos Display" w:hAnsi="Aptos Display" w:cs="Calibri"/>
                <w:color w:val="2F318B"/>
                <w:lang w:eastAsia="en-AU"/>
              </w:rPr>
            </w:pPr>
            <w:r w:rsidRPr="003E508A">
              <w:rPr>
                <w:rFonts w:ascii="Aptos Display" w:hAnsi="Aptos Display" w:cs="Calibri"/>
                <w:color w:val="2F318B"/>
                <w:lang w:eastAsia="en-AU"/>
              </w:rPr>
              <w:t>3,282</w:t>
            </w:r>
          </w:p>
        </w:tc>
      </w:tr>
      <w:tr w:rsidRPr="003E508A" w:rsidR="00CD00BE" w:rsidTr="00212702" w14:paraId="5D8CA298" w14:textId="77777777">
        <w:trPr>
          <w:trHeight w:val="397"/>
        </w:trPr>
        <w:tc>
          <w:tcPr>
            <w:tcW w:w="1793" w:type="dxa"/>
            <w:shd w:val="clear" w:color="auto" w:fill="E5EEFF"/>
            <w:noWrap/>
            <w:vAlign w:val="center"/>
            <w:hideMark/>
          </w:tcPr>
          <w:p w:rsidRPr="003E508A" w:rsidR="00CD00BE" w:rsidP="006F3B85" w:rsidRDefault="00CD00BE" w14:paraId="5F4F17CB" w14:textId="77777777">
            <w:pPr>
              <w:rPr>
                <w:rFonts w:ascii="Aptos Display" w:hAnsi="Aptos Display" w:cs="Calibri"/>
                <w:b/>
                <w:bCs/>
                <w:color w:val="2F318B"/>
                <w:lang w:eastAsia="en-AU"/>
              </w:rPr>
            </w:pPr>
            <w:r w:rsidRPr="003E508A">
              <w:rPr>
                <w:rFonts w:ascii="Aptos Display" w:hAnsi="Aptos Display" w:cs="Calibri"/>
                <w:b/>
                <w:bCs/>
                <w:color w:val="2F318B"/>
                <w:lang w:eastAsia="en-AU"/>
              </w:rPr>
              <w:t>Moorabool</w:t>
            </w:r>
          </w:p>
        </w:tc>
        <w:tc>
          <w:tcPr>
            <w:tcW w:w="941" w:type="dxa"/>
            <w:tcBorders>
              <w:top w:val="single" w:color="FFFFFF" w:themeColor="background1" w:sz="8" w:space="0"/>
              <w:left w:val="nil"/>
              <w:bottom w:val="single" w:color="FFFFFF" w:themeColor="background1" w:sz="8" w:space="0"/>
              <w:right w:val="single" w:color="FFFFFF" w:themeColor="background1" w:sz="8" w:space="0"/>
            </w:tcBorders>
            <w:shd w:val="clear" w:color="auto" w:fill="F6F8FD"/>
            <w:noWrap/>
            <w:vAlign w:val="center"/>
          </w:tcPr>
          <w:p w:rsidRPr="003E508A" w:rsidR="00CD00BE" w:rsidP="006F3B85" w:rsidRDefault="00CD00BE" w14:paraId="7850AF0B" w14:textId="35557396">
            <w:pPr>
              <w:jc w:val="center"/>
              <w:rPr>
                <w:rFonts w:ascii="Aptos Display" w:hAnsi="Aptos Display" w:cs="Calibri"/>
                <w:color w:val="2F318B"/>
                <w:lang w:eastAsia="en-AU"/>
              </w:rPr>
            </w:pPr>
            <w:r w:rsidRPr="003E508A">
              <w:rPr>
                <w:rFonts w:ascii="Aptos Display" w:hAnsi="Aptos Display" w:cs="Calibri"/>
                <w:color w:val="2F318B"/>
                <w:lang w:eastAsia="en-AU"/>
              </w:rPr>
              <w:t>11,837</w:t>
            </w:r>
          </w:p>
        </w:tc>
        <w:tc>
          <w:tcPr>
            <w:tcW w:w="103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CF1FA"/>
            <w:noWrap/>
            <w:vAlign w:val="center"/>
          </w:tcPr>
          <w:p w:rsidRPr="003E508A" w:rsidR="00CD00BE" w:rsidP="006F3B85" w:rsidRDefault="00CD00BE" w14:paraId="4A583334" w14:textId="4A8E8B64">
            <w:pPr>
              <w:jc w:val="center"/>
              <w:rPr>
                <w:rFonts w:ascii="Aptos Display" w:hAnsi="Aptos Display" w:cs="Calibri"/>
                <w:color w:val="2F318B"/>
                <w:lang w:eastAsia="en-AU"/>
              </w:rPr>
            </w:pPr>
            <w:r w:rsidRPr="003E508A">
              <w:rPr>
                <w:rFonts w:ascii="Aptos Display" w:hAnsi="Aptos Display" w:cs="Calibri"/>
                <w:color w:val="2F318B"/>
                <w:lang w:eastAsia="en-AU"/>
              </w:rPr>
              <w:t>28,409</w:t>
            </w:r>
          </w:p>
        </w:tc>
        <w:tc>
          <w:tcPr>
            <w:tcW w:w="94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BDDE0"/>
            <w:noWrap/>
            <w:vAlign w:val="center"/>
          </w:tcPr>
          <w:p w:rsidRPr="003E508A" w:rsidR="00CD00BE" w:rsidP="006F3B85" w:rsidRDefault="00CD00BE" w14:paraId="34B1359F" w14:textId="027A8AC7">
            <w:pPr>
              <w:jc w:val="center"/>
              <w:rPr>
                <w:rFonts w:ascii="Aptos Display" w:hAnsi="Aptos Display" w:cs="Calibri"/>
                <w:color w:val="2F318B"/>
                <w:lang w:eastAsia="en-AU"/>
              </w:rPr>
            </w:pPr>
            <w:r w:rsidRPr="003E508A">
              <w:rPr>
                <w:rFonts w:ascii="Aptos Display" w:hAnsi="Aptos Display" w:cs="Calibri"/>
                <w:color w:val="2F318B"/>
                <w:lang w:eastAsia="en-AU"/>
              </w:rPr>
              <w:t>1,936</w:t>
            </w:r>
          </w:p>
        </w:tc>
        <w:tc>
          <w:tcPr>
            <w:tcW w:w="103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3F6FC"/>
            <w:noWrap/>
            <w:vAlign w:val="center"/>
          </w:tcPr>
          <w:p w:rsidRPr="003E508A" w:rsidR="00CD00BE" w:rsidP="006F3B85" w:rsidRDefault="00CD00BE" w14:paraId="0D62E58A" w14:textId="4CD15054">
            <w:pPr>
              <w:jc w:val="center"/>
              <w:rPr>
                <w:rFonts w:ascii="Aptos Display" w:hAnsi="Aptos Display" w:cs="Calibri"/>
                <w:color w:val="2F318B"/>
                <w:lang w:eastAsia="en-AU"/>
              </w:rPr>
            </w:pPr>
            <w:r w:rsidRPr="003E508A">
              <w:rPr>
                <w:rFonts w:ascii="Aptos Display" w:hAnsi="Aptos Display" w:cs="Calibri"/>
                <w:color w:val="2F318B"/>
                <w:lang w:eastAsia="en-AU"/>
              </w:rPr>
              <w:t>16,858</w:t>
            </w:r>
          </w:p>
        </w:tc>
        <w:tc>
          <w:tcPr>
            <w:tcW w:w="103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7F8FD"/>
            <w:noWrap/>
            <w:vAlign w:val="center"/>
          </w:tcPr>
          <w:p w:rsidRPr="003E508A" w:rsidR="00CD00BE" w:rsidP="006F3B85" w:rsidRDefault="00CD00BE" w14:paraId="260C8B44" w14:textId="167BFCF6">
            <w:pPr>
              <w:jc w:val="center"/>
              <w:rPr>
                <w:rFonts w:ascii="Aptos Display" w:hAnsi="Aptos Display" w:cs="Calibri"/>
                <w:color w:val="2F318B"/>
                <w:lang w:eastAsia="en-AU"/>
              </w:rPr>
            </w:pPr>
            <w:r w:rsidRPr="003E508A">
              <w:rPr>
                <w:rFonts w:ascii="Aptos Display" w:hAnsi="Aptos Display" w:cs="Calibri"/>
                <w:color w:val="2F318B"/>
                <w:lang w:eastAsia="en-AU"/>
              </w:rPr>
              <w:t>11,738</w:t>
            </w:r>
          </w:p>
        </w:tc>
        <w:tc>
          <w:tcPr>
            <w:tcW w:w="85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88587"/>
            <w:noWrap/>
            <w:vAlign w:val="center"/>
          </w:tcPr>
          <w:p w:rsidRPr="003E508A" w:rsidR="00CD00BE" w:rsidP="006F3B85" w:rsidRDefault="00CD00BE" w14:paraId="4A478904" w14:textId="165742CE">
            <w:pPr>
              <w:jc w:val="center"/>
              <w:rPr>
                <w:rFonts w:ascii="Aptos Display" w:hAnsi="Aptos Display" w:cs="Calibri"/>
                <w:color w:val="2F318B"/>
                <w:lang w:eastAsia="en-AU"/>
              </w:rPr>
            </w:pPr>
            <w:r w:rsidRPr="003E508A">
              <w:rPr>
                <w:rFonts w:ascii="Aptos Display" w:hAnsi="Aptos Display" w:cs="Calibri"/>
                <w:color w:val="2F318B"/>
                <w:lang w:eastAsia="en-AU"/>
              </w:rPr>
              <w:t>472</w:t>
            </w:r>
          </w:p>
        </w:tc>
        <w:tc>
          <w:tcPr>
            <w:tcW w:w="103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DF2FA"/>
            <w:noWrap/>
            <w:vAlign w:val="center"/>
          </w:tcPr>
          <w:p w:rsidRPr="003E508A" w:rsidR="00CD00BE" w:rsidP="006F3B85" w:rsidRDefault="00CD00BE" w14:paraId="35604C13" w14:textId="6406C1FB">
            <w:pPr>
              <w:jc w:val="center"/>
              <w:rPr>
                <w:rFonts w:ascii="Aptos Display" w:hAnsi="Aptos Display" w:cs="Calibri"/>
                <w:color w:val="2F318B"/>
                <w:lang w:eastAsia="en-AU"/>
              </w:rPr>
            </w:pPr>
            <w:r w:rsidRPr="003E508A">
              <w:rPr>
                <w:rFonts w:ascii="Aptos Display" w:hAnsi="Aptos Display" w:cs="Calibri"/>
                <w:color w:val="2F318B"/>
                <w:lang w:eastAsia="en-AU"/>
              </w:rPr>
              <w:t>25,885</w:t>
            </w:r>
          </w:p>
        </w:tc>
        <w:tc>
          <w:tcPr>
            <w:tcW w:w="850" w:type="dxa"/>
            <w:tcBorders>
              <w:top w:val="single" w:color="FFFFFF" w:themeColor="background1" w:sz="8" w:space="0"/>
              <w:left w:val="single" w:color="FFFFFF" w:themeColor="background1" w:sz="8" w:space="0"/>
              <w:bottom w:val="single" w:color="FFFFFF" w:themeColor="background1" w:sz="8" w:space="0"/>
              <w:right w:val="nil"/>
            </w:tcBorders>
            <w:shd w:val="clear" w:color="auto" w:fill="F9A9AC"/>
            <w:noWrap/>
            <w:vAlign w:val="center"/>
          </w:tcPr>
          <w:p w:rsidRPr="003E508A" w:rsidR="00CD00BE" w:rsidP="006F3B85" w:rsidRDefault="00CD00BE" w14:paraId="778251E4" w14:textId="42546445">
            <w:pPr>
              <w:jc w:val="center"/>
              <w:rPr>
                <w:rFonts w:ascii="Aptos Display" w:hAnsi="Aptos Display" w:cs="Calibri"/>
                <w:color w:val="2F318B"/>
                <w:lang w:eastAsia="en-AU"/>
              </w:rPr>
            </w:pPr>
            <w:r w:rsidRPr="003E508A">
              <w:rPr>
                <w:rFonts w:ascii="Aptos Display" w:hAnsi="Aptos Display" w:cs="Calibri"/>
                <w:color w:val="2F318B"/>
                <w:lang w:eastAsia="en-AU"/>
              </w:rPr>
              <w:t>1,077</w:t>
            </w:r>
          </w:p>
        </w:tc>
      </w:tr>
      <w:tr w:rsidRPr="003E508A" w:rsidR="00CD00BE" w:rsidTr="00212702" w14:paraId="7C002AC7" w14:textId="77777777">
        <w:trPr>
          <w:trHeight w:val="397"/>
        </w:trPr>
        <w:tc>
          <w:tcPr>
            <w:tcW w:w="1793" w:type="dxa"/>
            <w:shd w:val="clear" w:color="auto" w:fill="E5EEFF"/>
            <w:noWrap/>
            <w:vAlign w:val="center"/>
            <w:hideMark/>
          </w:tcPr>
          <w:p w:rsidRPr="003E508A" w:rsidR="00CD00BE" w:rsidP="006F3B85" w:rsidRDefault="00CD00BE" w14:paraId="77468A57" w14:textId="77777777">
            <w:pPr>
              <w:rPr>
                <w:rFonts w:ascii="Aptos Display" w:hAnsi="Aptos Display" w:cs="Calibri"/>
                <w:b/>
                <w:bCs/>
                <w:color w:val="2F318B"/>
                <w:lang w:eastAsia="en-AU"/>
              </w:rPr>
            </w:pPr>
            <w:r w:rsidRPr="003E508A">
              <w:rPr>
                <w:rFonts w:ascii="Aptos Display" w:hAnsi="Aptos Display" w:cs="Calibri"/>
                <w:b/>
                <w:bCs/>
                <w:color w:val="2F318B"/>
                <w:lang w:eastAsia="en-AU"/>
              </w:rPr>
              <w:t>Northern Grampians</w:t>
            </w:r>
          </w:p>
        </w:tc>
        <w:tc>
          <w:tcPr>
            <w:tcW w:w="941" w:type="dxa"/>
            <w:tcBorders>
              <w:top w:val="single" w:color="FFFFFF" w:themeColor="background1" w:sz="8" w:space="0"/>
              <w:left w:val="nil"/>
              <w:bottom w:val="single" w:color="FFFFFF" w:themeColor="background1" w:sz="8" w:space="0"/>
              <w:right w:val="single" w:color="FFFFFF" w:themeColor="background1" w:sz="8" w:space="0"/>
            </w:tcBorders>
            <w:shd w:val="clear" w:color="auto" w:fill="F87072"/>
            <w:noWrap/>
            <w:vAlign w:val="center"/>
          </w:tcPr>
          <w:p w:rsidRPr="003E508A" w:rsidR="00CD00BE" w:rsidP="006F3B85" w:rsidRDefault="00CD00BE" w14:paraId="683625BD" w14:textId="4C162CE5">
            <w:pPr>
              <w:jc w:val="center"/>
              <w:rPr>
                <w:rFonts w:ascii="Aptos Display" w:hAnsi="Aptos Display" w:cs="Calibri"/>
                <w:color w:val="2F318B"/>
                <w:lang w:eastAsia="en-AU"/>
              </w:rPr>
            </w:pPr>
            <w:r w:rsidRPr="003E508A">
              <w:rPr>
                <w:rFonts w:ascii="Aptos Display" w:hAnsi="Aptos Display" w:cs="Calibri"/>
                <w:color w:val="2F318B"/>
                <w:lang w:eastAsia="en-AU"/>
              </w:rPr>
              <w:t>122</w:t>
            </w:r>
          </w:p>
        </w:tc>
        <w:tc>
          <w:tcPr>
            <w:tcW w:w="103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6F8FD"/>
            <w:noWrap/>
            <w:vAlign w:val="center"/>
          </w:tcPr>
          <w:p w:rsidRPr="003E508A" w:rsidR="00CD00BE" w:rsidP="006F3B85" w:rsidRDefault="00CD00BE" w14:paraId="0052A080" w14:textId="6BFB19DF">
            <w:pPr>
              <w:jc w:val="center"/>
              <w:rPr>
                <w:rFonts w:ascii="Aptos Display" w:hAnsi="Aptos Display" w:cs="Calibri"/>
                <w:color w:val="2F318B"/>
                <w:lang w:eastAsia="en-AU"/>
              </w:rPr>
            </w:pPr>
            <w:r w:rsidRPr="003E508A">
              <w:rPr>
                <w:rFonts w:ascii="Aptos Display" w:hAnsi="Aptos Display" w:cs="Calibri"/>
                <w:color w:val="2F318B"/>
                <w:lang w:eastAsia="en-AU"/>
              </w:rPr>
              <w:t>13,240</w:t>
            </w:r>
          </w:p>
        </w:tc>
        <w:tc>
          <w:tcPr>
            <w:tcW w:w="94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9AFB1"/>
            <w:noWrap/>
            <w:vAlign w:val="center"/>
          </w:tcPr>
          <w:p w:rsidRPr="003E508A" w:rsidR="00CD00BE" w:rsidP="006F3B85" w:rsidRDefault="00CD00BE" w14:paraId="7CE403FF" w14:textId="70AD83DC">
            <w:pPr>
              <w:jc w:val="center"/>
              <w:rPr>
                <w:rFonts w:ascii="Aptos Display" w:hAnsi="Aptos Display" w:cs="Calibri"/>
                <w:color w:val="2F318B"/>
                <w:lang w:eastAsia="en-AU"/>
              </w:rPr>
            </w:pPr>
            <w:r w:rsidRPr="003E508A">
              <w:rPr>
                <w:rFonts w:ascii="Aptos Display" w:hAnsi="Aptos Display" w:cs="Calibri"/>
                <w:color w:val="2F318B"/>
                <w:lang w:eastAsia="en-AU"/>
              </w:rPr>
              <w:t>1,168</w:t>
            </w:r>
          </w:p>
        </w:tc>
        <w:tc>
          <w:tcPr>
            <w:tcW w:w="103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7F9FE"/>
            <w:noWrap/>
            <w:vAlign w:val="center"/>
          </w:tcPr>
          <w:p w:rsidRPr="003E508A" w:rsidR="00CD00BE" w:rsidP="006F3B85" w:rsidRDefault="00CD00BE" w14:paraId="527A4200" w14:textId="5EAC2450">
            <w:pPr>
              <w:jc w:val="center"/>
              <w:rPr>
                <w:rFonts w:ascii="Aptos Display" w:hAnsi="Aptos Display" w:cs="Calibri"/>
                <w:color w:val="2F318B"/>
                <w:lang w:eastAsia="en-AU"/>
              </w:rPr>
            </w:pPr>
            <w:r w:rsidRPr="003E508A">
              <w:rPr>
                <w:rFonts w:ascii="Aptos Display" w:hAnsi="Aptos Display" w:cs="Calibri"/>
                <w:color w:val="2F318B"/>
                <w:lang w:eastAsia="en-AU"/>
              </w:rPr>
              <w:t>10,349</w:t>
            </w:r>
          </w:p>
        </w:tc>
        <w:tc>
          <w:tcPr>
            <w:tcW w:w="103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FF3FB"/>
            <w:noWrap/>
            <w:vAlign w:val="center"/>
          </w:tcPr>
          <w:p w:rsidRPr="003E508A" w:rsidR="00CD00BE" w:rsidP="006F3B85" w:rsidRDefault="00CD00BE" w14:paraId="3742E5AC" w14:textId="4CAC78A7">
            <w:pPr>
              <w:jc w:val="center"/>
              <w:rPr>
                <w:rFonts w:ascii="Aptos Display" w:hAnsi="Aptos Display" w:cs="Calibri"/>
                <w:color w:val="2F318B"/>
                <w:lang w:eastAsia="en-AU"/>
              </w:rPr>
            </w:pPr>
            <w:r w:rsidRPr="003E508A">
              <w:rPr>
                <w:rFonts w:ascii="Aptos Display" w:hAnsi="Aptos Display" w:cs="Calibri"/>
                <w:color w:val="2F318B"/>
                <w:lang w:eastAsia="en-AU"/>
              </w:rPr>
              <w:t>22,672</w:t>
            </w:r>
          </w:p>
        </w:tc>
        <w:tc>
          <w:tcPr>
            <w:tcW w:w="85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88082"/>
            <w:noWrap/>
            <w:vAlign w:val="center"/>
          </w:tcPr>
          <w:p w:rsidRPr="003E508A" w:rsidR="00CD00BE" w:rsidP="006F3B85" w:rsidRDefault="00CD00BE" w14:paraId="1C71D200" w14:textId="29C076AE">
            <w:pPr>
              <w:jc w:val="center"/>
              <w:rPr>
                <w:rFonts w:ascii="Aptos Display" w:hAnsi="Aptos Display" w:cs="Calibri"/>
                <w:color w:val="2F318B"/>
                <w:lang w:eastAsia="en-AU"/>
              </w:rPr>
            </w:pPr>
            <w:r w:rsidRPr="003E508A">
              <w:rPr>
                <w:rFonts w:ascii="Aptos Display" w:hAnsi="Aptos Display" w:cs="Calibri"/>
                <w:color w:val="2F318B"/>
                <w:lang w:eastAsia="en-AU"/>
              </w:rPr>
              <w:t>396</w:t>
            </w:r>
          </w:p>
        </w:tc>
        <w:tc>
          <w:tcPr>
            <w:tcW w:w="103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B6CBE7"/>
            <w:noWrap/>
            <w:vAlign w:val="center"/>
          </w:tcPr>
          <w:p w:rsidRPr="003E508A" w:rsidR="00CD00BE" w:rsidP="006F3B85" w:rsidRDefault="00CD00BE" w14:paraId="55920DA9" w14:textId="029AE5D8">
            <w:pPr>
              <w:jc w:val="center"/>
              <w:rPr>
                <w:rFonts w:ascii="Aptos Display" w:hAnsi="Aptos Display" w:cs="Calibri"/>
                <w:color w:val="2F318B"/>
                <w:lang w:eastAsia="en-AU"/>
              </w:rPr>
            </w:pPr>
            <w:r w:rsidRPr="003E508A">
              <w:rPr>
                <w:rFonts w:ascii="Aptos Display" w:hAnsi="Aptos Display" w:cs="Calibri"/>
                <w:color w:val="2F318B"/>
                <w:lang w:eastAsia="en-AU"/>
              </w:rPr>
              <w:t>112,357</w:t>
            </w:r>
          </w:p>
        </w:tc>
        <w:tc>
          <w:tcPr>
            <w:tcW w:w="850" w:type="dxa"/>
            <w:tcBorders>
              <w:top w:val="single" w:color="FFFFFF" w:themeColor="background1" w:sz="8" w:space="0"/>
              <w:left w:val="single" w:color="FFFFFF" w:themeColor="background1" w:sz="8" w:space="0"/>
              <w:bottom w:val="single" w:color="FFFFFF" w:themeColor="background1" w:sz="8" w:space="0"/>
              <w:right w:val="nil"/>
            </w:tcBorders>
            <w:shd w:val="clear" w:color="auto" w:fill="FCFCFF"/>
            <w:noWrap/>
            <w:vAlign w:val="center"/>
          </w:tcPr>
          <w:p w:rsidRPr="003E508A" w:rsidR="00CD00BE" w:rsidP="006F3B85" w:rsidRDefault="00CD00BE" w14:paraId="5906FC0C" w14:textId="25B2EBA5">
            <w:pPr>
              <w:jc w:val="center"/>
              <w:rPr>
                <w:rFonts w:ascii="Aptos Display" w:hAnsi="Aptos Display" w:cs="Calibri"/>
                <w:color w:val="2F318B"/>
                <w:lang w:eastAsia="en-AU"/>
              </w:rPr>
            </w:pPr>
            <w:r w:rsidRPr="003E508A">
              <w:rPr>
                <w:rFonts w:ascii="Aptos Display" w:hAnsi="Aptos Display" w:cs="Calibri"/>
                <w:color w:val="2F318B"/>
                <w:lang w:eastAsia="en-AU"/>
              </w:rPr>
              <w:t>3,662</w:t>
            </w:r>
          </w:p>
        </w:tc>
      </w:tr>
      <w:tr w:rsidRPr="003E508A" w:rsidR="00CD00BE" w:rsidTr="00212702" w14:paraId="5FBB47DC" w14:textId="77777777">
        <w:trPr>
          <w:trHeight w:val="397"/>
        </w:trPr>
        <w:tc>
          <w:tcPr>
            <w:tcW w:w="1793" w:type="dxa"/>
            <w:shd w:val="clear" w:color="auto" w:fill="E5EEFF"/>
            <w:noWrap/>
            <w:vAlign w:val="center"/>
            <w:hideMark/>
          </w:tcPr>
          <w:p w:rsidRPr="003E508A" w:rsidR="00CD00BE" w:rsidP="006F3B85" w:rsidRDefault="00CD00BE" w14:paraId="2D760D01" w14:textId="77777777">
            <w:pPr>
              <w:rPr>
                <w:rFonts w:ascii="Aptos Display" w:hAnsi="Aptos Display" w:cs="Calibri"/>
                <w:b/>
                <w:bCs/>
                <w:color w:val="2F318B"/>
                <w:lang w:eastAsia="en-AU"/>
              </w:rPr>
            </w:pPr>
            <w:r w:rsidRPr="003E508A">
              <w:rPr>
                <w:rFonts w:ascii="Aptos Display" w:hAnsi="Aptos Display" w:cs="Calibri"/>
                <w:b/>
                <w:bCs/>
                <w:color w:val="2F318B"/>
                <w:lang w:eastAsia="en-AU"/>
              </w:rPr>
              <w:t>Pyrenees</w:t>
            </w:r>
          </w:p>
        </w:tc>
        <w:tc>
          <w:tcPr>
            <w:tcW w:w="941" w:type="dxa"/>
            <w:tcBorders>
              <w:top w:val="single" w:color="FFFFFF" w:themeColor="background1" w:sz="8" w:space="0"/>
              <w:left w:val="nil"/>
              <w:bottom w:val="single" w:color="FFFFFF" w:themeColor="background1" w:sz="8" w:space="0"/>
              <w:right w:val="single" w:color="FFFFFF" w:themeColor="background1" w:sz="8" w:space="0"/>
            </w:tcBorders>
            <w:shd w:val="clear" w:color="auto" w:fill="F4F6FC"/>
            <w:noWrap/>
            <w:vAlign w:val="center"/>
          </w:tcPr>
          <w:p w:rsidRPr="003E508A" w:rsidR="00CD00BE" w:rsidP="006F3B85" w:rsidRDefault="00CD00BE" w14:paraId="24DDAAD1" w14:textId="489C6948">
            <w:pPr>
              <w:jc w:val="center"/>
              <w:rPr>
                <w:rFonts w:ascii="Aptos Display" w:hAnsi="Aptos Display" w:cs="Calibri"/>
                <w:color w:val="2F318B"/>
                <w:lang w:eastAsia="en-AU"/>
              </w:rPr>
            </w:pPr>
            <w:r w:rsidRPr="003E508A">
              <w:rPr>
                <w:rFonts w:ascii="Aptos Display" w:hAnsi="Aptos Display" w:cs="Calibri"/>
                <w:color w:val="2F318B"/>
                <w:lang w:eastAsia="en-AU"/>
              </w:rPr>
              <w:t>15,884</w:t>
            </w:r>
          </w:p>
        </w:tc>
        <w:tc>
          <w:tcPr>
            <w:tcW w:w="103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AEFF9"/>
            <w:noWrap/>
            <w:vAlign w:val="center"/>
          </w:tcPr>
          <w:p w:rsidRPr="003E508A" w:rsidR="00CD00BE" w:rsidP="006F3B85" w:rsidRDefault="00CD00BE" w14:paraId="66EEEA64" w14:textId="12A41780">
            <w:pPr>
              <w:jc w:val="center"/>
              <w:rPr>
                <w:rFonts w:ascii="Aptos Display" w:hAnsi="Aptos Display" w:cs="Calibri"/>
                <w:color w:val="2F318B"/>
                <w:lang w:eastAsia="en-AU"/>
              </w:rPr>
            </w:pPr>
            <w:r w:rsidRPr="003E508A">
              <w:rPr>
                <w:rFonts w:ascii="Aptos Display" w:hAnsi="Aptos Display" w:cs="Calibri"/>
                <w:color w:val="2F318B"/>
                <w:lang w:eastAsia="en-AU"/>
              </w:rPr>
              <w:t>31,936</w:t>
            </w:r>
          </w:p>
        </w:tc>
        <w:tc>
          <w:tcPr>
            <w:tcW w:w="94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88789"/>
            <w:noWrap/>
            <w:vAlign w:val="center"/>
          </w:tcPr>
          <w:p w:rsidRPr="003E508A" w:rsidR="00CD00BE" w:rsidP="006F3B85" w:rsidRDefault="00CD00BE" w14:paraId="76A2EFB1" w14:textId="61268783">
            <w:pPr>
              <w:jc w:val="center"/>
              <w:rPr>
                <w:rFonts w:ascii="Aptos Display" w:hAnsi="Aptos Display" w:cs="Calibri"/>
                <w:color w:val="2F318B"/>
                <w:lang w:eastAsia="en-AU"/>
              </w:rPr>
            </w:pPr>
            <w:r w:rsidRPr="003E508A">
              <w:rPr>
                <w:rFonts w:ascii="Aptos Display" w:hAnsi="Aptos Display" w:cs="Calibri"/>
                <w:color w:val="2F318B"/>
                <w:lang w:eastAsia="en-AU"/>
              </w:rPr>
              <w:t>503</w:t>
            </w:r>
          </w:p>
        </w:tc>
        <w:tc>
          <w:tcPr>
            <w:tcW w:w="103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4F7FD"/>
            <w:noWrap/>
            <w:vAlign w:val="center"/>
          </w:tcPr>
          <w:p w:rsidRPr="003E508A" w:rsidR="00CD00BE" w:rsidP="006F3B85" w:rsidRDefault="00CD00BE" w14:paraId="63D252AF" w14:textId="7884EC65">
            <w:pPr>
              <w:jc w:val="center"/>
              <w:rPr>
                <w:rFonts w:ascii="Aptos Display" w:hAnsi="Aptos Display" w:cs="Calibri"/>
                <w:color w:val="2F318B"/>
                <w:lang w:eastAsia="en-AU"/>
              </w:rPr>
            </w:pPr>
            <w:r w:rsidRPr="003E508A">
              <w:rPr>
                <w:rFonts w:ascii="Aptos Display" w:hAnsi="Aptos Display" w:cs="Calibri"/>
                <w:color w:val="2F318B"/>
                <w:lang w:eastAsia="en-AU"/>
              </w:rPr>
              <w:t>15,582</w:t>
            </w:r>
          </w:p>
        </w:tc>
        <w:tc>
          <w:tcPr>
            <w:tcW w:w="103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4F7FD"/>
            <w:noWrap/>
            <w:vAlign w:val="center"/>
          </w:tcPr>
          <w:p w:rsidRPr="003E508A" w:rsidR="00CD00BE" w:rsidP="006F3B85" w:rsidRDefault="00CD00BE" w14:paraId="16BAE74E" w14:textId="721FEF0E">
            <w:pPr>
              <w:jc w:val="center"/>
              <w:rPr>
                <w:rFonts w:ascii="Aptos Display" w:hAnsi="Aptos Display" w:cs="Calibri"/>
                <w:color w:val="2F318B"/>
                <w:lang w:eastAsia="en-AU"/>
              </w:rPr>
            </w:pPr>
            <w:r w:rsidRPr="003E508A">
              <w:rPr>
                <w:rFonts w:ascii="Aptos Display" w:hAnsi="Aptos Display" w:cs="Calibri"/>
                <w:color w:val="2F318B"/>
                <w:lang w:eastAsia="en-AU"/>
              </w:rPr>
              <w:t>14,946</w:t>
            </w:r>
          </w:p>
        </w:tc>
        <w:tc>
          <w:tcPr>
            <w:tcW w:w="85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9A5A8"/>
            <w:noWrap/>
            <w:vAlign w:val="center"/>
          </w:tcPr>
          <w:p w:rsidRPr="003E508A" w:rsidR="00CD00BE" w:rsidP="006F3B85" w:rsidRDefault="00CD00BE" w14:paraId="1B486C1C" w14:textId="73A29EFA">
            <w:pPr>
              <w:jc w:val="center"/>
              <w:rPr>
                <w:rFonts w:ascii="Aptos Display" w:hAnsi="Aptos Display" w:cs="Calibri"/>
                <w:color w:val="2F318B"/>
                <w:lang w:eastAsia="en-AU"/>
              </w:rPr>
            </w:pPr>
            <w:r w:rsidRPr="003E508A">
              <w:rPr>
                <w:rFonts w:ascii="Aptos Display" w:hAnsi="Aptos Display" w:cs="Calibri"/>
                <w:color w:val="2F318B"/>
                <w:lang w:eastAsia="en-AU"/>
              </w:rPr>
              <w:t>1,012</w:t>
            </w:r>
          </w:p>
        </w:tc>
        <w:tc>
          <w:tcPr>
            <w:tcW w:w="103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3F6FC"/>
            <w:noWrap/>
            <w:vAlign w:val="center"/>
          </w:tcPr>
          <w:p w:rsidRPr="003E508A" w:rsidR="00CD00BE" w:rsidP="006F3B85" w:rsidRDefault="00CD00BE" w14:paraId="446840AB" w14:textId="1E7CE046">
            <w:pPr>
              <w:jc w:val="center"/>
              <w:rPr>
                <w:rFonts w:ascii="Aptos Display" w:hAnsi="Aptos Display" w:cs="Calibri"/>
                <w:color w:val="2F318B"/>
                <w:lang w:eastAsia="en-AU"/>
              </w:rPr>
            </w:pPr>
            <w:r w:rsidRPr="003E508A">
              <w:rPr>
                <w:rFonts w:ascii="Aptos Display" w:hAnsi="Aptos Display" w:cs="Calibri"/>
                <w:color w:val="2F318B"/>
                <w:lang w:eastAsia="en-AU"/>
              </w:rPr>
              <w:t>177,28</w:t>
            </w:r>
          </w:p>
        </w:tc>
        <w:tc>
          <w:tcPr>
            <w:tcW w:w="850" w:type="dxa"/>
            <w:tcBorders>
              <w:top w:val="single" w:color="FFFFFF" w:themeColor="background1" w:sz="8" w:space="0"/>
              <w:left w:val="single" w:color="FFFFFF" w:themeColor="background1" w:sz="8" w:space="0"/>
              <w:bottom w:val="single" w:color="FFFFFF" w:themeColor="background1" w:sz="8" w:space="0"/>
              <w:right w:val="nil"/>
            </w:tcBorders>
            <w:shd w:val="clear" w:color="auto" w:fill="F87577"/>
            <w:noWrap/>
            <w:vAlign w:val="center"/>
          </w:tcPr>
          <w:p w:rsidRPr="003E508A" w:rsidR="00CD00BE" w:rsidP="006F3B85" w:rsidRDefault="00CD00BE" w14:paraId="1B27C4F2" w14:textId="6C01945C">
            <w:pPr>
              <w:jc w:val="center"/>
              <w:rPr>
                <w:rFonts w:ascii="Aptos Display" w:hAnsi="Aptos Display" w:cs="Calibri"/>
                <w:color w:val="2F318B"/>
                <w:lang w:eastAsia="en-AU"/>
              </w:rPr>
            </w:pPr>
            <w:r w:rsidRPr="003E508A">
              <w:rPr>
                <w:rFonts w:ascii="Aptos Display" w:hAnsi="Aptos Display" w:cs="Calibri"/>
                <w:color w:val="2F318B"/>
                <w:lang w:eastAsia="en-AU"/>
              </w:rPr>
              <w:t>206</w:t>
            </w:r>
          </w:p>
        </w:tc>
      </w:tr>
      <w:tr w:rsidRPr="003E508A" w:rsidR="00CD00BE" w:rsidTr="00212702" w14:paraId="74427F40" w14:textId="77777777">
        <w:trPr>
          <w:trHeight w:val="397"/>
        </w:trPr>
        <w:tc>
          <w:tcPr>
            <w:tcW w:w="1793" w:type="dxa"/>
            <w:shd w:val="clear" w:color="auto" w:fill="E5EEFF"/>
            <w:noWrap/>
            <w:vAlign w:val="center"/>
            <w:hideMark/>
          </w:tcPr>
          <w:p w:rsidRPr="003E508A" w:rsidR="00CD00BE" w:rsidP="006F3B85" w:rsidRDefault="00CD00BE" w14:paraId="2EC0BBDC" w14:textId="77777777">
            <w:pPr>
              <w:rPr>
                <w:rFonts w:ascii="Aptos Display" w:hAnsi="Aptos Display" w:cs="Calibri"/>
                <w:b/>
                <w:bCs/>
                <w:color w:val="2F318B"/>
                <w:lang w:eastAsia="en-AU"/>
              </w:rPr>
            </w:pPr>
            <w:r w:rsidRPr="003E508A">
              <w:rPr>
                <w:rFonts w:ascii="Aptos Display" w:hAnsi="Aptos Display" w:cs="Calibri"/>
                <w:b/>
                <w:bCs/>
                <w:color w:val="2F318B"/>
                <w:lang w:eastAsia="en-AU"/>
              </w:rPr>
              <w:t>West Wimmera</w:t>
            </w:r>
          </w:p>
        </w:tc>
        <w:tc>
          <w:tcPr>
            <w:tcW w:w="941" w:type="dxa"/>
            <w:tcBorders>
              <w:top w:val="single" w:color="FFFFFF" w:themeColor="background1" w:sz="8" w:space="0"/>
              <w:left w:val="nil"/>
              <w:bottom w:val="single" w:color="FFFFFF" w:themeColor="background1" w:sz="8" w:space="0"/>
              <w:right w:val="single" w:color="FFFFFF" w:themeColor="background1" w:sz="8" w:space="0"/>
            </w:tcBorders>
            <w:shd w:val="clear" w:color="auto" w:fill="E4EBF7"/>
            <w:noWrap/>
            <w:vAlign w:val="center"/>
          </w:tcPr>
          <w:p w:rsidRPr="003E508A" w:rsidR="00CD00BE" w:rsidP="006F3B85" w:rsidRDefault="00CD00BE" w14:paraId="32F3A0D8" w14:textId="7273788D">
            <w:pPr>
              <w:jc w:val="center"/>
              <w:rPr>
                <w:rFonts w:ascii="Aptos Display" w:hAnsi="Aptos Display" w:cs="Calibri"/>
                <w:color w:val="2F318B"/>
                <w:lang w:eastAsia="en-AU"/>
              </w:rPr>
            </w:pPr>
            <w:r w:rsidRPr="003E508A">
              <w:rPr>
                <w:rFonts w:ascii="Aptos Display" w:hAnsi="Aptos Display" w:cs="Calibri"/>
                <w:color w:val="2F318B"/>
                <w:lang w:eastAsia="en-AU"/>
              </w:rPr>
              <w:t>40,802</w:t>
            </w:r>
          </w:p>
        </w:tc>
        <w:tc>
          <w:tcPr>
            <w:tcW w:w="103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CBDAEE"/>
            <w:noWrap/>
            <w:vAlign w:val="center"/>
          </w:tcPr>
          <w:p w:rsidRPr="003E508A" w:rsidR="00CD00BE" w:rsidP="006F3B85" w:rsidRDefault="00CD00BE" w14:paraId="476E419B" w14:textId="4EAFED03">
            <w:pPr>
              <w:jc w:val="center"/>
              <w:rPr>
                <w:rFonts w:ascii="Aptos Display" w:hAnsi="Aptos Display" w:cs="Calibri"/>
                <w:color w:val="2F318B"/>
                <w:lang w:eastAsia="en-AU"/>
              </w:rPr>
            </w:pPr>
            <w:r w:rsidRPr="003E508A">
              <w:rPr>
                <w:rFonts w:ascii="Aptos Display" w:hAnsi="Aptos Display" w:cs="Calibri"/>
                <w:color w:val="2F318B"/>
                <w:lang w:eastAsia="en-AU"/>
              </w:rPr>
              <w:t>78,957</w:t>
            </w:r>
          </w:p>
        </w:tc>
        <w:tc>
          <w:tcPr>
            <w:tcW w:w="94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87678"/>
            <w:noWrap/>
            <w:vAlign w:val="center"/>
          </w:tcPr>
          <w:p w:rsidRPr="003E508A" w:rsidR="00CD00BE" w:rsidP="006F3B85" w:rsidRDefault="00CD00BE" w14:paraId="6BD7A78E" w14:textId="66F1FA35">
            <w:pPr>
              <w:jc w:val="center"/>
              <w:rPr>
                <w:rFonts w:ascii="Aptos Display" w:hAnsi="Aptos Display" w:cs="Calibri"/>
                <w:color w:val="2F318B"/>
                <w:lang w:eastAsia="en-AU"/>
              </w:rPr>
            </w:pPr>
            <w:r w:rsidRPr="003E508A">
              <w:rPr>
                <w:rFonts w:ascii="Aptos Display" w:hAnsi="Aptos Display" w:cs="Calibri"/>
                <w:color w:val="2F318B"/>
                <w:lang w:eastAsia="en-AU"/>
              </w:rPr>
              <w:t>223</w:t>
            </w:r>
          </w:p>
        </w:tc>
        <w:tc>
          <w:tcPr>
            <w:tcW w:w="103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CFCFF"/>
            <w:noWrap/>
            <w:vAlign w:val="center"/>
          </w:tcPr>
          <w:p w:rsidRPr="003E508A" w:rsidR="00CD00BE" w:rsidP="006F3B85" w:rsidRDefault="00CD00BE" w14:paraId="4B43E108" w14:textId="7E84639C">
            <w:pPr>
              <w:jc w:val="center"/>
              <w:rPr>
                <w:rFonts w:ascii="Aptos Display" w:hAnsi="Aptos Display" w:cs="Calibri"/>
                <w:color w:val="2F318B"/>
                <w:lang w:eastAsia="en-AU"/>
              </w:rPr>
            </w:pPr>
            <w:r w:rsidRPr="003E508A">
              <w:rPr>
                <w:rFonts w:ascii="Aptos Display" w:hAnsi="Aptos Display" w:cs="Calibri"/>
                <w:color w:val="2F318B"/>
                <w:lang w:eastAsia="en-AU"/>
              </w:rPr>
              <w:t>2,552</w:t>
            </w:r>
          </w:p>
        </w:tc>
        <w:tc>
          <w:tcPr>
            <w:tcW w:w="103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EF2FA"/>
            <w:noWrap/>
            <w:vAlign w:val="center"/>
          </w:tcPr>
          <w:p w:rsidRPr="003E508A" w:rsidR="00CD00BE" w:rsidP="006F3B85" w:rsidRDefault="00CD00BE" w14:paraId="061CBFDC" w14:textId="783AC5FC">
            <w:pPr>
              <w:jc w:val="center"/>
              <w:rPr>
                <w:rFonts w:ascii="Aptos Display" w:hAnsi="Aptos Display" w:cs="Calibri"/>
                <w:color w:val="2F318B"/>
                <w:lang w:eastAsia="en-AU"/>
              </w:rPr>
            </w:pPr>
            <w:r w:rsidRPr="003E508A">
              <w:rPr>
                <w:rFonts w:ascii="Aptos Display" w:hAnsi="Aptos Display" w:cs="Calibri"/>
                <w:color w:val="2F318B"/>
                <w:lang w:eastAsia="en-AU"/>
              </w:rPr>
              <w:t>24,696</w:t>
            </w:r>
          </w:p>
        </w:tc>
        <w:tc>
          <w:tcPr>
            <w:tcW w:w="85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86D6F"/>
            <w:noWrap/>
            <w:vAlign w:val="center"/>
          </w:tcPr>
          <w:p w:rsidRPr="003E508A" w:rsidR="00CD00BE" w:rsidP="006F3B85" w:rsidRDefault="00CD00BE" w14:paraId="17F90722" w14:textId="1AB943E5">
            <w:pPr>
              <w:jc w:val="center"/>
              <w:rPr>
                <w:rFonts w:ascii="Aptos Display" w:hAnsi="Aptos Display" w:cs="Calibri"/>
                <w:color w:val="2F318B"/>
                <w:lang w:eastAsia="en-AU"/>
              </w:rPr>
            </w:pPr>
            <w:r w:rsidRPr="003E508A">
              <w:rPr>
                <w:rFonts w:ascii="Aptos Display" w:hAnsi="Aptos Display" w:cs="Calibri"/>
                <w:color w:val="2F318B"/>
                <w:lang w:eastAsia="en-AU"/>
              </w:rPr>
              <w:t>75</w:t>
            </w:r>
          </w:p>
        </w:tc>
        <w:tc>
          <w:tcPr>
            <w:tcW w:w="103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94B3DB"/>
            <w:noWrap/>
            <w:vAlign w:val="center"/>
          </w:tcPr>
          <w:p w:rsidRPr="003E508A" w:rsidR="00CD00BE" w:rsidP="006F3B85" w:rsidRDefault="00CD00BE" w14:paraId="47935D45" w14:textId="167396A7">
            <w:pPr>
              <w:jc w:val="center"/>
              <w:rPr>
                <w:rFonts w:ascii="Aptos Display" w:hAnsi="Aptos Display" w:cs="Calibri"/>
                <w:color w:val="2F318B"/>
                <w:lang w:eastAsia="en-AU"/>
              </w:rPr>
            </w:pPr>
            <w:r w:rsidRPr="003E508A">
              <w:rPr>
                <w:rFonts w:ascii="Aptos Display" w:hAnsi="Aptos Display" w:cs="Calibri"/>
                <w:color w:val="2F318B"/>
                <w:lang w:eastAsia="en-AU"/>
              </w:rPr>
              <w:t>165,147</w:t>
            </w:r>
          </w:p>
        </w:tc>
        <w:tc>
          <w:tcPr>
            <w:tcW w:w="850" w:type="dxa"/>
            <w:tcBorders>
              <w:top w:val="single" w:color="FFFFFF" w:themeColor="background1" w:sz="8" w:space="0"/>
              <w:left w:val="single" w:color="FFFFFF" w:themeColor="background1" w:sz="8" w:space="0"/>
              <w:bottom w:val="single" w:color="FFFFFF" w:themeColor="background1" w:sz="8" w:space="0"/>
              <w:right w:val="nil"/>
            </w:tcBorders>
            <w:shd w:val="clear" w:color="auto" w:fill="F87D80"/>
            <w:noWrap/>
            <w:vAlign w:val="center"/>
          </w:tcPr>
          <w:p w:rsidRPr="003E508A" w:rsidR="00CD00BE" w:rsidP="006F3B85" w:rsidRDefault="00CD00BE" w14:paraId="4771CFED" w14:textId="33A33B92">
            <w:pPr>
              <w:jc w:val="center"/>
              <w:rPr>
                <w:rFonts w:ascii="Aptos Display" w:hAnsi="Aptos Display" w:cs="Calibri"/>
                <w:color w:val="2F318B"/>
                <w:lang w:eastAsia="en-AU"/>
              </w:rPr>
            </w:pPr>
            <w:r w:rsidRPr="003E508A">
              <w:rPr>
                <w:rFonts w:ascii="Aptos Display" w:hAnsi="Aptos Display" w:cs="Calibri"/>
                <w:color w:val="2F318B"/>
                <w:lang w:eastAsia="en-AU"/>
              </w:rPr>
              <w:t>348</w:t>
            </w:r>
          </w:p>
        </w:tc>
      </w:tr>
      <w:tr w:rsidRPr="003E508A" w:rsidR="00CD00BE" w:rsidTr="00212702" w14:paraId="3D419209" w14:textId="77777777">
        <w:trPr>
          <w:trHeight w:val="397"/>
        </w:trPr>
        <w:tc>
          <w:tcPr>
            <w:tcW w:w="1793" w:type="dxa"/>
            <w:tcBorders>
              <w:bottom w:val="single" w:color="FFFFFF" w:themeColor="background1" w:sz="24" w:space="0"/>
            </w:tcBorders>
            <w:shd w:val="clear" w:color="auto" w:fill="E5EEFF"/>
            <w:noWrap/>
            <w:vAlign w:val="center"/>
            <w:hideMark/>
          </w:tcPr>
          <w:p w:rsidRPr="003E508A" w:rsidR="00CD00BE" w:rsidP="006F3B85" w:rsidRDefault="00CD00BE" w14:paraId="3618B762" w14:textId="77C47256">
            <w:pPr>
              <w:rPr>
                <w:rFonts w:ascii="Aptos Display" w:hAnsi="Aptos Display" w:cs="Calibri"/>
                <w:b/>
                <w:bCs/>
                <w:color w:val="2F318B"/>
                <w:lang w:eastAsia="en-AU"/>
              </w:rPr>
            </w:pPr>
            <w:r w:rsidRPr="003E508A">
              <w:rPr>
                <w:rFonts w:ascii="Aptos Display" w:hAnsi="Aptos Display" w:cs="Calibri"/>
                <w:b/>
                <w:bCs/>
                <w:color w:val="2F318B"/>
                <w:lang w:eastAsia="en-AU"/>
              </w:rPr>
              <w:t>Yarriambiack</w:t>
            </w:r>
          </w:p>
        </w:tc>
        <w:tc>
          <w:tcPr>
            <w:tcW w:w="941" w:type="dxa"/>
            <w:tcBorders>
              <w:top w:val="single" w:color="FFFFFF" w:themeColor="background1" w:sz="8" w:space="0"/>
              <w:left w:val="nil"/>
              <w:bottom w:val="single" w:color="FFFFFF" w:themeColor="background1" w:sz="24" w:space="0"/>
              <w:right w:val="single" w:color="FFFFFF" w:themeColor="background1" w:sz="8" w:space="0"/>
            </w:tcBorders>
            <w:shd w:val="clear" w:color="auto" w:fill="F9A8AA"/>
            <w:noWrap/>
            <w:vAlign w:val="center"/>
          </w:tcPr>
          <w:p w:rsidRPr="003E508A" w:rsidR="00CD00BE" w:rsidP="006F3B85" w:rsidRDefault="00CD00BE" w14:paraId="6D3FEB43" w14:textId="6A321E71">
            <w:pPr>
              <w:jc w:val="center"/>
              <w:rPr>
                <w:rFonts w:ascii="Aptos Display" w:hAnsi="Aptos Display" w:cs="Calibri"/>
                <w:color w:val="2F318B"/>
                <w:lang w:eastAsia="en-AU"/>
              </w:rPr>
            </w:pPr>
            <w:r w:rsidRPr="003E508A">
              <w:rPr>
                <w:rFonts w:ascii="Aptos Display" w:hAnsi="Aptos Display" w:cs="Calibri"/>
                <w:color w:val="2F318B"/>
                <w:lang w:eastAsia="en-AU"/>
              </w:rPr>
              <w:t>1,054</w:t>
            </w:r>
          </w:p>
        </w:tc>
        <w:tc>
          <w:tcPr>
            <w:tcW w:w="1032"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FBFCFF"/>
            <w:noWrap/>
            <w:vAlign w:val="center"/>
          </w:tcPr>
          <w:p w:rsidRPr="003E508A" w:rsidR="00CD00BE" w:rsidP="006F3B85" w:rsidRDefault="00CD00BE" w14:paraId="4831602D" w14:textId="66BC36FE">
            <w:pPr>
              <w:jc w:val="center"/>
              <w:rPr>
                <w:rFonts w:ascii="Aptos Display" w:hAnsi="Aptos Display" w:cs="Calibri"/>
                <w:color w:val="2F318B"/>
                <w:lang w:eastAsia="en-AU"/>
              </w:rPr>
            </w:pPr>
            <w:r w:rsidRPr="003E508A">
              <w:rPr>
                <w:rFonts w:ascii="Aptos Display" w:hAnsi="Aptos Display" w:cs="Calibri"/>
                <w:color w:val="2F318B"/>
                <w:lang w:eastAsia="en-AU"/>
              </w:rPr>
              <w:t>4,593</w:t>
            </w:r>
          </w:p>
        </w:tc>
        <w:tc>
          <w:tcPr>
            <w:tcW w:w="941"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F9A9AB"/>
            <w:noWrap/>
            <w:vAlign w:val="center"/>
          </w:tcPr>
          <w:p w:rsidRPr="003E508A" w:rsidR="00CD00BE" w:rsidP="006F3B85" w:rsidRDefault="00CD00BE" w14:paraId="29437B7C" w14:textId="0BE57E72">
            <w:pPr>
              <w:jc w:val="center"/>
              <w:rPr>
                <w:rFonts w:ascii="Aptos Display" w:hAnsi="Aptos Display" w:cs="Calibri"/>
                <w:color w:val="2F318B"/>
                <w:lang w:eastAsia="en-AU"/>
              </w:rPr>
            </w:pPr>
            <w:r w:rsidRPr="003E508A">
              <w:rPr>
                <w:rFonts w:ascii="Aptos Display" w:hAnsi="Aptos Display" w:cs="Calibri"/>
                <w:color w:val="2F318B"/>
                <w:lang w:eastAsia="en-AU"/>
              </w:rPr>
              <w:t>1,069</w:t>
            </w:r>
          </w:p>
        </w:tc>
        <w:tc>
          <w:tcPr>
            <w:tcW w:w="1032"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FBE7EA"/>
            <w:noWrap/>
            <w:vAlign w:val="center"/>
          </w:tcPr>
          <w:p w:rsidRPr="003E508A" w:rsidR="00CD00BE" w:rsidP="006F3B85" w:rsidRDefault="00CD00BE" w14:paraId="1CE5156C" w14:textId="646BD7FB">
            <w:pPr>
              <w:jc w:val="center"/>
              <w:rPr>
                <w:rFonts w:ascii="Aptos Display" w:hAnsi="Aptos Display" w:cs="Calibri"/>
                <w:color w:val="2F318B"/>
                <w:lang w:eastAsia="en-AU"/>
              </w:rPr>
            </w:pPr>
            <w:r w:rsidRPr="003E508A">
              <w:rPr>
                <w:rFonts w:ascii="Aptos Display" w:hAnsi="Aptos Display" w:cs="Calibri"/>
                <w:color w:val="2F318B"/>
                <w:lang w:eastAsia="en-AU"/>
              </w:rPr>
              <w:t>2,099</w:t>
            </w:r>
          </w:p>
        </w:tc>
        <w:tc>
          <w:tcPr>
            <w:tcW w:w="1032"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EEF2FA"/>
            <w:noWrap/>
            <w:vAlign w:val="center"/>
          </w:tcPr>
          <w:p w:rsidRPr="003E508A" w:rsidR="00CD00BE" w:rsidP="006F3B85" w:rsidRDefault="00CD00BE" w14:paraId="1B738DC1" w14:textId="1EFE1A89">
            <w:pPr>
              <w:jc w:val="center"/>
              <w:rPr>
                <w:rFonts w:ascii="Aptos Display" w:hAnsi="Aptos Display" w:cs="Calibri"/>
                <w:color w:val="2F318B"/>
                <w:lang w:eastAsia="en-AU"/>
              </w:rPr>
            </w:pPr>
            <w:r w:rsidRPr="003E508A">
              <w:rPr>
                <w:rFonts w:ascii="Aptos Display" w:hAnsi="Aptos Display" w:cs="Calibri"/>
                <w:color w:val="2F318B"/>
                <w:lang w:eastAsia="en-AU"/>
              </w:rPr>
              <w:t>24,921</w:t>
            </w:r>
          </w:p>
        </w:tc>
        <w:tc>
          <w:tcPr>
            <w:tcW w:w="850"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F86D6F"/>
            <w:noWrap/>
            <w:vAlign w:val="center"/>
          </w:tcPr>
          <w:p w:rsidRPr="003E508A" w:rsidR="00CD00BE" w:rsidP="006F3B85" w:rsidRDefault="00CD00BE" w14:paraId="3B11DD76" w14:textId="53490D4A">
            <w:pPr>
              <w:jc w:val="center"/>
              <w:rPr>
                <w:rFonts w:ascii="Aptos Display" w:hAnsi="Aptos Display" w:cs="Calibri"/>
                <w:color w:val="2F318B"/>
                <w:lang w:eastAsia="en-AU"/>
              </w:rPr>
            </w:pPr>
            <w:r w:rsidRPr="003E508A">
              <w:rPr>
                <w:rFonts w:ascii="Aptos Display" w:hAnsi="Aptos Display" w:cs="Calibri"/>
                <w:color w:val="2F318B"/>
                <w:lang w:eastAsia="en-AU"/>
              </w:rPr>
              <w:t>75</w:t>
            </w:r>
          </w:p>
        </w:tc>
        <w:tc>
          <w:tcPr>
            <w:tcW w:w="1032"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D3E0F1"/>
            <w:noWrap/>
            <w:vAlign w:val="center"/>
          </w:tcPr>
          <w:p w:rsidRPr="003E508A" w:rsidR="00CD00BE" w:rsidP="006F3B85" w:rsidRDefault="00CD00BE" w14:paraId="3769C21F" w14:textId="58E477DE">
            <w:pPr>
              <w:jc w:val="center"/>
              <w:rPr>
                <w:rFonts w:ascii="Aptos Display" w:hAnsi="Aptos Display" w:cs="Calibri"/>
                <w:color w:val="2F318B"/>
                <w:lang w:eastAsia="en-AU"/>
              </w:rPr>
            </w:pPr>
            <w:r w:rsidRPr="003E508A">
              <w:rPr>
                <w:rFonts w:ascii="Aptos Display" w:hAnsi="Aptos Display" w:cs="Calibri"/>
                <w:color w:val="2F318B"/>
                <w:lang w:eastAsia="en-AU"/>
              </w:rPr>
              <w:t>66,260</w:t>
            </w:r>
          </w:p>
        </w:tc>
        <w:tc>
          <w:tcPr>
            <w:tcW w:w="850" w:type="dxa"/>
            <w:tcBorders>
              <w:top w:val="single" w:color="FFFFFF" w:themeColor="background1" w:sz="8" w:space="0"/>
              <w:left w:val="single" w:color="FFFFFF" w:themeColor="background1" w:sz="8" w:space="0"/>
              <w:bottom w:val="single" w:color="FFFFFF" w:themeColor="background1" w:sz="24" w:space="0"/>
              <w:right w:val="nil"/>
            </w:tcBorders>
            <w:shd w:val="clear" w:color="auto" w:fill="F87173"/>
            <w:noWrap/>
            <w:vAlign w:val="center"/>
          </w:tcPr>
          <w:p w:rsidRPr="003E508A" w:rsidR="00CD00BE" w:rsidP="006F3B85" w:rsidRDefault="00CD00BE" w14:paraId="5D91CBBA" w14:textId="72E30214">
            <w:pPr>
              <w:jc w:val="center"/>
              <w:rPr>
                <w:rFonts w:ascii="Aptos Display" w:hAnsi="Aptos Display" w:cs="Calibri"/>
                <w:color w:val="2F318B"/>
                <w:lang w:eastAsia="en-AU"/>
              </w:rPr>
            </w:pPr>
            <w:r w:rsidRPr="003E508A">
              <w:rPr>
                <w:rFonts w:ascii="Aptos Display" w:hAnsi="Aptos Display" w:cs="Calibri"/>
                <w:color w:val="2F318B"/>
                <w:lang w:eastAsia="en-AU"/>
              </w:rPr>
              <w:t>139</w:t>
            </w:r>
          </w:p>
        </w:tc>
      </w:tr>
      <w:tr w:rsidRPr="003E508A" w:rsidR="00CD00BE" w:rsidTr="00C56068" w14:paraId="644877B0" w14:textId="77777777">
        <w:trPr>
          <w:trHeight w:val="397"/>
        </w:trPr>
        <w:tc>
          <w:tcPr>
            <w:tcW w:w="1793" w:type="dxa"/>
            <w:tcBorders>
              <w:top w:val="single" w:color="FFFFFF" w:themeColor="background1" w:sz="24" w:space="0"/>
            </w:tcBorders>
            <w:shd w:val="clear" w:color="auto" w:fill="E5EEFF"/>
            <w:noWrap/>
            <w:vAlign w:val="center"/>
            <w:hideMark/>
          </w:tcPr>
          <w:p w:rsidRPr="003E508A" w:rsidR="00CD00BE" w:rsidP="006F3B85" w:rsidRDefault="00CD00BE" w14:paraId="178C3997" w14:textId="77777777">
            <w:pPr>
              <w:rPr>
                <w:rFonts w:ascii="Aptos Display" w:hAnsi="Aptos Display" w:cs="Calibri"/>
                <w:b/>
                <w:bCs/>
                <w:color w:val="2F318B"/>
                <w:lang w:eastAsia="en-AU"/>
              </w:rPr>
            </w:pPr>
            <w:r w:rsidRPr="003E508A">
              <w:rPr>
                <w:rFonts w:ascii="Aptos Display" w:hAnsi="Aptos Display" w:cs="Calibri"/>
                <w:b/>
                <w:bCs/>
                <w:color w:val="2F318B"/>
                <w:lang w:eastAsia="en-AU"/>
              </w:rPr>
              <w:t>TOTAL</w:t>
            </w:r>
          </w:p>
        </w:tc>
        <w:tc>
          <w:tcPr>
            <w:tcW w:w="941" w:type="dxa"/>
            <w:tcBorders>
              <w:top w:val="single" w:color="FFFFFF" w:themeColor="background1" w:sz="24" w:space="0"/>
            </w:tcBorders>
            <w:shd w:val="clear" w:color="auto" w:fill="E5EEFF"/>
            <w:noWrap/>
            <w:vAlign w:val="center"/>
          </w:tcPr>
          <w:p w:rsidRPr="003E508A" w:rsidR="00CD00BE" w:rsidP="006F3B85" w:rsidRDefault="00CD00BE" w14:paraId="798A12EB" w14:textId="0112417D">
            <w:pPr>
              <w:jc w:val="center"/>
              <w:rPr>
                <w:rFonts w:ascii="Aptos Display" w:hAnsi="Aptos Display" w:cs="Calibri"/>
                <w:b/>
                <w:bCs/>
                <w:color w:val="2F318B"/>
                <w:lang w:eastAsia="en-AU"/>
              </w:rPr>
            </w:pPr>
            <w:r w:rsidRPr="003E508A">
              <w:rPr>
                <w:rFonts w:ascii="Aptos Display" w:hAnsi="Aptos Display" w:cs="Calibri"/>
                <w:b/>
                <w:bCs/>
                <w:color w:val="2F318B"/>
                <w:lang w:eastAsia="en-AU"/>
              </w:rPr>
              <w:t>92,630</w:t>
            </w:r>
          </w:p>
        </w:tc>
        <w:tc>
          <w:tcPr>
            <w:tcW w:w="1032" w:type="dxa"/>
            <w:tcBorders>
              <w:top w:val="single" w:color="FFFFFF" w:themeColor="background1" w:sz="24" w:space="0"/>
            </w:tcBorders>
            <w:shd w:val="clear" w:color="auto" w:fill="E5EEFF"/>
            <w:noWrap/>
            <w:vAlign w:val="center"/>
          </w:tcPr>
          <w:p w:rsidRPr="003E508A" w:rsidR="00CD00BE" w:rsidP="006F3B85" w:rsidRDefault="00CD00BE" w14:paraId="4104C2FF" w14:textId="1889BA16">
            <w:pPr>
              <w:jc w:val="center"/>
              <w:rPr>
                <w:rFonts w:ascii="Aptos Display" w:hAnsi="Aptos Display" w:cs="Calibri"/>
                <w:b/>
                <w:bCs/>
                <w:color w:val="2F318B"/>
                <w:lang w:eastAsia="en-AU"/>
              </w:rPr>
            </w:pPr>
            <w:r w:rsidRPr="003E508A">
              <w:rPr>
                <w:rFonts w:ascii="Aptos Display" w:hAnsi="Aptos Display" w:cs="Calibri"/>
                <w:b/>
                <w:bCs/>
                <w:color w:val="2F318B"/>
                <w:lang w:eastAsia="en-AU"/>
              </w:rPr>
              <w:t>261,252</w:t>
            </w:r>
          </w:p>
        </w:tc>
        <w:tc>
          <w:tcPr>
            <w:tcW w:w="941" w:type="dxa"/>
            <w:tcBorders>
              <w:top w:val="single" w:color="FFFFFF" w:themeColor="background1" w:sz="24" w:space="0"/>
            </w:tcBorders>
            <w:shd w:val="clear" w:color="auto" w:fill="E5EEFF"/>
            <w:noWrap/>
            <w:vAlign w:val="center"/>
          </w:tcPr>
          <w:p w:rsidRPr="003E508A" w:rsidR="00CD00BE" w:rsidP="006F3B85" w:rsidRDefault="00CD00BE" w14:paraId="6EB993C4" w14:textId="775F9580">
            <w:pPr>
              <w:jc w:val="center"/>
              <w:rPr>
                <w:rFonts w:ascii="Aptos Display" w:hAnsi="Aptos Display" w:cs="Calibri"/>
                <w:b/>
                <w:bCs/>
                <w:color w:val="2F318B"/>
                <w:lang w:eastAsia="en-AU"/>
              </w:rPr>
            </w:pPr>
            <w:r w:rsidRPr="003E508A">
              <w:rPr>
                <w:rFonts w:ascii="Aptos Display" w:hAnsi="Aptos Display" w:cs="Calibri"/>
                <w:b/>
                <w:bCs/>
                <w:color w:val="2F318B"/>
                <w:lang w:eastAsia="en-AU"/>
              </w:rPr>
              <w:t>11,673</w:t>
            </w:r>
          </w:p>
        </w:tc>
        <w:tc>
          <w:tcPr>
            <w:tcW w:w="1032" w:type="dxa"/>
            <w:tcBorders>
              <w:top w:val="single" w:color="FFFFFF" w:themeColor="background1" w:sz="24" w:space="0"/>
            </w:tcBorders>
            <w:shd w:val="clear" w:color="auto" w:fill="E5EEFF"/>
            <w:noWrap/>
            <w:vAlign w:val="center"/>
          </w:tcPr>
          <w:p w:rsidRPr="003E508A" w:rsidR="00CD00BE" w:rsidP="006F3B85" w:rsidRDefault="00CD00BE" w14:paraId="6066ABF4" w14:textId="28D281B8">
            <w:pPr>
              <w:jc w:val="center"/>
              <w:rPr>
                <w:rFonts w:ascii="Aptos Display" w:hAnsi="Aptos Display" w:cs="Calibri"/>
                <w:b/>
                <w:bCs/>
                <w:color w:val="2F318B"/>
                <w:lang w:eastAsia="en-AU"/>
              </w:rPr>
            </w:pPr>
            <w:r w:rsidRPr="003E508A">
              <w:rPr>
                <w:rFonts w:ascii="Aptos Display" w:hAnsi="Aptos Display" w:cs="Calibri"/>
                <w:b/>
                <w:bCs/>
                <w:color w:val="2F318B"/>
                <w:lang w:eastAsia="en-AU"/>
              </w:rPr>
              <w:t>109,373</w:t>
            </w:r>
          </w:p>
        </w:tc>
        <w:tc>
          <w:tcPr>
            <w:tcW w:w="1032" w:type="dxa"/>
            <w:tcBorders>
              <w:top w:val="single" w:color="FFFFFF" w:themeColor="background1" w:sz="24" w:space="0"/>
            </w:tcBorders>
            <w:shd w:val="clear" w:color="auto" w:fill="E5EEFF"/>
            <w:noWrap/>
            <w:vAlign w:val="center"/>
          </w:tcPr>
          <w:p w:rsidRPr="003E508A" w:rsidR="00CD00BE" w:rsidP="006F3B85" w:rsidRDefault="00CD00BE" w14:paraId="5DDFA341" w14:textId="4800EBCC">
            <w:pPr>
              <w:jc w:val="center"/>
              <w:rPr>
                <w:rFonts w:ascii="Aptos Display" w:hAnsi="Aptos Display" w:cs="Calibri"/>
                <w:b/>
                <w:bCs/>
                <w:color w:val="2F318B"/>
                <w:lang w:eastAsia="en-AU"/>
              </w:rPr>
            </w:pPr>
            <w:r w:rsidRPr="003E508A">
              <w:rPr>
                <w:rFonts w:ascii="Aptos Display" w:hAnsi="Aptos Display" w:cs="Calibri"/>
                <w:b/>
                <w:bCs/>
                <w:color w:val="2F318B"/>
                <w:lang w:eastAsia="en-AU"/>
              </w:rPr>
              <w:t>180,325</w:t>
            </w:r>
          </w:p>
        </w:tc>
        <w:tc>
          <w:tcPr>
            <w:tcW w:w="850" w:type="dxa"/>
            <w:tcBorders>
              <w:top w:val="single" w:color="FFFFFF" w:themeColor="background1" w:sz="24" w:space="0"/>
            </w:tcBorders>
            <w:shd w:val="clear" w:color="auto" w:fill="E5EEFF"/>
            <w:noWrap/>
            <w:vAlign w:val="center"/>
          </w:tcPr>
          <w:p w:rsidRPr="003E508A" w:rsidR="00CD00BE" w:rsidP="006F3B85" w:rsidRDefault="00CD00BE" w14:paraId="6786D8DE" w14:textId="2E0F1F47">
            <w:pPr>
              <w:jc w:val="center"/>
              <w:rPr>
                <w:rFonts w:ascii="Aptos Display" w:hAnsi="Aptos Display" w:cs="Calibri"/>
                <w:b/>
                <w:bCs/>
                <w:color w:val="2F318B"/>
                <w:lang w:eastAsia="en-AU"/>
              </w:rPr>
            </w:pPr>
            <w:r w:rsidRPr="003E508A">
              <w:rPr>
                <w:rFonts w:ascii="Aptos Display" w:hAnsi="Aptos Display" w:cs="Calibri"/>
                <w:b/>
                <w:bCs/>
                <w:color w:val="2F318B"/>
                <w:lang w:eastAsia="en-AU"/>
              </w:rPr>
              <w:t>4,889</w:t>
            </w:r>
          </w:p>
        </w:tc>
        <w:tc>
          <w:tcPr>
            <w:tcW w:w="1032" w:type="dxa"/>
            <w:tcBorders>
              <w:top w:val="single" w:color="FFFFFF" w:themeColor="background1" w:sz="24" w:space="0"/>
            </w:tcBorders>
            <w:shd w:val="clear" w:color="auto" w:fill="E5EEFF"/>
            <w:noWrap/>
            <w:vAlign w:val="center"/>
          </w:tcPr>
          <w:p w:rsidRPr="003E508A" w:rsidR="00CD00BE" w:rsidP="006F3B85" w:rsidRDefault="00CD00BE" w14:paraId="3B3A97D6" w14:textId="57A95630">
            <w:pPr>
              <w:jc w:val="center"/>
              <w:rPr>
                <w:rFonts w:ascii="Aptos Display" w:hAnsi="Aptos Display" w:cs="Calibri"/>
                <w:b/>
                <w:bCs/>
                <w:color w:val="2F318B"/>
                <w:lang w:eastAsia="en-AU"/>
              </w:rPr>
            </w:pPr>
            <w:r w:rsidRPr="003E508A">
              <w:rPr>
                <w:rFonts w:ascii="Aptos Display" w:hAnsi="Aptos Display" w:cs="Calibri"/>
                <w:b/>
                <w:bCs/>
                <w:color w:val="2F318B"/>
                <w:lang w:eastAsia="en-AU"/>
              </w:rPr>
              <w:t>761,674</w:t>
            </w:r>
          </w:p>
        </w:tc>
        <w:tc>
          <w:tcPr>
            <w:tcW w:w="850" w:type="dxa"/>
            <w:tcBorders>
              <w:top w:val="single" w:color="FFFFFF" w:themeColor="background1" w:sz="24" w:space="0"/>
            </w:tcBorders>
            <w:shd w:val="clear" w:color="auto" w:fill="E5EEFF"/>
            <w:noWrap/>
            <w:vAlign w:val="center"/>
          </w:tcPr>
          <w:p w:rsidRPr="003E508A" w:rsidR="00CD00BE" w:rsidP="006F3B85" w:rsidRDefault="00CD00BE" w14:paraId="1125700E" w14:textId="056AB179">
            <w:pPr>
              <w:jc w:val="center"/>
              <w:rPr>
                <w:rFonts w:ascii="Aptos Display" w:hAnsi="Aptos Display" w:cs="Calibri"/>
                <w:b/>
                <w:bCs/>
                <w:color w:val="2F318B"/>
                <w:lang w:eastAsia="en-AU"/>
              </w:rPr>
            </w:pPr>
            <w:r w:rsidRPr="003E508A">
              <w:rPr>
                <w:rFonts w:ascii="Aptos Display" w:hAnsi="Aptos Display" w:cs="Calibri"/>
                <w:b/>
                <w:bCs/>
                <w:color w:val="2F318B"/>
                <w:lang w:eastAsia="en-AU"/>
              </w:rPr>
              <w:t>9,312</w:t>
            </w:r>
          </w:p>
        </w:tc>
      </w:tr>
    </w:tbl>
    <w:p w:rsidRPr="001826E3" w:rsidR="005C6F4E" w:rsidP="005C6F4E" w:rsidRDefault="005C6F4E" w14:paraId="791FD5A2" w14:textId="77777777">
      <w:pPr>
        <w:pStyle w:val="DJCSbody"/>
      </w:pPr>
      <w:r w:rsidRPr="001826E3">
        <w:lastRenderedPageBreak/>
        <w:t>The Grampians Region’s land use patterns reflect its strengths in agriculture while balancing environmental conservation and urban development, ensuring sustainability and resilience across its LGAs.</w:t>
      </w:r>
    </w:p>
    <w:p w:rsidRPr="001826E3" w:rsidR="005C6F4E" w:rsidP="00AC2478" w:rsidRDefault="005C6F4E" w14:paraId="5553AA3A" w14:textId="77777777">
      <w:pPr>
        <w:pStyle w:val="DJCSbody"/>
        <w:numPr>
          <w:ilvl w:val="0"/>
          <w:numId w:val="32"/>
        </w:numPr>
      </w:pPr>
      <w:r w:rsidRPr="001826E3">
        <w:t>Yarriambiack: Dominated by dryland cropping (611,965 ha) with minimal use of other agricultural practices. Non-agricultural uses focus on conservation (66,261 ha) and urban infrastructure (24,922 ha).</w:t>
      </w:r>
    </w:p>
    <w:p w:rsidRPr="001826E3" w:rsidR="005C6F4E" w:rsidP="00AC2478" w:rsidRDefault="005C6F4E" w14:paraId="05B64F03" w14:textId="77777777">
      <w:pPr>
        <w:pStyle w:val="DJCSbody"/>
        <w:numPr>
          <w:ilvl w:val="0"/>
          <w:numId w:val="32"/>
        </w:numPr>
      </w:pPr>
      <w:r w:rsidRPr="001826E3">
        <w:t>Hindmarsh: Strongly agricultural with extensive dryland cropping (340,865 ha) and grazing (87,703 ha). It also has the largest conservation area (254,325 ha).</w:t>
      </w:r>
    </w:p>
    <w:p w:rsidRPr="001826E3" w:rsidR="005C6F4E" w:rsidP="00AC2478" w:rsidRDefault="005C6F4E" w14:paraId="3E01D4B2" w14:textId="77777777">
      <w:pPr>
        <w:pStyle w:val="DJCSbody"/>
        <w:numPr>
          <w:ilvl w:val="0"/>
          <w:numId w:val="32"/>
        </w:numPr>
      </w:pPr>
      <w:r w:rsidRPr="001826E3">
        <w:t>Ararat: A balanced mix of grazing (213,821 ha) and dryland cropping (119,138 ha), with significant non-agricultural areas for conservation (49,807 ha) and urban uses (14,454 ha).</w:t>
      </w:r>
    </w:p>
    <w:p w:rsidRPr="001826E3" w:rsidR="005C6F4E" w:rsidP="00AC2478" w:rsidRDefault="005C6F4E" w14:paraId="674989C0" w14:textId="77777777">
      <w:pPr>
        <w:pStyle w:val="DJCSbody"/>
        <w:numPr>
          <w:ilvl w:val="0"/>
          <w:numId w:val="32"/>
        </w:numPr>
      </w:pPr>
      <w:r w:rsidRPr="001826E3">
        <w:t>Ballarat: While smaller in agricultural land (34,405 ha for grazing), it shows a high concentration of urban use (11,754 ha) and rural residential development (10,603 ha).</w:t>
      </w:r>
    </w:p>
    <w:p w:rsidRPr="001826E3" w:rsidR="005C6F4E" w:rsidP="00AC2478" w:rsidRDefault="005C6F4E" w14:paraId="0B3689D5" w14:textId="77777777">
      <w:pPr>
        <w:pStyle w:val="DJCSbody"/>
        <w:numPr>
          <w:ilvl w:val="0"/>
          <w:numId w:val="32"/>
        </w:numPr>
      </w:pPr>
      <w:r w:rsidRPr="001826E3">
        <w:t>Golden Plains: A significant contributor to dryland cropping (79,373 ha) and grazing (118,217 ha), with a substantial focus on rural residential and farm infrastructure (23,236 ha).</w:t>
      </w:r>
    </w:p>
    <w:p w:rsidRPr="001826E3" w:rsidR="005C6F4E" w:rsidP="00AC2478" w:rsidRDefault="005C6F4E" w14:paraId="46526641" w14:textId="19C8B403">
      <w:pPr>
        <w:pStyle w:val="DJCSbody"/>
        <w:numPr>
          <w:ilvl w:val="0"/>
          <w:numId w:val="32"/>
        </w:numPr>
      </w:pPr>
      <w:r w:rsidRPr="001826E3">
        <w:t>West Wimmera: Notable for its extensive grazing land (424,897 ha) and nature conservation (165,148 ha), showcasing the dual focus of agriculture and</w:t>
      </w:r>
      <w:r>
        <w:t xml:space="preserve"> the</w:t>
      </w:r>
      <w:r w:rsidRPr="001826E3">
        <w:t xml:space="preserve"> environment</w:t>
      </w:r>
      <w:r>
        <w:t>.</w:t>
      </w:r>
    </w:p>
    <w:p w:rsidR="006D6CB4" w:rsidP="001E759E" w:rsidRDefault="001E759E" w14:paraId="16757F35" w14:textId="388E1BEF">
      <w:pPr>
        <w:pStyle w:val="Heading3"/>
      </w:pPr>
      <w:r>
        <w:t xml:space="preserve">Agricultural Commodities </w:t>
      </w:r>
    </w:p>
    <w:p w:rsidR="00314818" w:rsidP="00314818" w:rsidRDefault="00314818" w14:paraId="4D7F503D" w14:textId="3D8044E5">
      <w:pPr>
        <w:pStyle w:val="DJCSbody"/>
      </w:pPr>
      <w:r w:rsidRPr="00314818">
        <w:t>The Grampians Region is a significant contributor to Victoria’s agricultural output, encompassing diverse commodities, extensive land use, and high economic value. In 2020-21, the region's agricultural production generated a gross value of $3.1 billion, utilising a total land area of 1,636,162 ha. The region’s agricultural strengths include cereals, livestock, and hay and silage, with other crops, vegetables, and specialty commodities also playing a role.</w:t>
      </w:r>
    </w:p>
    <w:p w:rsidRPr="00314818" w:rsidR="00314818" w:rsidP="00314818" w:rsidRDefault="00314818" w14:paraId="16187EA7" w14:textId="1119DDE7">
      <w:pPr>
        <w:pStyle w:val="DJCSbody"/>
      </w:pPr>
      <w:r w:rsidRPr="00314818">
        <w:t xml:space="preserve">The Grampians Region’s agricultural sector is well-balanced between extensive broadacre cropping and high-value intensive production. Cereals and livestock dominate both land use and economic value, </w:t>
      </w:r>
      <w:r>
        <w:t>demonstrating</w:t>
      </w:r>
      <w:r w:rsidRPr="00314818">
        <w:t xml:space="preserve"> the region’s importance to Victoria’s food supply. However, the smaller but high-value sectors, such as vegetables and nurseries, play an essential role in diversification and regional economic resilience. </w:t>
      </w:r>
    </w:p>
    <w:p w:rsidR="005B28BE" w:rsidP="005B28BE" w:rsidRDefault="005B28BE" w14:paraId="6F2EC9B1" w14:textId="6174D1B0">
      <w:pPr>
        <w:pStyle w:val="Caption"/>
        <w:keepNext/>
      </w:pPr>
      <w:bookmarkStart w:id="26" w:name="_Toc190881680"/>
      <w:bookmarkStart w:id="27" w:name="_Toc190881756"/>
      <w:r>
        <w:t xml:space="preserve">Table </w:t>
      </w:r>
      <w:fldSimple w:instr=" SEQ Table \* ARABIC ">
        <w:r w:rsidR="00FB4C7A">
          <w:rPr>
            <w:noProof/>
          </w:rPr>
          <w:t>8</w:t>
        </w:r>
      </w:fldSimple>
      <w:r>
        <w:t xml:space="preserve">: </w:t>
      </w:r>
      <w:r w:rsidRPr="000D1400">
        <w:t>Agricultural commodities land use area (ha) in the Grampians Region by LGA (2020-21)</w:t>
      </w:r>
      <w:r w:rsidRPr="005B28BE">
        <w:rPr>
          <w:rStyle w:val="FootnoteReference"/>
          <w:i w:val="false"/>
          <w:iCs/>
        </w:rPr>
        <w:t xml:space="preserve"> </w:t>
      </w:r>
      <w:r w:rsidRPr="00F57C89">
        <w:rPr>
          <w:rStyle w:val="FootnoteReference"/>
          <w:i w:val="false"/>
          <w:iCs/>
        </w:rPr>
        <w:footnoteReference w:id="47"/>
      </w:r>
      <w:bookmarkEnd w:id="26"/>
      <w:bookmarkEnd w:id="27"/>
    </w:p>
    <w:tbl>
      <w:tblPr>
        <w:tblStyle w:val="DJRReporttablestyleNavy"/>
        <w:tblpPr w:leftFromText="181" w:rightFromText="181" w:bottomFromText="142" w:vertAnchor="text" w:tblpXSpec="right" w:tblpY="1"/>
        <w:tblOverlap w:val="never"/>
        <w:tblW w:w="9497" w:type="dxa"/>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tblLook w:firstRow="1" w:lastRow="0" w:firstColumn="1" w:lastColumn="0" w:noHBand="0" w:noVBand="1" w:val="04A0"/>
      </w:tblPr>
      <w:tblGrid>
        <w:gridCol w:w="1396"/>
        <w:gridCol w:w="1610"/>
        <w:gridCol w:w="1601"/>
        <w:gridCol w:w="1628"/>
        <w:gridCol w:w="1653"/>
        <w:gridCol w:w="1609"/>
      </w:tblGrid>
      <w:tr w:rsidRPr="003E508A" w:rsidR="00B40BF3" w:rsidTr="005B28BE" w14:paraId="586CCD7D" w14:textId="77777777">
        <w:trPr>
          <w:cnfStyle w:val="100000000000"/>
          <w:trHeight w:val="397"/>
        </w:trPr>
        <w:tc>
          <w:tcPr>
            <w:tcW w:w="1396" w:type="dxa"/>
            <w:tcBorders>
              <w:bottom w:val="single" w:color="FFFFFF" w:themeColor="background1" w:sz="24" w:space="0"/>
            </w:tcBorders>
            <w:shd w:val="clear" w:color="auto" w:fill="E5EEFF"/>
          </w:tcPr>
          <w:p w:rsidRPr="003E508A" w:rsidR="00B40BF3" w:rsidP="00314818" w:rsidRDefault="00B40BF3" w14:paraId="586FBE10" w14:textId="77777777">
            <w:pPr>
              <w:pStyle w:val="DJCSbody"/>
              <w:ind w:left="0"/>
              <w:rPr>
                <w:color w:val="2F318B"/>
                <w:sz w:val="18"/>
                <w:szCs w:val="18"/>
              </w:rPr>
            </w:pPr>
          </w:p>
        </w:tc>
        <w:tc>
          <w:tcPr>
            <w:tcW w:w="1610" w:type="dxa"/>
            <w:tcBorders>
              <w:bottom w:val="single" w:color="FFFFFF" w:themeColor="background1" w:sz="24" w:space="0"/>
            </w:tcBorders>
            <w:shd w:val="clear" w:color="auto" w:fill="E5EEFF"/>
            <w:vAlign w:val="center"/>
          </w:tcPr>
          <w:p w:rsidRPr="003E508A" w:rsidR="00B40BF3" w:rsidP="00314818" w:rsidRDefault="00B40BF3" w14:paraId="51DB632C" w14:textId="182A9FCA">
            <w:pPr>
              <w:pStyle w:val="DJCSbody"/>
              <w:ind w:left="0"/>
              <w:jc w:val="center"/>
              <w:rPr>
                <w:color w:val="2F318B"/>
                <w:sz w:val="18"/>
                <w:szCs w:val="18"/>
              </w:rPr>
            </w:pPr>
            <w:r w:rsidRPr="003E508A">
              <w:rPr>
                <w:color w:val="2F318B"/>
                <w:sz w:val="18"/>
                <w:szCs w:val="18"/>
              </w:rPr>
              <w:t>Gross Value ($m)</w:t>
            </w:r>
          </w:p>
        </w:tc>
        <w:tc>
          <w:tcPr>
            <w:tcW w:w="1601" w:type="dxa"/>
            <w:tcBorders>
              <w:bottom w:val="single" w:color="FFFFFF" w:themeColor="background1" w:sz="24" w:space="0"/>
            </w:tcBorders>
            <w:shd w:val="clear" w:color="auto" w:fill="E5EEFF"/>
            <w:vAlign w:val="center"/>
          </w:tcPr>
          <w:p w:rsidRPr="003E508A" w:rsidR="00B40BF3" w:rsidP="00314818" w:rsidRDefault="00B40BF3" w14:paraId="68787662" w14:textId="4C03EA4E">
            <w:pPr>
              <w:pStyle w:val="DJCSbody"/>
              <w:ind w:left="0"/>
              <w:jc w:val="center"/>
              <w:rPr>
                <w:color w:val="2F318B"/>
                <w:sz w:val="18"/>
                <w:szCs w:val="18"/>
              </w:rPr>
            </w:pPr>
            <w:r w:rsidRPr="003E508A">
              <w:rPr>
                <w:color w:val="2F318B"/>
                <w:sz w:val="18"/>
                <w:szCs w:val="18"/>
              </w:rPr>
              <w:t>Area (ha)</w:t>
            </w:r>
          </w:p>
        </w:tc>
        <w:tc>
          <w:tcPr>
            <w:tcW w:w="1628" w:type="dxa"/>
            <w:tcBorders>
              <w:bottom w:val="single" w:color="FFFFFF" w:themeColor="background1" w:sz="24" w:space="0"/>
            </w:tcBorders>
            <w:shd w:val="clear" w:color="auto" w:fill="E5EEFF"/>
            <w:vAlign w:val="center"/>
          </w:tcPr>
          <w:p w:rsidRPr="003E508A" w:rsidR="00B40BF3" w:rsidP="00314818" w:rsidRDefault="00B40BF3" w14:paraId="706280EA" w14:textId="7561F663">
            <w:pPr>
              <w:pStyle w:val="DJCSbody"/>
              <w:ind w:left="0"/>
              <w:jc w:val="center"/>
              <w:rPr>
                <w:color w:val="2F318B"/>
                <w:sz w:val="18"/>
                <w:szCs w:val="18"/>
              </w:rPr>
            </w:pPr>
            <w:r w:rsidRPr="003E508A">
              <w:rPr>
                <w:color w:val="2F318B"/>
                <w:sz w:val="18"/>
                <w:szCs w:val="18"/>
              </w:rPr>
              <w:t>Animals (no.)</w:t>
            </w:r>
          </w:p>
        </w:tc>
        <w:tc>
          <w:tcPr>
            <w:tcW w:w="1653" w:type="dxa"/>
            <w:tcBorders>
              <w:bottom w:val="single" w:color="FFFFFF" w:themeColor="background1" w:sz="24" w:space="0"/>
            </w:tcBorders>
            <w:shd w:val="clear" w:color="auto" w:fill="E5EEFF"/>
            <w:vAlign w:val="center"/>
          </w:tcPr>
          <w:p w:rsidRPr="003E508A" w:rsidR="00B40BF3" w:rsidP="00314818" w:rsidRDefault="00B40BF3" w14:paraId="0DF87FC1" w14:textId="766CB5C6">
            <w:pPr>
              <w:pStyle w:val="DJCSbody"/>
              <w:ind w:left="0"/>
              <w:jc w:val="center"/>
              <w:rPr>
                <w:color w:val="2F318B"/>
                <w:sz w:val="18"/>
                <w:szCs w:val="18"/>
              </w:rPr>
            </w:pPr>
            <w:r w:rsidRPr="003E508A">
              <w:rPr>
                <w:color w:val="2F318B"/>
                <w:sz w:val="18"/>
                <w:szCs w:val="18"/>
              </w:rPr>
              <w:t>Production (t)</w:t>
            </w:r>
          </w:p>
        </w:tc>
        <w:tc>
          <w:tcPr>
            <w:tcW w:w="1609" w:type="dxa"/>
            <w:tcBorders>
              <w:bottom w:val="single" w:color="FFFFFF" w:themeColor="background1" w:sz="24" w:space="0"/>
            </w:tcBorders>
            <w:shd w:val="clear" w:color="auto" w:fill="E5EEFF"/>
            <w:vAlign w:val="center"/>
          </w:tcPr>
          <w:p w:rsidRPr="003E508A" w:rsidR="00B40BF3" w:rsidP="00314818" w:rsidRDefault="00B40BF3" w14:paraId="1149D493" w14:textId="65ED140C">
            <w:pPr>
              <w:pStyle w:val="DJCSbody"/>
              <w:ind w:left="0"/>
              <w:jc w:val="center"/>
              <w:rPr>
                <w:color w:val="2F318B"/>
                <w:sz w:val="18"/>
                <w:szCs w:val="18"/>
              </w:rPr>
            </w:pPr>
            <w:r w:rsidRPr="003E508A">
              <w:rPr>
                <w:color w:val="2F318B"/>
                <w:sz w:val="18"/>
                <w:szCs w:val="18"/>
              </w:rPr>
              <w:t>Trees (no.)</w:t>
            </w:r>
          </w:p>
        </w:tc>
      </w:tr>
      <w:tr w:rsidRPr="003E508A" w:rsidR="002934D9" w:rsidTr="005B28BE" w14:paraId="503413DF" w14:textId="77777777">
        <w:trPr>
          <w:trHeight w:val="397"/>
        </w:trPr>
        <w:tc>
          <w:tcPr>
            <w:tcW w:w="1396" w:type="dxa"/>
            <w:tcBorders>
              <w:top w:val="single" w:color="FFFFFF" w:themeColor="background1" w:sz="24" w:space="0"/>
            </w:tcBorders>
            <w:shd w:val="clear" w:color="auto" w:fill="E5EEFF"/>
            <w:vAlign w:val="center"/>
          </w:tcPr>
          <w:p w:rsidRPr="003E508A" w:rsidR="002934D9" w:rsidP="00314818" w:rsidRDefault="002934D9" w14:paraId="61141631" w14:textId="6DAEC0A5">
            <w:pPr>
              <w:pStyle w:val="DJCSbody"/>
              <w:ind w:left="0"/>
              <w:rPr>
                <w:b/>
                <w:bCs/>
                <w:color w:val="2F318B"/>
                <w:sz w:val="18"/>
                <w:szCs w:val="18"/>
              </w:rPr>
            </w:pPr>
            <w:r w:rsidRPr="003E508A">
              <w:rPr>
                <w:b/>
                <w:bCs/>
                <w:color w:val="2F318B"/>
                <w:sz w:val="18"/>
                <w:szCs w:val="18"/>
              </w:rPr>
              <w:t>Cereals</w:t>
            </w:r>
          </w:p>
        </w:tc>
        <w:tc>
          <w:tcPr>
            <w:tcW w:w="1610" w:type="dxa"/>
            <w:tcBorders>
              <w:top w:val="single" w:color="FFFFFF" w:sz="12" w:space="0"/>
              <w:left w:val="single" w:color="FFFFFF" w:sz="8" w:space="0"/>
              <w:bottom w:val="single" w:color="FFFFFF" w:sz="8" w:space="0"/>
              <w:right w:val="single" w:color="FFFFFF" w:sz="8" w:space="0"/>
            </w:tcBorders>
            <w:shd w:val="clear" w:color="000000" w:fill="F98C71"/>
            <w:vAlign w:val="center"/>
          </w:tcPr>
          <w:p w:rsidRPr="003E508A" w:rsidR="002934D9" w:rsidP="00314818" w:rsidRDefault="002934D9" w14:paraId="5AA43136" w14:textId="0BAF06E6">
            <w:pPr>
              <w:pStyle w:val="DJCSbody"/>
              <w:ind w:left="0"/>
              <w:jc w:val="center"/>
              <w:rPr>
                <w:color w:val="2F318B"/>
                <w:sz w:val="18"/>
                <w:szCs w:val="18"/>
              </w:rPr>
            </w:pPr>
            <w:r w:rsidRPr="003E508A">
              <w:rPr>
                <w:rFonts w:cs="Calibri"/>
                <w:color w:val="2F318B"/>
                <w:sz w:val="18"/>
                <w:szCs w:val="18"/>
              </w:rPr>
              <w:t>944</w:t>
            </w:r>
          </w:p>
        </w:tc>
        <w:tc>
          <w:tcPr>
            <w:tcW w:w="1601" w:type="dxa"/>
            <w:tcBorders>
              <w:top w:val="single" w:color="FFFFFF" w:sz="12" w:space="0"/>
              <w:left w:val="nil"/>
              <w:bottom w:val="single" w:color="FFFFFF" w:sz="8" w:space="0"/>
              <w:right w:val="single" w:color="FFFFFF" w:sz="8" w:space="0"/>
            </w:tcBorders>
            <w:shd w:val="clear" w:color="000000" w:fill="ECE683"/>
            <w:vAlign w:val="center"/>
          </w:tcPr>
          <w:p w:rsidRPr="003E508A" w:rsidR="002934D9" w:rsidP="00314818" w:rsidRDefault="002934D9" w14:paraId="6800D588" w14:textId="5C6D46FB">
            <w:pPr>
              <w:pStyle w:val="DJCSbody"/>
              <w:ind w:left="0"/>
              <w:jc w:val="center"/>
              <w:rPr>
                <w:color w:val="2F318B"/>
                <w:sz w:val="18"/>
                <w:szCs w:val="18"/>
              </w:rPr>
            </w:pPr>
            <w:r w:rsidRPr="003E508A">
              <w:rPr>
                <w:rFonts w:cs="Calibri"/>
                <w:color w:val="2F318B"/>
                <w:sz w:val="18"/>
                <w:szCs w:val="18"/>
              </w:rPr>
              <w:t>951,200</w:t>
            </w:r>
          </w:p>
        </w:tc>
        <w:tc>
          <w:tcPr>
            <w:tcW w:w="1628" w:type="dxa"/>
            <w:tcBorders>
              <w:top w:val="single" w:color="FFFFFF" w:sz="12" w:space="0"/>
              <w:left w:val="nil"/>
              <w:bottom w:val="single" w:color="FFFFFF" w:sz="8" w:space="0"/>
              <w:right w:val="single" w:color="FFFFFF" w:sz="8" w:space="0"/>
            </w:tcBorders>
            <w:shd w:val="clear" w:color="000000" w:fill="E5EEFF"/>
            <w:vAlign w:val="center"/>
          </w:tcPr>
          <w:p w:rsidRPr="003E508A" w:rsidR="002934D9" w:rsidP="00314818" w:rsidRDefault="002934D9" w14:paraId="030CB859" w14:textId="76D9970F">
            <w:pPr>
              <w:pStyle w:val="DJCSbody"/>
              <w:ind w:left="0"/>
              <w:jc w:val="center"/>
              <w:rPr>
                <w:color w:val="2F318B"/>
                <w:sz w:val="18"/>
                <w:szCs w:val="18"/>
              </w:rPr>
            </w:pPr>
            <w:r w:rsidRPr="003E508A">
              <w:rPr>
                <w:rFonts w:cs="Calibri"/>
                <w:color w:val="2F318B"/>
                <w:sz w:val="18"/>
                <w:szCs w:val="18"/>
              </w:rPr>
              <w:t>N/A</w:t>
            </w:r>
          </w:p>
        </w:tc>
        <w:tc>
          <w:tcPr>
            <w:tcW w:w="1653" w:type="dxa"/>
            <w:tcBorders>
              <w:top w:val="single" w:color="FFFFFF" w:sz="12" w:space="0"/>
              <w:left w:val="nil"/>
              <w:bottom w:val="single" w:color="FFFFFF" w:sz="8" w:space="0"/>
              <w:right w:val="single" w:color="FFFFFF" w:sz="8" w:space="0"/>
            </w:tcBorders>
            <w:shd w:val="clear" w:color="000000" w:fill="BBD881"/>
            <w:vAlign w:val="center"/>
          </w:tcPr>
          <w:p w:rsidRPr="003E508A" w:rsidR="002934D9" w:rsidP="00314818" w:rsidRDefault="002934D9" w14:paraId="1A08DE10" w14:textId="4F3D02EF">
            <w:pPr>
              <w:pStyle w:val="DJCSbody"/>
              <w:ind w:left="0"/>
              <w:jc w:val="center"/>
              <w:rPr>
                <w:color w:val="2F318B"/>
                <w:sz w:val="18"/>
                <w:szCs w:val="18"/>
              </w:rPr>
            </w:pPr>
            <w:r w:rsidRPr="003E508A">
              <w:rPr>
                <w:rFonts w:cs="Calibri"/>
                <w:color w:val="2F318B"/>
                <w:sz w:val="18"/>
                <w:szCs w:val="18"/>
              </w:rPr>
              <w:t>3,305,000</w:t>
            </w:r>
          </w:p>
        </w:tc>
        <w:tc>
          <w:tcPr>
            <w:tcW w:w="1609" w:type="dxa"/>
            <w:tcBorders>
              <w:top w:val="single" w:color="FFFFFF" w:sz="12" w:space="0"/>
              <w:left w:val="nil"/>
              <w:bottom w:val="single" w:color="FFFFFF" w:sz="8" w:space="0"/>
              <w:right w:val="single" w:color="FFFFFF" w:sz="8" w:space="0"/>
            </w:tcBorders>
            <w:shd w:val="clear" w:color="000000" w:fill="E5EEFF"/>
            <w:vAlign w:val="center"/>
          </w:tcPr>
          <w:p w:rsidRPr="003E508A" w:rsidR="002934D9" w:rsidP="00314818" w:rsidRDefault="002934D9" w14:paraId="613BDA57" w14:textId="7273D651">
            <w:pPr>
              <w:pStyle w:val="DJCSbody"/>
              <w:ind w:left="0"/>
              <w:jc w:val="center"/>
              <w:rPr>
                <w:color w:val="2F318B"/>
                <w:sz w:val="18"/>
                <w:szCs w:val="18"/>
              </w:rPr>
            </w:pPr>
            <w:r w:rsidRPr="003E508A">
              <w:rPr>
                <w:rFonts w:cs="Calibri"/>
                <w:color w:val="2F318B"/>
                <w:sz w:val="18"/>
                <w:szCs w:val="18"/>
              </w:rPr>
              <w:t>N/A</w:t>
            </w:r>
          </w:p>
        </w:tc>
      </w:tr>
      <w:tr w:rsidRPr="003E508A" w:rsidR="002934D9" w:rsidTr="005B28BE" w14:paraId="56D73EA6" w14:textId="77777777">
        <w:trPr>
          <w:trHeight w:val="397"/>
        </w:trPr>
        <w:tc>
          <w:tcPr>
            <w:tcW w:w="1396" w:type="dxa"/>
            <w:shd w:val="clear" w:color="auto" w:fill="E5EEFF"/>
            <w:vAlign w:val="center"/>
          </w:tcPr>
          <w:p w:rsidRPr="003E508A" w:rsidR="002934D9" w:rsidP="00314818" w:rsidRDefault="002934D9" w14:paraId="78EB2ACC" w14:textId="3702ED32">
            <w:pPr>
              <w:pStyle w:val="DJCSbody"/>
              <w:ind w:left="0"/>
              <w:rPr>
                <w:b/>
                <w:bCs/>
                <w:color w:val="2F318B"/>
                <w:sz w:val="18"/>
                <w:szCs w:val="18"/>
              </w:rPr>
            </w:pPr>
            <w:r w:rsidRPr="003E508A">
              <w:rPr>
                <w:b/>
                <w:bCs/>
                <w:color w:val="2F318B"/>
                <w:sz w:val="18"/>
                <w:szCs w:val="18"/>
              </w:rPr>
              <w:t>Fruits and Nuts</w:t>
            </w:r>
          </w:p>
        </w:tc>
        <w:tc>
          <w:tcPr>
            <w:tcW w:w="1610" w:type="dxa"/>
            <w:tcBorders>
              <w:top w:val="nil"/>
              <w:left w:val="single" w:color="FFFFFF" w:sz="8" w:space="0"/>
              <w:bottom w:val="single" w:color="FFFFFF" w:sz="8" w:space="0"/>
              <w:right w:val="single" w:color="FFFFFF" w:sz="8" w:space="0"/>
            </w:tcBorders>
            <w:shd w:val="clear" w:color="000000" w:fill="F8696B"/>
            <w:vAlign w:val="center"/>
          </w:tcPr>
          <w:p w:rsidRPr="003E508A" w:rsidR="002934D9" w:rsidP="00314818" w:rsidRDefault="002934D9" w14:paraId="70D5DDAD" w14:textId="3A6F6EFA">
            <w:pPr>
              <w:pStyle w:val="DJCSbody"/>
              <w:ind w:left="0"/>
              <w:jc w:val="center"/>
              <w:rPr>
                <w:color w:val="2F318B"/>
                <w:sz w:val="18"/>
                <w:szCs w:val="18"/>
              </w:rPr>
            </w:pPr>
            <w:r w:rsidRPr="003E508A">
              <w:rPr>
                <w:rFonts w:cs="Calibri"/>
                <w:color w:val="2F318B"/>
                <w:sz w:val="18"/>
                <w:szCs w:val="18"/>
              </w:rPr>
              <w:t>8</w:t>
            </w:r>
          </w:p>
        </w:tc>
        <w:tc>
          <w:tcPr>
            <w:tcW w:w="1601" w:type="dxa"/>
            <w:tcBorders>
              <w:top w:val="nil"/>
              <w:left w:val="nil"/>
              <w:bottom w:val="single" w:color="FFFFFF" w:sz="8" w:space="0"/>
              <w:right w:val="single" w:color="FFFFFF" w:sz="8" w:space="0"/>
            </w:tcBorders>
            <w:shd w:val="clear" w:color="000000" w:fill="F8696B"/>
            <w:vAlign w:val="center"/>
          </w:tcPr>
          <w:p w:rsidRPr="003E508A" w:rsidR="002934D9" w:rsidP="00314818" w:rsidRDefault="002934D9" w14:paraId="57A62291" w14:textId="2BBE760B">
            <w:pPr>
              <w:pStyle w:val="DJCSbody"/>
              <w:ind w:left="0"/>
              <w:jc w:val="center"/>
              <w:rPr>
                <w:color w:val="2F318B"/>
                <w:sz w:val="18"/>
                <w:szCs w:val="18"/>
              </w:rPr>
            </w:pPr>
            <w:r w:rsidRPr="003E508A">
              <w:rPr>
                <w:rFonts w:cs="Calibri"/>
                <w:color w:val="2F318B"/>
                <w:sz w:val="18"/>
                <w:szCs w:val="18"/>
              </w:rPr>
              <w:t>10</w:t>
            </w:r>
          </w:p>
        </w:tc>
        <w:tc>
          <w:tcPr>
            <w:tcW w:w="1628" w:type="dxa"/>
            <w:tcBorders>
              <w:top w:val="nil"/>
              <w:left w:val="nil"/>
              <w:bottom w:val="single" w:color="FFFFFF" w:sz="8" w:space="0"/>
              <w:right w:val="single" w:color="FFFFFF" w:sz="8" w:space="0"/>
            </w:tcBorders>
            <w:shd w:val="clear" w:color="000000" w:fill="E5EEFF"/>
            <w:vAlign w:val="center"/>
          </w:tcPr>
          <w:p w:rsidRPr="003E508A" w:rsidR="002934D9" w:rsidP="00314818" w:rsidRDefault="002934D9" w14:paraId="1B890419" w14:textId="12D7703E">
            <w:pPr>
              <w:pStyle w:val="DJCSbody"/>
              <w:ind w:left="0"/>
              <w:jc w:val="center"/>
              <w:rPr>
                <w:color w:val="2F318B"/>
                <w:sz w:val="18"/>
                <w:szCs w:val="18"/>
              </w:rPr>
            </w:pPr>
            <w:r w:rsidRPr="003E508A">
              <w:rPr>
                <w:rFonts w:cs="Calibri"/>
                <w:color w:val="2F318B"/>
                <w:sz w:val="18"/>
                <w:szCs w:val="18"/>
              </w:rPr>
              <w:t>N/A</w:t>
            </w:r>
          </w:p>
        </w:tc>
        <w:tc>
          <w:tcPr>
            <w:tcW w:w="1653" w:type="dxa"/>
            <w:tcBorders>
              <w:top w:val="nil"/>
              <w:left w:val="nil"/>
              <w:bottom w:val="single" w:color="FFFFFF" w:sz="8" w:space="0"/>
              <w:right w:val="single" w:color="FFFFFF" w:sz="8" w:space="0"/>
            </w:tcBorders>
            <w:shd w:val="clear" w:color="000000" w:fill="FA9573"/>
            <w:vAlign w:val="center"/>
          </w:tcPr>
          <w:p w:rsidRPr="003E508A" w:rsidR="002934D9" w:rsidP="00314818" w:rsidRDefault="002934D9" w14:paraId="726EEA60" w14:textId="1D1C789E">
            <w:pPr>
              <w:pStyle w:val="DJCSbody"/>
              <w:ind w:left="0"/>
              <w:jc w:val="center"/>
              <w:rPr>
                <w:color w:val="2F318B"/>
                <w:sz w:val="18"/>
                <w:szCs w:val="18"/>
              </w:rPr>
            </w:pPr>
            <w:r w:rsidRPr="003E508A">
              <w:rPr>
                <w:rFonts w:cs="Calibri"/>
                <w:color w:val="2F318B"/>
                <w:sz w:val="18"/>
                <w:szCs w:val="18"/>
              </w:rPr>
              <w:t>1,175</w:t>
            </w:r>
          </w:p>
        </w:tc>
        <w:tc>
          <w:tcPr>
            <w:tcW w:w="1609" w:type="dxa"/>
            <w:tcBorders>
              <w:top w:val="nil"/>
              <w:left w:val="nil"/>
              <w:bottom w:val="single" w:color="FFFFFF" w:sz="8" w:space="0"/>
              <w:right w:val="single" w:color="FFFFFF" w:sz="8" w:space="0"/>
            </w:tcBorders>
            <w:shd w:val="clear" w:color="000000" w:fill="FCEB84"/>
            <w:vAlign w:val="center"/>
          </w:tcPr>
          <w:p w:rsidRPr="003E508A" w:rsidR="002934D9" w:rsidP="00314818" w:rsidRDefault="002934D9" w14:paraId="24226707" w14:textId="45F376E9">
            <w:pPr>
              <w:pStyle w:val="DJCSbody"/>
              <w:ind w:left="0"/>
              <w:jc w:val="center"/>
              <w:rPr>
                <w:color w:val="2F318B"/>
                <w:sz w:val="18"/>
                <w:szCs w:val="18"/>
              </w:rPr>
            </w:pPr>
            <w:r w:rsidRPr="003E508A">
              <w:rPr>
                <w:rFonts w:cs="Calibri"/>
                <w:color w:val="2F318B"/>
                <w:sz w:val="18"/>
                <w:szCs w:val="18"/>
              </w:rPr>
              <w:t>157,845</w:t>
            </w:r>
          </w:p>
        </w:tc>
      </w:tr>
      <w:tr w:rsidRPr="003E508A" w:rsidR="002934D9" w:rsidTr="005B28BE" w14:paraId="0800DA14" w14:textId="77777777">
        <w:trPr>
          <w:trHeight w:val="397"/>
        </w:trPr>
        <w:tc>
          <w:tcPr>
            <w:tcW w:w="1396" w:type="dxa"/>
            <w:shd w:val="clear" w:color="auto" w:fill="E5EEFF"/>
            <w:vAlign w:val="center"/>
          </w:tcPr>
          <w:p w:rsidRPr="003E508A" w:rsidR="002934D9" w:rsidP="00314818" w:rsidRDefault="002934D9" w14:paraId="1A8B4E9C" w14:textId="40892435">
            <w:pPr>
              <w:pStyle w:val="DJCSbody"/>
              <w:ind w:left="0"/>
              <w:rPr>
                <w:b/>
                <w:bCs/>
                <w:color w:val="2F318B"/>
                <w:sz w:val="18"/>
                <w:szCs w:val="18"/>
              </w:rPr>
            </w:pPr>
            <w:r w:rsidRPr="003E508A">
              <w:rPr>
                <w:b/>
                <w:bCs/>
                <w:color w:val="2F318B"/>
                <w:sz w:val="18"/>
                <w:szCs w:val="18"/>
              </w:rPr>
              <w:t>Grapes</w:t>
            </w:r>
          </w:p>
        </w:tc>
        <w:tc>
          <w:tcPr>
            <w:tcW w:w="1610" w:type="dxa"/>
            <w:tcBorders>
              <w:top w:val="nil"/>
              <w:left w:val="single" w:color="FFFFFF" w:sz="8" w:space="0"/>
              <w:bottom w:val="single" w:color="FFFFFF" w:sz="8" w:space="0"/>
              <w:right w:val="single" w:color="FFFFFF" w:sz="8" w:space="0"/>
            </w:tcBorders>
            <w:shd w:val="clear" w:color="000000" w:fill="E5EEFF"/>
            <w:vAlign w:val="center"/>
          </w:tcPr>
          <w:p w:rsidRPr="003E508A" w:rsidR="002934D9" w:rsidP="00314818" w:rsidRDefault="002934D9" w14:paraId="6D536427" w14:textId="44421E77">
            <w:pPr>
              <w:pStyle w:val="DJCSbody"/>
              <w:ind w:left="0"/>
              <w:jc w:val="center"/>
              <w:rPr>
                <w:color w:val="2F318B"/>
                <w:sz w:val="18"/>
                <w:szCs w:val="18"/>
              </w:rPr>
            </w:pPr>
            <w:r w:rsidRPr="003E508A">
              <w:rPr>
                <w:rFonts w:cs="Calibri"/>
                <w:color w:val="2F318B"/>
                <w:sz w:val="18"/>
                <w:szCs w:val="18"/>
              </w:rPr>
              <w:t>N/A</w:t>
            </w:r>
          </w:p>
        </w:tc>
        <w:tc>
          <w:tcPr>
            <w:tcW w:w="1601" w:type="dxa"/>
            <w:tcBorders>
              <w:top w:val="nil"/>
              <w:left w:val="nil"/>
              <w:bottom w:val="single" w:color="FFFFFF" w:sz="8" w:space="0"/>
              <w:right w:val="single" w:color="FFFFFF" w:sz="8" w:space="0"/>
            </w:tcBorders>
            <w:shd w:val="clear" w:color="000000" w:fill="FA9C74"/>
            <w:vAlign w:val="center"/>
          </w:tcPr>
          <w:p w:rsidRPr="003E508A" w:rsidR="002934D9" w:rsidP="00314818" w:rsidRDefault="002934D9" w14:paraId="33360FD3" w14:textId="4B7E3963">
            <w:pPr>
              <w:pStyle w:val="DJCSbody"/>
              <w:ind w:left="0"/>
              <w:jc w:val="center"/>
              <w:rPr>
                <w:color w:val="2F318B"/>
                <w:sz w:val="18"/>
                <w:szCs w:val="18"/>
              </w:rPr>
            </w:pPr>
            <w:r w:rsidRPr="003E508A">
              <w:rPr>
                <w:rFonts w:cs="Calibri"/>
                <w:color w:val="2F318B"/>
                <w:sz w:val="18"/>
                <w:szCs w:val="18"/>
              </w:rPr>
              <w:t>1,369</w:t>
            </w:r>
          </w:p>
        </w:tc>
        <w:tc>
          <w:tcPr>
            <w:tcW w:w="1628" w:type="dxa"/>
            <w:tcBorders>
              <w:top w:val="nil"/>
              <w:left w:val="nil"/>
              <w:bottom w:val="single" w:color="FFFFFF" w:sz="8" w:space="0"/>
              <w:right w:val="single" w:color="FFFFFF" w:sz="8" w:space="0"/>
            </w:tcBorders>
            <w:shd w:val="clear" w:color="000000" w:fill="E5EEFF"/>
            <w:vAlign w:val="center"/>
          </w:tcPr>
          <w:p w:rsidRPr="003E508A" w:rsidR="002934D9" w:rsidP="00314818" w:rsidRDefault="002934D9" w14:paraId="3C09DB9B" w14:textId="0BEE5553">
            <w:pPr>
              <w:pStyle w:val="DJCSbody"/>
              <w:ind w:left="0"/>
              <w:jc w:val="center"/>
              <w:rPr>
                <w:color w:val="2F318B"/>
                <w:sz w:val="18"/>
                <w:szCs w:val="18"/>
              </w:rPr>
            </w:pPr>
            <w:r w:rsidRPr="003E508A">
              <w:rPr>
                <w:rFonts w:cs="Calibri"/>
                <w:color w:val="2F318B"/>
                <w:sz w:val="18"/>
                <w:szCs w:val="18"/>
              </w:rPr>
              <w:t>N/A</w:t>
            </w:r>
          </w:p>
        </w:tc>
        <w:tc>
          <w:tcPr>
            <w:tcW w:w="1653" w:type="dxa"/>
            <w:tcBorders>
              <w:top w:val="nil"/>
              <w:left w:val="nil"/>
              <w:bottom w:val="single" w:color="FFFFFF" w:sz="8" w:space="0"/>
              <w:right w:val="single" w:color="FFFFFF" w:sz="8" w:space="0"/>
            </w:tcBorders>
            <w:shd w:val="clear" w:color="000000" w:fill="FFEB84"/>
            <w:vAlign w:val="center"/>
          </w:tcPr>
          <w:p w:rsidRPr="003E508A" w:rsidR="002934D9" w:rsidP="00314818" w:rsidRDefault="002934D9" w14:paraId="613AADDC" w14:textId="6C156943">
            <w:pPr>
              <w:pStyle w:val="DJCSbody"/>
              <w:ind w:left="0"/>
              <w:jc w:val="center"/>
              <w:rPr>
                <w:color w:val="2F318B"/>
                <w:sz w:val="18"/>
                <w:szCs w:val="18"/>
              </w:rPr>
            </w:pPr>
            <w:r w:rsidRPr="003E508A">
              <w:rPr>
                <w:rFonts w:cs="Calibri"/>
                <w:color w:val="2F318B"/>
                <w:sz w:val="18"/>
                <w:szCs w:val="18"/>
              </w:rPr>
              <w:t>8,563</w:t>
            </w:r>
          </w:p>
        </w:tc>
        <w:tc>
          <w:tcPr>
            <w:tcW w:w="1609" w:type="dxa"/>
            <w:tcBorders>
              <w:top w:val="nil"/>
              <w:left w:val="nil"/>
              <w:bottom w:val="single" w:color="FFFFFF" w:sz="8" w:space="0"/>
              <w:right w:val="single" w:color="FFFFFF" w:sz="8" w:space="0"/>
            </w:tcBorders>
            <w:shd w:val="clear" w:color="000000" w:fill="E5EEFF"/>
            <w:vAlign w:val="center"/>
          </w:tcPr>
          <w:p w:rsidRPr="003E508A" w:rsidR="002934D9" w:rsidP="00314818" w:rsidRDefault="002934D9" w14:paraId="232CC7FC" w14:textId="5DD295F4">
            <w:pPr>
              <w:pStyle w:val="DJCSbody"/>
              <w:ind w:left="0"/>
              <w:jc w:val="center"/>
              <w:rPr>
                <w:color w:val="2F318B"/>
                <w:sz w:val="18"/>
                <w:szCs w:val="18"/>
              </w:rPr>
            </w:pPr>
            <w:r w:rsidRPr="003E508A">
              <w:rPr>
                <w:rFonts w:cs="Calibri"/>
                <w:color w:val="2F318B"/>
                <w:sz w:val="18"/>
                <w:szCs w:val="18"/>
              </w:rPr>
              <w:t>N/A</w:t>
            </w:r>
          </w:p>
        </w:tc>
      </w:tr>
      <w:tr w:rsidRPr="003E508A" w:rsidR="002934D9" w:rsidTr="005B28BE" w14:paraId="5587C637" w14:textId="77777777">
        <w:trPr>
          <w:trHeight w:val="397"/>
        </w:trPr>
        <w:tc>
          <w:tcPr>
            <w:tcW w:w="1396" w:type="dxa"/>
            <w:shd w:val="clear" w:color="auto" w:fill="E5EEFF"/>
            <w:vAlign w:val="center"/>
          </w:tcPr>
          <w:p w:rsidRPr="003E508A" w:rsidR="002934D9" w:rsidP="00314818" w:rsidRDefault="002934D9" w14:paraId="23BAE857" w14:textId="5851F611">
            <w:pPr>
              <w:pStyle w:val="DJCSbody"/>
              <w:ind w:left="0"/>
              <w:rPr>
                <w:b/>
                <w:bCs/>
                <w:color w:val="2F318B"/>
                <w:sz w:val="18"/>
                <w:szCs w:val="18"/>
              </w:rPr>
            </w:pPr>
            <w:r w:rsidRPr="003E508A">
              <w:rPr>
                <w:b/>
                <w:bCs/>
                <w:color w:val="2F318B"/>
                <w:sz w:val="18"/>
                <w:szCs w:val="18"/>
              </w:rPr>
              <w:lastRenderedPageBreak/>
              <w:t>Hay and Silage</w:t>
            </w:r>
          </w:p>
        </w:tc>
        <w:tc>
          <w:tcPr>
            <w:tcW w:w="1610" w:type="dxa"/>
            <w:tcBorders>
              <w:top w:val="nil"/>
              <w:left w:val="single" w:color="FFFFFF" w:sz="8" w:space="0"/>
              <w:bottom w:val="single" w:color="FFFFFF" w:sz="8" w:space="0"/>
              <w:right w:val="single" w:color="FFFFFF" w:sz="8" w:space="0"/>
            </w:tcBorders>
            <w:shd w:val="clear" w:color="000000" w:fill="E5EEFF"/>
            <w:vAlign w:val="center"/>
          </w:tcPr>
          <w:p w:rsidRPr="003E508A" w:rsidR="002934D9" w:rsidP="00314818" w:rsidRDefault="002934D9" w14:paraId="5470187D" w14:textId="1F409E32">
            <w:pPr>
              <w:pStyle w:val="DJCSbody"/>
              <w:ind w:left="0"/>
              <w:jc w:val="center"/>
              <w:rPr>
                <w:color w:val="2F318B"/>
                <w:sz w:val="18"/>
                <w:szCs w:val="18"/>
              </w:rPr>
            </w:pPr>
            <w:r w:rsidRPr="003E508A">
              <w:rPr>
                <w:rFonts w:cs="Calibri"/>
                <w:color w:val="2F318B"/>
                <w:sz w:val="18"/>
                <w:szCs w:val="18"/>
              </w:rPr>
              <w:t>N/A</w:t>
            </w:r>
          </w:p>
        </w:tc>
        <w:tc>
          <w:tcPr>
            <w:tcW w:w="1601" w:type="dxa"/>
            <w:tcBorders>
              <w:top w:val="nil"/>
              <w:left w:val="nil"/>
              <w:bottom w:val="single" w:color="FFFFFF" w:sz="8" w:space="0"/>
              <w:right w:val="single" w:color="FFFFFF" w:sz="8" w:space="0"/>
            </w:tcBorders>
            <w:shd w:val="clear" w:color="000000" w:fill="FCEB84"/>
            <w:vAlign w:val="center"/>
          </w:tcPr>
          <w:p w:rsidRPr="003E508A" w:rsidR="002934D9" w:rsidP="00314818" w:rsidRDefault="002934D9" w14:paraId="6B6846CE" w14:textId="1145BEB4">
            <w:pPr>
              <w:pStyle w:val="DJCSbody"/>
              <w:ind w:left="0"/>
              <w:jc w:val="center"/>
              <w:rPr>
                <w:color w:val="2F318B"/>
                <w:sz w:val="18"/>
                <w:szCs w:val="18"/>
              </w:rPr>
            </w:pPr>
            <w:r w:rsidRPr="003E508A">
              <w:rPr>
                <w:rFonts w:cs="Calibri"/>
                <w:color w:val="2F318B"/>
                <w:sz w:val="18"/>
                <w:szCs w:val="18"/>
              </w:rPr>
              <w:t>158,194</w:t>
            </w:r>
          </w:p>
        </w:tc>
        <w:tc>
          <w:tcPr>
            <w:tcW w:w="1628" w:type="dxa"/>
            <w:tcBorders>
              <w:top w:val="nil"/>
              <w:left w:val="nil"/>
              <w:bottom w:val="single" w:color="FFFFFF" w:sz="8" w:space="0"/>
              <w:right w:val="single" w:color="FFFFFF" w:sz="8" w:space="0"/>
            </w:tcBorders>
            <w:shd w:val="clear" w:color="000000" w:fill="E5EEFF"/>
            <w:vAlign w:val="center"/>
          </w:tcPr>
          <w:p w:rsidRPr="003E508A" w:rsidR="002934D9" w:rsidP="00314818" w:rsidRDefault="002934D9" w14:paraId="1A712D0C" w14:textId="296D143D">
            <w:pPr>
              <w:pStyle w:val="DJCSbody"/>
              <w:ind w:left="0"/>
              <w:jc w:val="center"/>
              <w:rPr>
                <w:color w:val="2F318B"/>
                <w:sz w:val="18"/>
                <w:szCs w:val="18"/>
              </w:rPr>
            </w:pPr>
            <w:r w:rsidRPr="003E508A">
              <w:rPr>
                <w:rFonts w:cs="Calibri"/>
                <w:color w:val="2F318B"/>
                <w:sz w:val="18"/>
                <w:szCs w:val="18"/>
              </w:rPr>
              <w:t>N/A</w:t>
            </w:r>
          </w:p>
        </w:tc>
        <w:tc>
          <w:tcPr>
            <w:tcW w:w="1653" w:type="dxa"/>
            <w:tcBorders>
              <w:top w:val="nil"/>
              <w:left w:val="nil"/>
              <w:bottom w:val="single" w:color="FFFFFF" w:sz="8" w:space="0"/>
              <w:right w:val="single" w:color="FFFFFF" w:sz="8" w:space="0"/>
            </w:tcBorders>
            <w:shd w:val="clear" w:color="000000" w:fill="F2E884"/>
            <w:vAlign w:val="center"/>
          </w:tcPr>
          <w:p w:rsidRPr="003E508A" w:rsidR="002934D9" w:rsidP="00314818" w:rsidRDefault="002934D9" w14:paraId="02D9E188" w14:textId="2D74EAB6">
            <w:pPr>
              <w:pStyle w:val="DJCSbody"/>
              <w:ind w:left="0"/>
              <w:jc w:val="center"/>
              <w:rPr>
                <w:color w:val="2F318B"/>
                <w:sz w:val="18"/>
                <w:szCs w:val="18"/>
              </w:rPr>
            </w:pPr>
            <w:r w:rsidRPr="003E508A">
              <w:rPr>
                <w:rFonts w:cs="Calibri"/>
                <w:color w:val="2F318B"/>
                <w:sz w:val="18"/>
                <w:szCs w:val="18"/>
              </w:rPr>
              <w:t>639,589</w:t>
            </w:r>
          </w:p>
        </w:tc>
        <w:tc>
          <w:tcPr>
            <w:tcW w:w="1609" w:type="dxa"/>
            <w:tcBorders>
              <w:top w:val="nil"/>
              <w:left w:val="nil"/>
              <w:bottom w:val="single" w:color="FFFFFF" w:sz="8" w:space="0"/>
              <w:right w:val="single" w:color="FFFFFF" w:sz="8" w:space="0"/>
            </w:tcBorders>
            <w:shd w:val="clear" w:color="000000" w:fill="E5EEFF"/>
            <w:vAlign w:val="center"/>
          </w:tcPr>
          <w:p w:rsidRPr="003E508A" w:rsidR="002934D9" w:rsidP="00314818" w:rsidRDefault="002934D9" w14:paraId="7BADCC69" w14:textId="039954F1">
            <w:pPr>
              <w:pStyle w:val="DJCSbody"/>
              <w:ind w:left="0"/>
              <w:jc w:val="center"/>
              <w:rPr>
                <w:color w:val="2F318B"/>
                <w:sz w:val="18"/>
                <w:szCs w:val="18"/>
              </w:rPr>
            </w:pPr>
            <w:r w:rsidRPr="003E508A">
              <w:rPr>
                <w:rFonts w:cs="Calibri"/>
                <w:color w:val="2F318B"/>
                <w:sz w:val="18"/>
                <w:szCs w:val="18"/>
              </w:rPr>
              <w:t>N/A</w:t>
            </w:r>
          </w:p>
        </w:tc>
      </w:tr>
      <w:tr w:rsidRPr="003E508A" w:rsidR="002934D9" w:rsidTr="005B28BE" w14:paraId="5C695BE2" w14:textId="77777777">
        <w:trPr>
          <w:trHeight w:val="397"/>
        </w:trPr>
        <w:tc>
          <w:tcPr>
            <w:tcW w:w="1396" w:type="dxa"/>
            <w:shd w:val="clear" w:color="auto" w:fill="E5EEFF"/>
            <w:vAlign w:val="center"/>
          </w:tcPr>
          <w:p w:rsidRPr="003E508A" w:rsidR="002934D9" w:rsidP="00314818" w:rsidRDefault="002934D9" w14:paraId="54CC164E" w14:textId="27CB7D36">
            <w:pPr>
              <w:pStyle w:val="DJCSbody"/>
              <w:ind w:left="0"/>
              <w:rPr>
                <w:b/>
                <w:bCs/>
                <w:color w:val="2F318B"/>
                <w:sz w:val="18"/>
                <w:szCs w:val="18"/>
              </w:rPr>
            </w:pPr>
            <w:r w:rsidRPr="003E508A">
              <w:rPr>
                <w:b/>
                <w:bCs/>
                <w:color w:val="2F318B"/>
                <w:sz w:val="18"/>
                <w:szCs w:val="18"/>
              </w:rPr>
              <w:t>Livestock</w:t>
            </w:r>
          </w:p>
        </w:tc>
        <w:tc>
          <w:tcPr>
            <w:tcW w:w="1610" w:type="dxa"/>
            <w:tcBorders>
              <w:top w:val="nil"/>
              <w:left w:val="single" w:color="FFFFFF" w:sz="8" w:space="0"/>
              <w:bottom w:val="single" w:color="FFFFFF" w:sz="8" w:space="0"/>
              <w:right w:val="single" w:color="FFFFFF" w:sz="8" w:space="0"/>
            </w:tcBorders>
            <w:shd w:val="clear" w:color="000000" w:fill="FA9974"/>
            <w:vAlign w:val="center"/>
          </w:tcPr>
          <w:p w:rsidRPr="003E508A" w:rsidR="002934D9" w:rsidP="00314818" w:rsidRDefault="002934D9" w14:paraId="34807E83" w14:textId="6B485575">
            <w:pPr>
              <w:pStyle w:val="DJCSbody"/>
              <w:ind w:left="0"/>
              <w:jc w:val="center"/>
              <w:rPr>
                <w:color w:val="2F318B"/>
                <w:sz w:val="18"/>
                <w:szCs w:val="18"/>
              </w:rPr>
            </w:pPr>
            <w:r w:rsidRPr="003E508A">
              <w:rPr>
                <w:rFonts w:cs="Calibri"/>
                <w:color w:val="2F318B"/>
                <w:sz w:val="18"/>
                <w:szCs w:val="18"/>
              </w:rPr>
              <w:t>1,285</w:t>
            </w:r>
          </w:p>
        </w:tc>
        <w:tc>
          <w:tcPr>
            <w:tcW w:w="1601" w:type="dxa"/>
            <w:tcBorders>
              <w:top w:val="nil"/>
              <w:left w:val="nil"/>
              <w:bottom w:val="single" w:color="FFFFFF" w:sz="8" w:space="0"/>
              <w:right w:val="single" w:color="FFFFFF" w:sz="8" w:space="0"/>
            </w:tcBorders>
            <w:shd w:val="clear" w:color="000000" w:fill="E5EEFF"/>
            <w:vAlign w:val="center"/>
          </w:tcPr>
          <w:p w:rsidRPr="003E508A" w:rsidR="002934D9" w:rsidP="00314818" w:rsidRDefault="002934D9" w14:paraId="408228B4" w14:textId="07E779F1">
            <w:pPr>
              <w:pStyle w:val="DJCSbody"/>
              <w:ind w:left="0"/>
              <w:jc w:val="center"/>
              <w:rPr>
                <w:color w:val="2F318B"/>
                <w:sz w:val="18"/>
                <w:szCs w:val="18"/>
              </w:rPr>
            </w:pPr>
            <w:r w:rsidRPr="003E508A">
              <w:rPr>
                <w:rFonts w:cs="Calibri"/>
                <w:color w:val="2F318B"/>
                <w:sz w:val="18"/>
                <w:szCs w:val="18"/>
              </w:rPr>
              <w:t>N/A</w:t>
            </w:r>
          </w:p>
        </w:tc>
        <w:tc>
          <w:tcPr>
            <w:tcW w:w="1628" w:type="dxa"/>
            <w:tcBorders>
              <w:top w:val="nil"/>
              <w:left w:val="nil"/>
              <w:bottom w:val="single" w:color="FFFFFF" w:sz="8" w:space="0"/>
              <w:right w:val="single" w:color="FFFFFF" w:sz="8" w:space="0"/>
            </w:tcBorders>
            <w:shd w:val="clear" w:color="000000" w:fill="63BE7B"/>
            <w:vAlign w:val="center"/>
          </w:tcPr>
          <w:p w:rsidRPr="003E508A" w:rsidR="002934D9" w:rsidP="00314818" w:rsidRDefault="002934D9" w14:paraId="5C60554F" w14:textId="189B4678">
            <w:pPr>
              <w:pStyle w:val="DJCSbody"/>
              <w:ind w:left="0"/>
              <w:jc w:val="center"/>
              <w:rPr>
                <w:color w:val="2F318B"/>
                <w:sz w:val="18"/>
                <w:szCs w:val="18"/>
              </w:rPr>
            </w:pPr>
            <w:r w:rsidRPr="003E508A">
              <w:rPr>
                <w:rFonts w:cs="Calibri"/>
                <w:color w:val="2F318B"/>
                <w:sz w:val="18"/>
                <w:szCs w:val="18"/>
              </w:rPr>
              <w:t>7,533,542</w:t>
            </w:r>
          </w:p>
        </w:tc>
        <w:tc>
          <w:tcPr>
            <w:tcW w:w="1653" w:type="dxa"/>
            <w:tcBorders>
              <w:top w:val="nil"/>
              <w:left w:val="nil"/>
              <w:bottom w:val="single" w:color="FFFFFF" w:sz="8" w:space="0"/>
              <w:right w:val="single" w:color="FFFFFF" w:sz="8" w:space="0"/>
            </w:tcBorders>
            <w:shd w:val="clear" w:color="000000" w:fill="E5EEFF"/>
            <w:vAlign w:val="center"/>
          </w:tcPr>
          <w:p w:rsidRPr="003E508A" w:rsidR="002934D9" w:rsidP="00314818" w:rsidRDefault="002934D9" w14:paraId="76B5A252" w14:textId="3658F894">
            <w:pPr>
              <w:pStyle w:val="DJCSbody"/>
              <w:ind w:left="0"/>
              <w:jc w:val="center"/>
              <w:rPr>
                <w:color w:val="2F318B"/>
                <w:sz w:val="18"/>
                <w:szCs w:val="18"/>
              </w:rPr>
            </w:pPr>
            <w:r w:rsidRPr="003E508A">
              <w:rPr>
                <w:rFonts w:cs="Calibri"/>
                <w:color w:val="2F318B"/>
                <w:sz w:val="18"/>
                <w:szCs w:val="18"/>
              </w:rPr>
              <w:t>N/A</w:t>
            </w:r>
          </w:p>
        </w:tc>
        <w:tc>
          <w:tcPr>
            <w:tcW w:w="1609" w:type="dxa"/>
            <w:tcBorders>
              <w:top w:val="nil"/>
              <w:left w:val="nil"/>
              <w:bottom w:val="single" w:color="FFFFFF" w:sz="8" w:space="0"/>
              <w:right w:val="single" w:color="FFFFFF" w:sz="8" w:space="0"/>
            </w:tcBorders>
            <w:shd w:val="clear" w:color="000000" w:fill="E5EEFF"/>
            <w:vAlign w:val="center"/>
          </w:tcPr>
          <w:p w:rsidRPr="003E508A" w:rsidR="002934D9" w:rsidP="00314818" w:rsidRDefault="002934D9" w14:paraId="31210FD6" w14:textId="08A45F7B">
            <w:pPr>
              <w:pStyle w:val="DJCSbody"/>
              <w:ind w:left="0"/>
              <w:jc w:val="center"/>
              <w:rPr>
                <w:color w:val="2F318B"/>
                <w:sz w:val="18"/>
                <w:szCs w:val="18"/>
              </w:rPr>
            </w:pPr>
            <w:r w:rsidRPr="003E508A">
              <w:rPr>
                <w:rFonts w:cs="Calibri"/>
                <w:color w:val="2F318B"/>
                <w:sz w:val="18"/>
                <w:szCs w:val="18"/>
              </w:rPr>
              <w:t>N/A</w:t>
            </w:r>
          </w:p>
        </w:tc>
      </w:tr>
      <w:tr w:rsidRPr="003E508A" w:rsidR="002934D9" w:rsidTr="005B28BE" w14:paraId="7A570349" w14:textId="77777777">
        <w:trPr>
          <w:trHeight w:val="397"/>
        </w:trPr>
        <w:tc>
          <w:tcPr>
            <w:tcW w:w="1396" w:type="dxa"/>
            <w:shd w:val="clear" w:color="auto" w:fill="E5EEFF"/>
            <w:vAlign w:val="center"/>
          </w:tcPr>
          <w:p w:rsidRPr="003E508A" w:rsidR="002934D9" w:rsidP="00314818" w:rsidRDefault="002934D9" w14:paraId="50F6D075" w14:textId="57E606A0">
            <w:pPr>
              <w:pStyle w:val="DJCSbody"/>
              <w:ind w:left="0"/>
              <w:rPr>
                <w:b/>
                <w:bCs/>
                <w:color w:val="2F318B"/>
                <w:sz w:val="18"/>
                <w:szCs w:val="18"/>
              </w:rPr>
            </w:pPr>
            <w:r w:rsidRPr="003E508A">
              <w:rPr>
                <w:b/>
                <w:bCs/>
                <w:color w:val="2F318B"/>
                <w:sz w:val="18"/>
                <w:szCs w:val="18"/>
              </w:rPr>
              <w:t>Nurseries</w:t>
            </w:r>
          </w:p>
        </w:tc>
        <w:tc>
          <w:tcPr>
            <w:tcW w:w="1610" w:type="dxa"/>
            <w:tcBorders>
              <w:top w:val="nil"/>
              <w:left w:val="single" w:color="FFFFFF" w:sz="8" w:space="0"/>
              <w:bottom w:val="single" w:color="FFFFFF" w:sz="8" w:space="0"/>
              <w:right w:val="single" w:color="FFFFFF" w:sz="8" w:space="0"/>
            </w:tcBorders>
            <w:shd w:val="clear" w:color="000000" w:fill="F86B6B"/>
            <w:vAlign w:val="center"/>
          </w:tcPr>
          <w:p w:rsidRPr="003E508A" w:rsidR="002934D9" w:rsidP="00314818" w:rsidRDefault="002934D9" w14:paraId="27A7ECCD" w14:textId="1A2F7598">
            <w:pPr>
              <w:pStyle w:val="DJCSbody"/>
              <w:ind w:left="0"/>
              <w:jc w:val="center"/>
              <w:rPr>
                <w:color w:val="2F318B"/>
                <w:sz w:val="18"/>
                <w:szCs w:val="18"/>
              </w:rPr>
            </w:pPr>
            <w:r w:rsidRPr="003E508A">
              <w:rPr>
                <w:rFonts w:cs="Calibri"/>
                <w:color w:val="2F318B"/>
                <w:sz w:val="18"/>
                <w:szCs w:val="18"/>
              </w:rPr>
              <w:t>69</w:t>
            </w:r>
          </w:p>
        </w:tc>
        <w:tc>
          <w:tcPr>
            <w:tcW w:w="1601" w:type="dxa"/>
            <w:tcBorders>
              <w:top w:val="nil"/>
              <w:left w:val="nil"/>
              <w:bottom w:val="single" w:color="FFFFFF" w:sz="8" w:space="0"/>
              <w:right w:val="single" w:color="FFFFFF" w:sz="8" w:space="0"/>
            </w:tcBorders>
            <w:shd w:val="clear" w:color="000000" w:fill="FA9F75"/>
            <w:vAlign w:val="center"/>
          </w:tcPr>
          <w:p w:rsidRPr="003E508A" w:rsidR="002934D9" w:rsidP="00314818" w:rsidRDefault="002934D9" w14:paraId="70343535" w14:textId="1F1E0996">
            <w:pPr>
              <w:pStyle w:val="DJCSbody"/>
              <w:ind w:left="0"/>
              <w:jc w:val="center"/>
              <w:rPr>
                <w:color w:val="2F318B"/>
                <w:sz w:val="18"/>
                <w:szCs w:val="18"/>
              </w:rPr>
            </w:pPr>
            <w:r w:rsidRPr="003E508A">
              <w:rPr>
                <w:rFonts w:cs="Calibri"/>
                <w:color w:val="2F318B"/>
                <w:sz w:val="18"/>
                <w:szCs w:val="18"/>
              </w:rPr>
              <w:t>1,448</w:t>
            </w:r>
          </w:p>
        </w:tc>
        <w:tc>
          <w:tcPr>
            <w:tcW w:w="1628" w:type="dxa"/>
            <w:tcBorders>
              <w:top w:val="nil"/>
              <w:left w:val="nil"/>
              <w:bottom w:val="single" w:color="FFFFFF" w:sz="8" w:space="0"/>
              <w:right w:val="single" w:color="FFFFFF" w:sz="8" w:space="0"/>
            </w:tcBorders>
            <w:shd w:val="clear" w:color="000000" w:fill="E5EEFF"/>
            <w:vAlign w:val="center"/>
          </w:tcPr>
          <w:p w:rsidRPr="003E508A" w:rsidR="002934D9" w:rsidP="00314818" w:rsidRDefault="002934D9" w14:paraId="1DEA3010" w14:textId="06E64BF6">
            <w:pPr>
              <w:pStyle w:val="DJCSbody"/>
              <w:ind w:left="0"/>
              <w:jc w:val="center"/>
              <w:rPr>
                <w:color w:val="2F318B"/>
                <w:sz w:val="18"/>
                <w:szCs w:val="18"/>
              </w:rPr>
            </w:pPr>
            <w:r w:rsidRPr="003E508A">
              <w:rPr>
                <w:rFonts w:cs="Calibri"/>
                <w:color w:val="2F318B"/>
                <w:sz w:val="18"/>
                <w:szCs w:val="18"/>
              </w:rPr>
              <w:t>N/A</w:t>
            </w:r>
          </w:p>
        </w:tc>
        <w:tc>
          <w:tcPr>
            <w:tcW w:w="1653" w:type="dxa"/>
            <w:tcBorders>
              <w:top w:val="nil"/>
              <w:left w:val="nil"/>
              <w:bottom w:val="single" w:color="FFFFFF" w:sz="8" w:space="0"/>
              <w:right w:val="single" w:color="FFFFFF" w:sz="8" w:space="0"/>
            </w:tcBorders>
            <w:shd w:val="clear" w:color="000000" w:fill="E5EEFF"/>
            <w:vAlign w:val="center"/>
          </w:tcPr>
          <w:p w:rsidRPr="003E508A" w:rsidR="002934D9" w:rsidP="00314818" w:rsidRDefault="002934D9" w14:paraId="3C428864" w14:textId="3C934515">
            <w:pPr>
              <w:pStyle w:val="DJCSbody"/>
              <w:ind w:left="0"/>
              <w:jc w:val="center"/>
              <w:rPr>
                <w:color w:val="2F318B"/>
                <w:sz w:val="18"/>
                <w:szCs w:val="18"/>
              </w:rPr>
            </w:pPr>
            <w:r w:rsidRPr="003E508A">
              <w:rPr>
                <w:rFonts w:cs="Calibri"/>
                <w:color w:val="2F318B"/>
                <w:sz w:val="18"/>
                <w:szCs w:val="18"/>
              </w:rPr>
              <w:t>N/A</w:t>
            </w:r>
          </w:p>
        </w:tc>
        <w:tc>
          <w:tcPr>
            <w:tcW w:w="1609" w:type="dxa"/>
            <w:tcBorders>
              <w:top w:val="nil"/>
              <w:left w:val="nil"/>
              <w:bottom w:val="single" w:color="FFFFFF" w:sz="8" w:space="0"/>
              <w:right w:val="single" w:color="FFFFFF" w:sz="8" w:space="0"/>
            </w:tcBorders>
            <w:shd w:val="clear" w:color="000000" w:fill="E5EEFF"/>
            <w:vAlign w:val="center"/>
          </w:tcPr>
          <w:p w:rsidRPr="003E508A" w:rsidR="002934D9" w:rsidP="00314818" w:rsidRDefault="002934D9" w14:paraId="5F772F1B" w14:textId="120D57C8">
            <w:pPr>
              <w:pStyle w:val="DJCSbody"/>
              <w:ind w:left="0"/>
              <w:jc w:val="center"/>
              <w:rPr>
                <w:color w:val="2F318B"/>
                <w:sz w:val="18"/>
                <w:szCs w:val="18"/>
              </w:rPr>
            </w:pPr>
            <w:r w:rsidRPr="003E508A">
              <w:rPr>
                <w:rFonts w:cs="Calibri"/>
                <w:color w:val="2F318B"/>
                <w:sz w:val="18"/>
                <w:szCs w:val="18"/>
              </w:rPr>
              <w:t>N/A</w:t>
            </w:r>
          </w:p>
        </w:tc>
      </w:tr>
      <w:tr w:rsidRPr="003E508A" w:rsidR="002934D9" w:rsidTr="005B28BE" w14:paraId="4C208F79" w14:textId="77777777">
        <w:trPr>
          <w:trHeight w:val="397"/>
        </w:trPr>
        <w:tc>
          <w:tcPr>
            <w:tcW w:w="1396" w:type="dxa"/>
            <w:shd w:val="clear" w:color="auto" w:fill="E5EEFF"/>
            <w:vAlign w:val="center"/>
          </w:tcPr>
          <w:p w:rsidRPr="003E508A" w:rsidR="002934D9" w:rsidP="00314818" w:rsidRDefault="002934D9" w14:paraId="7725F79C" w14:textId="384FC619">
            <w:pPr>
              <w:pStyle w:val="DJCSbody"/>
              <w:ind w:left="0"/>
              <w:rPr>
                <w:b/>
                <w:bCs/>
                <w:color w:val="2F318B"/>
                <w:sz w:val="18"/>
                <w:szCs w:val="18"/>
              </w:rPr>
            </w:pPr>
            <w:r w:rsidRPr="003E508A">
              <w:rPr>
                <w:b/>
                <w:bCs/>
                <w:color w:val="2F318B"/>
                <w:sz w:val="18"/>
                <w:szCs w:val="18"/>
              </w:rPr>
              <w:t>Other Crops</w:t>
            </w:r>
          </w:p>
        </w:tc>
        <w:tc>
          <w:tcPr>
            <w:tcW w:w="1610" w:type="dxa"/>
            <w:tcBorders>
              <w:top w:val="nil"/>
              <w:left w:val="single" w:color="FFFFFF" w:sz="8" w:space="0"/>
              <w:bottom w:val="single" w:color="FFFFFF" w:sz="8" w:space="0"/>
              <w:right w:val="single" w:color="FFFFFF" w:sz="8" w:space="0"/>
            </w:tcBorders>
            <w:shd w:val="clear" w:color="000000" w:fill="F98370"/>
            <w:vAlign w:val="center"/>
          </w:tcPr>
          <w:p w:rsidRPr="003E508A" w:rsidR="002934D9" w:rsidP="00314818" w:rsidRDefault="002934D9" w14:paraId="069911B0" w14:textId="3DDFF43F">
            <w:pPr>
              <w:pStyle w:val="DJCSbody"/>
              <w:ind w:left="0"/>
              <w:jc w:val="center"/>
              <w:rPr>
                <w:color w:val="2F318B"/>
                <w:sz w:val="18"/>
                <w:szCs w:val="18"/>
              </w:rPr>
            </w:pPr>
            <w:r w:rsidRPr="003E508A">
              <w:rPr>
                <w:rFonts w:cs="Calibri"/>
                <w:color w:val="2F318B"/>
                <w:sz w:val="18"/>
                <w:szCs w:val="18"/>
              </w:rPr>
              <w:t>709</w:t>
            </w:r>
          </w:p>
        </w:tc>
        <w:tc>
          <w:tcPr>
            <w:tcW w:w="1601" w:type="dxa"/>
            <w:tcBorders>
              <w:top w:val="nil"/>
              <w:left w:val="nil"/>
              <w:bottom w:val="single" w:color="FFFFFF" w:sz="8" w:space="0"/>
              <w:right w:val="single" w:color="FFFFFF" w:sz="8" w:space="0"/>
            </w:tcBorders>
            <w:shd w:val="clear" w:color="000000" w:fill="F5E884"/>
            <w:vAlign w:val="center"/>
          </w:tcPr>
          <w:p w:rsidRPr="003E508A" w:rsidR="002934D9" w:rsidP="00314818" w:rsidRDefault="002934D9" w14:paraId="394843B6" w14:textId="3B32107B">
            <w:pPr>
              <w:pStyle w:val="DJCSbody"/>
              <w:ind w:left="0"/>
              <w:jc w:val="center"/>
              <w:rPr>
                <w:color w:val="2F318B"/>
                <w:sz w:val="18"/>
                <w:szCs w:val="18"/>
              </w:rPr>
            </w:pPr>
            <w:r w:rsidRPr="003E508A">
              <w:rPr>
                <w:rFonts w:cs="Calibri"/>
                <w:color w:val="2F318B"/>
                <w:sz w:val="18"/>
                <w:szCs w:val="18"/>
              </w:rPr>
              <w:t>520,518</w:t>
            </w:r>
          </w:p>
        </w:tc>
        <w:tc>
          <w:tcPr>
            <w:tcW w:w="1628" w:type="dxa"/>
            <w:tcBorders>
              <w:top w:val="nil"/>
              <w:left w:val="nil"/>
              <w:bottom w:val="single" w:color="FFFFFF" w:sz="8" w:space="0"/>
              <w:right w:val="single" w:color="FFFFFF" w:sz="8" w:space="0"/>
            </w:tcBorders>
            <w:shd w:val="clear" w:color="000000" w:fill="E5EEFF"/>
            <w:vAlign w:val="center"/>
          </w:tcPr>
          <w:p w:rsidRPr="003E508A" w:rsidR="002934D9" w:rsidP="00314818" w:rsidRDefault="002934D9" w14:paraId="245A6E7E" w14:textId="7AC558EB">
            <w:pPr>
              <w:pStyle w:val="DJCSbody"/>
              <w:ind w:left="0"/>
              <w:jc w:val="center"/>
              <w:rPr>
                <w:color w:val="2F318B"/>
                <w:sz w:val="18"/>
                <w:szCs w:val="18"/>
              </w:rPr>
            </w:pPr>
            <w:r w:rsidRPr="003E508A">
              <w:rPr>
                <w:rFonts w:cs="Calibri"/>
                <w:color w:val="2F318B"/>
                <w:sz w:val="18"/>
                <w:szCs w:val="18"/>
              </w:rPr>
              <w:t>N/A</w:t>
            </w:r>
          </w:p>
        </w:tc>
        <w:tc>
          <w:tcPr>
            <w:tcW w:w="1653" w:type="dxa"/>
            <w:tcBorders>
              <w:top w:val="nil"/>
              <w:left w:val="nil"/>
              <w:bottom w:val="single" w:color="FFFFFF" w:sz="8" w:space="0"/>
              <w:right w:val="single" w:color="FFFFFF" w:sz="8" w:space="0"/>
            </w:tcBorders>
            <w:shd w:val="clear" w:color="000000" w:fill="E7E583"/>
            <w:vAlign w:val="center"/>
          </w:tcPr>
          <w:p w:rsidRPr="003E508A" w:rsidR="002934D9" w:rsidP="00314818" w:rsidRDefault="002934D9" w14:paraId="3C4D954A" w14:textId="5FB88ECF">
            <w:pPr>
              <w:pStyle w:val="DJCSbody"/>
              <w:ind w:left="0"/>
              <w:jc w:val="center"/>
              <w:rPr>
                <w:color w:val="2F318B"/>
                <w:sz w:val="18"/>
                <w:szCs w:val="18"/>
              </w:rPr>
            </w:pPr>
            <w:r w:rsidRPr="003E508A">
              <w:rPr>
                <w:rFonts w:cs="Calibri"/>
                <w:color w:val="2F318B"/>
                <w:sz w:val="18"/>
                <w:szCs w:val="18"/>
              </w:rPr>
              <w:t>1,169,982</w:t>
            </w:r>
          </w:p>
        </w:tc>
        <w:tc>
          <w:tcPr>
            <w:tcW w:w="1609" w:type="dxa"/>
            <w:tcBorders>
              <w:top w:val="nil"/>
              <w:left w:val="nil"/>
              <w:bottom w:val="single" w:color="FFFFFF" w:sz="8" w:space="0"/>
              <w:right w:val="single" w:color="FFFFFF" w:sz="8" w:space="0"/>
            </w:tcBorders>
            <w:shd w:val="clear" w:color="000000" w:fill="E5EEFF"/>
            <w:vAlign w:val="center"/>
          </w:tcPr>
          <w:p w:rsidRPr="003E508A" w:rsidR="002934D9" w:rsidP="00314818" w:rsidRDefault="002934D9" w14:paraId="07651699" w14:textId="579C54E4">
            <w:pPr>
              <w:pStyle w:val="DJCSbody"/>
              <w:ind w:left="0"/>
              <w:jc w:val="center"/>
              <w:rPr>
                <w:color w:val="2F318B"/>
                <w:sz w:val="18"/>
                <w:szCs w:val="18"/>
              </w:rPr>
            </w:pPr>
            <w:r w:rsidRPr="003E508A">
              <w:rPr>
                <w:rFonts w:cs="Calibri"/>
                <w:color w:val="2F318B"/>
                <w:sz w:val="18"/>
                <w:szCs w:val="18"/>
              </w:rPr>
              <w:t>N/A</w:t>
            </w:r>
          </w:p>
        </w:tc>
      </w:tr>
      <w:tr w:rsidRPr="003E508A" w:rsidR="002934D9" w:rsidTr="005B28BE" w14:paraId="43704F98" w14:textId="77777777">
        <w:trPr>
          <w:trHeight w:val="397"/>
        </w:trPr>
        <w:tc>
          <w:tcPr>
            <w:tcW w:w="1396" w:type="dxa"/>
            <w:tcBorders>
              <w:bottom w:val="single" w:color="FFFFFF" w:themeColor="background1" w:sz="24" w:space="0"/>
            </w:tcBorders>
            <w:shd w:val="clear" w:color="auto" w:fill="E5EEFF"/>
            <w:vAlign w:val="center"/>
          </w:tcPr>
          <w:p w:rsidRPr="003E508A" w:rsidR="002934D9" w:rsidP="00314818" w:rsidRDefault="002934D9" w14:paraId="41329377" w14:textId="7E2976F0">
            <w:pPr>
              <w:pStyle w:val="DJCSbody"/>
              <w:ind w:left="0"/>
              <w:rPr>
                <w:b/>
                <w:bCs/>
                <w:color w:val="2F318B"/>
                <w:sz w:val="18"/>
                <w:szCs w:val="18"/>
              </w:rPr>
            </w:pPr>
            <w:r w:rsidRPr="003E508A">
              <w:rPr>
                <w:b/>
                <w:bCs/>
                <w:color w:val="2F318B"/>
                <w:sz w:val="18"/>
                <w:szCs w:val="18"/>
              </w:rPr>
              <w:t>Vegetables</w:t>
            </w:r>
          </w:p>
        </w:tc>
        <w:tc>
          <w:tcPr>
            <w:tcW w:w="1610" w:type="dxa"/>
            <w:tcBorders>
              <w:top w:val="nil"/>
              <w:left w:val="single" w:color="FFFFFF" w:sz="8" w:space="0"/>
              <w:bottom w:val="single" w:color="FFFFFF" w:sz="12" w:space="0"/>
              <w:right w:val="single" w:color="FFFFFF" w:sz="8" w:space="0"/>
            </w:tcBorders>
            <w:shd w:val="clear" w:color="000000" w:fill="F86C6B"/>
            <w:vAlign w:val="center"/>
          </w:tcPr>
          <w:p w:rsidRPr="003E508A" w:rsidR="002934D9" w:rsidP="00314818" w:rsidRDefault="002934D9" w14:paraId="4C50249B" w14:textId="565E10BD">
            <w:pPr>
              <w:pStyle w:val="DJCSbody"/>
              <w:ind w:left="0"/>
              <w:jc w:val="center"/>
              <w:rPr>
                <w:color w:val="2F318B"/>
                <w:sz w:val="18"/>
                <w:szCs w:val="18"/>
              </w:rPr>
            </w:pPr>
            <w:r w:rsidRPr="003E508A">
              <w:rPr>
                <w:rFonts w:cs="Calibri"/>
                <w:color w:val="2F318B"/>
                <w:sz w:val="18"/>
                <w:szCs w:val="18"/>
              </w:rPr>
              <w:t>105</w:t>
            </w:r>
          </w:p>
        </w:tc>
        <w:tc>
          <w:tcPr>
            <w:tcW w:w="1601" w:type="dxa"/>
            <w:tcBorders>
              <w:top w:val="nil"/>
              <w:left w:val="nil"/>
              <w:bottom w:val="single" w:color="FFFFFF" w:sz="12" w:space="0"/>
              <w:right w:val="single" w:color="FFFFFF" w:sz="8" w:space="0"/>
            </w:tcBorders>
            <w:shd w:val="clear" w:color="000000" w:fill="FFEB84"/>
            <w:vAlign w:val="center"/>
          </w:tcPr>
          <w:p w:rsidRPr="003E508A" w:rsidR="002934D9" w:rsidP="00314818" w:rsidRDefault="002934D9" w14:paraId="3999291F" w14:textId="49F96D22">
            <w:pPr>
              <w:pStyle w:val="DJCSbody"/>
              <w:ind w:left="0"/>
              <w:jc w:val="center"/>
              <w:rPr>
                <w:color w:val="2F318B"/>
                <w:sz w:val="18"/>
                <w:szCs w:val="18"/>
              </w:rPr>
            </w:pPr>
            <w:r w:rsidRPr="003E508A">
              <w:rPr>
                <w:rFonts w:cs="Calibri"/>
                <w:color w:val="2F318B"/>
                <w:sz w:val="18"/>
                <w:szCs w:val="18"/>
              </w:rPr>
              <w:t>3,422</w:t>
            </w:r>
          </w:p>
        </w:tc>
        <w:tc>
          <w:tcPr>
            <w:tcW w:w="1628" w:type="dxa"/>
            <w:tcBorders>
              <w:top w:val="nil"/>
              <w:left w:val="nil"/>
              <w:bottom w:val="single" w:color="FFFFFF" w:sz="12" w:space="0"/>
              <w:right w:val="single" w:color="FFFFFF" w:sz="8" w:space="0"/>
            </w:tcBorders>
            <w:shd w:val="clear" w:color="000000" w:fill="E5EEFF"/>
            <w:vAlign w:val="center"/>
          </w:tcPr>
          <w:p w:rsidRPr="003E508A" w:rsidR="002934D9" w:rsidP="00314818" w:rsidRDefault="002934D9" w14:paraId="43CB69CC" w14:textId="290B1A82">
            <w:pPr>
              <w:pStyle w:val="DJCSbody"/>
              <w:ind w:left="0"/>
              <w:jc w:val="center"/>
              <w:rPr>
                <w:color w:val="2F318B"/>
                <w:sz w:val="18"/>
                <w:szCs w:val="18"/>
              </w:rPr>
            </w:pPr>
            <w:r w:rsidRPr="003E508A">
              <w:rPr>
                <w:rFonts w:cs="Calibri"/>
                <w:color w:val="2F318B"/>
                <w:sz w:val="18"/>
                <w:szCs w:val="18"/>
              </w:rPr>
              <w:t>N/A</w:t>
            </w:r>
          </w:p>
        </w:tc>
        <w:tc>
          <w:tcPr>
            <w:tcW w:w="1653" w:type="dxa"/>
            <w:tcBorders>
              <w:top w:val="nil"/>
              <w:left w:val="nil"/>
              <w:bottom w:val="single" w:color="FFFFFF" w:sz="12" w:space="0"/>
              <w:right w:val="single" w:color="FFFFFF" w:sz="8" w:space="0"/>
            </w:tcBorders>
            <w:shd w:val="clear" w:color="000000" w:fill="E4E483"/>
            <w:vAlign w:val="center"/>
          </w:tcPr>
          <w:p w:rsidRPr="003E508A" w:rsidR="002934D9" w:rsidP="00314818" w:rsidRDefault="002934D9" w14:paraId="6DA68149" w14:textId="10CF1CF6">
            <w:pPr>
              <w:pStyle w:val="DJCSbody"/>
              <w:ind w:left="0"/>
              <w:jc w:val="center"/>
              <w:rPr>
                <w:color w:val="2F318B"/>
                <w:sz w:val="18"/>
                <w:szCs w:val="18"/>
              </w:rPr>
            </w:pPr>
            <w:r w:rsidRPr="003E508A">
              <w:rPr>
                <w:rFonts w:cs="Calibri"/>
                <w:color w:val="2F318B"/>
                <w:sz w:val="18"/>
                <w:szCs w:val="18"/>
              </w:rPr>
              <w:t>1,316,462</w:t>
            </w:r>
          </w:p>
        </w:tc>
        <w:tc>
          <w:tcPr>
            <w:tcW w:w="1609" w:type="dxa"/>
            <w:tcBorders>
              <w:top w:val="nil"/>
              <w:left w:val="nil"/>
              <w:bottom w:val="single" w:color="FFFFFF" w:sz="12" w:space="0"/>
              <w:right w:val="single" w:color="FFFFFF" w:sz="8" w:space="0"/>
            </w:tcBorders>
            <w:shd w:val="clear" w:color="000000" w:fill="E5EEFF"/>
            <w:vAlign w:val="center"/>
          </w:tcPr>
          <w:p w:rsidRPr="003E508A" w:rsidR="002934D9" w:rsidP="00314818" w:rsidRDefault="002934D9" w14:paraId="27BAC6FB" w14:textId="566B857B">
            <w:pPr>
              <w:pStyle w:val="DJCSbody"/>
              <w:ind w:left="0"/>
              <w:jc w:val="center"/>
              <w:rPr>
                <w:color w:val="2F318B"/>
                <w:sz w:val="18"/>
                <w:szCs w:val="18"/>
              </w:rPr>
            </w:pPr>
            <w:r w:rsidRPr="003E508A">
              <w:rPr>
                <w:rFonts w:cs="Calibri"/>
                <w:color w:val="2F318B"/>
                <w:sz w:val="18"/>
                <w:szCs w:val="18"/>
              </w:rPr>
              <w:t>N/A</w:t>
            </w:r>
          </w:p>
        </w:tc>
      </w:tr>
      <w:tr w:rsidRPr="003E508A" w:rsidR="00B42C13" w:rsidTr="005B28BE" w14:paraId="5A463B72" w14:textId="77777777">
        <w:trPr>
          <w:trHeight w:val="397"/>
        </w:trPr>
        <w:tc>
          <w:tcPr>
            <w:tcW w:w="1396" w:type="dxa"/>
            <w:tcBorders>
              <w:top w:val="single" w:color="FFFFFF" w:themeColor="background1" w:sz="24" w:space="0"/>
            </w:tcBorders>
            <w:shd w:val="clear" w:color="auto" w:fill="E5EEFF"/>
          </w:tcPr>
          <w:p w:rsidRPr="003E508A" w:rsidR="00B42C13" w:rsidP="00314818" w:rsidRDefault="00BB787F" w14:paraId="2ED220E4" w14:textId="2AD36D15">
            <w:pPr>
              <w:pStyle w:val="DJCSbody"/>
              <w:ind w:left="0"/>
              <w:rPr>
                <w:b/>
                <w:bCs/>
                <w:color w:val="2F318B"/>
                <w:sz w:val="18"/>
                <w:szCs w:val="18"/>
              </w:rPr>
            </w:pPr>
            <w:r w:rsidRPr="003E508A">
              <w:rPr>
                <w:b/>
                <w:bCs/>
                <w:color w:val="2F318B"/>
                <w:sz w:val="18"/>
                <w:szCs w:val="18"/>
              </w:rPr>
              <w:t>TOTAL</w:t>
            </w:r>
          </w:p>
        </w:tc>
        <w:tc>
          <w:tcPr>
            <w:tcW w:w="1610" w:type="dxa"/>
            <w:tcBorders>
              <w:top w:val="single" w:color="FFFFFF" w:themeColor="background1" w:sz="24" w:space="0"/>
            </w:tcBorders>
            <w:shd w:val="clear" w:color="auto" w:fill="E5EEFF"/>
            <w:vAlign w:val="center"/>
          </w:tcPr>
          <w:p w:rsidRPr="003E508A" w:rsidR="00B42C13" w:rsidP="00314818" w:rsidRDefault="00141080" w14:paraId="4E44A305" w14:textId="1CD146BD">
            <w:pPr>
              <w:pStyle w:val="DJCSbody"/>
              <w:ind w:left="0"/>
              <w:jc w:val="center"/>
              <w:rPr>
                <w:b/>
                <w:bCs/>
                <w:color w:val="2F318B"/>
                <w:sz w:val="18"/>
                <w:szCs w:val="18"/>
              </w:rPr>
            </w:pPr>
            <w:r w:rsidRPr="003E508A">
              <w:rPr>
                <w:b/>
                <w:bCs/>
                <w:color w:val="2F318B"/>
                <w:sz w:val="18"/>
                <w:szCs w:val="18"/>
              </w:rPr>
              <w:t>3,12</w:t>
            </w:r>
            <w:r w:rsidRPr="003E508A" w:rsidR="002B7EBD">
              <w:rPr>
                <w:b/>
                <w:bCs/>
                <w:color w:val="2F318B"/>
                <w:sz w:val="18"/>
                <w:szCs w:val="18"/>
              </w:rPr>
              <w:t>0</w:t>
            </w:r>
          </w:p>
        </w:tc>
        <w:tc>
          <w:tcPr>
            <w:tcW w:w="1601" w:type="dxa"/>
            <w:tcBorders>
              <w:top w:val="single" w:color="FFFFFF" w:themeColor="background1" w:sz="24" w:space="0"/>
            </w:tcBorders>
            <w:shd w:val="clear" w:color="auto" w:fill="E5EEFF"/>
            <w:vAlign w:val="center"/>
          </w:tcPr>
          <w:p w:rsidRPr="003E508A" w:rsidR="00B42C13" w:rsidP="00314818" w:rsidRDefault="00141080" w14:paraId="3A2EC8A4" w14:textId="6ECC26FE">
            <w:pPr>
              <w:pStyle w:val="DJCSbody"/>
              <w:ind w:left="0"/>
              <w:jc w:val="center"/>
              <w:rPr>
                <w:b/>
                <w:bCs/>
                <w:color w:val="2F318B"/>
                <w:sz w:val="18"/>
                <w:szCs w:val="18"/>
              </w:rPr>
            </w:pPr>
            <w:r w:rsidRPr="003E508A">
              <w:rPr>
                <w:b/>
                <w:bCs/>
                <w:color w:val="2F318B"/>
                <w:sz w:val="18"/>
                <w:szCs w:val="18"/>
              </w:rPr>
              <w:t>1,636,16</w:t>
            </w:r>
            <w:r w:rsidRPr="003E508A" w:rsidR="002B7EBD">
              <w:rPr>
                <w:b/>
                <w:bCs/>
                <w:color w:val="2F318B"/>
                <w:sz w:val="18"/>
                <w:szCs w:val="18"/>
              </w:rPr>
              <w:t>1</w:t>
            </w:r>
          </w:p>
        </w:tc>
        <w:tc>
          <w:tcPr>
            <w:tcW w:w="1628" w:type="dxa"/>
            <w:tcBorders>
              <w:top w:val="single" w:color="FFFFFF" w:themeColor="background1" w:sz="24" w:space="0"/>
            </w:tcBorders>
            <w:shd w:val="clear" w:color="auto" w:fill="E5EEFF"/>
            <w:vAlign w:val="center"/>
          </w:tcPr>
          <w:p w:rsidRPr="003E508A" w:rsidR="00B42C13" w:rsidP="00314818" w:rsidRDefault="00141080" w14:paraId="2FD3FC8B" w14:textId="137A57FF">
            <w:pPr>
              <w:pStyle w:val="DJCSbody"/>
              <w:ind w:left="0"/>
              <w:jc w:val="center"/>
              <w:rPr>
                <w:b/>
                <w:bCs/>
                <w:color w:val="2F318B"/>
                <w:sz w:val="18"/>
                <w:szCs w:val="18"/>
              </w:rPr>
            </w:pPr>
            <w:r w:rsidRPr="003E508A">
              <w:rPr>
                <w:b/>
                <w:bCs/>
                <w:color w:val="2F318B"/>
                <w:sz w:val="18"/>
                <w:szCs w:val="18"/>
              </w:rPr>
              <w:t>7,533,542</w:t>
            </w:r>
          </w:p>
        </w:tc>
        <w:tc>
          <w:tcPr>
            <w:tcW w:w="1653" w:type="dxa"/>
            <w:tcBorders>
              <w:top w:val="single" w:color="FFFFFF" w:themeColor="background1" w:sz="24" w:space="0"/>
            </w:tcBorders>
            <w:shd w:val="clear" w:color="auto" w:fill="E5EEFF"/>
            <w:vAlign w:val="center"/>
          </w:tcPr>
          <w:p w:rsidRPr="003E508A" w:rsidR="00B42C13" w:rsidP="00314818" w:rsidRDefault="00141080" w14:paraId="728C267A" w14:textId="5CE07928">
            <w:pPr>
              <w:pStyle w:val="DJCSbody"/>
              <w:ind w:left="0"/>
              <w:jc w:val="center"/>
              <w:rPr>
                <w:b/>
                <w:bCs/>
                <w:color w:val="2F318B"/>
                <w:sz w:val="18"/>
                <w:szCs w:val="18"/>
              </w:rPr>
            </w:pPr>
            <w:r w:rsidRPr="003E508A">
              <w:rPr>
                <w:b/>
                <w:bCs/>
                <w:color w:val="2F318B"/>
                <w:sz w:val="18"/>
                <w:szCs w:val="18"/>
              </w:rPr>
              <w:t>6,44</w:t>
            </w:r>
            <w:r w:rsidRPr="003E508A" w:rsidR="002B7EBD">
              <w:rPr>
                <w:b/>
                <w:bCs/>
                <w:color w:val="2F318B"/>
                <w:sz w:val="18"/>
                <w:szCs w:val="18"/>
              </w:rPr>
              <w:t>0,771</w:t>
            </w:r>
          </w:p>
        </w:tc>
        <w:tc>
          <w:tcPr>
            <w:tcW w:w="1609" w:type="dxa"/>
            <w:tcBorders>
              <w:top w:val="single" w:color="FFFFFF" w:themeColor="background1" w:sz="24" w:space="0"/>
            </w:tcBorders>
            <w:shd w:val="clear" w:color="auto" w:fill="E5EEFF"/>
            <w:vAlign w:val="center"/>
          </w:tcPr>
          <w:p w:rsidRPr="003E508A" w:rsidR="00B42C13" w:rsidP="00314818" w:rsidRDefault="00141080" w14:paraId="05AD0930" w14:textId="0D387B5C">
            <w:pPr>
              <w:pStyle w:val="DJCSbody"/>
              <w:ind w:left="0"/>
              <w:jc w:val="center"/>
              <w:rPr>
                <w:b/>
                <w:bCs/>
                <w:color w:val="2F318B"/>
                <w:sz w:val="18"/>
                <w:szCs w:val="18"/>
              </w:rPr>
            </w:pPr>
            <w:r w:rsidRPr="003E508A">
              <w:rPr>
                <w:b/>
                <w:bCs/>
                <w:color w:val="2F318B"/>
                <w:sz w:val="18"/>
                <w:szCs w:val="18"/>
              </w:rPr>
              <w:t>157,845</w:t>
            </w:r>
          </w:p>
        </w:tc>
      </w:tr>
    </w:tbl>
    <w:p w:rsidRPr="00314818" w:rsidR="00314818" w:rsidP="00314818" w:rsidRDefault="00314818" w14:paraId="7B730555" w14:textId="225E9E57">
      <w:pPr>
        <w:pStyle w:val="DJCSbody"/>
      </w:pPr>
      <w:r w:rsidRPr="00314818">
        <w:t>Cereals dominate land use, accounting for 951,200 ha, or nearly 58% of the total agricultural area. This reflects the region’s strength in dryland cropping, particularly in LGAs like Yarriambiack and Hindmarsh.</w:t>
      </w:r>
      <w:r>
        <w:t xml:space="preserve"> </w:t>
      </w:r>
      <w:r w:rsidRPr="00314818">
        <w:t>Other crops, including oilseeds and pulses, occupy 520,518 ha (32%) of the agricultural land, showcasing the diversity of cropping systems in the region.</w:t>
      </w:r>
      <w:r>
        <w:t xml:space="preserve"> </w:t>
      </w:r>
      <w:r w:rsidRPr="00314818">
        <w:t>Hay and silage use a significant 158,194 ha, representing approximately 10% of the agricultural area, supporting both livestock feed and fodder production.</w:t>
      </w:r>
    </w:p>
    <w:p w:rsidRPr="00314818" w:rsidR="00314818" w:rsidP="00314818" w:rsidRDefault="00314818" w14:paraId="06A0797B" w14:textId="77777777">
      <w:pPr>
        <w:pStyle w:val="Heading4"/>
      </w:pPr>
      <w:r w:rsidRPr="00314818">
        <w:t>Key Commodities and Value</w:t>
      </w:r>
    </w:p>
    <w:p w:rsidRPr="00314818" w:rsidR="00314818" w:rsidP="00AC2478" w:rsidRDefault="00314818" w14:paraId="556110DD" w14:textId="77777777">
      <w:pPr>
        <w:pStyle w:val="DJCSbody"/>
        <w:numPr>
          <w:ilvl w:val="0"/>
          <w:numId w:val="33"/>
        </w:numPr>
      </w:pPr>
      <w:r w:rsidRPr="00314818">
        <w:t>Livestock production is the highest-value sector, generating $1.29 billion and contributing significantly to the region’s economy. The Grampians hosts over 7.5 million animals, particularly sheep and cattle, supporting both meat and wool industries.</w:t>
      </w:r>
    </w:p>
    <w:p w:rsidRPr="00314818" w:rsidR="00314818" w:rsidP="00AC2478" w:rsidRDefault="00314818" w14:paraId="07D0DC6F" w14:textId="77777777">
      <w:pPr>
        <w:pStyle w:val="DJCSbody"/>
        <w:numPr>
          <w:ilvl w:val="0"/>
          <w:numId w:val="33"/>
        </w:numPr>
      </w:pPr>
      <w:r w:rsidRPr="00314818">
        <w:t>Cereals are the second-largest contributor by value at $944 million, driven by high production volumes of 3.3 million tonnes, primarily wheat and barley.</w:t>
      </w:r>
    </w:p>
    <w:p w:rsidRPr="00314818" w:rsidR="00314818" w:rsidP="00AC2478" w:rsidRDefault="00314818" w14:paraId="72A5423F" w14:textId="77777777">
      <w:pPr>
        <w:pStyle w:val="DJCSbody"/>
        <w:numPr>
          <w:ilvl w:val="0"/>
          <w:numId w:val="33"/>
        </w:numPr>
      </w:pPr>
      <w:r w:rsidRPr="00314818">
        <w:t>Other crops contribute $709 million, underscoring the importance of diversification in grains and oilseeds.</w:t>
      </w:r>
    </w:p>
    <w:p w:rsidRPr="00314818" w:rsidR="00314818" w:rsidP="00AC2478" w:rsidRDefault="00314818" w14:paraId="48EB665E" w14:textId="77777777">
      <w:pPr>
        <w:pStyle w:val="DJCSbody"/>
        <w:numPr>
          <w:ilvl w:val="0"/>
          <w:numId w:val="33"/>
        </w:numPr>
      </w:pPr>
      <w:r w:rsidRPr="00314818">
        <w:t>Specialty commodities like nurseries add a notable $69 million from a relatively small area of 1,448 ha, reflecting high-value intensive production.</w:t>
      </w:r>
    </w:p>
    <w:p w:rsidRPr="00314818" w:rsidR="00314818" w:rsidP="00AC2478" w:rsidRDefault="00314818" w14:paraId="1A908DD3" w14:textId="77777777">
      <w:pPr>
        <w:pStyle w:val="DJCSbody"/>
        <w:numPr>
          <w:ilvl w:val="0"/>
          <w:numId w:val="33"/>
        </w:numPr>
      </w:pPr>
      <w:r w:rsidRPr="00314818">
        <w:t>Vegetables (e.g., potatoes and carrots) account for $105 million, utilising just 3,422 ha, but producing an impressive 1.3 million tonnes, showcasing high productivity.</w:t>
      </w:r>
    </w:p>
    <w:p w:rsidRPr="00314818" w:rsidR="00314818" w:rsidP="00AC2478" w:rsidRDefault="00314818" w14:paraId="369D8E47" w14:textId="77777777">
      <w:pPr>
        <w:pStyle w:val="DJCSbody"/>
        <w:numPr>
          <w:ilvl w:val="0"/>
          <w:numId w:val="33"/>
        </w:numPr>
      </w:pPr>
      <w:r w:rsidRPr="00314818">
        <w:t>Fruits and nuts and grapes, though limited in land area (10 ha and 1,369 ha, respectively), contribute to the region’s horticultural diversity, with 1,175 tonnes of fruits/nuts and 8,563 tonnes of grapes.</w:t>
      </w:r>
    </w:p>
    <w:p w:rsidRPr="00314818" w:rsidR="00314818" w:rsidP="00314818" w:rsidRDefault="00314818" w14:paraId="5567FD3A" w14:textId="1B80A652">
      <w:pPr>
        <w:pStyle w:val="Heading4"/>
      </w:pPr>
      <w:r w:rsidRPr="00314818">
        <w:t>LGA Insights</w:t>
      </w:r>
    </w:p>
    <w:p w:rsidRPr="00314818" w:rsidR="00314818" w:rsidP="00AC2478" w:rsidRDefault="00314818" w14:paraId="116A8632" w14:textId="77777777">
      <w:pPr>
        <w:pStyle w:val="DJCSbody"/>
        <w:numPr>
          <w:ilvl w:val="0"/>
          <w:numId w:val="34"/>
        </w:numPr>
      </w:pPr>
      <w:r w:rsidRPr="00314818">
        <w:t>Yarriambiack, Hindmarsh, and Northern Grampians LGAs lead in dryland cropping, particularly cereals and other crops.</w:t>
      </w:r>
    </w:p>
    <w:p w:rsidRPr="00314818" w:rsidR="00314818" w:rsidP="00AC2478" w:rsidRDefault="00314818" w14:paraId="3EAAE3C3" w14:textId="77777777">
      <w:pPr>
        <w:pStyle w:val="DJCSbody"/>
        <w:numPr>
          <w:ilvl w:val="0"/>
          <w:numId w:val="34"/>
        </w:numPr>
      </w:pPr>
      <w:r w:rsidRPr="00314818">
        <w:t>LGAs like Golden Plains and Hepburn have notable contributions to high-value intensive production, such as nurseries and vegetables, leveraging smaller land areas.</w:t>
      </w:r>
    </w:p>
    <w:p w:rsidR="00314818" w:rsidP="00AC2478" w:rsidRDefault="00314818" w14:paraId="3CF08123" w14:textId="77777777">
      <w:pPr>
        <w:pStyle w:val="DJCSbody"/>
        <w:numPr>
          <w:ilvl w:val="0"/>
          <w:numId w:val="34"/>
        </w:numPr>
      </w:pPr>
      <w:r w:rsidRPr="00314818">
        <w:t>Moorabool and Ararat support mixed farming systems, combining livestock grazing with hay, silage, and cropping.</w:t>
      </w:r>
    </w:p>
    <w:p w:rsidR="0087786D" w:rsidP="00643A31" w:rsidRDefault="0087786D" w14:paraId="03C0A239" w14:textId="6148209A">
      <w:pPr>
        <w:pStyle w:val="Heading2"/>
      </w:pPr>
      <w:bookmarkStart w:id="28" w:name="_Toc196736766"/>
      <w:r>
        <w:lastRenderedPageBreak/>
        <w:t>Environmental Assets</w:t>
      </w:r>
      <w:bookmarkEnd w:id="28"/>
    </w:p>
    <w:p w:rsidRPr="006A7095" w:rsidR="00091CDA" w:rsidP="00091CDA" w:rsidRDefault="00091CDA" w14:paraId="0C741C3C" w14:textId="18E76967">
      <w:pPr>
        <w:pStyle w:val="DJCSbody"/>
        <w:rPr>
          <w:vertAlign w:val="superscript"/>
        </w:rPr>
      </w:pPr>
      <w:r>
        <w:t>The Grampians Region is characterised by a diverse array of environmental assets, including plains, mountains, wetlands, forests, woodlands, and grasslands. Many of these assets are concentrated on public land, such as state and national parks, which are key areas of environmental, social, and economic value. These sites not only provide essential ecosystem services but are also significant recreational, commercial, and tourism resources, contributing to the region's economic development. Public land in the region is associated with high environmental value and often includes areas of Aboriginal cultural heritage. These spaces offer important amenities for local communities and attract visitors, highlighting their cultural and natural significance.</w:t>
      </w:r>
      <w:r w:rsidR="00527A87">
        <w:rPr>
          <w:rStyle w:val="FootnoteReference"/>
        </w:rPr>
        <w:footnoteReference w:id="48"/>
      </w:r>
      <w:r w:rsidR="006A7095">
        <w:rPr>
          <w:vertAlign w:val="superscript"/>
        </w:rPr>
        <w:t xml:space="preserve">, </w:t>
      </w:r>
      <w:r w:rsidR="006A7095">
        <w:rPr>
          <w:rStyle w:val="FootnoteReference"/>
        </w:rPr>
        <w:footnoteReference w:id="49"/>
      </w:r>
    </w:p>
    <w:p w:rsidR="00FC0D28" w:rsidP="006B744C" w:rsidRDefault="00FC0D28" w14:paraId="37EEBB28" w14:textId="46CBB83A">
      <w:pPr>
        <w:pStyle w:val="Heading2"/>
      </w:pPr>
      <w:bookmarkStart w:id="29" w:name="_Toc196736767"/>
      <w:r>
        <w:t>Bushfire Risk</w:t>
      </w:r>
      <w:bookmarkEnd w:id="29"/>
    </w:p>
    <w:p w:rsidR="00787192" w:rsidP="00787192" w:rsidRDefault="00787192" w14:paraId="13677824" w14:textId="248E8B89">
      <w:pPr>
        <w:pStyle w:val="DJCSbody"/>
        <w:rPr>
          <w:rFonts w:ascii="Times New Roman" w:hAnsi="Times New Roman"/>
          <w:lang w:eastAsia="en-AU"/>
        </w:rPr>
      </w:pPr>
      <w:r>
        <w:t>The Grampians Region faces significant bushfire risks driven by its dense vegetation, remote landscapes, and climatic conditions. Grasslands, forested national parks, and the impacts of climate change combine to increase the intensity and frequency of fires, extending bushfire seasons into October and March.</w:t>
      </w:r>
      <w:r w:rsidRPr="0040490C" w:rsidR="008B2C02">
        <w:rPr>
          <w:rStyle w:val="FootnoteReference"/>
        </w:rPr>
        <w:footnoteReference w:id="50"/>
      </w:r>
      <w:r>
        <w:t xml:space="preserve"> Rising temperatures and prolonged dry spells create conditions that allow fires to spread rapidly, threatening lives, properties, and critical infrastructure. Historical bushfires, such as the 2006 Mt Lubra fire, demonstrate the devastating potential of bushfires in the region. This fire alone burned over 127,000 </w:t>
      </w:r>
      <w:r w:rsidR="004055E2">
        <w:t>ha</w:t>
      </w:r>
      <w:r>
        <w:t>, claimed three lives, and destroyed hundreds of buildings, contributing to the roughly 85% of the Grampians National Park impacted by major fires in the past 15 years. These fires have had far-reaching consequences for local communities, tourism, and agriculture.</w:t>
      </w:r>
      <w:r w:rsidRPr="0040490C" w:rsidR="008B2C02">
        <w:rPr>
          <w:rStyle w:val="FootnoteReference"/>
        </w:rPr>
        <w:footnoteReference w:id="51"/>
      </w:r>
    </w:p>
    <w:p w:rsidRPr="0040490C" w:rsidR="005F2996" w:rsidP="008B2C02" w:rsidRDefault="00787192" w14:paraId="68F195AD" w14:textId="03F26B06">
      <w:pPr>
        <w:pStyle w:val="DJCSbody"/>
      </w:pPr>
      <w:r>
        <w:t xml:space="preserve">Key bushfire risk areas include the Big Desert and Grampians National Park, where continuous vegetation and challenging firefighting conditions contribute to recurring large fires, often ignited by lightning. The eastern part of the region, particularly near Wombat State Forest and Lerderderg State Park, poses significant risks to settlements like Daylesford, Trentham, and Gisborne. These areas were severely affected by the 1983 Ash Wednesday fires, which burned 29,500 </w:t>
      </w:r>
      <w:r w:rsidR="009234DB">
        <w:t>ha</w:t>
      </w:r>
      <w:r>
        <w:t>, destroyed 157 homes, and claimed seven lives. Similarly, the area south of Ballarat, influenced by Enfield State Park, presents high risks due to the proximity of settlements to forested areas.</w:t>
      </w:r>
      <w:r w:rsidR="008B2C02">
        <w:rPr>
          <w:rStyle w:val="FootnoteReference"/>
        </w:rPr>
        <w:footnoteReference w:id="52"/>
      </w:r>
    </w:p>
    <w:p w:rsidR="00FC0D28" w:rsidP="00C315D4" w:rsidRDefault="00FC0D28" w14:paraId="688F7EB8" w14:textId="727FF71F">
      <w:pPr>
        <w:pStyle w:val="Heading3"/>
      </w:pPr>
      <w:r>
        <w:t>Bushfire Prone Areas</w:t>
      </w:r>
    </w:p>
    <w:p w:rsidR="00787192" w:rsidP="00787192" w:rsidRDefault="00787192" w14:paraId="6D9C302A" w14:textId="77777777">
      <w:pPr>
        <w:pStyle w:val="DJCSbody"/>
        <w:rPr>
          <w:rFonts w:ascii="Times New Roman" w:hAnsi="Times New Roman"/>
          <w:lang w:eastAsia="en-AU"/>
        </w:rPr>
      </w:pPr>
      <w:r>
        <w:t xml:space="preserve">Bushfire-prone areas in the Grampians Region vary significantly in their risk levels, influenced by proximity to forests, population density, and fuel types. High-risk towns, such as Daylesford, are surrounded by extensive forested areas to the north, west, and south, which can allow fires to grow in size and intensity before impacting the township. Daylesford's popularity as a tourist destination further heightens its risk during the fire danger period, as the influx of visitors can </w:t>
      </w:r>
      <w:r>
        <w:lastRenderedPageBreak/>
        <w:t>complicate evacuation and safety measures. Modelling indicates that fires reaching Daylesford have a high potential to cause significant house loss.</w:t>
      </w:r>
    </w:p>
    <w:p w:rsidR="003E508A" w:rsidP="00CA0140" w:rsidRDefault="00787192" w14:paraId="20D6D91F" w14:textId="77777777">
      <w:pPr>
        <w:pStyle w:val="DJCSbody"/>
      </w:pPr>
      <w:r>
        <w:t>In contrast, lower-risk areas like Lethbridge are situated away from dense forest and surrounded by predominantly grassland. While grass fires can spread rapidly, they tend to generate less intense heat and fewer embers compared to forest fires, reducing the likelihood of house losses. Historical data and prediction modelling confirm that Lethbridge faces a lower risk of bushfire impact, emphasising the critical role of landscape features and fuel types in determining bushfire vulnerability.</w:t>
      </w:r>
      <w:r w:rsidR="003E508A">
        <w:t xml:space="preserve"> </w:t>
      </w:r>
    </w:p>
    <w:p w:rsidR="00CA0140" w:rsidP="00CA0140" w:rsidRDefault="00CA0140" w14:paraId="6E945D4C" w14:textId="312ADD09">
      <w:pPr>
        <w:pStyle w:val="DJCSbody"/>
      </w:pPr>
      <w:r>
        <w:t xml:space="preserve">The map below </w:t>
      </w:r>
      <w:r w:rsidRPr="005B28BE">
        <w:t>(</w:t>
      </w:r>
      <w:r w:rsidRPr="005B28BE" w:rsidR="005B28BE">
        <w:fldChar w:fldCharType="begin"/>
      </w:r>
      <w:r w:rsidRPr="005B28BE" w:rsidR="005B28BE">
        <w:instrText xml:space="preserve"> REF _Ref190878244 \h </w:instrText>
      </w:r>
      <w:r w:rsidR="005B28BE">
        <w:instrText xml:space="preserve"> \* MERGEFORMAT </w:instrText>
      </w:r>
      <w:r w:rsidRPr="005B28BE" w:rsidR="005B28BE">
        <w:fldChar w:fldCharType="separate"/>
      </w:r>
      <w:r w:rsidR="00FB4C7A">
        <w:t xml:space="preserve">Figure 3: </w:t>
      </w:r>
      <w:r w:rsidRPr="00B840AF" w:rsidR="00FB4C7A">
        <w:t>Risk of house loss in the</w:t>
      </w:r>
      <w:r w:rsidRPr="00B840AF" w:rsidR="00FB4C7A">
        <w:rPr>
          <w:noProof/>
        </w:rPr>
        <w:t xml:space="preserve"> </w:t>
      </w:r>
      <w:r w:rsidRPr="00B840AF" w:rsidR="00FB4C7A">
        <w:t>Grampians Region due to bushfire</w:t>
      </w:r>
      <w:r w:rsidRPr="005B28BE" w:rsidR="005B28BE">
        <w:fldChar w:fldCharType="end"/>
      </w:r>
      <w:r w:rsidRPr="005B28BE" w:rsidR="005B28BE">
        <w:t>)</w:t>
      </w:r>
      <w:r w:rsidRPr="0007592C">
        <w:t xml:space="preserve"> shows the risk of house loss in the </w:t>
      </w:r>
      <w:r w:rsidR="00034462">
        <w:t>Grampians</w:t>
      </w:r>
      <w:r w:rsidRPr="0007592C">
        <w:t xml:space="preserve"> </w:t>
      </w:r>
      <w:r>
        <w:t>R</w:t>
      </w:r>
      <w:r w:rsidRPr="0007592C">
        <w:t>egion. It compares where houses could be destroyed by bushfire across the region.</w:t>
      </w:r>
      <w:r>
        <w:t xml:space="preserve"> </w:t>
      </w:r>
      <w:r w:rsidRPr="0007592C">
        <w:t>Different shades represent different levels of risk. As the shades progress from yellow through red to purple, more and more houses are potentially destroyed.</w:t>
      </w:r>
      <w:r>
        <w:t xml:space="preserve"> </w:t>
      </w:r>
      <w:r w:rsidRPr="0007592C">
        <w:t>The purple areas have the highest risk of house loss. More houses could potentially be destroyed by bushfire in these areas than in any other areas in this region.</w:t>
      </w:r>
    </w:p>
    <w:tbl>
      <w:tblPr>
        <w:tblStyle w:val="TableGrid"/>
        <w:tblW w:w="0" w:type="auto"/>
        <w:tblInd w:w="851" w:type="dxa"/>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Look w:firstRow="1" w:lastRow="0" w:firstColumn="1" w:lastColumn="0" w:noHBand="0" w:noVBand="1" w:val="04A0"/>
      </w:tblPr>
      <w:tblGrid>
        <w:gridCol w:w="845"/>
        <w:gridCol w:w="5714"/>
      </w:tblGrid>
      <w:tr w:rsidR="00CA0140" w:rsidTr="00087C8B" w14:paraId="0E255C48" w14:textId="77777777">
        <w:tc>
          <w:tcPr>
            <w:tcW w:w="845" w:type="dxa"/>
            <w:shd w:val="clear" w:color="auto" w:fill="872A8E"/>
          </w:tcPr>
          <w:p w:rsidRPr="00A07D2B" w:rsidR="00CA0140" w:rsidP="00087C8B" w:rsidRDefault="00CA0140" w14:paraId="4CCC1AC1" w14:textId="77777777">
            <w:pPr>
              <w:pStyle w:val="DJCStabletext"/>
              <w:rPr>
                <w:szCs w:val="18"/>
              </w:rPr>
            </w:pPr>
          </w:p>
        </w:tc>
        <w:tc>
          <w:tcPr>
            <w:tcW w:w="5714" w:type="dxa"/>
          </w:tcPr>
          <w:p w:rsidRPr="003E508A" w:rsidR="00CA0140" w:rsidP="00087C8B" w:rsidRDefault="00CA0140" w14:paraId="4D2B388D" w14:textId="77777777">
            <w:pPr>
              <w:pStyle w:val="DJCStabletext"/>
              <w:rPr>
                <w:rFonts w:ascii="Aptos Display" w:hAnsi="Aptos Display"/>
                <w:color w:val="auto"/>
                <w:sz w:val="22"/>
              </w:rPr>
            </w:pPr>
            <w:r w:rsidRPr="003E508A">
              <w:rPr>
                <w:rFonts w:ascii="Aptos Display" w:hAnsi="Aptos Display"/>
                <w:b/>
                <w:bCs/>
                <w:color w:val="auto"/>
                <w:sz w:val="22"/>
              </w:rPr>
              <w:t>Highest Risk</w:t>
            </w:r>
            <w:r w:rsidRPr="003E508A">
              <w:rPr>
                <w:rFonts w:ascii="Aptos Display" w:hAnsi="Aptos Display"/>
                <w:color w:val="auto"/>
                <w:sz w:val="22"/>
              </w:rPr>
              <w:t xml:space="preserve"> (top 5% of risk)</w:t>
            </w:r>
          </w:p>
        </w:tc>
      </w:tr>
      <w:tr w:rsidR="00CA0140" w:rsidTr="00087C8B" w14:paraId="11A6E3DB" w14:textId="77777777">
        <w:tc>
          <w:tcPr>
            <w:tcW w:w="845" w:type="dxa"/>
            <w:shd w:val="clear" w:color="auto" w:fill="8F2824"/>
          </w:tcPr>
          <w:p w:rsidRPr="00A07D2B" w:rsidR="00CA0140" w:rsidP="00087C8B" w:rsidRDefault="00CA0140" w14:paraId="4A51EE94" w14:textId="77777777">
            <w:pPr>
              <w:pStyle w:val="DJCStabletext"/>
              <w:rPr>
                <w:szCs w:val="18"/>
              </w:rPr>
            </w:pPr>
          </w:p>
        </w:tc>
        <w:tc>
          <w:tcPr>
            <w:tcW w:w="5714" w:type="dxa"/>
          </w:tcPr>
          <w:p w:rsidRPr="003E508A" w:rsidR="00CA0140" w:rsidP="00087C8B" w:rsidRDefault="00CA0140" w14:paraId="443A74FD" w14:textId="77777777">
            <w:pPr>
              <w:pStyle w:val="DJCStabletext"/>
              <w:rPr>
                <w:rFonts w:ascii="Aptos Display" w:hAnsi="Aptos Display"/>
                <w:color w:val="auto"/>
                <w:sz w:val="22"/>
              </w:rPr>
            </w:pPr>
            <w:r w:rsidRPr="003E508A">
              <w:rPr>
                <w:rFonts w:ascii="Aptos Display" w:hAnsi="Aptos Display"/>
                <w:b/>
                <w:bCs/>
                <w:color w:val="auto"/>
                <w:sz w:val="22"/>
              </w:rPr>
              <w:t>Higher Risk</w:t>
            </w:r>
            <w:r w:rsidRPr="003E508A">
              <w:rPr>
                <w:rFonts w:ascii="Aptos Display" w:hAnsi="Aptos Display"/>
                <w:color w:val="auto"/>
                <w:sz w:val="22"/>
              </w:rPr>
              <w:t xml:space="preserve"> (top 10% of risk)</w:t>
            </w:r>
          </w:p>
        </w:tc>
      </w:tr>
      <w:tr w:rsidR="00CA0140" w:rsidTr="00087C8B" w14:paraId="6B3D77CE" w14:textId="77777777">
        <w:tc>
          <w:tcPr>
            <w:tcW w:w="845" w:type="dxa"/>
            <w:shd w:val="clear" w:color="auto" w:fill="DB1E35"/>
          </w:tcPr>
          <w:p w:rsidRPr="00A07D2B" w:rsidR="00CA0140" w:rsidP="00087C8B" w:rsidRDefault="00CA0140" w14:paraId="4A800925" w14:textId="77777777">
            <w:pPr>
              <w:pStyle w:val="DJCStabletext"/>
              <w:rPr>
                <w:szCs w:val="18"/>
              </w:rPr>
            </w:pPr>
          </w:p>
        </w:tc>
        <w:tc>
          <w:tcPr>
            <w:tcW w:w="5714" w:type="dxa"/>
          </w:tcPr>
          <w:p w:rsidRPr="003E508A" w:rsidR="00CA0140" w:rsidP="00087C8B" w:rsidRDefault="00CA0140" w14:paraId="2CEBC050" w14:textId="77777777">
            <w:pPr>
              <w:pStyle w:val="DJCStabletext"/>
              <w:rPr>
                <w:rFonts w:ascii="Aptos Display" w:hAnsi="Aptos Display"/>
                <w:color w:val="auto"/>
                <w:sz w:val="22"/>
              </w:rPr>
            </w:pPr>
            <w:r w:rsidRPr="003E508A">
              <w:rPr>
                <w:rFonts w:ascii="Aptos Display" w:hAnsi="Aptos Display"/>
                <w:b/>
                <w:bCs/>
                <w:color w:val="auto"/>
                <w:sz w:val="22"/>
              </w:rPr>
              <w:t>High Risk</w:t>
            </w:r>
            <w:r w:rsidRPr="003E508A">
              <w:rPr>
                <w:rFonts w:ascii="Aptos Display" w:hAnsi="Aptos Display"/>
                <w:color w:val="auto"/>
                <w:sz w:val="22"/>
              </w:rPr>
              <w:t xml:space="preserve"> (top 20% of risk)</w:t>
            </w:r>
          </w:p>
        </w:tc>
      </w:tr>
      <w:tr w:rsidR="00CA0140" w:rsidTr="00087C8B" w14:paraId="67F781D5" w14:textId="77777777">
        <w:tc>
          <w:tcPr>
            <w:tcW w:w="845" w:type="dxa"/>
            <w:shd w:val="clear" w:color="auto" w:fill="E67524"/>
          </w:tcPr>
          <w:p w:rsidRPr="00A07D2B" w:rsidR="00CA0140" w:rsidP="00087C8B" w:rsidRDefault="00CA0140" w14:paraId="302A0343" w14:textId="77777777">
            <w:pPr>
              <w:pStyle w:val="DJCStabletext"/>
              <w:rPr>
                <w:szCs w:val="18"/>
              </w:rPr>
            </w:pPr>
          </w:p>
        </w:tc>
        <w:tc>
          <w:tcPr>
            <w:tcW w:w="5714" w:type="dxa"/>
          </w:tcPr>
          <w:p w:rsidRPr="003E508A" w:rsidR="00CA0140" w:rsidP="00087C8B" w:rsidRDefault="00CA0140" w14:paraId="56CBEAB2" w14:textId="77777777">
            <w:pPr>
              <w:pStyle w:val="DJCStabletext"/>
              <w:rPr>
                <w:rFonts w:ascii="Aptos Display" w:hAnsi="Aptos Display"/>
                <w:color w:val="auto"/>
                <w:sz w:val="22"/>
              </w:rPr>
            </w:pPr>
            <w:r w:rsidRPr="003E508A">
              <w:rPr>
                <w:rFonts w:ascii="Aptos Display" w:hAnsi="Aptos Display"/>
                <w:b/>
                <w:bCs/>
                <w:color w:val="auto"/>
                <w:sz w:val="22"/>
              </w:rPr>
              <w:t>Intermediate Risk</w:t>
            </w:r>
            <w:r w:rsidRPr="003E508A">
              <w:rPr>
                <w:rFonts w:ascii="Aptos Display" w:hAnsi="Aptos Display"/>
                <w:color w:val="auto"/>
                <w:sz w:val="22"/>
              </w:rPr>
              <w:t xml:space="preserve"> (top 40% of risk)</w:t>
            </w:r>
          </w:p>
        </w:tc>
      </w:tr>
      <w:tr w:rsidR="00CA0140" w:rsidTr="00087C8B" w14:paraId="2972CC13" w14:textId="77777777">
        <w:tc>
          <w:tcPr>
            <w:tcW w:w="845" w:type="dxa"/>
            <w:shd w:val="clear" w:color="auto" w:fill="F5BD13"/>
          </w:tcPr>
          <w:p w:rsidRPr="00A07D2B" w:rsidR="00CA0140" w:rsidP="00087C8B" w:rsidRDefault="00CA0140" w14:paraId="1D3CBA0C" w14:textId="77777777">
            <w:pPr>
              <w:pStyle w:val="DJCStabletext"/>
              <w:rPr>
                <w:szCs w:val="18"/>
              </w:rPr>
            </w:pPr>
          </w:p>
        </w:tc>
        <w:tc>
          <w:tcPr>
            <w:tcW w:w="5714" w:type="dxa"/>
          </w:tcPr>
          <w:p w:rsidRPr="003E508A" w:rsidR="00CA0140" w:rsidP="00087C8B" w:rsidRDefault="00CA0140" w14:paraId="3DBA26E4" w14:textId="77777777">
            <w:pPr>
              <w:pStyle w:val="DJCStabletext"/>
              <w:rPr>
                <w:rFonts w:ascii="Aptos Display" w:hAnsi="Aptos Display"/>
                <w:color w:val="auto"/>
                <w:sz w:val="22"/>
              </w:rPr>
            </w:pPr>
            <w:r w:rsidRPr="003E508A">
              <w:rPr>
                <w:rFonts w:ascii="Aptos Display" w:hAnsi="Aptos Display"/>
                <w:b/>
                <w:bCs/>
                <w:color w:val="auto"/>
                <w:sz w:val="22"/>
              </w:rPr>
              <w:t>Low-Intermediate Risk</w:t>
            </w:r>
            <w:r w:rsidRPr="003E508A">
              <w:rPr>
                <w:rFonts w:ascii="Aptos Display" w:hAnsi="Aptos Display"/>
                <w:color w:val="auto"/>
                <w:sz w:val="22"/>
              </w:rPr>
              <w:t xml:space="preserve"> (top 70% of risk)</w:t>
            </w:r>
          </w:p>
        </w:tc>
      </w:tr>
    </w:tbl>
    <w:p w:rsidR="005B28BE" w:rsidP="005B28BE" w:rsidRDefault="005B28BE" w14:paraId="2EF3E1C4" w14:textId="78654814">
      <w:pPr>
        <w:pStyle w:val="Caption"/>
        <w:keepNext/>
      </w:pPr>
      <w:bookmarkStart w:id="30" w:name="_Ref190878260"/>
      <w:bookmarkStart w:id="31" w:name="_Ref190878244"/>
      <w:r>
        <w:lastRenderedPageBreak/>
        <w:t xml:space="preserve">Figure </w:t>
      </w:r>
      <w:fldSimple w:instr=" SEQ Figure \* ARABIC ">
        <w:r w:rsidR="00FB4C7A">
          <w:rPr>
            <w:noProof/>
          </w:rPr>
          <w:t>3</w:t>
        </w:r>
      </w:fldSimple>
      <w:bookmarkEnd w:id="30"/>
      <w:r>
        <w:t xml:space="preserve">: </w:t>
      </w:r>
      <w:r w:rsidRPr="00B840AF">
        <w:t>Risk of house loss in the Grampians Region due to bushfire</w:t>
      </w:r>
      <w:r>
        <w:rPr>
          <w:rStyle w:val="FootnoteReference"/>
          <w:sz w:val="22"/>
        </w:rPr>
        <w:footnoteReference w:id="53"/>
      </w:r>
      <w:bookmarkEnd w:id="31"/>
    </w:p>
    <w:p w:rsidR="00FD5A09" w:rsidP="00585165" w:rsidRDefault="00585165" w14:paraId="45E4E681" w14:textId="77777777">
      <w:pPr>
        <w:pStyle w:val="DJCSbody"/>
      </w:pPr>
      <w:r>
        <w:rPr>
          <w:noProof/>
        </w:rPr>
        <w:drawing>
          <wp:inline distT="0" distB="0" distL="0" distR="0">
            <wp:extent cx="6001637" cy="3648657"/>
            <wp:effectExtent l="19050" t="19050" r="18415" b="28575"/>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127935468" name="Picture 1" descr="A map of a city&#10;&#10;Description automatically generated"/>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FrameLocks noChangeAspect="true"/>
            </wp:cNvGraphicFramePr>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openxmlformats.org/drawingml/2006/picture">
                <pic:pic xmlns:pic="http://schemas.openxmlformats.org/drawingml/2006/picture">
                  <pic:nvPicPr>
                    <pic:cNvPr id="127935468" name="Picture 1" descr="A map of a city&#10;&#10;Description automatically generated"/>
                    <pic:cNvPicPr/>
                  </pic:nvPicPr>
                  <pic:blipFill>
                    <a:blip cstate="email" r:embed="rId49">
                      <a:extLst>
                        <a:ext uri="{28A0092B-C50C-407E-A947-70E740481C1C}">
                          <a14:useLocalDpi/>
                        </a:ext>
                      </a:extLst>
                    </a:blip>
                    <a:stretch>
                      <a:fillRect/>
                    </a:stretch>
                  </pic:blipFill>
                  <pic:spPr>
                    <a:xfrm>
                      <a:off x="0" y="0"/>
                      <a:ext cx="6010919" cy="3654300"/>
                    </a:xfrm>
                    <a:prstGeom prst="rect">
                      <a:avLst/>
                    </a:prstGeom>
                    <a:ln>
                      <a:solidFill>
                        <a:srgbClr val="2F318B"/>
                      </a:solidFill>
                    </a:ln>
                  </pic:spPr>
                </pic:pic>
              </a:graphicData>
            </a:graphic>
          </wp:inline>
        </w:drawing>
      </w:r>
    </w:p>
    <w:p w:rsidR="00FC33BB" w:rsidP="00FC33BB" w:rsidRDefault="00FC33BB" w14:paraId="7B5C780F" w14:textId="77777777">
      <w:pPr>
        <w:pStyle w:val="Heading4"/>
        <w:rPr>
          <w:lang w:eastAsia="en-AU"/>
        </w:rPr>
      </w:pPr>
      <w:r>
        <w:rPr>
          <w:lang w:eastAsia="en-AU"/>
        </w:rPr>
        <w:t>Bushfire At-Risk Register (BARR)</w:t>
      </w:r>
    </w:p>
    <w:p w:rsidR="00FC33BB" w:rsidP="00FC33BB" w:rsidRDefault="00FC33BB" w14:paraId="2576C047" w14:textId="35D49357">
      <w:pPr>
        <w:pStyle w:val="DJCSbody"/>
        <w:rPr>
          <w:lang w:eastAsia="en-AU"/>
        </w:rPr>
      </w:pPr>
      <w:r>
        <w:rPr>
          <w:lang w:eastAsia="en-AU"/>
        </w:rPr>
        <w:t xml:space="preserve">Schools, kindergartens and child care facilities assessed to be at the highest risk of fire are placed on the department's Bushfire At-Risk Register (BARR). Inclusion on the </w:t>
      </w:r>
      <w:r w:rsidR="000F4453">
        <w:rPr>
          <w:lang w:eastAsia="en-AU"/>
        </w:rPr>
        <w:t>BARR</w:t>
      </w:r>
      <w:r>
        <w:rPr>
          <w:lang w:eastAsia="en-AU"/>
        </w:rPr>
        <w:t xml:space="preserve"> is a trigger for action, including:</w:t>
      </w:r>
    </w:p>
    <w:p w:rsidR="00FC33BB" w:rsidP="00AC2478" w:rsidRDefault="00FC33BB" w14:paraId="57BB1BC3" w14:textId="2F9B6063">
      <w:pPr>
        <w:pStyle w:val="DJCSbody"/>
        <w:numPr>
          <w:ilvl w:val="0"/>
          <w:numId w:val="35"/>
        </w:numPr>
        <w:rPr>
          <w:lang w:eastAsia="en-AU"/>
        </w:rPr>
      </w:pPr>
      <w:r>
        <w:rPr>
          <w:lang w:eastAsia="en-AU"/>
        </w:rPr>
        <w:t xml:space="preserve">Pre-emptive relocation, learning from home or closure action plans for schools and co-located services at the highest risk due to a forecast elevated Fire Danger Ratings in their </w:t>
      </w:r>
      <w:r w:rsidR="00E92E08">
        <w:rPr>
          <w:lang w:eastAsia="en-AU"/>
        </w:rPr>
        <w:t>LGA</w:t>
      </w:r>
      <w:r>
        <w:rPr>
          <w:lang w:eastAsia="en-AU"/>
        </w:rPr>
        <w:t>.</w:t>
      </w:r>
    </w:p>
    <w:p w:rsidR="00FC33BB" w:rsidP="00AC2478" w:rsidRDefault="00FC33BB" w14:paraId="4024FBFB" w14:textId="77777777">
      <w:pPr>
        <w:pStyle w:val="DJCSbody"/>
        <w:numPr>
          <w:ilvl w:val="0"/>
          <w:numId w:val="35"/>
        </w:numPr>
        <w:rPr>
          <w:lang w:eastAsia="en-AU"/>
        </w:rPr>
      </w:pPr>
      <w:r>
        <w:rPr>
          <w:lang w:eastAsia="en-AU"/>
        </w:rPr>
        <w:t>Pre-emptive closure for schools and early childhood services on all days forecasted by the Bureau of Meteorology to be Catastrophic fire danger rating (FDR) in their fire weather district.</w:t>
      </w:r>
    </w:p>
    <w:p w:rsidR="00FC33BB" w:rsidP="00FC33BB" w:rsidRDefault="00FC33BB" w14:paraId="65E3947D" w14:textId="77777777">
      <w:pPr>
        <w:pStyle w:val="DJCSbody"/>
        <w:rPr>
          <w:lang w:eastAsia="en-AU"/>
        </w:rPr>
      </w:pPr>
      <w:r>
        <w:rPr>
          <w:lang w:eastAsia="en-AU"/>
        </w:rPr>
        <w:t>Schools, kindergartens and child care facilities with a lower fire risk (those assessed to be in fire risk Category 4) are listed on the Department of Education Category 4 list.</w:t>
      </w:r>
      <w:r>
        <w:rPr>
          <w:rStyle w:val="FootnoteReference"/>
          <w:lang w:eastAsia="en-AU"/>
        </w:rPr>
        <w:footnoteReference w:id="54"/>
      </w:r>
    </w:p>
    <w:p w:rsidRPr="003B1C07" w:rsidR="00FC33BB" w:rsidP="00FC33BB" w:rsidRDefault="00FC33BB" w14:paraId="66C4641D" w14:textId="77777777">
      <w:pPr>
        <w:pStyle w:val="DJCSbody"/>
      </w:pPr>
      <w:r w:rsidRPr="003B1C07">
        <w:t>Schools in Categories 0, 1 and 2 must have one of the following pre-emptive action plans, based on their specific context and fire risk:</w:t>
      </w:r>
    </w:p>
    <w:p w:rsidRPr="003B1C07" w:rsidR="00FC33BB" w:rsidP="00AC2478" w:rsidRDefault="00FC33BB" w14:paraId="17418B2C" w14:textId="77777777">
      <w:pPr>
        <w:pStyle w:val="DJCSbody"/>
        <w:numPr>
          <w:ilvl w:val="0"/>
          <w:numId w:val="36"/>
        </w:numPr>
      </w:pPr>
      <w:r w:rsidRPr="003B1C07">
        <w:t>Relocation pre-emptive action plan – relocation of the school to operate on a safer school site</w:t>
      </w:r>
      <w:r>
        <w:t>.</w:t>
      </w:r>
    </w:p>
    <w:p w:rsidRPr="003B1C07" w:rsidR="00FC33BB" w:rsidP="00AC2478" w:rsidRDefault="00FC33BB" w14:paraId="4884DA45" w14:textId="77777777">
      <w:pPr>
        <w:pStyle w:val="DJCSbody"/>
        <w:numPr>
          <w:ilvl w:val="0"/>
          <w:numId w:val="36"/>
        </w:numPr>
      </w:pPr>
      <w:r w:rsidRPr="003B1C07">
        <w:lastRenderedPageBreak/>
        <w:t>Learning from home pre-emptive action plan</w:t>
      </w:r>
      <w:r>
        <w:t>.</w:t>
      </w:r>
    </w:p>
    <w:p w:rsidR="00FC33BB" w:rsidP="00AC2478" w:rsidRDefault="00FC33BB" w14:paraId="2BB66741" w14:textId="77777777">
      <w:pPr>
        <w:pStyle w:val="DJCSbody"/>
        <w:numPr>
          <w:ilvl w:val="0"/>
          <w:numId w:val="36"/>
        </w:numPr>
      </w:pPr>
      <w:r w:rsidRPr="003B1C07">
        <w:t>Closure pre-emptive action plan</w:t>
      </w:r>
      <w:r>
        <w:t>.</w:t>
      </w:r>
    </w:p>
    <w:p w:rsidRPr="00E87C8E" w:rsidR="00150A9D" w:rsidP="00CB5A27" w:rsidRDefault="00150A9D" w14:paraId="61D1B135" w14:textId="77777777">
      <w:pPr>
        <w:pStyle w:val="DJCSbody"/>
        <w:rPr>
          <w:lang w:eastAsia="en-AU"/>
        </w:rPr>
      </w:pPr>
      <w:r w:rsidRPr="00E87C8E">
        <w:rPr>
          <w:lang w:eastAsia="en-AU"/>
        </w:rPr>
        <w:t xml:space="preserve">Arrangements for highest risk schools </w:t>
      </w:r>
      <w:r>
        <w:rPr>
          <w:lang w:eastAsia="en-AU"/>
        </w:rPr>
        <w:t>are as follows:</w:t>
      </w:r>
      <w:r>
        <w:rPr>
          <w:rStyle w:val="FootnoteReference"/>
          <w:lang w:eastAsia="en-AU"/>
        </w:rPr>
        <w:footnoteReference w:id="55"/>
      </w:r>
    </w:p>
    <w:tbl>
      <w:tblPr>
        <w:tblStyle w:val="TableGrid"/>
        <w:tblpPr w:leftFromText="181" w:rightFromText="181" w:bottomFromText="142" w:vertAnchor="text" w:tblpXSpec="right" w:tblpY="1"/>
        <w:tblOverlap w:val="never"/>
        <w:tblW w:w="9487"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ook w:firstRow="1" w:lastRow="0" w:firstColumn="1" w:lastColumn="0" w:noHBand="0" w:noVBand="1" w:val="04A0"/>
      </w:tblPr>
      <w:tblGrid>
        <w:gridCol w:w="8070"/>
        <w:gridCol w:w="1417"/>
      </w:tblGrid>
      <w:tr w:rsidRPr="00B53743" w:rsidR="00150A9D" w14:paraId="4860DFE3" w14:textId="77777777">
        <w:trPr>
          <w:trHeight w:val="964"/>
        </w:trPr>
        <w:tc>
          <w:tcPr>
            <w:tcW w:w="8070" w:type="dxa"/>
            <w:shd w:val="clear" w:color="auto" w:fill="E5EEFF"/>
            <w:vAlign w:val="center"/>
          </w:tcPr>
          <w:p w:rsidRPr="003E508A" w:rsidR="00150A9D" w:rsidRDefault="00150A9D" w14:paraId="44882E32" w14:textId="77777777">
            <w:pPr>
              <w:pStyle w:val="DJCStabletext"/>
              <w:rPr>
                <w:rFonts w:ascii="Aptos Display" w:hAnsi="Aptos Display"/>
                <w:b/>
                <w:bCs/>
                <w:color w:val="2F318B"/>
                <w:sz w:val="22"/>
                <w:szCs w:val="22"/>
              </w:rPr>
            </w:pPr>
            <w:r w:rsidRPr="003E508A">
              <w:rPr>
                <w:rFonts w:ascii="Aptos Display" w:hAnsi="Aptos Display"/>
                <w:b/>
                <w:bCs/>
                <w:color w:val="2F318B"/>
                <w:sz w:val="22"/>
                <w:szCs w:val="22"/>
              </w:rPr>
              <w:t xml:space="preserve">Category 0 schools (CAT 0) </w:t>
            </w:r>
          </w:p>
          <w:p w:rsidRPr="003E508A" w:rsidR="00150A9D" w:rsidRDefault="00150A9D" w14:paraId="37611C3E" w14:textId="77777777">
            <w:pPr>
              <w:pStyle w:val="DJCStabletext"/>
              <w:rPr>
                <w:rFonts w:ascii="Aptos Display" w:hAnsi="Aptos Display"/>
                <w:color w:val="2F318B"/>
                <w:sz w:val="22"/>
                <w:szCs w:val="22"/>
              </w:rPr>
            </w:pPr>
            <w:r w:rsidRPr="003E508A">
              <w:rPr>
                <w:rFonts w:ascii="Aptos Display" w:hAnsi="Aptos Display"/>
                <w:color w:val="2F318B"/>
                <w:sz w:val="22"/>
                <w:szCs w:val="22"/>
              </w:rPr>
              <w:t>Will relocate, undertake learning from home arrangements or close in accordance with their pre-approved plan on a day of forecast High and Extreme FDR for their LGA.</w:t>
            </w:r>
          </w:p>
        </w:tc>
        <w:tc>
          <w:tcPr>
            <w:tcW w:w="1417" w:type="dxa"/>
            <w:shd w:val="clear" w:color="auto" w:fill="FF0000"/>
            <w:vAlign w:val="center"/>
          </w:tcPr>
          <w:p w:rsidRPr="003E508A" w:rsidR="00150A9D" w:rsidRDefault="00150A9D" w14:paraId="23853577" w14:textId="77777777">
            <w:pPr>
              <w:jc w:val="center"/>
              <w:rPr>
                <w:rFonts w:ascii="Aptos Display" w:hAnsi="Aptos Display"/>
                <w:b/>
                <w:bCs/>
                <w:color w:val="2F318B"/>
                <w:sz w:val="22"/>
                <w:szCs w:val="22"/>
              </w:rPr>
            </w:pPr>
            <w:r w:rsidRPr="003E508A">
              <w:rPr>
                <w:rFonts w:ascii="Aptos Display" w:hAnsi="Aptos Display"/>
                <w:b/>
                <w:bCs/>
                <w:color w:val="2F318B"/>
                <w:sz w:val="22"/>
                <w:szCs w:val="22"/>
              </w:rPr>
              <w:t>CAT 0</w:t>
            </w:r>
          </w:p>
        </w:tc>
      </w:tr>
      <w:tr w:rsidRPr="00B53743" w:rsidR="00150A9D" w14:paraId="5B99D3B0" w14:textId="77777777">
        <w:trPr>
          <w:trHeight w:val="964"/>
        </w:trPr>
        <w:tc>
          <w:tcPr>
            <w:tcW w:w="8070" w:type="dxa"/>
            <w:shd w:val="clear" w:color="auto" w:fill="E5EEFF"/>
            <w:vAlign w:val="center"/>
          </w:tcPr>
          <w:p w:rsidRPr="003E508A" w:rsidR="00150A9D" w:rsidRDefault="00150A9D" w14:paraId="4779D025" w14:textId="77777777">
            <w:pPr>
              <w:pStyle w:val="DJCStabletext"/>
              <w:rPr>
                <w:rFonts w:ascii="Aptos Display" w:hAnsi="Aptos Display"/>
                <w:b/>
                <w:bCs/>
                <w:color w:val="2F318B"/>
                <w:sz w:val="22"/>
                <w:szCs w:val="22"/>
              </w:rPr>
            </w:pPr>
            <w:r w:rsidRPr="003E508A">
              <w:rPr>
                <w:rFonts w:ascii="Aptos Display" w:hAnsi="Aptos Display"/>
                <w:b/>
                <w:bCs/>
                <w:color w:val="2F318B"/>
                <w:sz w:val="22"/>
                <w:szCs w:val="22"/>
              </w:rPr>
              <w:t>Category 1 schools (CAT 1)</w:t>
            </w:r>
          </w:p>
          <w:p w:rsidRPr="003E508A" w:rsidR="00150A9D" w:rsidRDefault="00150A9D" w14:paraId="2732FCA0" w14:textId="77777777">
            <w:pPr>
              <w:pStyle w:val="DJCStabletext"/>
              <w:rPr>
                <w:rFonts w:ascii="Aptos Display" w:hAnsi="Aptos Display"/>
                <w:color w:val="2F318B"/>
                <w:sz w:val="22"/>
                <w:szCs w:val="22"/>
              </w:rPr>
            </w:pPr>
            <w:r w:rsidRPr="003E508A">
              <w:rPr>
                <w:rFonts w:ascii="Aptos Display" w:hAnsi="Aptos Display"/>
                <w:color w:val="2F318B"/>
                <w:sz w:val="22"/>
                <w:szCs w:val="22"/>
              </w:rPr>
              <w:t>Will relocate, undertake learning from home arrangements or close in accordance with their pre-approved plan on a day of forecast Extreme FDR for their LGA</w:t>
            </w:r>
          </w:p>
        </w:tc>
        <w:tc>
          <w:tcPr>
            <w:tcW w:w="1417" w:type="dxa"/>
            <w:shd w:val="clear" w:color="auto" w:fill="FF8B5D"/>
            <w:vAlign w:val="center"/>
          </w:tcPr>
          <w:p w:rsidRPr="003E508A" w:rsidR="00150A9D" w:rsidRDefault="00150A9D" w14:paraId="6A125027" w14:textId="77777777">
            <w:pPr>
              <w:jc w:val="center"/>
              <w:rPr>
                <w:rFonts w:ascii="Aptos Display" w:hAnsi="Aptos Display"/>
                <w:b/>
                <w:bCs/>
                <w:color w:val="2F318B"/>
                <w:sz w:val="22"/>
                <w:szCs w:val="22"/>
              </w:rPr>
            </w:pPr>
            <w:r w:rsidRPr="003E508A">
              <w:rPr>
                <w:rFonts w:ascii="Aptos Display" w:hAnsi="Aptos Display"/>
                <w:b/>
                <w:bCs/>
                <w:color w:val="2F318B"/>
                <w:sz w:val="22"/>
                <w:szCs w:val="22"/>
              </w:rPr>
              <w:t>CAT 1</w:t>
            </w:r>
          </w:p>
        </w:tc>
      </w:tr>
      <w:tr w:rsidRPr="00B53743" w:rsidR="00150A9D" w14:paraId="53710B6A" w14:textId="77777777">
        <w:trPr>
          <w:trHeight w:val="964"/>
        </w:trPr>
        <w:tc>
          <w:tcPr>
            <w:tcW w:w="8070" w:type="dxa"/>
            <w:shd w:val="clear" w:color="auto" w:fill="E5EEFF"/>
            <w:vAlign w:val="center"/>
          </w:tcPr>
          <w:p w:rsidRPr="003E508A" w:rsidR="00150A9D" w:rsidRDefault="00150A9D" w14:paraId="375AF9E1" w14:textId="77777777">
            <w:pPr>
              <w:pStyle w:val="DJCStabletext"/>
              <w:rPr>
                <w:rFonts w:ascii="Aptos Display" w:hAnsi="Aptos Display"/>
                <w:b/>
                <w:bCs/>
                <w:color w:val="2F318B"/>
                <w:sz w:val="22"/>
                <w:szCs w:val="22"/>
              </w:rPr>
            </w:pPr>
            <w:r w:rsidRPr="003E508A">
              <w:rPr>
                <w:rFonts w:ascii="Aptos Display" w:hAnsi="Aptos Display"/>
                <w:b/>
                <w:bCs/>
                <w:color w:val="2F318B"/>
                <w:sz w:val="22"/>
                <w:szCs w:val="22"/>
              </w:rPr>
              <w:t xml:space="preserve">Category 2 schools (CAT 2) </w:t>
            </w:r>
          </w:p>
          <w:p w:rsidRPr="003E508A" w:rsidR="00150A9D" w:rsidRDefault="00150A9D" w14:paraId="3830F8A4" w14:textId="77777777">
            <w:pPr>
              <w:pStyle w:val="DJCStabletext"/>
              <w:rPr>
                <w:rFonts w:ascii="Aptos Display" w:hAnsi="Aptos Display"/>
                <w:color w:val="2F318B"/>
                <w:sz w:val="22"/>
                <w:szCs w:val="22"/>
              </w:rPr>
            </w:pPr>
            <w:r w:rsidRPr="003E508A">
              <w:rPr>
                <w:rFonts w:ascii="Aptos Display" w:hAnsi="Aptos Display"/>
                <w:color w:val="2F318B"/>
                <w:sz w:val="22"/>
                <w:szCs w:val="22"/>
              </w:rPr>
              <w:t>Will relocate, undertake learning from home arrangements or close in accordance with their pre-approved plan on a day of forecast Extreme FDR for their LGA.</w:t>
            </w:r>
          </w:p>
        </w:tc>
        <w:tc>
          <w:tcPr>
            <w:tcW w:w="1417" w:type="dxa"/>
            <w:shd w:val="clear" w:color="auto" w:fill="FFC000"/>
            <w:vAlign w:val="center"/>
          </w:tcPr>
          <w:p w:rsidRPr="003E508A" w:rsidR="00150A9D" w:rsidRDefault="00150A9D" w14:paraId="49BF857E" w14:textId="77777777">
            <w:pPr>
              <w:jc w:val="center"/>
              <w:rPr>
                <w:rFonts w:ascii="Aptos Display" w:hAnsi="Aptos Display"/>
                <w:b/>
                <w:bCs/>
                <w:color w:val="2F318B"/>
                <w:sz w:val="22"/>
                <w:szCs w:val="22"/>
              </w:rPr>
            </w:pPr>
            <w:r w:rsidRPr="003E508A">
              <w:rPr>
                <w:rFonts w:ascii="Aptos Display" w:hAnsi="Aptos Display"/>
                <w:b/>
                <w:bCs/>
                <w:color w:val="2F318B"/>
                <w:sz w:val="22"/>
                <w:szCs w:val="22"/>
              </w:rPr>
              <w:t>CAT 2</w:t>
            </w:r>
          </w:p>
        </w:tc>
      </w:tr>
      <w:tr w:rsidRPr="00B53743" w:rsidR="00150A9D" w14:paraId="6BC54FF8" w14:textId="77777777">
        <w:trPr>
          <w:trHeight w:val="964"/>
        </w:trPr>
        <w:tc>
          <w:tcPr>
            <w:tcW w:w="8070" w:type="dxa"/>
            <w:shd w:val="clear" w:color="auto" w:fill="E5EEFF"/>
            <w:vAlign w:val="center"/>
          </w:tcPr>
          <w:p w:rsidRPr="003E508A" w:rsidR="00150A9D" w:rsidRDefault="00150A9D" w14:paraId="32CFB6C7" w14:textId="77777777">
            <w:pPr>
              <w:pStyle w:val="DJCStabletext"/>
              <w:rPr>
                <w:rFonts w:ascii="Aptos Display" w:hAnsi="Aptos Display"/>
                <w:b/>
                <w:bCs/>
                <w:color w:val="2F318B"/>
                <w:sz w:val="22"/>
                <w:szCs w:val="22"/>
              </w:rPr>
            </w:pPr>
            <w:r w:rsidRPr="003E508A">
              <w:rPr>
                <w:rFonts w:ascii="Aptos Display" w:hAnsi="Aptos Display"/>
                <w:b/>
                <w:bCs/>
                <w:color w:val="2F318B"/>
                <w:sz w:val="22"/>
                <w:szCs w:val="22"/>
              </w:rPr>
              <w:t>Category 3 schools (CAT 3)</w:t>
            </w:r>
          </w:p>
          <w:p w:rsidRPr="003E508A" w:rsidR="00150A9D" w:rsidRDefault="00150A9D" w14:paraId="65A3BEE4" w14:textId="77777777">
            <w:pPr>
              <w:pStyle w:val="DJCStabletext"/>
              <w:rPr>
                <w:rFonts w:ascii="Aptos Display" w:hAnsi="Aptos Display"/>
                <w:color w:val="2F318B"/>
                <w:sz w:val="22"/>
                <w:szCs w:val="22"/>
              </w:rPr>
            </w:pPr>
            <w:r w:rsidRPr="003E508A">
              <w:rPr>
                <w:rFonts w:ascii="Aptos Display" w:hAnsi="Aptos Display"/>
                <w:color w:val="2F318B"/>
                <w:sz w:val="22"/>
                <w:szCs w:val="22"/>
              </w:rPr>
              <w:t>May need to take pre-emptive actions like closing on days with a Catastrophic fire danger rating in their region</w:t>
            </w:r>
          </w:p>
        </w:tc>
        <w:tc>
          <w:tcPr>
            <w:tcW w:w="1417" w:type="dxa"/>
            <w:shd w:val="clear" w:color="auto" w:fill="FCEA04"/>
            <w:vAlign w:val="center"/>
          </w:tcPr>
          <w:p w:rsidRPr="003E508A" w:rsidR="00150A9D" w:rsidRDefault="00150A9D" w14:paraId="55DF1F6C" w14:textId="77777777">
            <w:pPr>
              <w:jc w:val="center"/>
              <w:rPr>
                <w:rFonts w:ascii="Aptos Display" w:hAnsi="Aptos Display"/>
                <w:b/>
                <w:bCs/>
                <w:color w:val="2F318B"/>
                <w:sz w:val="22"/>
                <w:szCs w:val="22"/>
              </w:rPr>
            </w:pPr>
            <w:r w:rsidRPr="003E508A">
              <w:rPr>
                <w:rFonts w:ascii="Aptos Display" w:hAnsi="Aptos Display"/>
                <w:b/>
                <w:bCs/>
                <w:color w:val="2F318B"/>
                <w:sz w:val="22"/>
                <w:szCs w:val="22"/>
              </w:rPr>
              <w:t>CAT 3</w:t>
            </w:r>
          </w:p>
        </w:tc>
      </w:tr>
    </w:tbl>
    <w:p w:rsidR="00FC33BB" w:rsidP="00FC33BB" w:rsidRDefault="00FC33BB" w14:paraId="4EB30E5C" w14:textId="77777777">
      <w:pPr>
        <w:pStyle w:val="DJCSbody"/>
        <w:rPr>
          <w:lang w:eastAsia="en-AU"/>
        </w:rPr>
      </w:pPr>
      <w:r w:rsidRPr="00E677EB">
        <w:rPr>
          <w:lang w:eastAsia="en-AU"/>
        </w:rPr>
        <w:t>Schools and early childhood services listed on the BARR are rated according to their level of bushfire risk, as either Category 0, 1, 2 or 3, with Category 0 having the highest bushfire risk profile. Fire risk categories are reviewed and confirmed annually.</w:t>
      </w:r>
    </w:p>
    <w:p w:rsidR="005B28BE" w:rsidP="005B28BE" w:rsidRDefault="005B28BE" w14:paraId="5ECD60AB" w14:textId="478F9EC8">
      <w:pPr>
        <w:pStyle w:val="Caption"/>
        <w:keepNext/>
      </w:pPr>
      <w:bookmarkStart w:id="32" w:name="_Toc190881681"/>
      <w:bookmarkStart w:id="33" w:name="_Toc190881757"/>
      <w:r>
        <w:t xml:space="preserve">Table </w:t>
      </w:r>
      <w:fldSimple w:instr=" SEQ Table \* ARABIC ">
        <w:r w:rsidR="00FB4C7A">
          <w:rPr>
            <w:noProof/>
          </w:rPr>
          <w:t>9</w:t>
        </w:r>
      </w:fldSimple>
      <w:r>
        <w:t xml:space="preserve">: </w:t>
      </w:r>
      <w:r w:rsidRPr="00025846">
        <w:t>Bushfire At-Risk schools, kindergartens and child care facilities in the Grampians Region</w:t>
      </w:r>
      <w:r>
        <w:rPr>
          <w:rStyle w:val="FootnoteReference"/>
          <w:lang w:eastAsia="en-AU"/>
        </w:rPr>
        <w:footnoteReference w:id="56"/>
      </w:r>
      <w:bookmarkEnd w:id="32"/>
      <w:bookmarkEnd w:id="33"/>
    </w:p>
    <w:tbl>
      <w:tblPr>
        <w:tblStyle w:val="TableGrid"/>
        <w:tblpPr w:leftFromText="181" w:rightFromText="181" w:bottomFromText="142" w:vertAnchor="text" w:tblpXSpec="right" w:tblpY="1"/>
        <w:tblOverlap w:val="never"/>
        <w:tblW w:w="9487"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ook w:firstRow="1" w:lastRow="0" w:firstColumn="1" w:lastColumn="0" w:noHBand="0" w:noVBand="1" w:val="04A0"/>
      </w:tblPr>
      <w:tblGrid>
        <w:gridCol w:w="2683"/>
        <w:gridCol w:w="5387"/>
        <w:gridCol w:w="1417"/>
      </w:tblGrid>
      <w:tr w:rsidRPr="003E508A" w:rsidR="00FC33BB" w:rsidTr="002831F3" w14:paraId="5DB63E59" w14:textId="77777777">
        <w:trPr>
          <w:trHeight w:val="397"/>
        </w:trPr>
        <w:tc>
          <w:tcPr>
            <w:tcW w:w="2683" w:type="dxa"/>
            <w:tcBorders>
              <w:bottom w:val="single" w:color="FFFFFF" w:themeColor="background1" w:sz="24" w:space="0"/>
            </w:tcBorders>
            <w:shd w:val="clear" w:color="auto" w:fill="E5EEFF"/>
            <w:vAlign w:val="center"/>
          </w:tcPr>
          <w:p w:rsidRPr="003E508A" w:rsidR="00FC33BB" w:rsidRDefault="00FC33BB" w14:paraId="55F90FFA" w14:textId="77777777">
            <w:pPr>
              <w:rPr>
                <w:rFonts w:ascii="Aptos Display" w:hAnsi="Aptos Display"/>
                <w:b/>
                <w:bCs/>
                <w:color w:val="2F318B"/>
                <w:sz w:val="22"/>
                <w:szCs w:val="22"/>
              </w:rPr>
            </w:pPr>
            <w:r w:rsidRPr="003E508A">
              <w:rPr>
                <w:rFonts w:ascii="Aptos Display" w:hAnsi="Aptos Display"/>
                <w:b/>
                <w:bCs/>
                <w:color w:val="2F318B"/>
                <w:sz w:val="22"/>
                <w:szCs w:val="22"/>
              </w:rPr>
              <w:t>LGA</w:t>
            </w:r>
          </w:p>
        </w:tc>
        <w:tc>
          <w:tcPr>
            <w:tcW w:w="5387" w:type="dxa"/>
            <w:tcBorders>
              <w:bottom w:val="single" w:color="FFFFFF" w:themeColor="background1" w:sz="24" w:space="0"/>
            </w:tcBorders>
            <w:shd w:val="clear" w:color="auto" w:fill="E5EEFF"/>
            <w:vAlign w:val="center"/>
          </w:tcPr>
          <w:p w:rsidRPr="003E508A" w:rsidR="00FC33BB" w:rsidRDefault="00FC33BB" w14:paraId="4EE6C89B" w14:textId="77777777">
            <w:pPr>
              <w:rPr>
                <w:rFonts w:ascii="Aptos Display" w:hAnsi="Aptos Display"/>
                <w:b/>
                <w:bCs/>
                <w:color w:val="2F318B"/>
                <w:sz w:val="22"/>
                <w:szCs w:val="22"/>
              </w:rPr>
            </w:pPr>
            <w:r w:rsidRPr="003E508A">
              <w:rPr>
                <w:rFonts w:ascii="Aptos Display" w:hAnsi="Aptos Display"/>
                <w:b/>
                <w:bCs/>
                <w:color w:val="2F318B"/>
                <w:sz w:val="22"/>
                <w:szCs w:val="22"/>
              </w:rPr>
              <w:t>Facility</w:t>
            </w:r>
          </w:p>
        </w:tc>
        <w:tc>
          <w:tcPr>
            <w:tcW w:w="1417" w:type="dxa"/>
            <w:tcBorders>
              <w:bottom w:val="single" w:color="FFFFFF" w:themeColor="background1" w:sz="24" w:space="0"/>
            </w:tcBorders>
            <w:shd w:val="clear" w:color="auto" w:fill="E5EEFF"/>
            <w:vAlign w:val="center"/>
          </w:tcPr>
          <w:p w:rsidRPr="003E508A" w:rsidR="00FC33BB" w:rsidRDefault="00FC33BB" w14:paraId="06AAB389" w14:textId="77777777">
            <w:pPr>
              <w:rPr>
                <w:rFonts w:ascii="Aptos Display" w:hAnsi="Aptos Display"/>
                <w:b/>
                <w:bCs/>
                <w:color w:val="2F318B"/>
                <w:sz w:val="22"/>
                <w:szCs w:val="22"/>
              </w:rPr>
            </w:pPr>
            <w:r w:rsidRPr="003E508A">
              <w:rPr>
                <w:rFonts w:ascii="Aptos Display" w:hAnsi="Aptos Display"/>
                <w:b/>
                <w:bCs/>
                <w:color w:val="2F318B"/>
                <w:sz w:val="22"/>
                <w:szCs w:val="22"/>
              </w:rPr>
              <w:t>Category</w:t>
            </w:r>
          </w:p>
        </w:tc>
      </w:tr>
      <w:tr w:rsidRPr="003E508A" w:rsidR="00520C01" w:rsidTr="002831F3" w14:paraId="6D7BFDF1" w14:textId="77777777">
        <w:trPr>
          <w:trHeight w:val="397"/>
        </w:trPr>
        <w:tc>
          <w:tcPr>
            <w:tcW w:w="2683" w:type="dxa"/>
            <w:vMerge w:val="restart"/>
            <w:tcBorders>
              <w:top w:val="single" w:color="FFFFFF" w:themeColor="background1" w:sz="24" w:space="0"/>
            </w:tcBorders>
            <w:shd w:val="clear" w:color="auto" w:fill="E5EEFF"/>
            <w:vAlign w:val="center"/>
          </w:tcPr>
          <w:p w:rsidRPr="003E508A" w:rsidR="00520C01" w:rsidP="00520C01" w:rsidRDefault="00520C01" w14:paraId="3382C349" w14:textId="73CD5A10">
            <w:pPr>
              <w:rPr>
                <w:rFonts w:ascii="Aptos Display" w:hAnsi="Aptos Display"/>
                <w:color w:val="2F318B"/>
                <w:sz w:val="22"/>
                <w:szCs w:val="22"/>
              </w:rPr>
            </w:pPr>
            <w:r w:rsidRPr="003E508A">
              <w:rPr>
                <w:rFonts w:ascii="Aptos Display" w:hAnsi="Aptos Display"/>
                <w:b/>
                <w:bCs/>
                <w:color w:val="2F318B"/>
                <w:sz w:val="22"/>
                <w:szCs w:val="22"/>
              </w:rPr>
              <w:t>Ararat Rural City</w:t>
            </w:r>
            <w:r w:rsidRPr="003E508A">
              <w:rPr>
                <w:rFonts w:ascii="Aptos Display" w:hAnsi="Aptos Display"/>
                <w:color w:val="2F318B"/>
                <w:sz w:val="22"/>
                <w:szCs w:val="22"/>
              </w:rPr>
              <w:t> </w:t>
            </w:r>
          </w:p>
        </w:tc>
        <w:tc>
          <w:tcPr>
            <w:tcW w:w="5387" w:type="dxa"/>
            <w:tcBorders>
              <w:top w:val="single" w:color="FFFFFF" w:themeColor="background1" w:sz="24" w:space="0"/>
            </w:tcBorders>
            <w:shd w:val="clear" w:color="auto" w:fill="E5EEFF"/>
            <w:vAlign w:val="center"/>
          </w:tcPr>
          <w:p w:rsidRPr="003E508A" w:rsidR="00520C01" w:rsidP="00520C01" w:rsidRDefault="00520C01" w14:paraId="3A8A9106" w14:textId="07F545D1">
            <w:pPr>
              <w:rPr>
                <w:rFonts w:ascii="Aptos Display" w:hAnsi="Aptos Display"/>
                <w:color w:val="2F318B"/>
                <w:sz w:val="22"/>
                <w:szCs w:val="22"/>
              </w:rPr>
            </w:pPr>
            <w:r w:rsidRPr="003E508A">
              <w:rPr>
                <w:rFonts w:ascii="Aptos Display" w:hAnsi="Aptos Display"/>
                <w:color w:val="2F318B"/>
                <w:sz w:val="22"/>
                <w:szCs w:val="22"/>
              </w:rPr>
              <w:t>Ararat Early Learning Centre PTY LTD</w:t>
            </w:r>
          </w:p>
        </w:tc>
        <w:tc>
          <w:tcPr>
            <w:tcW w:w="1417" w:type="dxa"/>
            <w:tcBorders>
              <w:top w:val="single" w:color="FFFFFF" w:themeColor="background1" w:sz="24" w:space="0"/>
            </w:tcBorders>
            <w:shd w:val="clear" w:color="auto" w:fill="FCEA04"/>
            <w:vAlign w:val="center"/>
          </w:tcPr>
          <w:p w:rsidRPr="003E508A" w:rsidR="00520C01" w:rsidP="00520C01" w:rsidRDefault="00520C01" w14:paraId="70EA7449" w14:textId="1FD2F17A">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520C01" w:rsidTr="002831F3" w14:paraId="4D2AA2A7" w14:textId="77777777">
        <w:trPr>
          <w:trHeight w:val="397"/>
        </w:trPr>
        <w:tc>
          <w:tcPr>
            <w:tcW w:w="2683" w:type="dxa"/>
            <w:vMerge/>
            <w:vAlign w:val="center"/>
          </w:tcPr>
          <w:p w:rsidRPr="003E508A" w:rsidR="00520C01" w:rsidP="00520C01" w:rsidRDefault="00520C01" w14:paraId="48C9F645" w14:textId="77777777">
            <w:pPr>
              <w:rPr>
                <w:rFonts w:ascii="Aptos Display" w:hAnsi="Aptos Display"/>
                <w:color w:val="2F318B"/>
                <w:sz w:val="22"/>
                <w:szCs w:val="22"/>
              </w:rPr>
            </w:pPr>
          </w:p>
        </w:tc>
        <w:tc>
          <w:tcPr>
            <w:tcW w:w="5387" w:type="dxa"/>
            <w:shd w:val="clear" w:color="auto" w:fill="E5EEFF"/>
            <w:vAlign w:val="center"/>
          </w:tcPr>
          <w:p w:rsidRPr="003E508A" w:rsidR="00520C01" w:rsidP="00520C01" w:rsidRDefault="00520C01" w14:paraId="06F98851" w14:textId="67840790">
            <w:pPr>
              <w:rPr>
                <w:rFonts w:ascii="Aptos Display" w:hAnsi="Aptos Display"/>
                <w:color w:val="2F318B"/>
                <w:sz w:val="22"/>
                <w:szCs w:val="22"/>
              </w:rPr>
            </w:pPr>
            <w:r w:rsidRPr="003E508A">
              <w:rPr>
                <w:rFonts w:ascii="Aptos Display" w:hAnsi="Aptos Display"/>
                <w:color w:val="2F318B"/>
                <w:sz w:val="22"/>
                <w:szCs w:val="22"/>
              </w:rPr>
              <w:t xml:space="preserve">Ararat North Kinder Care </w:t>
            </w:r>
          </w:p>
        </w:tc>
        <w:tc>
          <w:tcPr>
            <w:tcW w:w="1417" w:type="dxa"/>
            <w:shd w:val="clear" w:color="auto" w:fill="FCEA04"/>
            <w:vAlign w:val="center"/>
          </w:tcPr>
          <w:p w:rsidRPr="003E508A" w:rsidR="00520C01" w:rsidP="00520C01" w:rsidRDefault="00520C01" w14:paraId="2DEF3756" w14:textId="5C7D037A">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520C01" w:rsidTr="002831F3" w14:paraId="6DB74F2E" w14:textId="77777777">
        <w:trPr>
          <w:trHeight w:val="397"/>
        </w:trPr>
        <w:tc>
          <w:tcPr>
            <w:tcW w:w="2683" w:type="dxa"/>
            <w:vMerge/>
            <w:vAlign w:val="center"/>
          </w:tcPr>
          <w:p w:rsidRPr="003E508A" w:rsidR="00520C01" w:rsidP="00520C01" w:rsidRDefault="00520C01" w14:paraId="77AEB449" w14:textId="77777777">
            <w:pPr>
              <w:rPr>
                <w:rFonts w:ascii="Aptos Display" w:hAnsi="Aptos Display"/>
                <w:color w:val="2F318B"/>
                <w:sz w:val="22"/>
                <w:szCs w:val="22"/>
              </w:rPr>
            </w:pPr>
          </w:p>
        </w:tc>
        <w:tc>
          <w:tcPr>
            <w:tcW w:w="5387" w:type="dxa"/>
            <w:shd w:val="clear" w:color="auto" w:fill="E5EEFF"/>
            <w:vAlign w:val="center"/>
          </w:tcPr>
          <w:p w:rsidRPr="003E508A" w:rsidR="00520C01" w:rsidP="00520C01" w:rsidRDefault="00520C01" w14:paraId="044749A3" w14:textId="4F2318B2">
            <w:pPr>
              <w:rPr>
                <w:rFonts w:ascii="Aptos Display" w:hAnsi="Aptos Display"/>
                <w:color w:val="2F318B"/>
                <w:sz w:val="22"/>
                <w:szCs w:val="22"/>
              </w:rPr>
            </w:pPr>
            <w:r w:rsidRPr="003E508A">
              <w:rPr>
                <w:rFonts w:ascii="Aptos Display" w:hAnsi="Aptos Display"/>
                <w:color w:val="2F318B"/>
                <w:sz w:val="22"/>
                <w:szCs w:val="22"/>
              </w:rPr>
              <w:t>Ararat North Primary School Ararat North Primary School</w:t>
            </w:r>
          </w:p>
        </w:tc>
        <w:tc>
          <w:tcPr>
            <w:tcW w:w="1417" w:type="dxa"/>
            <w:shd w:val="clear" w:color="auto" w:fill="FCEA04"/>
            <w:vAlign w:val="center"/>
          </w:tcPr>
          <w:p w:rsidRPr="003E508A" w:rsidR="00520C01" w:rsidP="00520C01" w:rsidRDefault="00520C01" w14:paraId="3DE0A218" w14:textId="77777777">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520C01" w:rsidTr="002831F3" w14:paraId="0A6B3441" w14:textId="77777777">
        <w:trPr>
          <w:trHeight w:val="397"/>
        </w:trPr>
        <w:tc>
          <w:tcPr>
            <w:tcW w:w="2683" w:type="dxa"/>
            <w:vMerge/>
            <w:vAlign w:val="center"/>
          </w:tcPr>
          <w:p w:rsidRPr="003E508A" w:rsidR="00520C01" w:rsidP="00520C01" w:rsidRDefault="00520C01" w14:paraId="2C657719" w14:textId="77777777">
            <w:pPr>
              <w:rPr>
                <w:rFonts w:ascii="Aptos Display" w:hAnsi="Aptos Display"/>
                <w:color w:val="2F318B"/>
                <w:sz w:val="22"/>
                <w:szCs w:val="22"/>
              </w:rPr>
            </w:pPr>
          </w:p>
        </w:tc>
        <w:tc>
          <w:tcPr>
            <w:tcW w:w="5387" w:type="dxa"/>
            <w:shd w:val="clear" w:color="auto" w:fill="E5EEFF"/>
            <w:vAlign w:val="center"/>
          </w:tcPr>
          <w:p w:rsidRPr="003E508A" w:rsidR="00520C01" w:rsidP="00520C01" w:rsidRDefault="00520C01" w14:paraId="4B96B666" w14:textId="10774866">
            <w:pPr>
              <w:rPr>
                <w:rFonts w:ascii="Aptos Display" w:hAnsi="Aptos Display"/>
                <w:color w:val="2F318B"/>
                <w:sz w:val="22"/>
                <w:szCs w:val="22"/>
              </w:rPr>
            </w:pPr>
            <w:r w:rsidRPr="003E508A">
              <w:rPr>
                <w:rFonts w:ascii="Aptos Display" w:hAnsi="Aptos Display"/>
                <w:color w:val="2F318B"/>
                <w:sz w:val="22"/>
                <w:szCs w:val="22"/>
              </w:rPr>
              <w:t>Buangor Primary School</w:t>
            </w:r>
          </w:p>
        </w:tc>
        <w:tc>
          <w:tcPr>
            <w:tcW w:w="1417" w:type="dxa"/>
            <w:shd w:val="clear" w:color="auto" w:fill="FCEA04"/>
            <w:vAlign w:val="center"/>
          </w:tcPr>
          <w:p w:rsidRPr="003E508A" w:rsidR="00520C01" w:rsidP="00520C01" w:rsidRDefault="00520C01" w14:paraId="6FE0495C" w14:textId="3E78A147">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520C01" w:rsidTr="002831F3" w14:paraId="58B60DA3" w14:textId="77777777">
        <w:trPr>
          <w:trHeight w:val="397"/>
        </w:trPr>
        <w:tc>
          <w:tcPr>
            <w:tcW w:w="2683" w:type="dxa"/>
            <w:vMerge/>
            <w:vAlign w:val="center"/>
          </w:tcPr>
          <w:p w:rsidRPr="003E508A" w:rsidR="00520C01" w:rsidP="00520C01" w:rsidRDefault="00520C01" w14:paraId="4DC04F65" w14:textId="77777777">
            <w:pPr>
              <w:rPr>
                <w:rFonts w:ascii="Aptos Display" w:hAnsi="Aptos Display"/>
                <w:color w:val="2F318B"/>
                <w:sz w:val="22"/>
                <w:szCs w:val="22"/>
              </w:rPr>
            </w:pPr>
          </w:p>
        </w:tc>
        <w:tc>
          <w:tcPr>
            <w:tcW w:w="5387" w:type="dxa"/>
            <w:shd w:val="clear" w:color="auto" w:fill="E5EEFF"/>
            <w:vAlign w:val="center"/>
          </w:tcPr>
          <w:p w:rsidRPr="003E508A" w:rsidR="00520C01" w:rsidP="00520C01" w:rsidRDefault="00520C01" w14:paraId="65B2AEDB" w14:textId="4B211B77">
            <w:pPr>
              <w:rPr>
                <w:rFonts w:ascii="Aptos Display" w:hAnsi="Aptos Display"/>
                <w:color w:val="2F318B"/>
                <w:sz w:val="22"/>
                <w:szCs w:val="22"/>
              </w:rPr>
            </w:pPr>
            <w:r w:rsidRPr="003E508A">
              <w:rPr>
                <w:rFonts w:ascii="Aptos Display" w:hAnsi="Aptos Display"/>
                <w:color w:val="2F318B"/>
                <w:sz w:val="22"/>
                <w:szCs w:val="22"/>
              </w:rPr>
              <w:t>Buangor Primary School Council</w:t>
            </w:r>
          </w:p>
        </w:tc>
        <w:tc>
          <w:tcPr>
            <w:tcW w:w="1417" w:type="dxa"/>
            <w:shd w:val="clear" w:color="auto" w:fill="FCEA04"/>
            <w:vAlign w:val="center"/>
          </w:tcPr>
          <w:p w:rsidRPr="003E508A" w:rsidR="00520C01" w:rsidP="00520C01" w:rsidRDefault="00520C01" w14:paraId="12EAE73F" w14:textId="2902D3B5">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520C01" w:rsidTr="002831F3" w14:paraId="06D1EB24" w14:textId="77777777">
        <w:trPr>
          <w:trHeight w:val="397"/>
        </w:trPr>
        <w:tc>
          <w:tcPr>
            <w:tcW w:w="2683" w:type="dxa"/>
            <w:vMerge/>
            <w:vAlign w:val="center"/>
          </w:tcPr>
          <w:p w:rsidRPr="003E508A" w:rsidR="00520C01" w:rsidP="00520C01" w:rsidRDefault="00520C01" w14:paraId="5B36176E" w14:textId="77777777">
            <w:pPr>
              <w:rPr>
                <w:rFonts w:ascii="Aptos Display" w:hAnsi="Aptos Display"/>
                <w:color w:val="2F318B"/>
                <w:sz w:val="22"/>
                <w:szCs w:val="22"/>
              </w:rPr>
            </w:pPr>
          </w:p>
        </w:tc>
        <w:tc>
          <w:tcPr>
            <w:tcW w:w="5387" w:type="dxa"/>
            <w:shd w:val="clear" w:color="auto" w:fill="E5EEFF"/>
            <w:vAlign w:val="center"/>
          </w:tcPr>
          <w:p w:rsidRPr="003E508A" w:rsidR="00520C01" w:rsidP="00520C01" w:rsidRDefault="00520C01" w14:paraId="452DC268" w14:textId="502776BA">
            <w:pPr>
              <w:rPr>
                <w:rFonts w:ascii="Aptos Display" w:hAnsi="Aptos Display"/>
                <w:color w:val="2F318B"/>
                <w:sz w:val="22"/>
                <w:szCs w:val="22"/>
              </w:rPr>
            </w:pPr>
            <w:r w:rsidRPr="003E508A">
              <w:rPr>
                <w:rFonts w:ascii="Aptos Display" w:hAnsi="Aptos Display"/>
                <w:color w:val="2F318B"/>
                <w:sz w:val="22"/>
                <w:szCs w:val="22"/>
              </w:rPr>
              <w:t>Maroona Primary School</w:t>
            </w:r>
          </w:p>
        </w:tc>
        <w:tc>
          <w:tcPr>
            <w:tcW w:w="1417" w:type="dxa"/>
            <w:shd w:val="clear" w:color="auto" w:fill="FCEA04"/>
            <w:vAlign w:val="center"/>
          </w:tcPr>
          <w:p w:rsidRPr="003E508A" w:rsidR="00520C01" w:rsidP="00520C01" w:rsidRDefault="00520C01" w14:paraId="0787FBC2" w14:textId="1B67725F">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520C01" w:rsidTr="002831F3" w14:paraId="3F7D4090" w14:textId="77777777">
        <w:trPr>
          <w:trHeight w:val="397"/>
        </w:trPr>
        <w:tc>
          <w:tcPr>
            <w:tcW w:w="2683" w:type="dxa"/>
            <w:vMerge/>
            <w:vAlign w:val="center"/>
          </w:tcPr>
          <w:p w:rsidRPr="003E508A" w:rsidR="00520C01" w:rsidP="00520C01" w:rsidRDefault="00520C01" w14:paraId="3E367741" w14:textId="77777777">
            <w:pPr>
              <w:rPr>
                <w:rFonts w:ascii="Aptos Display" w:hAnsi="Aptos Display"/>
                <w:color w:val="2F318B"/>
                <w:sz w:val="22"/>
                <w:szCs w:val="22"/>
              </w:rPr>
            </w:pPr>
          </w:p>
        </w:tc>
        <w:tc>
          <w:tcPr>
            <w:tcW w:w="5387" w:type="dxa"/>
            <w:shd w:val="clear" w:color="auto" w:fill="E5EEFF"/>
            <w:vAlign w:val="center"/>
          </w:tcPr>
          <w:p w:rsidRPr="003E508A" w:rsidR="00520C01" w:rsidP="00520C01" w:rsidRDefault="00520C01" w14:paraId="4A89D4C6" w14:textId="150296E3">
            <w:pPr>
              <w:rPr>
                <w:rFonts w:ascii="Aptos Display" w:hAnsi="Aptos Display"/>
                <w:color w:val="2F318B"/>
                <w:sz w:val="22"/>
                <w:szCs w:val="22"/>
              </w:rPr>
            </w:pPr>
            <w:r w:rsidRPr="003E508A">
              <w:rPr>
                <w:rFonts w:ascii="Aptos Display" w:hAnsi="Aptos Display"/>
                <w:color w:val="2F318B"/>
                <w:sz w:val="22"/>
                <w:szCs w:val="22"/>
              </w:rPr>
              <w:t>Moyston Primary School</w:t>
            </w:r>
          </w:p>
        </w:tc>
        <w:tc>
          <w:tcPr>
            <w:tcW w:w="1417" w:type="dxa"/>
            <w:shd w:val="clear" w:color="auto" w:fill="FCEA04"/>
            <w:vAlign w:val="center"/>
          </w:tcPr>
          <w:p w:rsidRPr="003E508A" w:rsidR="00520C01" w:rsidP="00520C01" w:rsidRDefault="00520C01" w14:paraId="24B499CE" w14:textId="65B8467E">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520C01" w:rsidTr="002831F3" w14:paraId="0CB16ECE" w14:textId="77777777">
        <w:trPr>
          <w:trHeight w:val="397"/>
        </w:trPr>
        <w:tc>
          <w:tcPr>
            <w:tcW w:w="2683" w:type="dxa"/>
            <w:vMerge/>
            <w:vAlign w:val="center"/>
          </w:tcPr>
          <w:p w:rsidRPr="003E508A" w:rsidR="00520C01" w:rsidP="00520C01" w:rsidRDefault="00520C01" w14:paraId="02DF3B4D" w14:textId="77777777">
            <w:pPr>
              <w:rPr>
                <w:rFonts w:ascii="Aptos Display" w:hAnsi="Aptos Display"/>
                <w:color w:val="2F318B"/>
                <w:sz w:val="22"/>
                <w:szCs w:val="22"/>
              </w:rPr>
            </w:pPr>
          </w:p>
        </w:tc>
        <w:tc>
          <w:tcPr>
            <w:tcW w:w="5387" w:type="dxa"/>
            <w:shd w:val="clear" w:color="auto" w:fill="E5EEFF"/>
            <w:vAlign w:val="center"/>
          </w:tcPr>
          <w:p w:rsidRPr="003E508A" w:rsidR="00520C01" w:rsidP="00520C01" w:rsidRDefault="00520C01" w14:paraId="48F2B909" w14:textId="1F6349B9">
            <w:pPr>
              <w:rPr>
                <w:rFonts w:ascii="Aptos Display" w:hAnsi="Aptos Display"/>
                <w:color w:val="2F318B"/>
                <w:sz w:val="22"/>
                <w:szCs w:val="22"/>
              </w:rPr>
            </w:pPr>
            <w:r w:rsidRPr="003E508A">
              <w:rPr>
                <w:rFonts w:ascii="Aptos Display" w:hAnsi="Aptos Display"/>
                <w:color w:val="2F318B"/>
                <w:sz w:val="22"/>
                <w:szCs w:val="22"/>
              </w:rPr>
              <w:t>Pomonal Primary School</w:t>
            </w:r>
          </w:p>
        </w:tc>
        <w:tc>
          <w:tcPr>
            <w:tcW w:w="1417" w:type="dxa"/>
            <w:shd w:val="clear" w:color="auto" w:fill="FFC000"/>
            <w:vAlign w:val="center"/>
          </w:tcPr>
          <w:p w:rsidRPr="003E508A" w:rsidR="00520C01" w:rsidP="00520C01" w:rsidRDefault="00520C01" w14:paraId="22B173BA" w14:textId="68A84690">
            <w:pPr>
              <w:jc w:val="center"/>
              <w:rPr>
                <w:rFonts w:ascii="Aptos Display" w:hAnsi="Aptos Display"/>
                <w:color w:val="2F318B"/>
                <w:sz w:val="22"/>
                <w:szCs w:val="22"/>
              </w:rPr>
            </w:pPr>
            <w:r w:rsidRPr="003E508A">
              <w:rPr>
                <w:rFonts w:ascii="Aptos Display" w:hAnsi="Aptos Display"/>
                <w:color w:val="2F318B"/>
                <w:sz w:val="22"/>
                <w:szCs w:val="22"/>
              </w:rPr>
              <w:t>CAT 2</w:t>
            </w:r>
          </w:p>
        </w:tc>
      </w:tr>
      <w:tr w:rsidRPr="003E508A" w:rsidR="006D5BE8" w:rsidTr="002831F3" w14:paraId="62067F9A" w14:textId="77777777">
        <w:trPr>
          <w:trHeight w:val="397"/>
        </w:trPr>
        <w:tc>
          <w:tcPr>
            <w:tcW w:w="2683" w:type="dxa"/>
            <w:vMerge w:val="restart"/>
            <w:shd w:val="clear" w:color="auto" w:fill="E5EEFF"/>
            <w:vAlign w:val="center"/>
          </w:tcPr>
          <w:p w:rsidRPr="003E508A" w:rsidR="006D5BE8" w:rsidP="006D5BE8" w:rsidRDefault="006D5BE8" w14:paraId="64162D89" w14:textId="144F4413">
            <w:pPr>
              <w:rPr>
                <w:rFonts w:ascii="Aptos Display" w:hAnsi="Aptos Display"/>
                <w:color w:val="2F318B"/>
                <w:sz w:val="22"/>
                <w:szCs w:val="22"/>
              </w:rPr>
            </w:pPr>
            <w:r w:rsidRPr="003E508A">
              <w:rPr>
                <w:rFonts w:ascii="Aptos Display" w:hAnsi="Aptos Display"/>
                <w:b/>
                <w:bCs/>
                <w:color w:val="2F318B"/>
                <w:sz w:val="22"/>
                <w:szCs w:val="22"/>
              </w:rPr>
              <w:t>City of Ballarat</w:t>
            </w:r>
            <w:r w:rsidRPr="003E508A">
              <w:rPr>
                <w:rFonts w:ascii="Aptos Display" w:hAnsi="Aptos Display"/>
                <w:color w:val="2F318B"/>
                <w:sz w:val="22"/>
                <w:szCs w:val="22"/>
              </w:rPr>
              <w:t> </w:t>
            </w:r>
          </w:p>
        </w:tc>
        <w:tc>
          <w:tcPr>
            <w:tcW w:w="5387" w:type="dxa"/>
            <w:shd w:val="clear" w:color="auto" w:fill="E5EEFF"/>
            <w:vAlign w:val="center"/>
          </w:tcPr>
          <w:p w:rsidRPr="003E508A" w:rsidR="006D5BE8" w:rsidP="006D5BE8" w:rsidRDefault="006D5BE8" w14:paraId="41DDD31C" w14:textId="003A4E7A">
            <w:pPr>
              <w:rPr>
                <w:rFonts w:ascii="Aptos Display" w:hAnsi="Aptos Display"/>
                <w:color w:val="2F318B"/>
                <w:sz w:val="22"/>
                <w:szCs w:val="22"/>
              </w:rPr>
            </w:pPr>
            <w:r w:rsidRPr="003E508A">
              <w:rPr>
                <w:rFonts w:ascii="Aptos Display" w:hAnsi="Aptos Display"/>
                <w:color w:val="2F318B"/>
                <w:sz w:val="22"/>
                <w:szCs w:val="22"/>
              </w:rPr>
              <w:t>Ballarat Rudolf Steiner Kindergarten</w:t>
            </w:r>
          </w:p>
        </w:tc>
        <w:tc>
          <w:tcPr>
            <w:tcW w:w="1417" w:type="dxa"/>
            <w:shd w:val="clear" w:color="auto" w:fill="FCEA04"/>
            <w:vAlign w:val="center"/>
          </w:tcPr>
          <w:p w:rsidRPr="003E508A" w:rsidR="006D5BE8" w:rsidP="006D5BE8" w:rsidRDefault="006D5BE8" w14:paraId="75F8BA0D" w14:textId="7CC51335">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6D5BE8" w:rsidTr="002831F3" w14:paraId="3BED99D4" w14:textId="77777777">
        <w:trPr>
          <w:trHeight w:val="397"/>
        </w:trPr>
        <w:tc>
          <w:tcPr>
            <w:tcW w:w="2683" w:type="dxa"/>
            <w:vMerge/>
            <w:vAlign w:val="center"/>
          </w:tcPr>
          <w:p w:rsidRPr="003E508A" w:rsidR="006D5BE8" w:rsidP="006D5BE8" w:rsidRDefault="006D5BE8" w14:paraId="58BC820E" w14:textId="77777777">
            <w:pPr>
              <w:rPr>
                <w:rFonts w:ascii="Aptos Display" w:hAnsi="Aptos Display"/>
                <w:color w:val="2F318B"/>
                <w:sz w:val="22"/>
                <w:szCs w:val="22"/>
              </w:rPr>
            </w:pPr>
          </w:p>
        </w:tc>
        <w:tc>
          <w:tcPr>
            <w:tcW w:w="5387" w:type="dxa"/>
            <w:shd w:val="clear" w:color="auto" w:fill="E5EEFF"/>
            <w:vAlign w:val="center"/>
          </w:tcPr>
          <w:p w:rsidRPr="003E508A" w:rsidR="006D5BE8" w:rsidP="006D5BE8" w:rsidRDefault="006D5BE8" w14:paraId="52D6486C" w14:textId="0EC3271C">
            <w:pPr>
              <w:rPr>
                <w:rFonts w:ascii="Aptos Display" w:hAnsi="Aptos Display"/>
                <w:color w:val="2F318B"/>
                <w:sz w:val="22"/>
                <w:szCs w:val="22"/>
              </w:rPr>
            </w:pPr>
            <w:r w:rsidRPr="003E508A">
              <w:rPr>
                <w:rFonts w:ascii="Aptos Display" w:hAnsi="Aptos Display"/>
                <w:color w:val="2F318B"/>
                <w:sz w:val="22"/>
                <w:szCs w:val="22"/>
              </w:rPr>
              <w:t>Brown Hill Kindergarten</w:t>
            </w:r>
          </w:p>
        </w:tc>
        <w:tc>
          <w:tcPr>
            <w:tcW w:w="1417" w:type="dxa"/>
            <w:shd w:val="clear" w:color="auto" w:fill="FCEA04"/>
            <w:vAlign w:val="center"/>
          </w:tcPr>
          <w:p w:rsidRPr="003E508A" w:rsidR="006D5BE8" w:rsidP="006D5BE8" w:rsidRDefault="006D5BE8" w14:paraId="01A54250" w14:textId="5777FB16">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6D5BE8" w:rsidTr="002831F3" w14:paraId="5533BD59" w14:textId="77777777">
        <w:trPr>
          <w:trHeight w:val="397"/>
        </w:trPr>
        <w:tc>
          <w:tcPr>
            <w:tcW w:w="2683" w:type="dxa"/>
            <w:vMerge/>
            <w:vAlign w:val="center"/>
          </w:tcPr>
          <w:p w:rsidRPr="003E508A" w:rsidR="006D5BE8" w:rsidP="006D5BE8" w:rsidRDefault="006D5BE8" w14:paraId="25333EA6" w14:textId="77777777">
            <w:pPr>
              <w:rPr>
                <w:rFonts w:ascii="Aptos Display" w:hAnsi="Aptos Display"/>
                <w:color w:val="2F318B"/>
                <w:sz w:val="22"/>
                <w:szCs w:val="22"/>
              </w:rPr>
            </w:pPr>
          </w:p>
        </w:tc>
        <w:tc>
          <w:tcPr>
            <w:tcW w:w="5387" w:type="dxa"/>
            <w:shd w:val="clear" w:color="auto" w:fill="E5EEFF"/>
            <w:vAlign w:val="center"/>
          </w:tcPr>
          <w:p w:rsidRPr="003E508A" w:rsidR="006D5BE8" w:rsidP="006D5BE8" w:rsidRDefault="006D5BE8" w14:paraId="39F72312" w14:textId="6FC01956">
            <w:pPr>
              <w:rPr>
                <w:rFonts w:ascii="Aptos Display" w:hAnsi="Aptos Display"/>
                <w:color w:val="2F318B"/>
                <w:sz w:val="22"/>
                <w:szCs w:val="22"/>
              </w:rPr>
            </w:pPr>
            <w:r w:rsidRPr="003E508A">
              <w:rPr>
                <w:rFonts w:ascii="Aptos Display" w:hAnsi="Aptos Display"/>
                <w:color w:val="2F318B"/>
                <w:sz w:val="22"/>
                <w:szCs w:val="22"/>
              </w:rPr>
              <w:t>Buninyong Primary School - Scotsburn Primary School</w:t>
            </w:r>
          </w:p>
        </w:tc>
        <w:tc>
          <w:tcPr>
            <w:tcW w:w="1417" w:type="dxa"/>
            <w:shd w:val="clear" w:color="auto" w:fill="FCEA04"/>
            <w:vAlign w:val="center"/>
          </w:tcPr>
          <w:p w:rsidRPr="003E508A" w:rsidR="006D5BE8" w:rsidP="006D5BE8" w:rsidRDefault="006D5BE8" w14:paraId="59094F4A" w14:textId="5CF6F672">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6D5BE8" w:rsidTr="002831F3" w14:paraId="7CDC2013" w14:textId="77777777">
        <w:trPr>
          <w:trHeight w:val="397"/>
        </w:trPr>
        <w:tc>
          <w:tcPr>
            <w:tcW w:w="2683" w:type="dxa"/>
            <w:vMerge/>
            <w:vAlign w:val="center"/>
          </w:tcPr>
          <w:p w:rsidRPr="003E508A" w:rsidR="006D5BE8" w:rsidP="006D5BE8" w:rsidRDefault="006D5BE8" w14:paraId="3CF3D5A6" w14:textId="77777777">
            <w:pPr>
              <w:rPr>
                <w:rFonts w:ascii="Aptos Display" w:hAnsi="Aptos Display"/>
                <w:color w:val="2F318B"/>
                <w:sz w:val="22"/>
                <w:szCs w:val="22"/>
              </w:rPr>
            </w:pPr>
          </w:p>
        </w:tc>
        <w:tc>
          <w:tcPr>
            <w:tcW w:w="5387" w:type="dxa"/>
            <w:shd w:val="clear" w:color="auto" w:fill="E5EEFF"/>
            <w:vAlign w:val="center"/>
          </w:tcPr>
          <w:p w:rsidRPr="003E508A" w:rsidR="006D5BE8" w:rsidP="006D5BE8" w:rsidRDefault="006D5BE8" w14:paraId="715824BB" w14:textId="3798F2FA">
            <w:pPr>
              <w:rPr>
                <w:rFonts w:ascii="Aptos Display" w:hAnsi="Aptos Display"/>
                <w:color w:val="2F318B"/>
                <w:sz w:val="22"/>
                <w:szCs w:val="22"/>
              </w:rPr>
            </w:pPr>
            <w:r w:rsidRPr="003E508A">
              <w:rPr>
                <w:rFonts w:ascii="Aptos Display" w:hAnsi="Aptos Display"/>
                <w:color w:val="2F318B"/>
                <w:sz w:val="22"/>
                <w:szCs w:val="22"/>
              </w:rPr>
              <w:t>Club 1878</w:t>
            </w:r>
          </w:p>
        </w:tc>
        <w:tc>
          <w:tcPr>
            <w:tcW w:w="1417" w:type="dxa"/>
            <w:shd w:val="clear" w:color="auto" w:fill="FFC000"/>
            <w:vAlign w:val="center"/>
          </w:tcPr>
          <w:p w:rsidRPr="003E508A" w:rsidR="006D5BE8" w:rsidP="006D5BE8" w:rsidRDefault="006D5BE8" w14:paraId="5D861B8F" w14:textId="42FDFC63">
            <w:pPr>
              <w:jc w:val="center"/>
              <w:rPr>
                <w:rFonts w:ascii="Aptos Display" w:hAnsi="Aptos Display"/>
                <w:color w:val="2F318B"/>
                <w:sz w:val="22"/>
                <w:szCs w:val="22"/>
              </w:rPr>
            </w:pPr>
            <w:r w:rsidRPr="003E508A">
              <w:rPr>
                <w:rFonts w:ascii="Aptos Display" w:hAnsi="Aptos Display"/>
                <w:color w:val="2F318B"/>
                <w:sz w:val="22"/>
                <w:szCs w:val="22"/>
              </w:rPr>
              <w:t>CAT 2</w:t>
            </w:r>
          </w:p>
        </w:tc>
      </w:tr>
      <w:tr w:rsidRPr="003E508A" w:rsidR="006D5BE8" w:rsidTr="002831F3" w14:paraId="5DE35526" w14:textId="77777777">
        <w:trPr>
          <w:trHeight w:val="397"/>
        </w:trPr>
        <w:tc>
          <w:tcPr>
            <w:tcW w:w="2683" w:type="dxa"/>
            <w:vMerge/>
            <w:vAlign w:val="center"/>
          </w:tcPr>
          <w:p w:rsidRPr="003E508A" w:rsidR="006D5BE8" w:rsidP="006D5BE8" w:rsidRDefault="006D5BE8" w14:paraId="23C78505" w14:textId="77777777">
            <w:pPr>
              <w:rPr>
                <w:rFonts w:ascii="Aptos Display" w:hAnsi="Aptos Display"/>
                <w:color w:val="2F318B"/>
                <w:sz w:val="22"/>
                <w:szCs w:val="22"/>
              </w:rPr>
            </w:pPr>
          </w:p>
        </w:tc>
        <w:tc>
          <w:tcPr>
            <w:tcW w:w="5387" w:type="dxa"/>
            <w:shd w:val="clear" w:color="auto" w:fill="E5EEFF"/>
            <w:vAlign w:val="center"/>
          </w:tcPr>
          <w:p w:rsidRPr="003E508A" w:rsidR="006D5BE8" w:rsidP="006D5BE8" w:rsidRDefault="006D5BE8" w14:paraId="3846DE11" w14:textId="01AE28AE">
            <w:pPr>
              <w:rPr>
                <w:rFonts w:ascii="Aptos Display" w:hAnsi="Aptos Display"/>
                <w:color w:val="2F318B"/>
                <w:sz w:val="22"/>
                <w:szCs w:val="22"/>
              </w:rPr>
            </w:pPr>
            <w:r w:rsidRPr="003E508A">
              <w:rPr>
                <w:rFonts w:ascii="Aptos Display" w:hAnsi="Aptos Display"/>
                <w:color w:val="2F318B"/>
                <w:sz w:val="22"/>
                <w:szCs w:val="22"/>
              </w:rPr>
              <w:t>Damascus College</w:t>
            </w:r>
          </w:p>
        </w:tc>
        <w:tc>
          <w:tcPr>
            <w:tcW w:w="1417" w:type="dxa"/>
            <w:shd w:val="clear" w:color="auto" w:fill="FCEA04"/>
            <w:vAlign w:val="center"/>
          </w:tcPr>
          <w:p w:rsidRPr="003E508A" w:rsidR="006D5BE8" w:rsidP="006D5BE8" w:rsidRDefault="006D5BE8" w14:paraId="11C2166F" w14:textId="31465887">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6D5BE8" w:rsidTr="002831F3" w14:paraId="4D153893" w14:textId="77777777">
        <w:trPr>
          <w:trHeight w:val="397"/>
        </w:trPr>
        <w:tc>
          <w:tcPr>
            <w:tcW w:w="2683" w:type="dxa"/>
            <w:vMerge/>
            <w:vAlign w:val="center"/>
          </w:tcPr>
          <w:p w:rsidRPr="003E508A" w:rsidR="006D5BE8" w:rsidP="006D5BE8" w:rsidRDefault="006D5BE8" w14:paraId="75466ED0" w14:textId="77777777">
            <w:pPr>
              <w:rPr>
                <w:rFonts w:ascii="Aptos Display" w:hAnsi="Aptos Display"/>
                <w:color w:val="2F318B"/>
                <w:sz w:val="22"/>
                <w:szCs w:val="22"/>
              </w:rPr>
            </w:pPr>
          </w:p>
        </w:tc>
        <w:tc>
          <w:tcPr>
            <w:tcW w:w="5387" w:type="dxa"/>
            <w:shd w:val="clear" w:color="auto" w:fill="E5EEFF"/>
            <w:vAlign w:val="center"/>
          </w:tcPr>
          <w:p w:rsidRPr="003E508A" w:rsidR="006D5BE8" w:rsidP="006D5BE8" w:rsidRDefault="006D5BE8" w14:paraId="2A1623DD" w14:textId="115B561C">
            <w:pPr>
              <w:rPr>
                <w:rFonts w:ascii="Aptos Display" w:hAnsi="Aptos Display"/>
                <w:color w:val="2F318B"/>
                <w:sz w:val="22"/>
                <w:szCs w:val="22"/>
              </w:rPr>
            </w:pPr>
            <w:r w:rsidRPr="003E508A">
              <w:rPr>
                <w:rFonts w:ascii="Aptos Display" w:hAnsi="Aptos Display"/>
                <w:color w:val="2F318B"/>
                <w:sz w:val="22"/>
                <w:szCs w:val="22"/>
              </w:rPr>
              <w:t>Emmaus Catholic Primary School</w:t>
            </w:r>
          </w:p>
        </w:tc>
        <w:tc>
          <w:tcPr>
            <w:tcW w:w="1417" w:type="dxa"/>
            <w:shd w:val="clear" w:color="auto" w:fill="FCEA04"/>
            <w:vAlign w:val="center"/>
          </w:tcPr>
          <w:p w:rsidRPr="003E508A" w:rsidR="006D5BE8" w:rsidP="006D5BE8" w:rsidRDefault="006D5BE8" w14:paraId="2E6AAA55" w14:textId="21B24193">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6D5BE8" w:rsidTr="002831F3" w14:paraId="3CEADB9E" w14:textId="77777777">
        <w:trPr>
          <w:trHeight w:val="397"/>
        </w:trPr>
        <w:tc>
          <w:tcPr>
            <w:tcW w:w="2683" w:type="dxa"/>
            <w:vMerge/>
            <w:vAlign w:val="center"/>
          </w:tcPr>
          <w:p w:rsidRPr="003E508A" w:rsidR="006D5BE8" w:rsidP="006D5BE8" w:rsidRDefault="006D5BE8" w14:paraId="422833FF" w14:textId="77777777">
            <w:pPr>
              <w:rPr>
                <w:rFonts w:ascii="Aptos Display" w:hAnsi="Aptos Display"/>
                <w:color w:val="2F318B"/>
                <w:sz w:val="22"/>
                <w:szCs w:val="22"/>
              </w:rPr>
            </w:pPr>
          </w:p>
        </w:tc>
        <w:tc>
          <w:tcPr>
            <w:tcW w:w="5387" w:type="dxa"/>
            <w:shd w:val="clear" w:color="auto" w:fill="E5EEFF"/>
            <w:vAlign w:val="center"/>
          </w:tcPr>
          <w:p w:rsidRPr="003E508A" w:rsidR="006D5BE8" w:rsidP="006D5BE8" w:rsidRDefault="006D5BE8" w14:paraId="1B5F9A40" w14:textId="78031ACE">
            <w:pPr>
              <w:rPr>
                <w:rFonts w:ascii="Aptos Display" w:hAnsi="Aptos Display"/>
                <w:color w:val="2F318B"/>
                <w:sz w:val="22"/>
                <w:szCs w:val="22"/>
              </w:rPr>
            </w:pPr>
            <w:r w:rsidRPr="003E508A">
              <w:rPr>
                <w:rFonts w:ascii="Aptos Display" w:hAnsi="Aptos Display"/>
                <w:color w:val="2F318B"/>
                <w:sz w:val="22"/>
                <w:szCs w:val="22"/>
              </w:rPr>
              <w:t>Federation Children's Centre Mt Helen</w:t>
            </w:r>
          </w:p>
        </w:tc>
        <w:tc>
          <w:tcPr>
            <w:tcW w:w="1417" w:type="dxa"/>
            <w:shd w:val="clear" w:color="auto" w:fill="FCEA04"/>
            <w:vAlign w:val="center"/>
          </w:tcPr>
          <w:p w:rsidRPr="003E508A" w:rsidR="006D5BE8" w:rsidP="006D5BE8" w:rsidRDefault="006D5BE8" w14:paraId="3DAD5035" w14:textId="30427768">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6D5BE8" w:rsidTr="002831F3" w14:paraId="01AF9691" w14:textId="77777777">
        <w:trPr>
          <w:trHeight w:val="397"/>
        </w:trPr>
        <w:tc>
          <w:tcPr>
            <w:tcW w:w="2683" w:type="dxa"/>
            <w:vMerge/>
            <w:vAlign w:val="center"/>
          </w:tcPr>
          <w:p w:rsidRPr="003E508A" w:rsidR="006D5BE8" w:rsidP="006D5BE8" w:rsidRDefault="006D5BE8" w14:paraId="37C9FDDD" w14:textId="77777777">
            <w:pPr>
              <w:rPr>
                <w:rFonts w:ascii="Aptos Display" w:hAnsi="Aptos Display"/>
                <w:color w:val="2F318B"/>
                <w:sz w:val="22"/>
                <w:szCs w:val="22"/>
              </w:rPr>
            </w:pPr>
          </w:p>
        </w:tc>
        <w:tc>
          <w:tcPr>
            <w:tcW w:w="5387" w:type="dxa"/>
            <w:shd w:val="clear" w:color="auto" w:fill="E5EEFF"/>
            <w:vAlign w:val="center"/>
          </w:tcPr>
          <w:p w:rsidRPr="003E508A" w:rsidR="006D5BE8" w:rsidP="006D5BE8" w:rsidRDefault="006D5BE8" w14:paraId="5B1CE16C" w14:textId="57660E87">
            <w:pPr>
              <w:rPr>
                <w:rFonts w:ascii="Aptos Display" w:hAnsi="Aptos Display"/>
                <w:color w:val="2F318B"/>
                <w:sz w:val="22"/>
                <w:szCs w:val="22"/>
              </w:rPr>
            </w:pPr>
            <w:r w:rsidRPr="003E508A">
              <w:rPr>
                <w:rFonts w:ascii="Aptos Display" w:hAnsi="Aptos Display"/>
                <w:color w:val="2F318B"/>
                <w:sz w:val="22"/>
                <w:szCs w:val="22"/>
              </w:rPr>
              <w:t>Goodstart Early Learning Mount Clear</w:t>
            </w:r>
          </w:p>
        </w:tc>
        <w:tc>
          <w:tcPr>
            <w:tcW w:w="1417" w:type="dxa"/>
            <w:shd w:val="clear" w:color="auto" w:fill="FCEA04"/>
            <w:vAlign w:val="center"/>
          </w:tcPr>
          <w:p w:rsidRPr="003E508A" w:rsidR="006D5BE8" w:rsidP="006D5BE8" w:rsidRDefault="006D5BE8" w14:paraId="7E00D9C7" w14:textId="00EB9B7D">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6D5BE8" w:rsidTr="002831F3" w14:paraId="7140CDA3" w14:textId="77777777">
        <w:trPr>
          <w:trHeight w:val="397"/>
        </w:trPr>
        <w:tc>
          <w:tcPr>
            <w:tcW w:w="2683" w:type="dxa"/>
            <w:vMerge/>
            <w:vAlign w:val="center"/>
          </w:tcPr>
          <w:p w:rsidRPr="003E508A" w:rsidR="006D5BE8" w:rsidP="006D5BE8" w:rsidRDefault="006D5BE8" w14:paraId="482FE21C" w14:textId="77777777">
            <w:pPr>
              <w:rPr>
                <w:rFonts w:ascii="Aptos Display" w:hAnsi="Aptos Display"/>
                <w:color w:val="2F318B"/>
                <w:sz w:val="22"/>
                <w:szCs w:val="22"/>
              </w:rPr>
            </w:pPr>
          </w:p>
        </w:tc>
        <w:tc>
          <w:tcPr>
            <w:tcW w:w="5387" w:type="dxa"/>
            <w:shd w:val="clear" w:color="auto" w:fill="E5EEFF"/>
            <w:vAlign w:val="center"/>
          </w:tcPr>
          <w:p w:rsidRPr="003E508A" w:rsidR="006D5BE8" w:rsidP="006D5BE8" w:rsidRDefault="006D5BE8" w14:paraId="7002372B" w14:textId="406D11C1">
            <w:pPr>
              <w:rPr>
                <w:rFonts w:ascii="Aptos Display" w:hAnsi="Aptos Display"/>
                <w:color w:val="2F318B"/>
                <w:sz w:val="22"/>
                <w:szCs w:val="22"/>
              </w:rPr>
            </w:pPr>
            <w:r w:rsidRPr="003E508A">
              <w:rPr>
                <w:rFonts w:ascii="Aptos Display" w:hAnsi="Aptos Display"/>
                <w:color w:val="2F318B"/>
                <w:sz w:val="22"/>
                <w:szCs w:val="22"/>
              </w:rPr>
              <w:t>Goodstart Early Learning Mount Helen</w:t>
            </w:r>
          </w:p>
        </w:tc>
        <w:tc>
          <w:tcPr>
            <w:tcW w:w="1417" w:type="dxa"/>
            <w:shd w:val="clear" w:color="auto" w:fill="FCEA04"/>
            <w:vAlign w:val="center"/>
          </w:tcPr>
          <w:p w:rsidRPr="003E508A" w:rsidR="006D5BE8" w:rsidP="006D5BE8" w:rsidRDefault="006D5BE8" w14:paraId="200B6C27" w14:textId="69B8C18E">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6D5BE8" w:rsidTr="002831F3" w14:paraId="547AD0B4" w14:textId="77777777">
        <w:trPr>
          <w:trHeight w:val="397"/>
        </w:trPr>
        <w:tc>
          <w:tcPr>
            <w:tcW w:w="2683" w:type="dxa"/>
            <w:vMerge/>
            <w:vAlign w:val="center"/>
          </w:tcPr>
          <w:p w:rsidRPr="003E508A" w:rsidR="006D5BE8" w:rsidP="006D5BE8" w:rsidRDefault="006D5BE8" w14:paraId="5E1DCC44" w14:textId="77777777">
            <w:pPr>
              <w:rPr>
                <w:rFonts w:ascii="Aptos Display" w:hAnsi="Aptos Display"/>
                <w:color w:val="2F318B"/>
                <w:sz w:val="22"/>
                <w:szCs w:val="22"/>
              </w:rPr>
            </w:pPr>
          </w:p>
        </w:tc>
        <w:tc>
          <w:tcPr>
            <w:tcW w:w="5387" w:type="dxa"/>
            <w:shd w:val="clear" w:color="auto" w:fill="E5EEFF"/>
            <w:vAlign w:val="center"/>
          </w:tcPr>
          <w:p w:rsidRPr="003E508A" w:rsidR="006D5BE8" w:rsidP="006D5BE8" w:rsidRDefault="006D5BE8" w14:paraId="383235D4" w14:textId="052F8239">
            <w:pPr>
              <w:rPr>
                <w:rFonts w:ascii="Aptos Display" w:hAnsi="Aptos Display"/>
                <w:color w:val="2F318B"/>
                <w:sz w:val="22"/>
                <w:szCs w:val="22"/>
              </w:rPr>
            </w:pPr>
            <w:r w:rsidRPr="003E508A">
              <w:rPr>
                <w:rFonts w:ascii="Aptos Display" w:hAnsi="Aptos Display"/>
                <w:color w:val="2F318B"/>
                <w:sz w:val="22"/>
                <w:szCs w:val="22"/>
              </w:rPr>
              <w:t>Great Beginnings Mt Clear</w:t>
            </w:r>
          </w:p>
        </w:tc>
        <w:tc>
          <w:tcPr>
            <w:tcW w:w="1417" w:type="dxa"/>
            <w:shd w:val="clear" w:color="auto" w:fill="FCEA04"/>
            <w:vAlign w:val="center"/>
          </w:tcPr>
          <w:p w:rsidRPr="003E508A" w:rsidR="006D5BE8" w:rsidP="006D5BE8" w:rsidRDefault="006D5BE8" w14:paraId="7947D9C8" w14:textId="6FE658CC">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6D5BE8" w:rsidTr="002831F3" w14:paraId="580EFD25" w14:textId="77777777">
        <w:trPr>
          <w:trHeight w:val="397"/>
        </w:trPr>
        <w:tc>
          <w:tcPr>
            <w:tcW w:w="2683" w:type="dxa"/>
            <w:vMerge/>
            <w:vAlign w:val="center"/>
          </w:tcPr>
          <w:p w:rsidRPr="003E508A" w:rsidR="006D5BE8" w:rsidP="006D5BE8" w:rsidRDefault="006D5BE8" w14:paraId="1748B754" w14:textId="77777777">
            <w:pPr>
              <w:rPr>
                <w:rFonts w:ascii="Aptos Display" w:hAnsi="Aptos Display"/>
                <w:color w:val="2F318B"/>
                <w:sz w:val="22"/>
                <w:szCs w:val="22"/>
              </w:rPr>
            </w:pPr>
          </w:p>
        </w:tc>
        <w:tc>
          <w:tcPr>
            <w:tcW w:w="5387" w:type="dxa"/>
            <w:shd w:val="clear" w:color="auto" w:fill="E5EEFF"/>
            <w:vAlign w:val="center"/>
          </w:tcPr>
          <w:p w:rsidRPr="003E508A" w:rsidR="006D5BE8" w:rsidP="006D5BE8" w:rsidRDefault="006D5BE8" w14:paraId="5BADC30B" w14:textId="0AA385D3">
            <w:pPr>
              <w:rPr>
                <w:rFonts w:ascii="Aptos Display" w:hAnsi="Aptos Display"/>
                <w:color w:val="2F318B"/>
                <w:sz w:val="22"/>
                <w:szCs w:val="22"/>
              </w:rPr>
            </w:pPr>
            <w:r w:rsidRPr="003E508A">
              <w:rPr>
                <w:rFonts w:ascii="Aptos Display" w:hAnsi="Aptos Display"/>
                <w:color w:val="2F318B"/>
                <w:sz w:val="22"/>
                <w:szCs w:val="22"/>
              </w:rPr>
              <w:t>Invermay Primary School</w:t>
            </w:r>
          </w:p>
        </w:tc>
        <w:tc>
          <w:tcPr>
            <w:tcW w:w="1417" w:type="dxa"/>
            <w:shd w:val="clear" w:color="auto" w:fill="FCEA04"/>
            <w:vAlign w:val="center"/>
          </w:tcPr>
          <w:p w:rsidRPr="003E508A" w:rsidR="006D5BE8" w:rsidP="006D5BE8" w:rsidRDefault="006D5BE8" w14:paraId="3420594F" w14:textId="72E98B35">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6D5BE8" w:rsidTr="002831F3" w14:paraId="4A162B88" w14:textId="77777777">
        <w:trPr>
          <w:trHeight w:val="397"/>
        </w:trPr>
        <w:tc>
          <w:tcPr>
            <w:tcW w:w="2683" w:type="dxa"/>
            <w:vMerge/>
            <w:vAlign w:val="center"/>
          </w:tcPr>
          <w:p w:rsidRPr="003E508A" w:rsidR="006D5BE8" w:rsidP="006D5BE8" w:rsidRDefault="006D5BE8" w14:paraId="06A57DC2" w14:textId="77777777">
            <w:pPr>
              <w:rPr>
                <w:rFonts w:ascii="Aptos Display" w:hAnsi="Aptos Display"/>
                <w:color w:val="2F318B"/>
                <w:sz w:val="22"/>
                <w:szCs w:val="22"/>
              </w:rPr>
            </w:pPr>
          </w:p>
        </w:tc>
        <w:tc>
          <w:tcPr>
            <w:tcW w:w="5387" w:type="dxa"/>
            <w:shd w:val="clear" w:color="auto" w:fill="E5EEFF"/>
            <w:vAlign w:val="center"/>
          </w:tcPr>
          <w:p w:rsidRPr="003E508A" w:rsidR="006D5BE8" w:rsidP="006D5BE8" w:rsidRDefault="006D5BE8" w14:paraId="15D63254" w14:textId="3E519D36">
            <w:pPr>
              <w:rPr>
                <w:rFonts w:ascii="Aptos Display" w:hAnsi="Aptos Display"/>
                <w:color w:val="2F318B"/>
                <w:sz w:val="22"/>
                <w:szCs w:val="22"/>
              </w:rPr>
            </w:pPr>
            <w:r w:rsidRPr="003E508A">
              <w:rPr>
                <w:rFonts w:ascii="Aptos Display" w:hAnsi="Aptos Display"/>
                <w:color w:val="2F318B"/>
                <w:sz w:val="22"/>
                <w:szCs w:val="22"/>
              </w:rPr>
              <w:t>Little Bendigo Primary School</w:t>
            </w:r>
          </w:p>
        </w:tc>
        <w:tc>
          <w:tcPr>
            <w:tcW w:w="1417" w:type="dxa"/>
            <w:shd w:val="clear" w:color="auto" w:fill="FFC000"/>
            <w:vAlign w:val="center"/>
          </w:tcPr>
          <w:p w:rsidRPr="003E508A" w:rsidR="006D5BE8" w:rsidP="006D5BE8" w:rsidRDefault="006D5BE8" w14:paraId="5555727E" w14:textId="048E6F43">
            <w:pPr>
              <w:jc w:val="center"/>
              <w:rPr>
                <w:rFonts w:ascii="Aptos Display" w:hAnsi="Aptos Display"/>
                <w:color w:val="2F318B"/>
                <w:sz w:val="22"/>
                <w:szCs w:val="22"/>
              </w:rPr>
            </w:pPr>
            <w:r w:rsidRPr="003E508A">
              <w:rPr>
                <w:rFonts w:ascii="Aptos Display" w:hAnsi="Aptos Display"/>
                <w:color w:val="2F318B"/>
                <w:sz w:val="22"/>
                <w:szCs w:val="22"/>
              </w:rPr>
              <w:t>CAT 2</w:t>
            </w:r>
          </w:p>
        </w:tc>
      </w:tr>
      <w:tr w:rsidRPr="003E508A" w:rsidR="006D5BE8" w:rsidTr="002831F3" w14:paraId="4B4DA506" w14:textId="77777777">
        <w:trPr>
          <w:trHeight w:val="397"/>
        </w:trPr>
        <w:tc>
          <w:tcPr>
            <w:tcW w:w="2683" w:type="dxa"/>
            <w:vMerge/>
            <w:vAlign w:val="center"/>
          </w:tcPr>
          <w:p w:rsidRPr="003E508A" w:rsidR="006D5BE8" w:rsidP="006D5BE8" w:rsidRDefault="006D5BE8" w14:paraId="4F90DF7D" w14:textId="77777777">
            <w:pPr>
              <w:rPr>
                <w:rFonts w:ascii="Aptos Display" w:hAnsi="Aptos Display"/>
                <w:color w:val="2F318B"/>
                <w:sz w:val="22"/>
                <w:szCs w:val="22"/>
              </w:rPr>
            </w:pPr>
          </w:p>
        </w:tc>
        <w:tc>
          <w:tcPr>
            <w:tcW w:w="5387" w:type="dxa"/>
            <w:shd w:val="clear" w:color="auto" w:fill="E5EEFF"/>
            <w:vAlign w:val="center"/>
          </w:tcPr>
          <w:p w:rsidRPr="003E508A" w:rsidR="006D5BE8" w:rsidP="006D5BE8" w:rsidRDefault="006D5BE8" w14:paraId="03DAAB82" w14:textId="5C08E4E0">
            <w:pPr>
              <w:rPr>
                <w:rFonts w:ascii="Aptos Display" w:hAnsi="Aptos Display"/>
                <w:color w:val="2F318B"/>
                <w:sz w:val="22"/>
                <w:szCs w:val="22"/>
              </w:rPr>
            </w:pPr>
            <w:r w:rsidRPr="003E508A">
              <w:rPr>
                <w:rFonts w:ascii="Aptos Display" w:hAnsi="Aptos Display"/>
                <w:color w:val="2F318B"/>
                <w:sz w:val="22"/>
                <w:szCs w:val="22"/>
              </w:rPr>
              <w:t>Mount Clear College</w:t>
            </w:r>
          </w:p>
        </w:tc>
        <w:tc>
          <w:tcPr>
            <w:tcW w:w="1417" w:type="dxa"/>
            <w:shd w:val="clear" w:color="auto" w:fill="FFC000"/>
            <w:vAlign w:val="center"/>
          </w:tcPr>
          <w:p w:rsidRPr="003E508A" w:rsidR="006D5BE8" w:rsidP="006D5BE8" w:rsidRDefault="006D5BE8" w14:paraId="76F25FAF" w14:textId="674F0C51">
            <w:pPr>
              <w:jc w:val="center"/>
              <w:rPr>
                <w:rFonts w:ascii="Aptos Display" w:hAnsi="Aptos Display"/>
                <w:color w:val="2F318B"/>
                <w:sz w:val="22"/>
                <w:szCs w:val="22"/>
              </w:rPr>
            </w:pPr>
            <w:r w:rsidRPr="003E508A">
              <w:rPr>
                <w:rFonts w:ascii="Aptos Display" w:hAnsi="Aptos Display"/>
                <w:color w:val="2F318B"/>
                <w:sz w:val="22"/>
                <w:szCs w:val="22"/>
              </w:rPr>
              <w:t>CAT 2</w:t>
            </w:r>
          </w:p>
        </w:tc>
      </w:tr>
      <w:tr w:rsidRPr="003E508A" w:rsidR="006D5BE8" w:rsidTr="002831F3" w14:paraId="57932E56" w14:textId="77777777">
        <w:trPr>
          <w:trHeight w:val="397"/>
        </w:trPr>
        <w:tc>
          <w:tcPr>
            <w:tcW w:w="2683" w:type="dxa"/>
            <w:vMerge/>
            <w:vAlign w:val="center"/>
          </w:tcPr>
          <w:p w:rsidRPr="003E508A" w:rsidR="006D5BE8" w:rsidP="006D5BE8" w:rsidRDefault="006D5BE8" w14:paraId="7CC0B91C" w14:textId="77777777">
            <w:pPr>
              <w:rPr>
                <w:rFonts w:ascii="Aptos Display" w:hAnsi="Aptos Display"/>
                <w:color w:val="2F318B"/>
                <w:sz w:val="22"/>
                <w:szCs w:val="22"/>
              </w:rPr>
            </w:pPr>
          </w:p>
        </w:tc>
        <w:tc>
          <w:tcPr>
            <w:tcW w:w="5387" w:type="dxa"/>
            <w:shd w:val="clear" w:color="auto" w:fill="E5EEFF"/>
            <w:vAlign w:val="center"/>
          </w:tcPr>
          <w:p w:rsidRPr="003E508A" w:rsidR="006D5BE8" w:rsidP="006D5BE8" w:rsidRDefault="006D5BE8" w14:paraId="088A5086" w14:textId="5C41516C">
            <w:pPr>
              <w:rPr>
                <w:rFonts w:ascii="Aptos Display" w:hAnsi="Aptos Display"/>
                <w:color w:val="2F318B"/>
                <w:sz w:val="22"/>
                <w:szCs w:val="22"/>
              </w:rPr>
            </w:pPr>
            <w:r w:rsidRPr="003E508A">
              <w:rPr>
                <w:rFonts w:ascii="Aptos Display" w:hAnsi="Aptos Display"/>
                <w:color w:val="2F318B"/>
                <w:sz w:val="22"/>
                <w:szCs w:val="22"/>
              </w:rPr>
              <w:t>Mount Clear Primary School</w:t>
            </w:r>
          </w:p>
        </w:tc>
        <w:tc>
          <w:tcPr>
            <w:tcW w:w="1417" w:type="dxa"/>
            <w:shd w:val="clear" w:color="auto" w:fill="FCEA04"/>
            <w:vAlign w:val="center"/>
          </w:tcPr>
          <w:p w:rsidRPr="003E508A" w:rsidR="006D5BE8" w:rsidP="006D5BE8" w:rsidRDefault="006D5BE8" w14:paraId="3D3FE724" w14:textId="5E987B5B">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6D5BE8" w:rsidTr="002831F3" w14:paraId="379DB8E0" w14:textId="77777777">
        <w:trPr>
          <w:trHeight w:val="397"/>
        </w:trPr>
        <w:tc>
          <w:tcPr>
            <w:tcW w:w="2683" w:type="dxa"/>
            <w:vMerge/>
            <w:vAlign w:val="center"/>
          </w:tcPr>
          <w:p w:rsidRPr="003E508A" w:rsidR="006D5BE8" w:rsidP="006D5BE8" w:rsidRDefault="006D5BE8" w14:paraId="18F8187D" w14:textId="77777777">
            <w:pPr>
              <w:rPr>
                <w:rFonts w:ascii="Aptos Display" w:hAnsi="Aptos Display"/>
                <w:color w:val="2F318B"/>
                <w:sz w:val="22"/>
                <w:szCs w:val="22"/>
              </w:rPr>
            </w:pPr>
          </w:p>
        </w:tc>
        <w:tc>
          <w:tcPr>
            <w:tcW w:w="5387" w:type="dxa"/>
            <w:shd w:val="clear" w:color="auto" w:fill="E5EEFF"/>
            <w:vAlign w:val="center"/>
          </w:tcPr>
          <w:p w:rsidRPr="003E508A" w:rsidR="006D5BE8" w:rsidP="006D5BE8" w:rsidRDefault="006D5BE8" w14:paraId="00D02FF5" w14:textId="50DD733A">
            <w:pPr>
              <w:rPr>
                <w:rFonts w:ascii="Aptos Display" w:hAnsi="Aptos Display"/>
                <w:color w:val="2F318B"/>
                <w:sz w:val="22"/>
                <w:szCs w:val="22"/>
              </w:rPr>
            </w:pPr>
            <w:r w:rsidRPr="003E508A">
              <w:rPr>
                <w:rFonts w:ascii="Aptos Display" w:hAnsi="Aptos Display"/>
                <w:color w:val="2F318B"/>
                <w:sz w:val="22"/>
                <w:szCs w:val="22"/>
              </w:rPr>
              <w:t>Mt Clear Community Kindergarten</w:t>
            </w:r>
          </w:p>
        </w:tc>
        <w:tc>
          <w:tcPr>
            <w:tcW w:w="1417" w:type="dxa"/>
            <w:shd w:val="clear" w:color="auto" w:fill="FCEA04"/>
            <w:vAlign w:val="center"/>
          </w:tcPr>
          <w:p w:rsidRPr="003E508A" w:rsidR="006D5BE8" w:rsidP="006D5BE8" w:rsidRDefault="006D5BE8" w14:paraId="4DCC747D" w14:textId="023C0B85">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6D5BE8" w:rsidTr="002831F3" w14:paraId="1D190621" w14:textId="77777777">
        <w:trPr>
          <w:trHeight w:val="397"/>
        </w:trPr>
        <w:tc>
          <w:tcPr>
            <w:tcW w:w="2683" w:type="dxa"/>
            <w:vMerge/>
            <w:vAlign w:val="center"/>
          </w:tcPr>
          <w:p w:rsidRPr="003E508A" w:rsidR="006D5BE8" w:rsidP="006D5BE8" w:rsidRDefault="006D5BE8" w14:paraId="38CA4A09" w14:textId="77777777">
            <w:pPr>
              <w:rPr>
                <w:rFonts w:ascii="Aptos Display" w:hAnsi="Aptos Display"/>
                <w:color w:val="2F318B"/>
                <w:sz w:val="22"/>
                <w:szCs w:val="22"/>
              </w:rPr>
            </w:pPr>
          </w:p>
        </w:tc>
        <w:tc>
          <w:tcPr>
            <w:tcW w:w="5387" w:type="dxa"/>
            <w:shd w:val="clear" w:color="auto" w:fill="E5EEFF"/>
            <w:vAlign w:val="center"/>
          </w:tcPr>
          <w:p w:rsidRPr="003E508A" w:rsidR="006D5BE8" w:rsidP="006D5BE8" w:rsidRDefault="006D5BE8" w14:paraId="4386FAE2" w14:textId="5A9A4D7D">
            <w:pPr>
              <w:rPr>
                <w:rFonts w:ascii="Aptos Display" w:hAnsi="Aptos Display"/>
                <w:color w:val="2F318B"/>
                <w:sz w:val="22"/>
                <w:szCs w:val="22"/>
              </w:rPr>
            </w:pPr>
            <w:r w:rsidRPr="003E508A">
              <w:rPr>
                <w:rFonts w:ascii="Aptos Display" w:hAnsi="Aptos Display"/>
                <w:color w:val="2F318B"/>
                <w:sz w:val="22"/>
                <w:szCs w:val="22"/>
              </w:rPr>
              <w:t>St Francis Xavier School</w:t>
            </w:r>
          </w:p>
        </w:tc>
        <w:tc>
          <w:tcPr>
            <w:tcW w:w="1417" w:type="dxa"/>
            <w:shd w:val="clear" w:color="auto" w:fill="FCEA04"/>
            <w:vAlign w:val="center"/>
          </w:tcPr>
          <w:p w:rsidRPr="003E508A" w:rsidR="006D5BE8" w:rsidP="006D5BE8" w:rsidRDefault="006D5BE8" w14:paraId="2C53921C" w14:textId="18FE541D">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6D5BE8" w:rsidTr="002831F3" w14:paraId="065821EC" w14:textId="77777777">
        <w:trPr>
          <w:trHeight w:val="397"/>
        </w:trPr>
        <w:tc>
          <w:tcPr>
            <w:tcW w:w="2683" w:type="dxa"/>
            <w:vMerge/>
            <w:vAlign w:val="center"/>
          </w:tcPr>
          <w:p w:rsidRPr="003E508A" w:rsidR="006D5BE8" w:rsidP="006D5BE8" w:rsidRDefault="006D5BE8" w14:paraId="640CDE2D" w14:textId="77777777">
            <w:pPr>
              <w:rPr>
                <w:rFonts w:ascii="Aptos Display" w:hAnsi="Aptos Display"/>
                <w:color w:val="2F318B"/>
                <w:sz w:val="22"/>
                <w:szCs w:val="22"/>
              </w:rPr>
            </w:pPr>
          </w:p>
        </w:tc>
        <w:tc>
          <w:tcPr>
            <w:tcW w:w="5387" w:type="dxa"/>
            <w:shd w:val="clear" w:color="auto" w:fill="E5EEFF"/>
            <w:vAlign w:val="center"/>
          </w:tcPr>
          <w:p w:rsidRPr="003E508A" w:rsidR="006D5BE8" w:rsidP="006D5BE8" w:rsidRDefault="006D5BE8" w14:paraId="5CB45B68" w14:textId="6C9B90F2">
            <w:pPr>
              <w:rPr>
                <w:rFonts w:ascii="Aptos Display" w:hAnsi="Aptos Display"/>
                <w:color w:val="2F318B"/>
                <w:sz w:val="22"/>
                <w:szCs w:val="22"/>
              </w:rPr>
            </w:pPr>
            <w:r w:rsidRPr="003E508A">
              <w:rPr>
                <w:rFonts w:ascii="Aptos Display" w:hAnsi="Aptos Display"/>
                <w:color w:val="2F318B"/>
                <w:sz w:val="22"/>
                <w:szCs w:val="22"/>
              </w:rPr>
              <w:t>Thrive OSHC Invermay</w:t>
            </w:r>
          </w:p>
        </w:tc>
        <w:tc>
          <w:tcPr>
            <w:tcW w:w="1417" w:type="dxa"/>
            <w:shd w:val="clear" w:color="auto" w:fill="FCEA04"/>
            <w:vAlign w:val="center"/>
          </w:tcPr>
          <w:p w:rsidRPr="003E508A" w:rsidR="006D5BE8" w:rsidP="006D5BE8" w:rsidRDefault="006D5BE8" w14:paraId="0E2396AD" w14:textId="06E2FE77">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CA5E97" w:rsidTr="002831F3" w14:paraId="3C83B70B" w14:textId="77777777">
        <w:trPr>
          <w:trHeight w:val="397"/>
        </w:trPr>
        <w:tc>
          <w:tcPr>
            <w:tcW w:w="2683" w:type="dxa"/>
            <w:vMerge w:val="restart"/>
            <w:shd w:val="clear" w:color="auto" w:fill="E5EEFF"/>
            <w:vAlign w:val="center"/>
          </w:tcPr>
          <w:p w:rsidRPr="003E508A" w:rsidR="00CA5E97" w:rsidP="00CA5E97" w:rsidRDefault="00CA5E97" w14:paraId="7E1A219D" w14:textId="189F7148">
            <w:pPr>
              <w:rPr>
                <w:rFonts w:ascii="Aptos Display" w:hAnsi="Aptos Display"/>
                <w:color w:val="2F318B"/>
                <w:sz w:val="22"/>
                <w:szCs w:val="22"/>
              </w:rPr>
            </w:pPr>
            <w:r w:rsidRPr="003E508A">
              <w:rPr>
                <w:rFonts w:ascii="Aptos Display" w:hAnsi="Aptos Display"/>
                <w:b/>
                <w:bCs/>
                <w:color w:val="2F318B"/>
                <w:sz w:val="22"/>
                <w:szCs w:val="22"/>
              </w:rPr>
              <w:t>Golden Plains Shire</w:t>
            </w:r>
            <w:r w:rsidRPr="003E508A">
              <w:rPr>
                <w:rFonts w:ascii="Aptos Display" w:hAnsi="Aptos Display"/>
                <w:color w:val="2F318B"/>
                <w:sz w:val="22"/>
                <w:szCs w:val="22"/>
              </w:rPr>
              <w:t> </w:t>
            </w:r>
          </w:p>
        </w:tc>
        <w:tc>
          <w:tcPr>
            <w:tcW w:w="5387" w:type="dxa"/>
            <w:shd w:val="clear" w:color="auto" w:fill="E5EEFF"/>
            <w:vAlign w:val="center"/>
          </w:tcPr>
          <w:p w:rsidRPr="003E508A" w:rsidR="00CA5E97" w:rsidP="00CA5E97" w:rsidRDefault="00CA5E97" w14:paraId="4B887DCB" w14:textId="7A819355">
            <w:pPr>
              <w:rPr>
                <w:rFonts w:ascii="Aptos Display" w:hAnsi="Aptos Display"/>
                <w:color w:val="2F318B"/>
                <w:sz w:val="22"/>
                <w:szCs w:val="22"/>
              </w:rPr>
            </w:pPr>
            <w:r w:rsidRPr="003E508A">
              <w:rPr>
                <w:rFonts w:ascii="Aptos Display" w:hAnsi="Aptos Display"/>
                <w:color w:val="2F318B"/>
                <w:sz w:val="22"/>
                <w:szCs w:val="22"/>
              </w:rPr>
              <w:t>Linton OSHClub</w:t>
            </w:r>
          </w:p>
        </w:tc>
        <w:tc>
          <w:tcPr>
            <w:tcW w:w="1417" w:type="dxa"/>
            <w:shd w:val="clear" w:color="auto" w:fill="FFC000"/>
            <w:vAlign w:val="center"/>
          </w:tcPr>
          <w:p w:rsidRPr="003E508A" w:rsidR="00CA5E97" w:rsidP="00CA5E97" w:rsidRDefault="00CA5E97" w14:paraId="4E4EB507" w14:textId="16214394">
            <w:pPr>
              <w:jc w:val="center"/>
              <w:rPr>
                <w:rFonts w:ascii="Aptos Display" w:hAnsi="Aptos Display"/>
                <w:color w:val="2F318B"/>
                <w:sz w:val="22"/>
                <w:szCs w:val="22"/>
              </w:rPr>
            </w:pPr>
            <w:r w:rsidRPr="003E508A">
              <w:rPr>
                <w:rFonts w:ascii="Aptos Display" w:hAnsi="Aptos Display"/>
                <w:color w:val="2F318B"/>
                <w:sz w:val="22"/>
                <w:szCs w:val="22"/>
              </w:rPr>
              <w:t>CAT 2</w:t>
            </w:r>
          </w:p>
        </w:tc>
      </w:tr>
      <w:tr w:rsidRPr="003E508A" w:rsidR="00CA5E97" w:rsidTr="002831F3" w14:paraId="36B837D4" w14:textId="77777777">
        <w:trPr>
          <w:trHeight w:val="397"/>
        </w:trPr>
        <w:tc>
          <w:tcPr>
            <w:tcW w:w="2683" w:type="dxa"/>
            <w:vMerge/>
            <w:vAlign w:val="center"/>
          </w:tcPr>
          <w:p w:rsidRPr="003E508A" w:rsidR="00CA5E97" w:rsidP="00CA5E97" w:rsidRDefault="00CA5E97" w14:paraId="2411F13F" w14:textId="77777777">
            <w:pPr>
              <w:rPr>
                <w:rFonts w:ascii="Aptos Display" w:hAnsi="Aptos Display"/>
                <w:color w:val="2F318B"/>
                <w:sz w:val="22"/>
                <w:szCs w:val="22"/>
              </w:rPr>
            </w:pPr>
          </w:p>
        </w:tc>
        <w:tc>
          <w:tcPr>
            <w:tcW w:w="5387" w:type="dxa"/>
            <w:shd w:val="clear" w:color="auto" w:fill="E5EEFF"/>
            <w:vAlign w:val="center"/>
          </w:tcPr>
          <w:p w:rsidRPr="003E508A" w:rsidR="00CA5E97" w:rsidP="00CA5E97" w:rsidRDefault="00CA5E97" w14:paraId="5F60C5F7" w14:textId="6FCF5DA5">
            <w:pPr>
              <w:rPr>
                <w:rFonts w:ascii="Aptos Display" w:hAnsi="Aptos Display"/>
                <w:color w:val="2F318B"/>
                <w:sz w:val="22"/>
                <w:szCs w:val="22"/>
              </w:rPr>
            </w:pPr>
            <w:r w:rsidRPr="003E508A">
              <w:rPr>
                <w:rFonts w:ascii="Aptos Display" w:hAnsi="Aptos Display"/>
                <w:color w:val="2F318B"/>
                <w:sz w:val="22"/>
                <w:szCs w:val="22"/>
              </w:rPr>
              <w:t>Linton Primary School</w:t>
            </w:r>
          </w:p>
        </w:tc>
        <w:tc>
          <w:tcPr>
            <w:tcW w:w="1417" w:type="dxa"/>
            <w:shd w:val="clear" w:color="auto" w:fill="FFC000"/>
            <w:vAlign w:val="center"/>
          </w:tcPr>
          <w:p w:rsidRPr="003E508A" w:rsidR="00CA5E97" w:rsidP="00CA5E97" w:rsidRDefault="00CA5E97" w14:paraId="1E978AE5" w14:textId="0EF8FCFE">
            <w:pPr>
              <w:jc w:val="center"/>
              <w:rPr>
                <w:rFonts w:ascii="Aptos Display" w:hAnsi="Aptos Display"/>
                <w:color w:val="2F318B"/>
                <w:sz w:val="22"/>
                <w:szCs w:val="22"/>
              </w:rPr>
            </w:pPr>
            <w:r w:rsidRPr="003E508A">
              <w:rPr>
                <w:rFonts w:ascii="Aptos Display" w:hAnsi="Aptos Display"/>
                <w:color w:val="2F318B"/>
                <w:sz w:val="22"/>
                <w:szCs w:val="22"/>
              </w:rPr>
              <w:t>CAT 2</w:t>
            </w:r>
          </w:p>
        </w:tc>
      </w:tr>
      <w:tr w:rsidRPr="003E508A" w:rsidR="00CA5E97" w:rsidTr="002831F3" w14:paraId="04FB54CF" w14:textId="77777777">
        <w:trPr>
          <w:trHeight w:val="397"/>
        </w:trPr>
        <w:tc>
          <w:tcPr>
            <w:tcW w:w="2683" w:type="dxa"/>
            <w:vMerge/>
            <w:vAlign w:val="center"/>
          </w:tcPr>
          <w:p w:rsidRPr="003E508A" w:rsidR="00CA5E97" w:rsidP="00CA5E97" w:rsidRDefault="00CA5E97" w14:paraId="5442822D" w14:textId="77777777">
            <w:pPr>
              <w:rPr>
                <w:rFonts w:ascii="Aptos Display" w:hAnsi="Aptos Display"/>
                <w:color w:val="2F318B"/>
                <w:sz w:val="22"/>
                <w:szCs w:val="22"/>
              </w:rPr>
            </w:pPr>
          </w:p>
        </w:tc>
        <w:tc>
          <w:tcPr>
            <w:tcW w:w="5387" w:type="dxa"/>
            <w:shd w:val="clear" w:color="auto" w:fill="E5EEFF"/>
            <w:vAlign w:val="center"/>
          </w:tcPr>
          <w:p w:rsidRPr="003E508A" w:rsidR="00CA5E97" w:rsidP="00CA5E97" w:rsidRDefault="00CA5E97" w14:paraId="1688E11A" w14:textId="079494C7">
            <w:pPr>
              <w:rPr>
                <w:rFonts w:ascii="Aptos Display" w:hAnsi="Aptos Display"/>
                <w:color w:val="2F318B"/>
                <w:sz w:val="22"/>
                <w:szCs w:val="22"/>
              </w:rPr>
            </w:pPr>
            <w:r w:rsidRPr="003E508A">
              <w:rPr>
                <w:rFonts w:ascii="Aptos Display" w:hAnsi="Aptos Display"/>
                <w:color w:val="2F318B"/>
                <w:sz w:val="22"/>
                <w:szCs w:val="22"/>
              </w:rPr>
              <w:t>Woady Yaloak Kindergarten</w:t>
            </w:r>
          </w:p>
        </w:tc>
        <w:tc>
          <w:tcPr>
            <w:tcW w:w="1417" w:type="dxa"/>
            <w:shd w:val="clear" w:color="auto" w:fill="FCEA04"/>
            <w:vAlign w:val="center"/>
          </w:tcPr>
          <w:p w:rsidRPr="003E508A" w:rsidR="00CA5E97" w:rsidP="00CA5E97" w:rsidRDefault="00CA5E97" w14:paraId="1C305360" w14:textId="1EC57706">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CA5E97" w:rsidTr="002831F3" w14:paraId="2A07EDAC" w14:textId="77777777">
        <w:trPr>
          <w:trHeight w:val="397"/>
        </w:trPr>
        <w:tc>
          <w:tcPr>
            <w:tcW w:w="2683" w:type="dxa"/>
            <w:vMerge/>
            <w:vAlign w:val="center"/>
          </w:tcPr>
          <w:p w:rsidRPr="003E508A" w:rsidR="00CA5E97" w:rsidP="00CA5E97" w:rsidRDefault="00CA5E97" w14:paraId="38F12EE4" w14:textId="77777777">
            <w:pPr>
              <w:rPr>
                <w:rFonts w:ascii="Aptos Display" w:hAnsi="Aptos Display"/>
                <w:color w:val="2F318B"/>
                <w:sz w:val="22"/>
                <w:szCs w:val="22"/>
              </w:rPr>
            </w:pPr>
          </w:p>
        </w:tc>
        <w:tc>
          <w:tcPr>
            <w:tcW w:w="5387" w:type="dxa"/>
            <w:shd w:val="clear" w:color="auto" w:fill="E5EEFF"/>
            <w:vAlign w:val="center"/>
          </w:tcPr>
          <w:p w:rsidRPr="003E508A" w:rsidR="00CA5E97" w:rsidP="00CA5E97" w:rsidRDefault="00CA5E97" w14:paraId="17A0A251" w14:textId="1F42E78B">
            <w:pPr>
              <w:rPr>
                <w:rFonts w:ascii="Aptos Display" w:hAnsi="Aptos Display"/>
                <w:color w:val="2F318B"/>
                <w:sz w:val="22"/>
                <w:szCs w:val="22"/>
              </w:rPr>
            </w:pPr>
            <w:r w:rsidRPr="003E508A">
              <w:rPr>
                <w:rFonts w:ascii="Aptos Display" w:hAnsi="Aptos Display"/>
                <w:color w:val="2F318B"/>
                <w:sz w:val="22"/>
                <w:szCs w:val="22"/>
              </w:rPr>
              <w:t>Woady Yaloak OSHClub - Scarsdale Campus</w:t>
            </w:r>
          </w:p>
        </w:tc>
        <w:tc>
          <w:tcPr>
            <w:tcW w:w="1417" w:type="dxa"/>
            <w:shd w:val="clear" w:color="auto" w:fill="FCEA04"/>
            <w:vAlign w:val="center"/>
          </w:tcPr>
          <w:p w:rsidRPr="003E508A" w:rsidR="00CA5E97" w:rsidP="00CA5E97" w:rsidRDefault="00CA5E97" w14:paraId="087FCDD4" w14:textId="33B9D445">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CA5E97" w:rsidTr="002831F3" w14:paraId="0FAF40C0" w14:textId="77777777">
        <w:trPr>
          <w:trHeight w:val="397"/>
        </w:trPr>
        <w:tc>
          <w:tcPr>
            <w:tcW w:w="2683" w:type="dxa"/>
            <w:vMerge/>
            <w:vAlign w:val="center"/>
          </w:tcPr>
          <w:p w:rsidRPr="003E508A" w:rsidR="00CA5E97" w:rsidP="00CA5E97" w:rsidRDefault="00CA5E97" w14:paraId="0D35A70B" w14:textId="77777777">
            <w:pPr>
              <w:rPr>
                <w:rFonts w:ascii="Aptos Display" w:hAnsi="Aptos Display"/>
                <w:color w:val="2F318B"/>
                <w:sz w:val="22"/>
                <w:szCs w:val="22"/>
              </w:rPr>
            </w:pPr>
          </w:p>
        </w:tc>
        <w:tc>
          <w:tcPr>
            <w:tcW w:w="5387" w:type="dxa"/>
            <w:shd w:val="clear" w:color="auto" w:fill="E5EEFF"/>
            <w:vAlign w:val="center"/>
          </w:tcPr>
          <w:p w:rsidRPr="003E508A" w:rsidR="00CA5E97" w:rsidP="00CA5E97" w:rsidRDefault="00CA5E97" w14:paraId="5E561661" w14:textId="08C44A52">
            <w:pPr>
              <w:rPr>
                <w:rFonts w:ascii="Aptos Display" w:hAnsi="Aptos Display"/>
                <w:color w:val="2F318B"/>
                <w:sz w:val="22"/>
                <w:szCs w:val="22"/>
              </w:rPr>
            </w:pPr>
            <w:r w:rsidRPr="003E508A">
              <w:rPr>
                <w:rFonts w:ascii="Aptos Display" w:hAnsi="Aptos Display"/>
                <w:color w:val="2F318B"/>
                <w:sz w:val="22"/>
                <w:szCs w:val="22"/>
              </w:rPr>
              <w:t>Woady Yaloak Primary School - Scarsdale Campus</w:t>
            </w:r>
          </w:p>
        </w:tc>
        <w:tc>
          <w:tcPr>
            <w:tcW w:w="1417" w:type="dxa"/>
            <w:shd w:val="clear" w:color="auto" w:fill="FCEA04"/>
            <w:vAlign w:val="center"/>
          </w:tcPr>
          <w:p w:rsidRPr="003E508A" w:rsidR="00CA5E97" w:rsidP="00CA5E97" w:rsidRDefault="00CA5E97" w14:paraId="27A568B9" w14:textId="59D07BF0">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953D1B" w:rsidTr="002831F3" w14:paraId="1312566E" w14:textId="77777777">
        <w:trPr>
          <w:trHeight w:val="397"/>
        </w:trPr>
        <w:tc>
          <w:tcPr>
            <w:tcW w:w="2683" w:type="dxa"/>
            <w:vMerge w:val="restart"/>
            <w:shd w:val="clear" w:color="auto" w:fill="E5EEFF"/>
            <w:vAlign w:val="center"/>
          </w:tcPr>
          <w:p w:rsidRPr="003E508A" w:rsidR="00953D1B" w:rsidP="00953D1B" w:rsidRDefault="00953D1B" w14:paraId="2373A733" w14:textId="47D19E50">
            <w:pPr>
              <w:rPr>
                <w:rFonts w:ascii="Aptos Display" w:hAnsi="Aptos Display"/>
                <w:color w:val="2F318B"/>
                <w:sz w:val="22"/>
                <w:szCs w:val="22"/>
              </w:rPr>
            </w:pPr>
            <w:r w:rsidRPr="003E508A">
              <w:rPr>
                <w:rFonts w:ascii="Aptos Display" w:hAnsi="Aptos Display"/>
                <w:b/>
                <w:bCs/>
                <w:color w:val="2F318B"/>
                <w:sz w:val="22"/>
                <w:szCs w:val="22"/>
              </w:rPr>
              <w:t>Hepburn Shire</w:t>
            </w:r>
            <w:r w:rsidRPr="003E508A">
              <w:rPr>
                <w:rFonts w:ascii="Aptos Display" w:hAnsi="Aptos Display"/>
                <w:color w:val="2F318B"/>
                <w:sz w:val="22"/>
                <w:szCs w:val="22"/>
              </w:rPr>
              <w:t> </w:t>
            </w:r>
          </w:p>
        </w:tc>
        <w:tc>
          <w:tcPr>
            <w:tcW w:w="5387" w:type="dxa"/>
            <w:shd w:val="clear" w:color="auto" w:fill="E5EEFF"/>
            <w:vAlign w:val="center"/>
          </w:tcPr>
          <w:p w:rsidRPr="003E508A" w:rsidR="00953D1B" w:rsidP="00953D1B" w:rsidRDefault="00953D1B" w14:paraId="26E22360" w14:textId="0B472D62">
            <w:pPr>
              <w:rPr>
                <w:rFonts w:ascii="Aptos Display" w:hAnsi="Aptos Display"/>
                <w:color w:val="2F318B"/>
                <w:sz w:val="22"/>
                <w:szCs w:val="22"/>
              </w:rPr>
            </w:pPr>
            <w:r w:rsidRPr="003E508A">
              <w:rPr>
                <w:rFonts w:ascii="Aptos Display" w:hAnsi="Aptos Display"/>
                <w:color w:val="2F318B"/>
                <w:sz w:val="22"/>
                <w:szCs w:val="22"/>
              </w:rPr>
              <w:t>Aussie Kindies Early Learning Creswick</w:t>
            </w:r>
          </w:p>
        </w:tc>
        <w:tc>
          <w:tcPr>
            <w:tcW w:w="1417" w:type="dxa"/>
            <w:shd w:val="clear" w:color="auto" w:fill="FFC000"/>
            <w:vAlign w:val="center"/>
          </w:tcPr>
          <w:p w:rsidRPr="003E508A" w:rsidR="00953D1B" w:rsidP="00953D1B" w:rsidRDefault="00953D1B" w14:paraId="4C73D72A" w14:textId="77777777">
            <w:pPr>
              <w:jc w:val="center"/>
              <w:rPr>
                <w:rFonts w:ascii="Aptos Display" w:hAnsi="Aptos Display"/>
                <w:color w:val="2F318B"/>
                <w:sz w:val="22"/>
                <w:szCs w:val="22"/>
              </w:rPr>
            </w:pPr>
            <w:r w:rsidRPr="003E508A">
              <w:rPr>
                <w:rFonts w:ascii="Aptos Display" w:hAnsi="Aptos Display"/>
                <w:color w:val="2F318B"/>
                <w:sz w:val="22"/>
                <w:szCs w:val="22"/>
              </w:rPr>
              <w:t>CAT 2</w:t>
            </w:r>
          </w:p>
        </w:tc>
      </w:tr>
      <w:tr w:rsidRPr="003E508A" w:rsidR="00953D1B" w:rsidTr="002831F3" w14:paraId="28DF6638" w14:textId="77777777">
        <w:trPr>
          <w:trHeight w:val="397"/>
        </w:trPr>
        <w:tc>
          <w:tcPr>
            <w:tcW w:w="2683" w:type="dxa"/>
            <w:vMerge/>
            <w:vAlign w:val="center"/>
          </w:tcPr>
          <w:p w:rsidRPr="003E508A" w:rsidR="00953D1B" w:rsidP="00953D1B" w:rsidRDefault="00953D1B" w14:paraId="418A6A37" w14:textId="77777777">
            <w:pPr>
              <w:rPr>
                <w:rFonts w:ascii="Aptos Display" w:hAnsi="Aptos Display"/>
                <w:color w:val="2F318B"/>
                <w:sz w:val="22"/>
                <w:szCs w:val="22"/>
              </w:rPr>
            </w:pPr>
          </w:p>
        </w:tc>
        <w:tc>
          <w:tcPr>
            <w:tcW w:w="5387" w:type="dxa"/>
            <w:shd w:val="clear" w:color="auto" w:fill="E5EEFF"/>
            <w:vAlign w:val="center"/>
          </w:tcPr>
          <w:p w:rsidRPr="003E508A" w:rsidR="00953D1B" w:rsidP="00953D1B" w:rsidRDefault="00953D1B" w14:paraId="761998EB" w14:textId="44A4BC74">
            <w:pPr>
              <w:rPr>
                <w:rFonts w:ascii="Aptos Display" w:hAnsi="Aptos Display"/>
                <w:color w:val="2F318B"/>
                <w:sz w:val="22"/>
                <w:szCs w:val="22"/>
              </w:rPr>
            </w:pPr>
            <w:r w:rsidRPr="003E508A">
              <w:rPr>
                <w:rFonts w:ascii="Aptos Display" w:hAnsi="Aptos Display"/>
                <w:color w:val="2F318B"/>
                <w:sz w:val="22"/>
                <w:szCs w:val="22"/>
              </w:rPr>
              <w:t>Bullarto Primary School</w:t>
            </w:r>
          </w:p>
        </w:tc>
        <w:tc>
          <w:tcPr>
            <w:tcW w:w="1417" w:type="dxa"/>
            <w:shd w:val="clear" w:color="auto" w:fill="FCEA04"/>
            <w:vAlign w:val="center"/>
          </w:tcPr>
          <w:p w:rsidRPr="003E508A" w:rsidR="00953D1B" w:rsidP="00953D1B" w:rsidRDefault="00953D1B" w14:paraId="4F0C6083" w14:textId="77777777">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D622EF" w:rsidTr="002831F3" w14:paraId="4FC48097" w14:textId="77777777">
        <w:trPr>
          <w:trHeight w:val="397"/>
        </w:trPr>
        <w:tc>
          <w:tcPr>
            <w:tcW w:w="2683" w:type="dxa"/>
            <w:vMerge/>
            <w:vAlign w:val="center"/>
          </w:tcPr>
          <w:p w:rsidRPr="003E508A" w:rsidR="00D622EF" w:rsidP="00D622EF" w:rsidRDefault="00D622EF" w14:paraId="0BE80839" w14:textId="77777777">
            <w:pPr>
              <w:rPr>
                <w:rFonts w:ascii="Aptos Display" w:hAnsi="Aptos Display"/>
                <w:color w:val="2F318B"/>
                <w:sz w:val="22"/>
                <w:szCs w:val="22"/>
              </w:rPr>
            </w:pPr>
          </w:p>
        </w:tc>
        <w:tc>
          <w:tcPr>
            <w:tcW w:w="5387" w:type="dxa"/>
            <w:shd w:val="clear" w:color="auto" w:fill="E5EEFF"/>
            <w:vAlign w:val="center"/>
          </w:tcPr>
          <w:p w:rsidRPr="003E508A" w:rsidR="00D622EF" w:rsidP="00D622EF" w:rsidRDefault="00D622EF" w14:paraId="5F9027AE" w14:textId="7EDE7C4A">
            <w:pPr>
              <w:rPr>
                <w:rFonts w:ascii="Aptos Display" w:hAnsi="Aptos Display"/>
                <w:color w:val="2F318B"/>
                <w:sz w:val="22"/>
                <w:szCs w:val="22"/>
              </w:rPr>
            </w:pPr>
            <w:r w:rsidRPr="003E508A">
              <w:rPr>
                <w:rFonts w:ascii="Aptos Display" w:hAnsi="Aptos Display"/>
                <w:color w:val="2F318B"/>
                <w:sz w:val="22"/>
                <w:szCs w:val="22"/>
              </w:rPr>
              <w:t>Creswick &amp; District Preschool</w:t>
            </w:r>
          </w:p>
        </w:tc>
        <w:tc>
          <w:tcPr>
            <w:tcW w:w="1417" w:type="dxa"/>
            <w:shd w:val="clear" w:color="auto" w:fill="FCEA04"/>
            <w:vAlign w:val="center"/>
          </w:tcPr>
          <w:p w:rsidRPr="003E508A" w:rsidR="00D622EF" w:rsidP="00D622EF" w:rsidRDefault="00D622EF" w14:paraId="384F2829" w14:textId="2A3FF644">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D622EF" w:rsidTr="002831F3" w14:paraId="07864B66" w14:textId="77777777">
        <w:trPr>
          <w:trHeight w:val="397"/>
        </w:trPr>
        <w:tc>
          <w:tcPr>
            <w:tcW w:w="2683" w:type="dxa"/>
            <w:vMerge/>
            <w:vAlign w:val="center"/>
          </w:tcPr>
          <w:p w:rsidRPr="003E508A" w:rsidR="00D622EF" w:rsidP="00D622EF" w:rsidRDefault="00D622EF" w14:paraId="252C257C" w14:textId="77777777">
            <w:pPr>
              <w:rPr>
                <w:rFonts w:ascii="Aptos Display" w:hAnsi="Aptos Display"/>
                <w:color w:val="2F318B"/>
                <w:sz w:val="22"/>
                <w:szCs w:val="22"/>
              </w:rPr>
            </w:pPr>
          </w:p>
        </w:tc>
        <w:tc>
          <w:tcPr>
            <w:tcW w:w="5387" w:type="dxa"/>
            <w:shd w:val="clear" w:color="auto" w:fill="E5EEFF"/>
            <w:vAlign w:val="center"/>
          </w:tcPr>
          <w:p w:rsidRPr="003E508A" w:rsidR="00D622EF" w:rsidP="00D622EF" w:rsidRDefault="00D622EF" w14:paraId="29A6D4B9" w14:textId="39676AED">
            <w:pPr>
              <w:rPr>
                <w:rFonts w:ascii="Aptos Display" w:hAnsi="Aptos Display"/>
                <w:color w:val="2F318B"/>
                <w:sz w:val="22"/>
                <w:szCs w:val="22"/>
              </w:rPr>
            </w:pPr>
            <w:r w:rsidRPr="003E508A">
              <w:rPr>
                <w:rFonts w:ascii="Aptos Display" w:hAnsi="Aptos Display"/>
                <w:color w:val="2F318B"/>
                <w:sz w:val="22"/>
                <w:szCs w:val="22"/>
              </w:rPr>
              <w:t>Creswick North OSHClub</w:t>
            </w:r>
          </w:p>
        </w:tc>
        <w:tc>
          <w:tcPr>
            <w:tcW w:w="1417" w:type="dxa"/>
            <w:shd w:val="clear" w:color="auto" w:fill="FF8B5D"/>
            <w:vAlign w:val="center"/>
          </w:tcPr>
          <w:p w:rsidRPr="003E508A" w:rsidR="00D622EF" w:rsidP="00D622EF" w:rsidRDefault="00D622EF" w14:paraId="003B8C69" w14:textId="72D74B8B">
            <w:pPr>
              <w:jc w:val="center"/>
              <w:rPr>
                <w:rFonts w:ascii="Aptos Display" w:hAnsi="Aptos Display"/>
                <w:color w:val="2F318B"/>
                <w:sz w:val="22"/>
                <w:szCs w:val="22"/>
              </w:rPr>
            </w:pPr>
            <w:r w:rsidRPr="003E508A">
              <w:rPr>
                <w:rFonts w:ascii="Aptos Display" w:hAnsi="Aptos Display"/>
                <w:color w:val="2F318B"/>
                <w:sz w:val="22"/>
                <w:szCs w:val="22"/>
              </w:rPr>
              <w:t>CAT 1</w:t>
            </w:r>
          </w:p>
        </w:tc>
      </w:tr>
      <w:tr w:rsidRPr="003E508A" w:rsidR="00D622EF" w:rsidTr="002831F3" w14:paraId="00367B8B" w14:textId="77777777">
        <w:trPr>
          <w:trHeight w:val="397"/>
        </w:trPr>
        <w:tc>
          <w:tcPr>
            <w:tcW w:w="2683" w:type="dxa"/>
            <w:vMerge/>
            <w:vAlign w:val="center"/>
          </w:tcPr>
          <w:p w:rsidRPr="003E508A" w:rsidR="00D622EF" w:rsidP="00D622EF" w:rsidRDefault="00D622EF" w14:paraId="07F6F614" w14:textId="77777777">
            <w:pPr>
              <w:rPr>
                <w:rFonts w:ascii="Aptos Display" w:hAnsi="Aptos Display"/>
                <w:color w:val="2F318B"/>
                <w:sz w:val="22"/>
                <w:szCs w:val="22"/>
              </w:rPr>
            </w:pPr>
          </w:p>
        </w:tc>
        <w:tc>
          <w:tcPr>
            <w:tcW w:w="5387" w:type="dxa"/>
            <w:shd w:val="clear" w:color="auto" w:fill="E5EEFF"/>
            <w:vAlign w:val="center"/>
          </w:tcPr>
          <w:p w:rsidRPr="003E508A" w:rsidR="00D622EF" w:rsidP="00D622EF" w:rsidRDefault="00D622EF" w14:paraId="284B1277" w14:textId="654E1927">
            <w:pPr>
              <w:rPr>
                <w:rFonts w:ascii="Aptos Display" w:hAnsi="Aptos Display"/>
                <w:color w:val="2F318B"/>
                <w:sz w:val="22"/>
                <w:szCs w:val="22"/>
              </w:rPr>
            </w:pPr>
            <w:r w:rsidRPr="003E508A">
              <w:rPr>
                <w:rFonts w:ascii="Aptos Display" w:hAnsi="Aptos Display"/>
                <w:color w:val="2F318B"/>
                <w:sz w:val="22"/>
                <w:szCs w:val="22"/>
              </w:rPr>
              <w:t>Creswick North Primary School</w:t>
            </w:r>
          </w:p>
        </w:tc>
        <w:tc>
          <w:tcPr>
            <w:tcW w:w="1417" w:type="dxa"/>
            <w:shd w:val="clear" w:color="auto" w:fill="FCEA04"/>
            <w:vAlign w:val="center"/>
          </w:tcPr>
          <w:p w:rsidRPr="003E508A" w:rsidR="00D622EF" w:rsidP="00D622EF" w:rsidRDefault="00D622EF" w14:paraId="631037B8" w14:textId="487A0038">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D622EF" w:rsidTr="002831F3" w14:paraId="447D3586" w14:textId="77777777">
        <w:trPr>
          <w:trHeight w:val="397"/>
        </w:trPr>
        <w:tc>
          <w:tcPr>
            <w:tcW w:w="2683" w:type="dxa"/>
            <w:vMerge/>
            <w:vAlign w:val="center"/>
          </w:tcPr>
          <w:p w:rsidRPr="003E508A" w:rsidR="00D622EF" w:rsidP="00D622EF" w:rsidRDefault="00D622EF" w14:paraId="452E33FA" w14:textId="77777777">
            <w:pPr>
              <w:rPr>
                <w:rFonts w:ascii="Aptos Display" w:hAnsi="Aptos Display"/>
                <w:color w:val="2F318B"/>
                <w:sz w:val="22"/>
                <w:szCs w:val="22"/>
              </w:rPr>
            </w:pPr>
          </w:p>
        </w:tc>
        <w:tc>
          <w:tcPr>
            <w:tcW w:w="5387" w:type="dxa"/>
            <w:shd w:val="clear" w:color="auto" w:fill="E5EEFF"/>
            <w:vAlign w:val="center"/>
          </w:tcPr>
          <w:p w:rsidRPr="003E508A" w:rsidR="00D622EF" w:rsidP="00D622EF" w:rsidRDefault="00D622EF" w14:paraId="188CC54E" w14:textId="0027DB9E">
            <w:pPr>
              <w:rPr>
                <w:rFonts w:ascii="Aptos Display" w:hAnsi="Aptos Display"/>
                <w:color w:val="2F318B"/>
                <w:sz w:val="22"/>
                <w:szCs w:val="22"/>
              </w:rPr>
            </w:pPr>
            <w:r w:rsidRPr="003E508A">
              <w:rPr>
                <w:rFonts w:ascii="Aptos Display" w:hAnsi="Aptos Display"/>
                <w:color w:val="2F318B"/>
                <w:sz w:val="22"/>
                <w:szCs w:val="22"/>
              </w:rPr>
              <w:t>Daylesford Community Child Care</w:t>
            </w:r>
          </w:p>
        </w:tc>
        <w:tc>
          <w:tcPr>
            <w:tcW w:w="1417" w:type="dxa"/>
            <w:shd w:val="clear" w:color="auto" w:fill="FCEA04"/>
            <w:vAlign w:val="center"/>
          </w:tcPr>
          <w:p w:rsidRPr="003E508A" w:rsidR="00D622EF" w:rsidP="00D622EF" w:rsidRDefault="00D622EF" w14:paraId="6B7A0E23" w14:textId="0B672D67">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D622EF" w:rsidTr="002831F3" w14:paraId="3970AFF2" w14:textId="77777777">
        <w:trPr>
          <w:trHeight w:val="397"/>
        </w:trPr>
        <w:tc>
          <w:tcPr>
            <w:tcW w:w="2683" w:type="dxa"/>
            <w:vMerge/>
            <w:vAlign w:val="center"/>
          </w:tcPr>
          <w:p w:rsidRPr="003E508A" w:rsidR="00D622EF" w:rsidP="00D622EF" w:rsidRDefault="00D622EF" w14:paraId="127B233C" w14:textId="77777777">
            <w:pPr>
              <w:rPr>
                <w:rFonts w:ascii="Aptos Display" w:hAnsi="Aptos Display"/>
                <w:color w:val="2F318B"/>
                <w:sz w:val="22"/>
                <w:szCs w:val="22"/>
              </w:rPr>
            </w:pPr>
          </w:p>
        </w:tc>
        <w:tc>
          <w:tcPr>
            <w:tcW w:w="5387" w:type="dxa"/>
            <w:shd w:val="clear" w:color="auto" w:fill="E5EEFF"/>
            <w:vAlign w:val="center"/>
          </w:tcPr>
          <w:p w:rsidRPr="003E508A" w:rsidR="00D622EF" w:rsidP="00D622EF" w:rsidRDefault="00D622EF" w14:paraId="19036833" w14:textId="1420E5D6">
            <w:pPr>
              <w:rPr>
                <w:rFonts w:ascii="Aptos Display" w:hAnsi="Aptos Display"/>
                <w:color w:val="2F318B"/>
                <w:sz w:val="22"/>
                <w:szCs w:val="22"/>
              </w:rPr>
            </w:pPr>
            <w:r w:rsidRPr="003E508A">
              <w:rPr>
                <w:rFonts w:ascii="Aptos Display" w:hAnsi="Aptos Display"/>
                <w:color w:val="2F318B"/>
                <w:sz w:val="22"/>
                <w:szCs w:val="22"/>
              </w:rPr>
              <w:t>Daylesford Dharma School</w:t>
            </w:r>
          </w:p>
        </w:tc>
        <w:tc>
          <w:tcPr>
            <w:tcW w:w="1417" w:type="dxa"/>
            <w:shd w:val="clear" w:color="auto" w:fill="FCEA04"/>
            <w:vAlign w:val="center"/>
          </w:tcPr>
          <w:p w:rsidRPr="003E508A" w:rsidR="00D622EF" w:rsidP="00D622EF" w:rsidRDefault="00D622EF" w14:paraId="32C1373B" w14:textId="10457FB8">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D622EF" w:rsidTr="002831F3" w14:paraId="0C580263" w14:textId="77777777">
        <w:trPr>
          <w:trHeight w:val="397"/>
        </w:trPr>
        <w:tc>
          <w:tcPr>
            <w:tcW w:w="2683" w:type="dxa"/>
            <w:vMerge/>
            <w:vAlign w:val="center"/>
          </w:tcPr>
          <w:p w:rsidRPr="003E508A" w:rsidR="00D622EF" w:rsidP="00D622EF" w:rsidRDefault="00D622EF" w14:paraId="5B2A56ED" w14:textId="77777777">
            <w:pPr>
              <w:rPr>
                <w:rFonts w:ascii="Aptos Display" w:hAnsi="Aptos Display"/>
                <w:color w:val="2F318B"/>
                <w:sz w:val="22"/>
                <w:szCs w:val="22"/>
              </w:rPr>
            </w:pPr>
          </w:p>
        </w:tc>
        <w:tc>
          <w:tcPr>
            <w:tcW w:w="5387" w:type="dxa"/>
            <w:shd w:val="clear" w:color="auto" w:fill="E5EEFF"/>
            <w:vAlign w:val="center"/>
          </w:tcPr>
          <w:p w:rsidRPr="003E508A" w:rsidR="00D622EF" w:rsidP="00D622EF" w:rsidRDefault="00D622EF" w14:paraId="0255A83B" w14:textId="4D1E0761">
            <w:pPr>
              <w:rPr>
                <w:rFonts w:ascii="Aptos Display" w:hAnsi="Aptos Display"/>
                <w:color w:val="2F318B"/>
                <w:sz w:val="22"/>
                <w:szCs w:val="22"/>
              </w:rPr>
            </w:pPr>
            <w:r w:rsidRPr="003E508A">
              <w:rPr>
                <w:rFonts w:ascii="Aptos Display" w:hAnsi="Aptos Display"/>
                <w:color w:val="2F318B"/>
                <w:sz w:val="22"/>
                <w:szCs w:val="22"/>
              </w:rPr>
              <w:t>Daylesford Preschool</w:t>
            </w:r>
          </w:p>
        </w:tc>
        <w:tc>
          <w:tcPr>
            <w:tcW w:w="1417" w:type="dxa"/>
            <w:shd w:val="clear" w:color="auto" w:fill="FCEA04"/>
            <w:vAlign w:val="center"/>
          </w:tcPr>
          <w:p w:rsidRPr="003E508A" w:rsidR="00D622EF" w:rsidP="00D622EF" w:rsidRDefault="00D622EF" w14:paraId="2B2382A7" w14:textId="55416B44">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D622EF" w:rsidTr="002831F3" w14:paraId="1C23E496" w14:textId="77777777">
        <w:trPr>
          <w:trHeight w:val="397"/>
        </w:trPr>
        <w:tc>
          <w:tcPr>
            <w:tcW w:w="2683" w:type="dxa"/>
            <w:vMerge/>
            <w:vAlign w:val="center"/>
          </w:tcPr>
          <w:p w:rsidRPr="003E508A" w:rsidR="00D622EF" w:rsidP="00D622EF" w:rsidRDefault="00D622EF" w14:paraId="30750A7F" w14:textId="77777777">
            <w:pPr>
              <w:rPr>
                <w:rFonts w:ascii="Aptos Display" w:hAnsi="Aptos Display"/>
                <w:color w:val="2F318B"/>
                <w:sz w:val="22"/>
                <w:szCs w:val="22"/>
              </w:rPr>
            </w:pPr>
          </w:p>
        </w:tc>
        <w:tc>
          <w:tcPr>
            <w:tcW w:w="5387" w:type="dxa"/>
            <w:shd w:val="clear" w:color="auto" w:fill="E5EEFF"/>
            <w:vAlign w:val="center"/>
          </w:tcPr>
          <w:p w:rsidRPr="003E508A" w:rsidR="00D622EF" w:rsidP="00D622EF" w:rsidRDefault="00D622EF" w14:paraId="15207E36" w14:textId="140DE4C5">
            <w:pPr>
              <w:rPr>
                <w:rFonts w:ascii="Aptos Display" w:hAnsi="Aptos Display"/>
                <w:color w:val="2F318B"/>
                <w:sz w:val="22"/>
                <w:szCs w:val="22"/>
              </w:rPr>
            </w:pPr>
            <w:r w:rsidRPr="003E508A">
              <w:rPr>
                <w:rFonts w:ascii="Aptos Display" w:hAnsi="Aptos Display"/>
                <w:color w:val="2F318B"/>
                <w:sz w:val="22"/>
                <w:szCs w:val="22"/>
              </w:rPr>
              <w:t>Daylesford Primary School</w:t>
            </w:r>
          </w:p>
        </w:tc>
        <w:tc>
          <w:tcPr>
            <w:tcW w:w="1417" w:type="dxa"/>
            <w:shd w:val="clear" w:color="auto" w:fill="FCEA04"/>
            <w:vAlign w:val="center"/>
          </w:tcPr>
          <w:p w:rsidRPr="003E508A" w:rsidR="00D622EF" w:rsidP="00D622EF" w:rsidRDefault="00D622EF" w14:paraId="1A968974" w14:textId="49BCFD19">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D622EF" w:rsidTr="002831F3" w14:paraId="5DB54C3E" w14:textId="77777777">
        <w:trPr>
          <w:trHeight w:val="397"/>
        </w:trPr>
        <w:tc>
          <w:tcPr>
            <w:tcW w:w="2683" w:type="dxa"/>
            <w:vMerge/>
            <w:vAlign w:val="center"/>
          </w:tcPr>
          <w:p w:rsidRPr="003E508A" w:rsidR="00D622EF" w:rsidP="00D622EF" w:rsidRDefault="00D622EF" w14:paraId="4449F15E" w14:textId="77777777">
            <w:pPr>
              <w:rPr>
                <w:rFonts w:ascii="Aptos Display" w:hAnsi="Aptos Display"/>
                <w:color w:val="2F318B"/>
                <w:sz w:val="22"/>
                <w:szCs w:val="22"/>
              </w:rPr>
            </w:pPr>
          </w:p>
        </w:tc>
        <w:tc>
          <w:tcPr>
            <w:tcW w:w="5387" w:type="dxa"/>
            <w:shd w:val="clear" w:color="auto" w:fill="E5EEFF"/>
            <w:vAlign w:val="center"/>
          </w:tcPr>
          <w:p w:rsidRPr="003E508A" w:rsidR="00D622EF" w:rsidP="00D622EF" w:rsidRDefault="00D622EF" w14:paraId="63BD8D9F" w14:textId="740E1F06">
            <w:pPr>
              <w:rPr>
                <w:rFonts w:ascii="Aptos Display" w:hAnsi="Aptos Display"/>
                <w:color w:val="2F318B"/>
                <w:sz w:val="22"/>
                <w:szCs w:val="22"/>
              </w:rPr>
            </w:pPr>
            <w:r w:rsidRPr="003E508A">
              <w:rPr>
                <w:rFonts w:ascii="Aptos Display" w:hAnsi="Aptos Display"/>
                <w:color w:val="2F318B"/>
                <w:sz w:val="22"/>
                <w:szCs w:val="22"/>
              </w:rPr>
              <w:t>Daylesford Secondary College</w:t>
            </w:r>
          </w:p>
        </w:tc>
        <w:tc>
          <w:tcPr>
            <w:tcW w:w="1417" w:type="dxa"/>
            <w:shd w:val="clear" w:color="auto" w:fill="FCEA04"/>
            <w:vAlign w:val="center"/>
          </w:tcPr>
          <w:p w:rsidRPr="003E508A" w:rsidR="00D622EF" w:rsidP="00D622EF" w:rsidRDefault="00D622EF" w14:paraId="79EEEADE" w14:textId="72468969">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D622EF" w:rsidTr="002831F3" w14:paraId="299DBF72" w14:textId="77777777">
        <w:trPr>
          <w:trHeight w:val="397"/>
        </w:trPr>
        <w:tc>
          <w:tcPr>
            <w:tcW w:w="2683" w:type="dxa"/>
            <w:vMerge/>
            <w:vAlign w:val="center"/>
          </w:tcPr>
          <w:p w:rsidRPr="003E508A" w:rsidR="00D622EF" w:rsidP="00D622EF" w:rsidRDefault="00D622EF" w14:paraId="0F3AE1A2" w14:textId="77777777">
            <w:pPr>
              <w:rPr>
                <w:rFonts w:ascii="Aptos Display" w:hAnsi="Aptos Display"/>
                <w:color w:val="2F318B"/>
                <w:sz w:val="22"/>
                <w:szCs w:val="22"/>
              </w:rPr>
            </w:pPr>
          </w:p>
        </w:tc>
        <w:tc>
          <w:tcPr>
            <w:tcW w:w="5387" w:type="dxa"/>
            <w:shd w:val="clear" w:color="auto" w:fill="E5EEFF"/>
            <w:vAlign w:val="center"/>
          </w:tcPr>
          <w:p w:rsidRPr="003E508A" w:rsidR="00D622EF" w:rsidP="00D622EF" w:rsidRDefault="00D622EF" w14:paraId="60EEC809" w14:textId="5CC911A1">
            <w:pPr>
              <w:rPr>
                <w:rFonts w:ascii="Aptos Display" w:hAnsi="Aptos Display"/>
                <w:color w:val="2F318B"/>
                <w:sz w:val="22"/>
                <w:szCs w:val="22"/>
              </w:rPr>
            </w:pPr>
            <w:r w:rsidRPr="003E508A">
              <w:rPr>
                <w:rFonts w:ascii="Aptos Display" w:hAnsi="Aptos Display"/>
                <w:color w:val="2F318B"/>
                <w:sz w:val="22"/>
                <w:szCs w:val="22"/>
              </w:rPr>
              <w:t>Hepburn Kindergarten</w:t>
            </w:r>
          </w:p>
        </w:tc>
        <w:tc>
          <w:tcPr>
            <w:tcW w:w="1417" w:type="dxa"/>
            <w:shd w:val="clear" w:color="auto" w:fill="FCEA04"/>
            <w:vAlign w:val="center"/>
          </w:tcPr>
          <w:p w:rsidRPr="003E508A" w:rsidR="00D622EF" w:rsidP="00D622EF" w:rsidRDefault="00D622EF" w14:paraId="437CE659" w14:textId="17127F7A">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D622EF" w:rsidTr="002831F3" w14:paraId="7DCE91E4" w14:textId="77777777">
        <w:trPr>
          <w:trHeight w:val="397"/>
        </w:trPr>
        <w:tc>
          <w:tcPr>
            <w:tcW w:w="2683" w:type="dxa"/>
            <w:vMerge/>
            <w:vAlign w:val="center"/>
          </w:tcPr>
          <w:p w:rsidRPr="003E508A" w:rsidR="00D622EF" w:rsidP="00D622EF" w:rsidRDefault="00D622EF" w14:paraId="23C64D76" w14:textId="77777777">
            <w:pPr>
              <w:rPr>
                <w:rFonts w:ascii="Aptos Display" w:hAnsi="Aptos Display"/>
                <w:color w:val="2F318B"/>
                <w:sz w:val="22"/>
                <w:szCs w:val="22"/>
              </w:rPr>
            </w:pPr>
          </w:p>
        </w:tc>
        <w:tc>
          <w:tcPr>
            <w:tcW w:w="5387" w:type="dxa"/>
            <w:shd w:val="clear" w:color="auto" w:fill="E5EEFF"/>
            <w:vAlign w:val="center"/>
          </w:tcPr>
          <w:p w:rsidRPr="003E508A" w:rsidR="00D622EF" w:rsidP="00D622EF" w:rsidRDefault="00D622EF" w14:paraId="09966191" w14:textId="28B62F6C">
            <w:pPr>
              <w:rPr>
                <w:rFonts w:ascii="Aptos Display" w:hAnsi="Aptos Display"/>
                <w:color w:val="2F318B"/>
                <w:sz w:val="22"/>
                <w:szCs w:val="22"/>
              </w:rPr>
            </w:pPr>
            <w:r w:rsidRPr="003E508A">
              <w:rPr>
                <w:rFonts w:ascii="Aptos Display" w:hAnsi="Aptos Display"/>
                <w:color w:val="2F318B"/>
                <w:sz w:val="22"/>
                <w:szCs w:val="22"/>
              </w:rPr>
              <w:t>Hepburn Primary School</w:t>
            </w:r>
          </w:p>
        </w:tc>
        <w:tc>
          <w:tcPr>
            <w:tcW w:w="1417" w:type="dxa"/>
            <w:shd w:val="clear" w:color="auto" w:fill="FCEA04"/>
            <w:vAlign w:val="center"/>
          </w:tcPr>
          <w:p w:rsidRPr="003E508A" w:rsidR="00D622EF" w:rsidP="00D622EF" w:rsidRDefault="00D622EF" w14:paraId="6929A5E8" w14:textId="3BB12863">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D622EF" w:rsidTr="002831F3" w14:paraId="06618A44" w14:textId="77777777">
        <w:trPr>
          <w:trHeight w:val="397"/>
        </w:trPr>
        <w:tc>
          <w:tcPr>
            <w:tcW w:w="2683" w:type="dxa"/>
            <w:vMerge/>
            <w:vAlign w:val="center"/>
          </w:tcPr>
          <w:p w:rsidRPr="003E508A" w:rsidR="00D622EF" w:rsidP="00D622EF" w:rsidRDefault="00D622EF" w14:paraId="27603F8C" w14:textId="77777777">
            <w:pPr>
              <w:rPr>
                <w:rFonts w:ascii="Aptos Display" w:hAnsi="Aptos Display"/>
                <w:color w:val="2F318B"/>
                <w:sz w:val="22"/>
                <w:szCs w:val="22"/>
              </w:rPr>
            </w:pPr>
          </w:p>
        </w:tc>
        <w:tc>
          <w:tcPr>
            <w:tcW w:w="5387" w:type="dxa"/>
            <w:shd w:val="clear" w:color="auto" w:fill="E5EEFF"/>
            <w:vAlign w:val="center"/>
          </w:tcPr>
          <w:p w:rsidRPr="003E508A" w:rsidR="00D622EF" w:rsidP="00D622EF" w:rsidRDefault="00D622EF" w14:paraId="32729E73" w14:textId="70460538">
            <w:pPr>
              <w:rPr>
                <w:rFonts w:ascii="Aptos Display" w:hAnsi="Aptos Display"/>
                <w:color w:val="2F318B"/>
                <w:sz w:val="22"/>
                <w:szCs w:val="22"/>
              </w:rPr>
            </w:pPr>
            <w:r w:rsidRPr="003E508A">
              <w:rPr>
                <w:rFonts w:ascii="Aptos Display" w:hAnsi="Aptos Display"/>
                <w:color w:val="2F318B"/>
                <w:sz w:val="22"/>
                <w:szCs w:val="22"/>
              </w:rPr>
              <w:t>OSHC @ DPS</w:t>
            </w:r>
          </w:p>
        </w:tc>
        <w:tc>
          <w:tcPr>
            <w:tcW w:w="1417" w:type="dxa"/>
            <w:shd w:val="clear" w:color="auto" w:fill="FCEA04"/>
            <w:vAlign w:val="center"/>
          </w:tcPr>
          <w:p w:rsidRPr="003E508A" w:rsidR="00D622EF" w:rsidP="00D622EF" w:rsidRDefault="00D622EF" w14:paraId="72356B47" w14:textId="1667393B">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D622EF" w:rsidTr="002831F3" w14:paraId="5BF674AC" w14:textId="77777777">
        <w:trPr>
          <w:trHeight w:val="397"/>
        </w:trPr>
        <w:tc>
          <w:tcPr>
            <w:tcW w:w="2683" w:type="dxa"/>
            <w:vMerge/>
            <w:vAlign w:val="center"/>
          </w:tcPr>
          <w:p w:rsidRPr="003E508A" w:rsidR="00D622EF" w:rsidP="00D622EF" w:rsidRDefault="00D622EF" w14:paraId="670215C3" w14:textId="77777777">
            <w:pPr>
              <w:rPr>
                <w:rFonts w:ascii="Aptos Display" w:hAnsi="Aptos Display"/>
                <w:color w:val="2F318B"/>
                <w:sz w:val="22"/>
                <w:szCs w:val="22"/>
              </w:rPr>
            </w:pPr>
          </w:p>
        </w:tc>
        <w:tc>
          <w:tcPr>
            <w:tcW w:w="5387" w:type="dxa"/>
            <w:shd w:val="clear" w:color="auto" w:fill="E5EEFF"/>
            <w:vAlign w:val="center"/>
          </w:tcPr>
          <w:p w:rsidRPr="003E508A" w:rsidR="00D622EF" w:rsidP="00D622EF" w:rsidRDefault="00D622EF" w14:paraId="5609C97B" w14:textId="49431E05">
            <w:pPr>
              <w:rPr>
                <w:rFonts w:ascii="Aptos Display" w:hAnsi="Aptos Display"/>
                <w:color w:val="2F318B"/>
                <w:sz w:val="22"/>
                <w:szCs w:val="22"/>
              </w:rPr>
            </w:pPr>
            <w:r w:rsidRPr="003E508A">
              <w:rPr>
                <w:rFonts w:ascii="Aptos Display" w:hAnsi="Aptos Display"/>
                <w:color w:val="2F318B"/>
                <w:sz w:val="22"/>
                <w:szCs w:val="22"/>
              </w:rPr>
              <w:t>St Michael's School</w:t>
            </w:r>
          </w:p>
        </w:tc>
        <w:tc>
          <w:tcPr>
            <w:tcW w:w="1417" w:type="dxa"/>
            <w:shd w:val="clear" w:color="auto" w:fill="FCEA04"/>
            <w:vAlign w:val="center"/>
          </w:tcPr>
          <w:p w:rsidRPr="003E508A" w:rsidR="00D622EF" w:rsidP="00D622EF" w:rsidRDefault="00D622EF" w14:paraId="50836640" w14:textId="110B490E">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D622EF" w:rsidTr="002831F3" w14:paraId="5EBF6142" w14:textId="77777777">
        <w:trPr>
          <w:trHeight w:val="397"/>
        </w:trPr>
        <w:tc>
          <w:tcPr>
            <w:tcW w:w="2683" w:type="dxa"/>
            <w:vMerge/>
            <w:vAlign w:val="center"/>
          </w:tcPr>
          <w:p w:rsidRPr="003E508A" w:rsidR="00D622EF" w:rsidP="00D622EF" w:rsidRDefault="00D622EF" w14:paraId="18E6D902" w14:textId="77777777">
            <w:pPr>
              <w:rPr>
                <w:rFonts w:ascii="Aptos Display" w:hAnsi="Aptos Display"/>
                <w:color w:val="2F318B"/>
                <w:sz w:val="22"/>
                <w:szCs w:val="22"/>
              </w:rPr>
            </w:pPr>
          </w:p>
        </w:tc>
        <w:tc>
          <w:tcPr>
            <w:tcW w:w="5387" w:type="dxa"/>
            <w:shd w:val="clear" w:color="auto" w:fill="E5EEFF"/>
            <w:vAlign w:val="center"/>
          </w:tcPr>
          <w:p w:rsidRPr="003E508A" w:rsidR="00D622EF" w:rsidP="00D622EF" w:rsidRDefault="00D622EF" w14:paraId="6B1FD221" w14:textId="2EE37637">
            <w:pPr>
              <w:rPr>
                <w:rFonts w:ascii="Aptos Display" w:hAnsi="Aptos Display"/>
                <w:color w:val="2F318B"/>
                <w:sz w:val="22"/>
                <w:szCs w:val="22"/>
              </w:rPr>
            </w:pPr>
            <w:r w:rsidRPr="003E508A">
              <w:rPr>
                <w:rFonts w:ascii="Aptos Display" w:hAnsi="Aptos Display"/>
                <w:color w:val="2F318B"/>
                <w:sz w:val="22"/>
                <w:szCs w:val="22"/>
              </w:rPr>
              <w:t>Trentham District Primary School</w:t>
            </w:r>
          </w:p>
        </w:tc>
        <w:tc>
          <w:tcPr>
            <w:tcW w:w="1417" w:type="dxa"/>
            <w:shd w:val="clear" w:color="auto" w:fill="FCEA04"/>
            <w:vAlign w:val="center"/>
          </w:tcPr>
          <w:p w:rsidRPr="003E508A" w:rsidR="00D622EF" w:rsidP="00D622EF" w:rsidRDefault="00D622EF" w14:paraId="3ECD22DD" w14:textId="78FE4F89">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D622EF" w:rsidTr="002831F3" w14:paraId="037E0B3C" w14:textId="77777777">
        <w:trPr>
          <w:trHeight w:val="397"/>
        </w:trPr>
        <w:tc>
          <w:tcPr>
            <w:tcW w:w="2683" w:type="dxa"/>
            <w:vMerge/>
            <w:vAlign w:val="center"/>
          </w:tcPr>
          <w:p w:rsidRPr="003E508A" w:rsidR="00D622EF" w:rsidP="00D622EF" w:rsidRDefault="00D622EF" w14:paraId="6F030D2C" w14:textId="77777777">
            <w:pPr>
              <w:rPr>
                <w:rFonts w:ascii="Aptos Display" w:hAnsi="Aptos Display"/>
                <w:color w:val="2F318B"/>
                <w:sz w:val="22"/>
                <w:szCs w:val="22"/>
              </w:rPr>
            </w:pPr>
          </w:p>
        </w:tc>
        <w:tc>
          <w:tcPr>
            <w:tcW w:w="5387" w:type="dxa"/>
            <w:shd w:val="clear" w:color="auto" w:fill="E5EEFF"/>
            <w:vAlign w:val="center"/>
          </w:tcPr>
          <w:p w:rsidRPr="003E508A" w:rsidR="00D622EF" w:rsidP="00D622EF" w:rsidRDefault="00D622EF" w14:paraId="631D35E9" w14:textId="42EF9933">
            <w:pPr>
              <w:rPr>
                <w:rFonts w:ascii="Aptos Display" w:hAnsi="Aptos Display"/>
                <w:color w:val="2F318B"/>
                <w:sz w:val="22"/>
                <w:szCs w:val="22"/>
              </w:rPr>
            </w:pPr>
            <w:r w:rsidRPr="003E508A">
              <w:rPr>
                <w:rFonts w:ascii="Aptos Display" w:hAnsi="Aptos Display"/>
                <w:color w:val="2F318B"/>
                <w:sz w:val="22"/>
                <w:szCs w:val="22"/>
              </w:rPr>
              <w:t>Trentham District PS TheirCare</w:t>
            </w:r>
          </w:p>
        </w:tc>
        <w:tc>
          <w:tcPr>
            <w:tcW w:w="1417" w:type="dxa"/>
            <w:shd w:val="clear" w:color="auto" w:fill="FCEA04"/>
            <w:vAlign w:val="center"/>
          </w:tcPr>
          <w:p w:rsidRPr="003E508A" w:rsidR="00D622EF" w:rsidP="00D622EF" w:rsidRDefault="00D622EF" w14:paraId="72AA1F42" w14:textId="4F3E367A">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D622EF" w:rsidTr="002831F3" w14:paraId="6714A105" w14:textId="77777777">
        <w:trPr>
          <w:trHeight w:val="397"/>
        </w:trPr>
        <w:tc>
          <w:tcPr>
            <w:tcW w:w="2683" w:type="dxa"/>
            <w:vMerge/>
            <w:vAlign w:val="center"/>
          </w:tcPr>
          <w:p w:rsidRPr="003E508A" w:rsidR="00D622EF" w:rsidP="00D622EF" w:rsidRDefault="00D622EF" w14:paraId="1581B1C6" w14:textId="77777777">
            <w:pPr>
              <w:rPr>
                <w:rFonts w:ascii="Aptos Display" w:hAnsi="Aptos Display"/>
                <w:color w:val="2F318B"/>
                <w:sz w:val="22"/>
                <w:szCs w:val="22"/>
              </w:rPr>
            </w:pPr>
          </w:p>
        </w:tc>
        <w:tc>
          <w:tcPr>
            <w:tcW w:w="5387" w:type="dxa"/>
            <w:shd w:val="clear" w:color="auto" w:fill="E5EEFF"/>
            <w:vAlign w:val="center"/>
          </w:tcPr>
          <w:p w:rsidRPr="003E508A" w:rsidR="00D622EF" w:rsidP="00D622EF" w:rsidRDefault="00D622EF" w14:paraId="2B8DBC84" w14:textId="5B62B18E">
            <w:pPr>
              <w:rPr>
                <w:rFonts w:ascii="Aptos Display" w:hAnsi="Aptos Display"/>
                <w:color w:val="2F318B"/>
                <w:sz w:val="22"/>
                <w:szCs w:val="22"/>
              </w:rPr>
            </w:pPr>
            <w:r w:rsidRPr="003E508A">
              <w:rPr>
                <w:rFonts w:ascii="Aptos Display" w:hAnsi="Aptos Display"/>
                <w:color w:val="2F318B"/>
                <w:sz w:val="22"/>
                <w:szCs w:val="22"/>
              </w:rPr>
              <w:t>Trentham Early Learning</w:t>
            </w:r>
          </w:p>
        </w:tc>
        <w:tc>
          <w:tcPr>
            <w:tcW w:w="1417" w:type="dxa"/>
            <w:shd w:val="clear" w:color="auto" w:fill="FCEA04"/>
            <w:vAlign w:val="center"/>
          </w:tcPr>
          <w:p w:rsidRPr="003E508A" w:rsidR="00D622EF" w:rsidP="00D622EF" w:rsidRDefault="00D622EF" w14:paraId="7785E7A5" w14:textId="20BCBBF7">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D622EF" w:rsidTr="002831F3" w14:paraId="0BB05AA4" w14:textId="77777777">
        <w:trPr>
          <w:trHeight w:val="397"/>
        </w:trPr>
        <w:tc>
          <w:tcPr>
            <w:tcW w:w="2683" w:type="dxa"/>
            <w:vMerge/>
            <w:vAlign w:val="center"/>
          </w:tcPr>
          <w:p w:rsidRPr="003E508A" w:rsidR="00D622EF" w:rsidP="00D622EF" w:rsidRDefault="00D622EF" w14:paraId="1D614A03" w14:textId="77777777">
            <w:pPr>
              <w:rPr>
                <w:rFonts w:ascii="Aptos Display" w:hAnsi="Aptos Display"/>
                <w:color w:val="2F318B"/>
                <w:sz w:val="22"/>
                <w:szCs w:val="22"/>
              </w:rPr>
            </w:pPr>
          </w:p>
        </w:tc>
        <w:tc>
          <w:tcPr>
            <w:tcW w:w="5387" w:type="dxa"/>
            <w:shd w:val="clear" w:color="auto" w:fill="E5EEFF"/>
            <w:vAlign w:val="center"/>
          </w:tcPr>
          <w:p w:rsidRPr="003E508A" w:rsidR="00D622EF" w:rsidP="00D622EF" w:rsidRDefault="00D622EF" w14:paraId="38611C7F" w14:textId="74428054">
            <w:pPr>
              <w:rPr>
                <w:rFonts w:ascii="Aptos Display" w:hAnsi="Aptos Display"/>
                <w:color w:val="2F318B"/>
                <w:sz w:val="22"/>
                <w:szCs w:val="22"/>
              </w:rPr>
            </w:pPr>
            <w:r w:rsidRPr="003E508A">
              <w:rPr>
                <w:rFonts w:ascii="Aptos Display" w:hAnsi="Aptos Display"/>
                <w:color w:val="2F318B"/>
                <w:sz w:val="22"/>
                <w:szCs w:val="22"/>
              </w:rPr>
              <w:t>Yandoit Primary School</w:t>
            </w:r>
          </w:p>
        </w:tc>
        <w:tc>
          <w:tcPr>
            <w:tcW w:w="1417" w:type="dxa"/>
            <w:shd w:val="clear" w:color="auto" w:fill="FCEA04"/>
            <w:vAlign w:val="center"/>
          </w:tcPr>
          <w:p w:rsidRPr="003E508A" w:rsidR="00D622EF" w:rsidP="00D622EF" w:rsidRDefault="00D622EF" w14:paraId="008F11F3" w14:textId="7015882F">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30704C" w:rsidTr="002831F3" w14:paraId="065FD5B6" w14:textId="77777777">
        <w:trPr>
          <w:trHeight w:val="397"/>
        </w:trPr>
        <w:tc>
          <w:tcPr>
            <w:tcW w:w="2683" w:type="dxa"/>
            <w:vMerge w:val="restart"/>
            <w:shd w:val="clear" w:color="auto" w:fill="E5EEFF"/>
            <w:vAlign w:val="center"/>
          </w:tcPr>
          <w:p w:rsidRPr="003E508A" w:rsidR="0030704C" w:rsidP="0030704C" w:rsidRDefault="0030704C" w14:paraId="0792045F" w14:textId="0E0D425A">
            <w:pPr>
              <w:rPr>
                <w:rFonts w:ascii="Aptos Display" w:hAnsi="Aptos Display"/>
                <w:color w:val="2F318B"/>
                <w:sz w:val="22"/>
                <w:szCs w:val="22"/>
              </w:rPr>
            </w:pPr>
            <w:r w:rsidRPr="003E508A">
              <w:rPr>
                <w:rFonts w:ascii="Aptos Display" w:hAnsi="Aptos Display"/>
                <w:b/>
                <w:bCs/>
                <w:color w:val="2F318B"/>
                <w:sz w:val="22"/>
                <w:szCs w:val="22"/>
              </w:rPr>
              <w:t>Hindmarsh Shire</w:t>
            </w:r>
            <w:r w:rsidRPr="003E508A">
              <w:rPr>
                <w:rFonts w:ascii="Aptos Display" w:hAnsi="Aptos Display"/>
                <w:color w:val="2F318B"/>
                <w:sz w:val="22"/>
                <w:szCs w:val="22"/>
              </w:rPr>
              <w:t> </w:t>
            </w:r>
          </w:p>
        </w:tc>
        <w:tc>
          <w:tcPr>
            <w:tcW w:w="5387" w:type="dxa"/>
            <w:shd w:val="clear" w:color="auto" w:fill="E5EEFF"/>
            <w:vAlign w:val="center"/>
          </w:tcPr>
          <w:p w:rsidRPr="003E508A" w:rsidR="0030704C" w:rsidP="0030704C" w:rsidRDefault="0030704C" w14:paraId="07BE77BC" w14:textId="18E69B3E">
            <w:pPr>
              <w:rPr>
                <w:rFonts w:ascii="Aptos Display" w:hAnsi="Aptos Display"/>
                <w:color w:val="2F318B"/>
                <w:sz w:val="22"/>
                <w:szCs w:val="22"/>
              </w:rPr>
            </w:pPr>
            <w:r w:rsidRPr="003E508A">
              <w:rPr>
                <w:rFonts w:ascii="Aptos Display" w:hAnsi="Aptos Display"/>
                <w:color w:val="2F318B"/>
                <w:sz w:val="22"/>
                <w:szCs w:val="22"/>
              </w:rPr>
              <w:t>Dimboola Memorial Secondary College</w:t>
            </w:r>
          </w:p>
        </w:tc>
        <w:tc>
          <w:tcPr>
            <w:tcW w:w="1417" w:type="dxa"/>
            <w:shd w:val="clear" w:color="auto" w:fill="FCEA04"/>
            <w:vAlign w:val="center"/>
          </w:tcPr>
          <w:p w:rsidRPr="003E508A" w:rsidR="0030704C" w:rsidP="0030704C" w:rsidRDefault="0030704C" w14:paraId="31042082" w14:textId="77777777">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30704C" w:rsidTr="002831F3" w14:paraId="5CF524A7" w14:textId="77777777">
        <w:trPr>
          <w:trHeight w:val="397"/>
        </w:trPr>
        <w:tc>
          <w:tcPr>
            <w:tcW w:w="2683" w:type="dxa"/>
            <w:vMerge/>
            <w:vAlign w:val="center"/>
          </w:tcPr>
          <w:p w:rsidRPr="003E508A" w:rsidR="0030704C" w:rsidP="0030704C" w:rsidRDefault="0030704C" w14:paraId="259664F9" w14:textId="77777777">
            <w:pPr>
              <w:rPr>
                <w:rFonts w:ascii="Aptos Display" w:hAnsi="Aptos Display"/>
                <w:color w:val="2F318B"/>
                <w:sz w:val="22"/>
                <w:szCs w:val="22"/>
              </w:rPr>
            </w:pPr>
          </w:p>
        </w:tc>
        <w:tc>
          <w:tcPr>
            <w:tcW w:w="5387" w:type="dxa"/>
            <w:shd w:val="clear" w:color="auto" w:fill="E5EEFF"/>
            <w:vAlign w:val="center"/>
          </w:tcPr>
          <w:p w:rsidRPr="003E508A" w:rsidR="0030704C" w:rsidP="0030704C" w:rsidRDefault="0030704C" w14:paraId="15AC68FB" w14:textId="61DE4BCC">
            <w:pPr>
              <w:rPr>
                <w:rFonts w:ascii="Aptos Display" w:hAnsi="Aptos Display"/>
                <w:color w:val="2F318B"/>
                <w:sz w:val="22"/>
                <w:szCs w:val="22"/>
              </w:rPr>
            </w:pPr>
            <w:r w:rsidRPr="003E508A">
              <w:rPr>
                <w:rFonts w:ascii="Aptos Display" w:hAnsi="Aptos Display"/>
                <w:color w:val="2F318B"/>
                <w:sz w:val="22"/>
                <w:szCs w:val="22"/>
              </w:rPr>
              <w:t>St Peter's Lutheran School</w:t>
            </w:r>
          </w:p>
        </w:tc>
        <w:tc>
          <w:tcPr>
            <w:tcW w:w="1417" w:type="dxa"/>
            <w:shd w:val="clear" w:color="auto" w:fill="FCEA04"/>
            <w:vAlign w:val="center"/>
          </w:tcPr>
          <w:p w:rsidRPr="003E508A" w:rsidR="0030704C" w:rsidP="0030704C" w:rsidRDefault="0030704C" w14:paraId="12443014" w14:textId="77777777">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FC33BB" w:rsidTr="002831F3" w14:paraId="79DAEAA8" w14:textId="77777777">
        <w:trPr>
          <w:trHeight w:val="567"/>
        </w:trPr>
        <w:tc>
          <w:tcPr>
            <w:tcW w:w="2683" w:type="dxa"/>
            <w:shd w:val="clear" w:color="auto" w:fill="E5EEFF"/>
            <w:vAlign w:val="center"/>
          </w:tcPr>
          <w:p w:rsidRPr="003E508A" w:rsidR="00FC33BB" w:rsidRDefault="006C0A61" w14:paraId="3A9C004F" w14:textId="248ED751">
            <w:pPr>
              <w:rPr>
                <w:rFonts w:ascii="Aptos Display" w:hAnsi="Aptos Display"/>
                <w:color w:val="2F318B"/>
                <w:sz w:val="22"/>
                <w:szCs w:val="22"/>
              </w:rPr>
            </w:pPr>
            <w:r w:rsidRPr="003E508A">
              <w:rPr>
                <w:rFonts w:ascii="Aptos Display" w:hAnsi="Aptos Display"/>
                <w:b/>
                <w:bCs/>
                <w:color w:val="2F318B"/>
                <w:sz w:val="22"/>
                <w:szCs w:val="22"/>
              </w:rPr>
              <w:t>Horsham Rural City Council</w:t>
            </w:r>
            <w:r w:rsidRPr="003E508A">
              <w:rPr>
                <w:rFonts w:ascii="Aptos Display" w:hAnsi="Aptos Display"/>
                <w:color w:val="2F318B"/>
                <w:sz w:val="22"/>
                <w:szCs w:val="22"/>
              </w:rPr>
              <w:t> </w:t>
            </w:r>
          </w:p>
        </w:tc>
        <w:tc>
          <w:tcPr>
            <w:tcW w:w="5387" w:type="dxa"/>
            <w:shd w:val="clear" w:color="auto" w:fill="E5EEFF"/>
            <w:vAlign w:val="center"/>
          </w:tcPr>
          <w:p w:rsidRPr="003E508A" w:rsidR="00FC33BB" w:rsidP="006C0A61" w:rsidRDefault="006C0A61" w14:paraId="0DC4AB72" w14:textId="0899A0BF">
            <w:pPr>
              <w:rPr>
                <w:rFonts w:ascii="Aptos Display" w:hAnsi="Aptos Display"/>
                <w:color w:val="2F318B"/>
                <w:sz w:val="22"/>
                <w:szCs w:val="22"/>
              </w:rPr>
            </w:pPr>
            <w:r w:rsidRPr="003E508A">
              <w:rPr>
                <w:rFonts w:ascii="Aptos Display" w:hAnsi="Aptos Display"/>
                <w:color w:val="2F318B"/>
                <w:sz w:val="22"/>
                <w:szCs w:val="22"/>
              </w:rPr>
              <w:t>Horsham College - Mc Kenzie Creek Campus</w:t>
            </w:r>
          </w:p>
        </w:tc>
        <w:tc>
          <w:tcPr>
            <w:tcW w:w="1417" w:type="dxa"/>
            <w:shd w:val="clear" w:color="auto" w:fill="FCEA04"/>
            <w:vAlign w:val="center"/>
          </w:tcPr>
          <w:p w:rsidRPr="003E508A" w:rsidR="00FC33BB" w:rsidRDefault="00FC33BB" w14:paraId="4CF1F899" w14:textId="77777777">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C46696" w:rsidTr="002831F3" w14:paraId="51A75B38" w14:textId="77777777">
        <w:trPr>
          <w:trHeight w:val="397"/>
        </w:trPr>
        <w:tc>
          <w:tcPr>
            <w:tcW w:w="2683" w:type="dxa"/>
            <w:vMerge w:val="restart"/>
            <w:shd w:val="clear" w:color="auto" w:fill="E5EEFF"/>
            <w:vAlign w:val="center"/>
          </w:tcPr>
          <w:p w:rsidRPr="003E508A" w:rsidR="00C46696" w:rsidP="00C46696" w:rsidRDefault="00C46696" w14:paraId="5E693081" w14:textId="610143D7">
            <w:pPr>
              <w:rPr>
                <w:rFonts w:ascii="Aptos Display" w:hAnsi="Aptos Display"/>
                <w:color w:val="2F318B"/>
                <w:sz w:val="22"/>
                <w:szCs w:val="22"/>
              </w:rPr>
            </w:pPr>
            <w:r w:rsidRPr="003E508A">
              <w:rPr>
                <w:rFonts w:ascii="Aptos Display" w:hAnsi="Aptos Display"/>
                <w:b/>
                <w:bCs/>
                <w:color w:val="2F318B"/>
                <w:sz w:val="22"/>
                <w:szCs w:val="22"/>
              </w:rPr>
              <w:t>Moorabool Shire</w:t>
            </w:r>
            <w:r w:rsidRPr="003E508A">
              <w:rPr>
                <w:rFonts w:ascii="Aptos Display" w:hAnsi="Aptos Display"/>
                <w:color w:val="2F318B"/>
                <w:sz w:val="22"/>
                <w:szCs w:val="22"/>
              </w:rPr>
              <w:t> </w:t>
            </w:r>
          </w:p>
        </w:tc>
        <w:tc>
          <w:tcPr>
            <w:tcW w:w="5387" w:type="dxa"/>
            <w:shd w:val="clear" w:color="auto" w:fill="E5EEFF"/>
            <w:vAlign w:val="center"/>
          </w:tcPr>
          <w:p w:rsidRPr="003E508A" w:rsidR="00C46696" w:rsidP="00C46696" w:rsidRDefault="00C46696" w14:paraId="0476C046" w14:textId="1AAD831B">
            <w:pPr>
              <w:rPr>
                <w:rFonts w:ascii="Aptos Display" w:hAnsi="Aptos Display"/>
                <w:color w:val="2F318B"/>
                <w:sz w:val="22"/>
                <w:szCs w:val="22"/>
              </w:rPr>
            </w:pPr>
            <w:r w:rsidRPr="003E508A">
              <w:rPr>
                <w:rFonts w:ascii="Aptos Display" w:hAnsi="Aptos Display"/>
                <w:color w:val="2F318B"/>
                <w:sz w:val="22"/>
                <w:szCs w:val="22"/>
              </w:rPr>
              <w:t>Lal Lal OSHClub</w:t>
            </w:r>
          </w:p>
        </w:tc>
        <w:tc>
          <w:tcPr>
            <w:tcW w:w="1417" w:type="dxa"/>
            <w:shd w:val="clear" w:color="auto" w:fill="FFC000"/>
            <w:vAlign w:val="center"/>
          </w:tcPr>
          <w:p w:rsidRPr="003E508A" w:rsidR="00C46696" w:rsidP="00C46696" w:rsidRDefault="00C46696" w14:paraId="5ABAF720" w14:textId="19207532">
            <w:pPr>
              <w:jc w:val="center"/>
              <w:rPr>
                <w:rFonts w:ascii="Aptos Display" w:hAnsi="Aptos Display"/>
                <w:color w:val="2F318B"/>
                <w:sz w:val="22"/>
                <w:szCs w:val="22"/>
              </w:rPr>
            </w:pPr>
            <w:r w:rsidRPr="003E508A">
              <w:rPr>
                <w:rFonts w:ascii="Aptos Display" w:hAnsi="Aptos Display"/>
                <w:color w:val="2F318B"/>
                <w:sz w:val="22"/>
                <w:szCs w:val="22"/>
              </w:rPr>
              <w:t>CAT 2</w:t>
            </w:r>
          </w:p>
        </w:tc>
      </w:tr>
      <w:tr w:rsidRPr="003E508A" w:rsidR="00C46696" w:rsidTr="002831F3" w14:paraId="442F0D05" w14:textId="77777777">
        <w:trPr>
          <w:trHeight w:val="397"/>
        </w:trPr>
        <w:tc>
          <w:tcPr>
            <w:tcW w:w="2683" w:type="dxa"/>
            <w:vMerge/>
            <w:vAlign w:val="center"/>
          </w:tcPr>
          <w:p w:rsidRPr="003E508A" w:rsidR="00C46696" w:rsidP="00C46696" w:rsidRDefault="00C46696" w14:paraId="1C634FF5" w14:textId="77777777">
            <w:pPr>
              <w:rPr>
                <w:rFonts w:ascii="Aptos Display" w:hAnsi="Aptos Display"/>
                <w:color w:val="2F318B"/>
                <w:sz w:val="22"/>
                <w:szCs w:val="22"/>
              </w:rPr>
            </w:pPr>
          </w:p>
        </w:tc>
        <w:tc>
          <w:tcPr>
            <w:tcW w:w="5387" w:type="dxa"/>
            <w:shd w:val="clear" w:color="auto" w:fill="E5EEFF"/>
            <w:vAlign w:val="center"/>
          </w:tcPr>
          <w:p w:rsidRPr="003E508A" w:rsidR="00C46696" w:rsidP="00C46696" w:rsidRDefault="00C46696" w14:paraId="28FF30F6" w14:textId="480F5596">
            <w:pPr>
              <w:rPr>
                <w:rFonts w:ascii="Aptos Display" w:hAnsi="Aptos Display"/>
                <w:color w:val="2F318B"/>
                <w:sz w:val="22"/>
                <w:szCs w:val="22"/>
              </w:rPr>
            </w:pPr>
            <w:r w:rsidRPr="003E508A">
              <w:rPr>
                <w:rFonts w:ascii="Aptos Display" w:hAnsi="Aptos Display"/>
                <w:color w:val="2F318B"/>
                <w:sz w:val="22"/>
                <w:szCs w:val="22"/>
              </w:rPr>
              <w:t>Lal Lal Primary School</w:t>
            </w:r>
          </w:p>
        </w:tc>
        <w:tc>
          <w:tcPr>
            <w:tcW w:w="1417" w:type="dxa"/>
            <w:shd w:val="clear" w:color="auto" w:fill="FFC000"/>
            <w:vAlign w:val="center"/>
          </w:tcPr>
          <w:p w:rsidRPr="003E508A" w:rsidR="00C46696" w:rsidP="00C46696" w:rsidRDefault="00C46696" w14:paraId="610627BB" w14:textId="7094C198">
            <w:pPr>
              <w:jc w:val="center"/>
              <w:rPr>
                <w:rFonts w:ascii="Aptos Display" w:hAnsi="Aptos Display"/>
                <w:color w:val="2F318B"/>
                <w:sz w:val="22"/>
                <w:szCs w:val="22"/>
              </w:rPr>
            </w:pPr>
            <w:r w:rsidRPr="003E508A">
              <w:rPr>
                <w:rFonts w:ascii="Aptos Display" w:hAnsi="Aptos Display"/>
                <w:color w:val="2F318B"/>
                <w:sz w:val="22"/>
                <w:szCs w:val="22"/>
              </w:rPr>
              <w:t>CAT 2</w:t>
            </w:r>
          </w:p>
        </w:tc>
      </w:tr>
      <w:tr w:rsidRPr="003E508A" w:rsidR="00C46696" w:rsidTr="002831F3" w14:paraId="4AAB0191" w14:textId="77777777">
        <w:trPr>
          <w:trHeight w:val="397"/>
        </w:trPr>
        <w:tc>
          <w:tcPr>
            <w:tcW w:w="2683" w:type="dxa"/>
            <w:vMerge/>
            <w:vAlign w:val="center"/>
          </w:tcPr>
          <w:p w:rsidRPr="003E508A" w:rsidR="00C46696" w:rsidP="00C46696" w:rsidRDefault="00C46696" w14:paraId="5C135BB8" w14:textId="77777777">
            <w:pPr>
              <w:rPr>
                <w:rFonts w:ascii="Aptos Display" w:hAnsi="Aptos Display"/>
                <w:color w:val="2F318B"/>
                <w:sz w:val="22"/>
                <w:szCs w:val="22"/>
              </w:rPr>
            </w:pPr>
          </w:p>
        </w:tc>
        <w:tc>
          <w:tcPr>
            <w:tcW w:w="5387" w:type="dxa"/>
            <w:shd w:val="clear" w:color="auto" w:fill="E5EEFF"/>
            <w:vAlign w:val="center"/>
          </w:tcPr>
          <w:p w:rsidRPr="003E508A" w:rsidR="00C46696" w:rsidP="00C46696" w:rsidRDefault="00C46696" w14:paraId="6DB2990D" w14:textId="25F0355A">
            <w:pPr>
              <w:rPr>
                <w:rFonts w:ascii="Aptos Display" w:hAnsi="Aptos Display"/>
                <w:color w:val="2F318B"/>
                <w:sz w:val="22"/>
                <w:szCs w:val="22"/>
              </w:rPr>
            </w:pPr>
            <w:r w:rsidRPr="003E508A">
              <w:rPr>
                <w:rFonts w:ascii="Aptos Display" w:hAnsi="Aptos Display"/>
                <w:color w:val="2F318B"/>
                <w:sz w:val="22"/>
                <w:szCs w:val="22"/>
              </w:rPr>
              <w:t>Mount Edgerton OSHClub</w:t>
            </w:r>
          </w:p>
        </w:tc>
        <w:tc>
          <w:tcPr>
            <w:tcW w:w="1417" w:type="dxa"/>
            <w:shd w:val="clear" w:color="auto" w:fill="FFC000"/>
            <w:vAlign w:val="center"/>
          </w:tcPr>
          <w:p w:rsidRPr="003E508A" w:rsidR="00C46696" w:rsidP="00C46696" w:rsidRDefault="00C46696" w14:paraId="77A6878C" w14:textId="7D537087">
            <w:pPr>
              <w:jc w:val="center"/>
              <w:rPr>
                <w:rFonts w:ascii="Aptos Display" w:hAnsi="Aptos Display"/>
                <w:color w:val="2F318B"/>
                <w:sz w:val="22"/>
                <w:szCs w:val="22"/>
              </w:rPr>
            </w:pPr>
            <w:r w:rsidRPr="003E508A">
              <w:rPr>
                <w:rFonts w:ascii="Aptos Display" w:hAnsi="Aptos Display"/>
                <w:color w:val="2F318B"/>
                <w:sz w:val="22"/>
                <w:szCs w:val="22"/>
              </w:rPr>
              <w:t>CAT 2</w:t>
            </w:r>
          </w:p>
        </w:tc>
      </w:tr>
      <w:tr w:rsidRPr="003E508A" w:rsidR="00C46696" w:rsidTr="002831F3" w14:paraId="24FE87D3" w14:textId="77777777">
        <w:trPr>
          <w:trHeight w:val="397"/>
        </w:trPr>
        <w:tc>
          <w:tcPr>
            <w:tcW w:w="2683" w:type="dxa"/>
            <w:vMerge/>
            <w:vAlign w:val="center"/>
          </w:tcPr>
          <w:p w:rsidRPr="003E508A" w:rsidR="00C46696" w:rsidP="00C46696" w:rsidRDefault="00C46696" w14:paraId="1D67ED52" w14:textId="77777777">
            <w:pPr>
              <w:rPr>
                <w:rFonts w:ascii="Aptos Display" w:hAnsi="Aptos Display"/>
                <w:color w:val="2F318B"/>
                <w:sz w:val="22"/>
                <w:szCs w:val="22"/>
              </w:rPr>
            </w:pPr>
          </w:p>
        </w:tc>
        <w:tc>
          <w:tcPr>
            <w:tcW w:w="5387" w:type="dxa"/>
            <w:shd w:val="clear" w:color="auto" w:fill="E5EEFF"/>
            <w:vAlign w:val="center"/>
          </w:tcPr>
          <w:p w:rsidRPr="003E508A" w:rsidR="00C46696" w:rsidP="00C46696" w:rsidRDefault="00C46696" w14:paraId="37082DDE" w14:textId="64B9C500">
            <w:pPr>
              <w:rPr>
                <w:rFonts w:ascii="Aptos Display" w:hAnsi="Aptos Display"/>
                <w:color w:val="2F318B"/>
                <w:sz w:val="22"/>
                <w:szCs w:val="22"/>
              </w:rPr>
            </w:pPr>
            <w:r w:rsidRPr="003E508A">
              <w:rPr>
                <w:rFonts w:ascii="Aptos Display" w:hAnsi="Aptos Display"/>
                <w:color w:val="2F318B"/>
                <w:sz w:val="22"/>
                <w:szCs w:val="22"/>
              </w:rPr>
              <w:t>Mount Egerton Primary School</w:t>
            </w:r>
          </w:p>
        </w:tc>
        <w:tc>
          <w:tcPr>
            <w:tcW w:w="1417" w:type="dxa"/>
            <w:shd w:val="clear" w:color="auto" w:fill="FFC000"/>
            <w:vAlign w:val="center"/>
          </w:tcPr>
          <w:p w:rsidRPr="003E508A" w:rsidR="00C46696" w:rsidP="00C46696" w:rsidRDefault="00C46696" w14:paraId="4FD477A3" w14:textId="72C4DCBC">
            <w:pPr>
              <w:jc w:val="center"/>
              <w:rPr>
                <w:rFonts w:ascii="Aptos Display" w:hAnsi="Aptos Display"/>
                <w:color w:val="2F318B"/>
                <w:sz w:val="22"/>
                <w:szCs w:val="22"/>
              </w:rPr>
            </w:pPr>
            <w:r w:rsidRPr="003E508A">
              <w:rPr>
                <w:rFonts w:ascii="Aptos Display" w:hAnsi="Aptos Display"/>
                <w:color w:val="2F318B"/>
                <w:sz w:val="22"/>
                <w:szCs w:val="22"/>
              </w:rPr>
              <w:t>CAT 2</w:t>
            </w:r>
          </w:p>
        </w:tc>
      </w:tr>
      <w:tr w:rsidRPr="003E508A" w:rsidR="00276D65" w:rsidTr="002831F3" w14:paraId="2CA57DAA" w14:textId="77777777">
        <w:trPr>
          <w:trHeight w:val="397"/>
        </w:trPr>
        <w:tc>
          <w:tcPr>
            <w:tcW w:w="2683" w:type="dxa"/>
            <w:vMerge w:val="restart"/>
            <w:shd w:val="clear" w:color="auto" w:fill="E5EEFF"/>
            <w:vAlign w:val="center"/>
          </w:tcPr>
          <w:p w:rsidRPr="003E508A" w:rsidR="00276D65" w:rsidP="00276D65" w:rsidRDefault="00276D65" w14:paraId="3EC2C3C3" w14:textId="72BA52AA">
            <w:pPr>
              <w:rPr>
                <w:rFonts w:ascii="Aptos Display" w:hAnsi="Aptos Display"/>
                <w:color w:val="2F318B"/>
                <w:sz w:val="22"/>
                <w:szCs w:val="22"/>
              </w:rPr>
            </w:pPr>
            <w:r w:rsidRPr="003E508A">
              <w:rPr>
                <w:rFonts w:ascii="Aptos Display" w:hAnsi="Aptos Display"/>
                <w:b/>
                <w:bCs/>
                <w:color w:val="2F318B"/>
                <w:sz w:val="22"/>
                <w:szCs w:val="22"/>
              </w:rPr>
              <w:t>Northern Grampians Shire</w:t>
            </w:r>
            <w:r w:rsidRPr="003E508A">
              <w:rPr>
                <w:rFonts w:ascii="Aptos Display" w:hAnsi="Aptos Display"/>
                <w:color w:val="2F318B"/>
                <w:sz w:val="22"/>
                <w:szCs w:val="22"/>
              </w:rPr>
              <w:t> </w:t>
            </w:r>
          </w:p>
        </w:tc>
        <w:tc>
          <w:tcPr>
            <w:tcW w:w="5387" w:type="dxa"/>
            <w:shd w:val="clear" w:color="auto" w:fill="E5EEFF"/>
            <w:vAlign w:val="center"/>
          </w:tcPr>
          <w:p w:rsidRPr="003E508A" w:rsidR="00276D65" w:rsidP="00276D65" w:rsidRDefault="00276D65" w14:paraId="50DCE781" w14:textId="716EC2BF">
            <w:pPr>
              <w:rPr>
                <w:rFonts w:ascii="Aptos Display" w:hAnsi="Aptos Display"/>
                <w:color w:val="2F318B"/>
                <w:sz w:val="22"/>
                <w:szCs w:val="22"/>
              </w:rPr>
            </w:pPr>
            <w:r w:rsidRPr="003E508A">
              <w:rPr>
                <w:rFonts w:ascii="Aptos Display" w:hAnsi="Aptos Display"/>
                <w:color w:val="2F318B"/>
                <w:sz w:val="22"/>
                <w:szCs w:val="22"/>
              </w:rPr>
              <w:t>Marnoo Primary School</w:t>
            </w:r>
          </w:p>
        </w:tc>
        <w:tc>
          <w:tcPr>
            <w:tcW w:w="1417" w:type="dxa"/>
            <w:shd w:val="clear" w:color="auto" w:fill="FCEA04"/>
            <w:vAlign w:val="center"/>
          </w:tcPr>
          <w:p w:rsidRPr="003E508A" w:rsidR="00276D65" w:rsidP="00276D65" w:rsidRDefault="00276D65" w14:paraId="45AA2DA2" w14:textId="524B5B7E">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276D65" w:rsidTr="002831F3" w14:paraId="2D4F75C3" w14:textId="77777777">
        <w:trPr>
          <w:trHeight w:val="397"/>
        </w:trPr>
        <w:tc>
          <w:tcPr>
            <w:tcW w:w="2683" w:type="dxa"/>
            <w:vMerge/>
            <w:vAlign w:val="center"/>
          </w:tcPr>
          <w:p w:rsidRPr="003E508A" w:rsidR="00276D65" w:rsidP="00276D65" w:rsidRDefault="00276D65" w14:paraId="63D2A61E" w14:textId="77777777">
            <w:pPr>
              <w:rPr>
                <w:rFonts w:ascii="Aptos Display" w:hAnsi="Aptos Display"/>
                <w:color w:val="2F318B"/>
                <w:sz w:val="22"/>
                <w:szCs w:val="22"/>
              </w:rPr>
            </w:pPr>
          </w:p>
        </w:tc>
        <w:tc>
          <w:tcPr>
            <w:tcW w:w="5387" w:type="dxa"/>
            <w:shd w:val="clear" w:color="auto" w:fill="E5EEFF"/>
            <w:vAlign w:val="center"/>
          </w:tcPr>
          <w:p w:rsidRPr="003E508A" w:rsidR="00276D65" w:rsidP="00276D65" w:rsidRDefault="00276D65" w14:paraId="233BB20E" w14:textId="39D5E9FC">
            <w:pPr>
              <w:rPr>
                <w:rFonts w:ascii="Aptos Display" w:hAnsi="Aptos Display"/>
                <w:color w:val="2F318B"/>
                <w:sz w:val="22"/>
                <w:szCs w:val="22"/>
              </w:rPr>
            </w:pPr>
            <w:r w:rsidRPr="003E508A">
              <w:rPr>
                <w:rFonts w:ascii="Aptos Display" w:hAnsi="Aptos Display"/>
                <w:color w:val="2F318B"/>
                <w:sz w:val="22"/>
                <w:szCs w:val="22"/>
              </w:rPr>
              <w:t>Navarre Primary School</w:t>
            </w:r>
          </w:p>
        </w:tc>
        <w:tc>
          <w:tcPr>
            <w:tcW w:w="1417" w:type="dxa"/>
            <w:shd w:val="clear" w:color="auto" w:fill="FCEA04"/>
            <w:vAlign w:val="center"/>
          </w:tcPr>
          <w:p w:rsidRPr="003E508A" w:rsidR="00276D65" w:rsidP="00276D65" w:rsidRDefault="00276D65" w14:paraId="442A7ECE" w14:textId="4F67DEF9">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276D65" w:rsidTr="002831F3" w14:paraId="698E3806" w14:textId="77777777">
        <w:trPr>
          <w:trHeight w:val="397"/>
        </w:trPr>
        <w:tc>
          <w:tcPr>
            <w:tcW w:w="2683" w:type="dxa"/>
            <w:vMerge/>
            <w:vAlign w:val="center"/>
          </w:tcPr>
          <w:p w:rsidRPr="003E508A" w:rsidR="00276D65" w:rsidP="00276D65" w:rsidRDefault="00276D65" w14:paraId="5C6573E8" w14:textId="77777777">
            <w:pPr>
              <w:rPr>
                <w:rFonts w:ascii="Aptos Display" w:hAnsi="Aptos Display"/>
                <w:color w:val="2F318B"/>
                <w:sz w:val="22"/>
                <w:szCs w:val="22"/>
              </w:rPr>
            </w:pPr>
          </w:p>
        </w:tc>
        <w:tc>
          <w:tcPr>
            <w:tcW w:w="5387" w:type="dxa"/>
            <w:shd w:val="clear" w:color="auto" w:fill="E5EEFF"/>
            <w:vAlign w:val="center"/>
          </w:tcPr>
          <w:p w:rsidRPr="003E508A" w:rsidR="00276D65" w:rsidP="00276D65" w:rsidRDefault="00276D65" w14:paraId="3B1C82B8" w14:textId="2CF0BFB3">
            <w:pPr>
              <w:rPr>
                <w:rFonts w:ascii="Aptos Display" w:hAnsi="Aptos Display"/>
                <w:color w:val="2F318B"/>
                <w:sz w:val="22"/>
                <w:szCs w:val="22"/>
              </w:rPr>
            </w:pPr>
            <w:r w:rsidRPr="003E508A">
              <w:rPr>
                <w:rFonts w:ascii="Aptos Display" w:hAnsi="Aptos Display"/>
                <w:color w:val="2F318B"/>
                <w:sz w:val="22"/>
                <w:szCs w:val="22"/>
              </w:rPr>
              <w:t>St Arnaud Early Learning Centre</w:t>
            </w:r>
          </w:p>
        </w:tc>
        <w:tc>
          <w:tcPr>
            <w:tcW w:w="1417" w:type="dxa"/>
            <w:shd w:val="clear" w:color="auto" w:fill="FCEA04"/>
            <w:vAlign w:val="center"/>
          </w:tcPr>
          <w:p w:rsidRPr="003E508A" w:rsidR="00276D65" w:rsidP="00276D65" w:rsidRDefault="00276D65" w14:paraId="4FCF94D9" w14:textId="1B1181FA">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276D65" w:rsidTr="002831F3" w14:paraId="29E19549" w14:textId="77777777">
        <w:trPr>
          <w:trHeight w:val="397"/>
        </w:trPr>
        <w:tc>
          <w:tcPr>
            <w:tcW w:w="2683" w:type="dxa"/>
            <w:vMerge/>
            <w:vAlign w:val="center"/>
          </w:tcPr>
          <w:p w:rsidRPr="003E508A" w:rsidR="00276D65" w:rsidP="00276D65" w:rsidRDefault="00276D65" w14:paraId="10082D4D" w14:textId="77777777">
            <w:pPr>
              <w:rPr>
                <w:rFonts w:ascii="Aptos Display" w:hAnsi="Aptos Display"/>
                <w:color w:val="2F318B"/>
                <w:sz w:val="22"/>
                <w:szCs w:val="22"/>
              </w:rPr>
            </w:pPr>
          </w:p>
        </w:tc>
        <w:tc>
          <w:tcPr>
            <w:tcW w:w="5387" w:type="dxa"/>
            <w:shd w:val="clear" w:color="auto" w:fill="E5EEFF"/>
            <w:vAlign w:val="center"/>
          </w:tcPr>
          <w:p w:rsidRPr="003E508A" w:rsidR="00276D65" w:rsidP="00276D65" w:rsidRDefault="00276D65" w14:paraId="24BEA4C3" w14:textId="5F939293">
            <w:pPr>
              <w:rPr>
                <w:rFonts w:ascii="Aptos Display" w:hAnsi="Aptos Display"/>
                <w:color w:val="2F318B"/>
                <w:sz w:val="22"/>
                <w:szCs w:val="22"/>
              </w:rPr>
            </w:pPr>
            <w:r w:rsidRPr="003E508A">
              <w:rPr>
                <w:rFonts w:ascii="Aptos Display" w:hAnsi="Aptos Display"/>
                <w:color w:val="2F318B"/>
                <w:sz w:val="22"/>
                <w:szCs w:val="22"/>
              </w:rPr>
              <w:t>St Arnaud Secondary College</w:t>
            </w:r>
          </w:p>
        </w:tc>
        <w:tc>
          <w:tcPr>
            <w:tcW w:w="1417" w:type="dxa"/>
            <w:shd w:val="clear" w:color="auto" w:fill="FCEA04"/>
            <w:vAlign w:val="center"/>
          </w:tcPr>
          <w:p w:rsidRPr="003E508A" w:rsidR="00276D65" w:rsidP="00276D65" w:rsidRDefault="00276D65" w14:paraId="40C392C0" w14:textId="5E573470">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276D65" w:rsidTr="002831F3" w14:paraId="3EE786FA" w14:textId="77777777">
        <w:trPr>
          <w:trHeight w:val="397"/>
        </w:trPr>
        <w:tc>
          <w:tcPr>
            <w:tcW w:w="2683" w:type="dxa"/>
            <w:vMerge/>
            <w:vAlign w:val="center"/>
          </w:tcPr>
          <w:p w:rsidRPr="003E508A" w:rsidR="00276D65" w:rsidP="00276D65" w:rsidRDefault="00276D65" w14:paraId="4E28DA93" w14:textId="77777777">
            <w:pPr>
              <w:rPr>
                <w:rFonts w:ascii="Aptos Display" w:hAnsi="Aptos Display"/>
                <w:color w:val="2F318B"/>
                <w:sz w:val="22"/>
                <w:szCs w:val="22"/>
              </w:rPr>
            </w:pPr>
          </w:p>
        </w:tc>
        <w:tc>
          <w:tcPr>
            <w:tcW w:w="5387" w:type="dxa"/>
            <w:shd w:val="clear" w:color="auto" w:fill="E5EEFF"/>
            <w:vAlign w:val="center"/>
          </w:tcPr>
          <w:p w:rsidRPr="003E508A" w:rsidR="00276D65" w:rsidP="00276D65" w:rsidRDefault="00276D65" w14:paraId="10561711" w14:textId="11480A42">
            <w:pPr>
              <w:rPr>
                <w:rFonts w:ascii="Aptos Display" w:hAnsi="Aptos Display"/>
                <w:color w:val="2F318B"/>
                <w:sz w:val="22"/>
                <w:szCs w:val="22"/>
              </w:rPr>
            </w:pPr>
            <w:r w:rsidRPr="003E508A">
              <w:rPr>
                <w:rFonts w:ascii="Aptos Display" w:hAnsi="Aptos Display"/>
                <w:color w:val="2F318B"/>
                <w:sz w:val="22"/>
                <w:szCs w:val="22"/>
              </w:rPr>
              <w:t>St Patrick's School</w:t>
            </w:r>
          </w:p>
        </w:tc>
        <w:tc>
          <w:tcPr>
            <w:tcW w:w="1417" w:type="dxa"/>
            <w:shd w:val="clear" w:color="auto" w:fill="FCEA04"/>
            <w:vAlign w:val="center"/>
          </w:tcPr>
          <w:p w:rsidRPr="003E508A" w:rsidR="00276D65" w:rsidP="00276D65" w:rsidRDefault="00276D65" w14:paraId="51BF9C99" w14:textId="1E16F4D3">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3A4480" w:rsidTr="002831F3" w14:paraId="2E96FB22" w14:textId="77777777">
        <w:trPr>
          <w:trHeight w:val="397"/>
        </w:trPr>
        <w:tc>
          <w:tcPr>
            <w:tcW w:w="2683" w:type="dxa"/>
            <w:vMerge w:val="restart"/>
            <w:shd w:val="clear" w:color="auto" w:fill="E5EEFF"/>
            <w:vAlign w:val="center"/>
          </w:tcPr>
          <w:p w:rsidRPr="003E508A" w:rsidR="003A4480" w:rsidP="003A4480" w:rsidRDefault="003A4480" w14:paraId="3B7D3FD5" w14:textId="662E9E10">
            <w:pPr>
              <w:rPr>
                <w:rFonts w:ascii="Aptos Display" w:hAnsi="Aptos Display"/>
                <w:color w:val="2F318B"/>
                <w:sz w:val="22"/>
                <w:szCs w:val="22"/>
              </w:rPr>
            </w:pPr>
            <w:r w:rsidRPr="003E508A">
              <w:rPr>
                <w:rFonts w:ascii="Aptos Display" w:hAnsi="Aptos Display"/>
                <w:b/>
                <w:bCs/>
                <w:color w:val="2F318B"/>
                <w:sz w:val="22"/>
                <w:szCs w:val="22"/>
              </w:rPr>
              <w:t>Pyrenees Shire</w:t>
            </w:r>
            <w:r w:rsidRPr="003E508A">
              <w:rPr>
                <w:rFonts w:ascii="Aptos Display" w:hAnsi="Aptos Display"/>
                <w:color w:val="2F318B"/>
                <w:sz w:val="22"/>
                <w:szCs w:val="22"/>
              </w:rPr>
              <w:t> </w:t>
            </w:r>
          </w:p>
        </w:tc>
        <w:tc>
          <w:tcPr>
            <w:tcW w:w="5387" w:type="dxa"/>
            <w:shd w:val="clear" w:color="auto" w:fill="E5EEFF"/>
            <w:vAlign w:val="center"/>
          </w:tcPr>
          <w:p w:rsidRPr="003E508A" w:rsidR="003A4480" w:rsidP="003A4480" w:rsidRDefault="003A4480" w14:paraId="4F06B45B" w14:textId="4224CCE1">
            <w:pPr>
              <w:rPr>
                <w:rFonts w:ascii="Aptos Display" w:hAnsi="Aptos Display"/>
                <w:color w:val="2F318B"/>
                <w:sz w:val="22"/>
                <w:szCs w:val="22"/>
              </w:rPr>
            </w:pPr>
            <w:r w:rsidRPr="003E508A">
              <w:rPr>
                <w:rFonts w:ascii="Aptos Display" w:hAnsi="Aptos Display"/>
                <w:color w:val="2F318B"/>
                <w:sz w:val="22"/>
                <w:szCs w:val="22"/>
              </w:rPr>
              <w:t>Landsborough Primary School</w:t>
            </w:r>
          </w:p>
        </w:tc>
        <w:tc>
          <w:tcPr>
            <w:tcW w:w="1417" w:type="dxa"/>
            <w:shd w:val="clear" w:color="auto" w:fill="FCEA04"/>
            <w:vAlign w:val="center"/>
          </w:tcPr>
          <w:p w:rsidRPr="003E508A" w:rsidR="003A4480" w:rsidP="003A4480" w:rsidRDefault="003A4480" w14:paraId="4F41E910" w14:textId="1D01A2D6">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3A4480" w:rsidTr="002831F3" w14:paraId="7B863C4E" w14:textId="77777777">
        <w:trPr>
          <w:trHeight w:val="397"/>
        </w:trPr>
        <w:tc>
          <w:tcPr>
            <w:tcW w:w="2683" w:type="dxa"/>
            <w:vMerge/>
            <w:vAlign w:val="center"/>
          </w:tcPr>
          <w:p w:rsidRPr="003E508A" w:rsidR="003A4480" w:rsidP="003A4480" w:rsidRDefault="003A4480" w14:paraId="5B23D2ED" w14:textId="77777777">
            <w:pPr>
              <w:rPr>
                <w:rFonts w:ascii="Aptos Display" w:hAnsi="Aptos Display"/>
                <w:b/>
                <w:bCs/>
                <w:color w:val="2F318B"/>
                <w:sz w:val="22"/>
                <w:szCs w:val="22"/>
              </w:rPr>
            </w:pPr>
          </w:p>
        </w:tc>
        <w:tc>
          <w:tcPr>
            <w:tcW w:w="5387" w:type="dxa"/>
            <w:shd w:val="clear" w:color="auto" w:fill="E5EEFF"/>
            <w:vAlign w:val="center"/>
          </w:tcPr>
          <w:p w:rsidRPr="003E508A" w:rsidR="003A4480" w:rsidP="003A4480" w:rsidRDefault="003A4480" w14:paraId="085FBF3E" w14:textId="438AF8D3">
            <w:pPr>
              <w:rPr>
                <w:rFonts w:ascii="Aptos Display" w:hAnsi="Aptos Display"/>
                <w:color w:val="2F318B"/>
                <w:sz w:val="22"/>
                <w:szCs w:val="22"/>
              </w:rPr>
            </w:pPr>
            <w:r w:rsidRPr="003E508A">
              <w:rPr>
                <w:rFonts w:ascii="Aptos Display" w:hAnsi="Aptos Display"/>
                <w:color w:val="2F318B"/>
                <w:sz w:val="22"/>
                <w:szCs w:val="22"/>
              </w:rPr>
              <w:t>Natte Yallock Primary School</w:t>
            </w:r>
          </w:p>
        </w:tc>
        <w:tc>
          <w:tcPr>
            <w:tcW w:w="1417" w:type="dxa"/>
            <w:shd w:val="clear" w:color="auto" w:fill="FCEA04"/>
            <w:vAlign w:val="center"/>
          </w:tcPr>
          <w:p w:rsidRPr="003E508A" w:rsidR="003A4480" w:rsidP="003A4480" w:rsidRDefault="003A4480" w14:paraId="5C386BA3" w14:textId="62D0A596">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3A4480" w:rsidTr="002831F3" w14:paraId="6E5B9DFC" w14:textId="77777777">
        <w:trPr>
          <w:trHeight w:val="397"/>
        </w:trPr>
        <w:tc>
          <w:tcPr>
            <w:tcW w:w="2683" w:type="dxa"/>
            <w:vMerge/>
            <w:vAlign w:val="center"/>
          </w:tcPr>
          <w:p w:rsidRPr="003E508A" w:rsidR="003A4480" w:rsidP="003A4480" w:rsidRDefault="003A4480" w14:paraId="70686666" w14:textId="77777777">
            <w:pPr>
              <w:rPr>
                <w:rFonts w:ascii="Aptos Display" w:hAnsi="Aptos Display"/>
                <w:b/>
                <w:bCs/>
                <w:color w:val="2F318B"/>
                <w:sz w:val="22"/>
                <w:szCs w:val="22"/>
              </w:rPr>
            </w:pPr>
          </w:p>
        </w:tc>
        <w:tc>
          <w:tcPr>
            <w:tcW w:w="5387" w:type="dxa"/>
            <w:shd w:val="clear" w:color="auto" w:fill="E5EEFF"/>
            <w:vAlign w:val="center"/>
          </w:tcPr>
          <w:p w:rsidRPr="003E508A" w:rsidR="003A4480" w:rsidP="003A4480" w:rsidRDefault="003A4480" w14:paraId="702D5C80" w14:textId="2F7EB62F">
            <w:pPr>
              <w:rPr>
                <w:rFonts w:ascii="Aptos Display" w:hAnsi="Aptos Display"/>
                <w:color w:val="2F318B"/>
                <w:sz w:val="22"/>
                <w:szCs w:val="22"/>
              </w:rPr>
            </w:pPr>
            <w:r w:rsidRPr="003E508A">
              <w:rPr>
                <w:rFonts w:ascii="Aptos Display" w:hAnsi="Aptos Display"/>
                <w:color w:val="2F318B"/>
                <w:sz w:val="22"/>
                <w:szCs w:val="22"/>
              </w:rPr>
              <w:t>Waubra Children's Service</w:t>
            </w:r>
          </w:p>
        </w:tc>
        <w:tc>
          <w:tcPr>
            <w:tcW w:w="1417" w:type="dxa"/>
            <w:shd w:val="clear" w:color="auto" w:fill="FCEA04"/>
            <w:vAlign w:val="center"/>
          </w:tcPr>
          <w:p w:rsidRPr="003E508A" w:rsidR="003A4480" w:rsidP="003A4480" w:rsidRDefault="003A4480" w14:paraId="174287AC" w14:textId="796D4E05">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3A4480" w:rsidTr="002831F3" w14:paraId="34636E9C" w14:textId="77777777">
        <w:trPr>
          <w:trHeight w:val="397"/>
        </w:trPr>
        <w:tc>
          <w:tcPr>
            <w:tcW w:w="2683" w:type="dxa"/>
            <w:vMerge/>
            <w:vAlign w:val="center"/>
          </w:tcPr>
          <w:p w:rsidRPr="003E508A" w:rsidR="003A4480" w:rsidP="003A4480" w:rsidRDefault="003A4480" w14:paraId="712D058A" w14:textId="77777777">
            <w:pPr>
              <w:rPr>
                <w:rFonts w:ascii="Aptos Display" w:hAnsi="Aptos Display"/>
                <w:color w:val="2F318B"/>
                <w:sz w:val="22"/>
                <w:szCs w:val="22"/>
              </w:rPr>
            </w:pPr>
          </w:p>
        </w:tc>
        <w:tc>
          <w:tcPr>
            <w:tcW w:w="5387" w:type="dxa"/>
            <w:shd w:val="clear" w:color="auto" w:fill="E5EEFF"/>
            <w:vAlign w:val="center"/>
          </w:tcPr>
          <w:p w:rsidRPr="003E508A" w:rsidR="003A4480" w:rsidP="003A4480" w:rsidRDefault="003A4480" w14:paraId="673A7631" w14:textId="5FCB11A8">
            <w:pPr>
              <w:rPr>
                <w:rFonts w:ascii="Aptos Display" w:hAnsi="Aptos Display"/>
                <w:color w:val="2F318B"/>
                <w:sz w:val="22"/>
                <w:szCs w:val="22"/>
              </w:rPr>
            </w:pPr>
            <w:r w:rsidRPr="003E508A">
              <w:rPr>
                <w:rFonts w:ascii="Aptos Display" w:hAnsi="Aptos Display"/>
                <w:color w:val="2F318B"/>
                <w:sz w:val="22"/>
                <w:szCs w:val="22"/>
              </w:rPr>
              <w:t>Waubra Primary School</w:t>
            </w:r>
          </w:p>
        </w:tc>
        <w:tc>
          <w:tcPr>
            <w:tcW w:w="1417" w:type="dxa"/>
            <w:shd w:val="clear" w:color="auto" w:fill="FCEA04"/>
            <w:vAlign w:val="center"/>
          </w:tcPr>
          <w:p w:rsidRPr="003E508A" w:rsidR="003A4480" w:rsidP="003A4480" w:rsidRDefault="003A4480" w14:paraId="48D527C4" w14:textId="3422B914">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6A7731" w:rsidTr="002831F3" w14:paraId="49052054" w14:textId="77777777">
        <w:trPr>
          <w:trHeight w:val="397"/>
        </w:trPr>
        <w:tc>
          <w:tcPr>
            <w:tcW w:w="2683" w:type="dxa"/>
            <w:shd w:val="clear" w:color="auto" w:fill="E5EEFF"/>
            <w:vAlign w:val="center"/>
          </w:tcPr>
          <w:p w:rsidRPr="003E508A" w:rsidR="006A7731" w:rsidRDefault="006C0A61" w14:paraId="55A3E3C0" w14:textId="270DB24C">
            <w:pPr>
              <w:rPr>
                <w:rFonts w:ascii="Aptos Display" w:hAnsi="Aptos Display"/>
                <w:color w:val="2F318B"/>
                <w:sz w:val="22"/>
                <w:szCs w:val="22"/>
              </w:rPr>
            </w:pPr>
            <w:r w:rsidRPr="003E508A">
              <w:rPr>
                <w:rFonts w:ascii="Aptos Display" w:hAnsi="Aptos Display"/>
                <w:b/>
                <w:bCs/>
                <w:color w:val="2F318B"/>
                <w:sz w:val="22"/>
                <w:szCs w:val="22"/>
              </w:rPr>
              <w:t>West Wimmera Shire </w:t>
            </w:r>
          </w:p>
        </w:tc>
        <w:tc>
          <w:tcPr>
            <w:tcW w:w="5387" w:type="dxa"/>
            <w:shd w:val="clear" w:color="auto" w:fill="E5EEFF"/>
            <w:vAlign w:val="center"/>
          </w:tcPr>
          <w:p w:rsidRPr="003E508A" w:rsidR="006A7731" w:rsidP="00F439E8" w:rsidRDefault="00C75692" w14:paraId="0B652042" w14:textId="14CE2865">
            <w:pPr>
              <w:rPr>
                <w:rFonts w:ascii="Aptos Display" w:hAnsi="Aptos Display"/>
                <w:color w:val="2F318B"/>
                <w:sz w:val="22"/>
                <w:szCs w:val="22"/>
              </w:rPr>
            </w:pPr>
            <w:r w:rsidRPr="003E508A">
              <w:rPr>
                <w:rFonts w:ascii="Aptos Display" w:hAnsi="Aptos Display"/>
                <w:color w:val="2F318B"/>
                <w:sz w:val="22"/>
                <w:szCs w:val="22"/>
              </w:rPr>
              <w:t>Apsley Primary School</w:t>
            </w:r>
          </w:p>
        </w:tc>
        <w:tc>
          <w:tcPr>
            <w:tcW w:w="1417" w:type="dxa"/>
            <w:shd w:val="clear" w:color="auto" w:fill="FCEA04"/>
            <w:vAlign w:val="center"/>
          </w:tcPr>
          <w:p w:rsidRPr="003E508A" w:rsidR="006A7731" w:rsidP="00F439E8" w:rsidRDefault="00365BD1" w14:paraId="41933FD8" w14:textId="3B570681">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2473E4" w:rsidTr="002831F3" w14:paraId="53908744" w14:textId="77777777">
        <w:trPr>
          <w:trHeight w:val="397"/>
        </w:trPr>
        <w:tc>
          <w:tcPr>
            <w:tcW w:w="2683" w:type="dxa"/>
            <w:vMerge w:val="restart"/>
            <w:shd w:val="clear" w:color="auto" w:fill="E5EEFF"/>
            <w:vAlign w:val="center"/>
          </w:tcPr>
          <w:p w:rsidRPr="003E508A" w:rsidR="002473E4" w:rsidP="002473E4" w:rsidRDefault="002473E4" w14:paraId="578413A2" w14:textId="4C4B6D72">
            <w:pPr>
              <w:rPr>
                <w:rFonts w:ascii="Aptos Display" w:hAnsi="Aptos Display"/>
                <w:b/>
                <w:color w:val="2F318B"/>
                <w:sz w:val="22"/>
                <w:szCs w:val="22"/>
              </w:rPr>
            </w:pPr>
            <w:r w:rsidRPr="003E508A">
              <w:rPr>
                <w:rFonts w:ascii="Aptos Display" w:hAnsi="Aptos Display"/>
                <w:b/>
                <w:color w:val="2F318B"/>
                <w:sz w:val="22"/>
                <w:szCs w:val="22"/>
              </w:rPr>
              <w:t>Yarriambiack Shire </w:t>
            </w:r>
          </w:p>
        </w:tc>
        <w:tc>
          <w:tcPr>
            <w:tcW w:w="5387" w:type="dxa"/>
            <w:shd w:val="clear" w:color="auto" w:fill="E5EEFF"/>
            <w:vAlign w:val="center"/>
          </w:tcPr>
          <w:p w:rsidRPr="003E508A" w:rsidR="002473E4" w:rsidP="002473E4" w:rsidRDefault="002473E4" w14:paraId="00F21E06" w14:textId="25F6B514">
            <w:pPr>
              <w:rPr>
                <w:rFonts w:ascii="Aptos Display" w:hAnsi="Aptos Display"/>
                <w:color w:val="2F318B"/>
                <w:sz w:val="22"/>
                <w:szCs w:val="22"/>
              </w:rPr>
            </w:pPr>
            <w:r w:rsidRPr="003E508A">
              <w:rPr>
                <w:rFonts w:ascii="Aptos Display" w:hAnsi="Aptos Display"/>
                <w:color w:val="2F318B"/>
                <w:sz w:val="22"/>
                <w:szCs w:val="22"/>
              </w:rPr>
              <w:t>Beulah Outreach Preschool</w:t>
            </w:r>
          </w:p>
        </w:tc>
        <w:tc>
          <w:tcPr>
            <w:tcW w:w="1417" w:type="dxa"/>
            <w:shd w:val="clear" w:color="auto" w:fill="FCEA04"/>
            <w:vAlign w:val="center"/>
          </w:tcPr>
          <w:p w:rsidRPr="003E508A" w:rsidR="002473E4" w:rsidP="002473E4" w:rsidRDefault="002473E4" w14:paraId="63767C6F" w14:textId="2189F0B7">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2473E4" w:rsidTr="002831F3" w14:paraId="4A2667FF" w14:textId="77777777">
        <w:trPr>
          <w:trHeight w:val="397"/>
        </w:trPr>
        <w:tc>
          <w:tcPr>
            <w:tcW w:w="2683" w:type="dxa"/>
            <w:vMerge/>
            <w:vAlign w:val="center"/>
          </w:tcPr>
          <w:p w:rsidRPr="003E508A" w:rsidR="002473E4" w:rsidP="002473E4" w:rsidRDefault="002473E4" w14:paraId="296B9D04" w14:textId="77777777">
            <w:pPr>
              <w:rPr>
                <w:rFonts w:ascii="Aptos Display" w:hAnsi="Aptos Display"/>
                <w:b/>
                <w:bCs/>
                <w:color w:val="2F318B"/>
                <w:sz w:val="22"/>
                <w:szCs w:val="22"/>
              </w:rPr>
            </w:pPr>
          </w:p>
        </w:tc>
        <w:tc>
          <w:tcPr>
            <w:tcW w:w="5387" w:type="dxa"/>
            <w:shd w:val="clear" w:color="auto" w:fill="E5EEFF"/>
            <w:vAlign w:val="center"/>
          </w:tcPr>
          <w:p w:rsidRPr="003E508A" w:rsidR="002473E4" w:rsidP="002473E4" w:rsidRDefault="002473E4" w14:paraId="20737CD2" w14:textId="048D82A8">
            <w:pPr>
              <w:rPr>
                <w:rFonts w:ascii="Aptos Display" w:hAnsi="Aptos Display"/>
                <w:color w:val="2F318B"/>
                <w:sz w:val="22"/>
                <w:szCs w:val="22"/>
              </w:rPr>
            </w:pPr>
            <w:r w:rsidRPr="003E508A">
              <w:rPr>
                <w:rFonts w:ascii="Aptos Display" w:hAnsi="Aptos Display"/>
                <w:color w:val="2F318B"/>
                <w:sz w:val="22"/>
                <w:szCs w:val="22"/>
              </w:rPr>
              <w:t>Beulah Primary School</w:t>
            </w:r>
          </w:p>
        </w:tc>
        <w:tc>
          <w:tcPr>
            <w:tcW w:w="1417" w:type="dxa"/>
            <w:shd w:val="clear" w:color="auto" w:fill="FCEA04"/>
            <w:vAlign w:val="center"/>
          </w:tcPr>
          <w:p w:rsidRPr="003E508A" w:rsidR="002473E4" w:rsidP="002473E4" w:rsidRDefault="002473E4" w14:paraId="09883A04" w14:textId="43E45D5E">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2473E4" w:rsidTr="002831F3" w14:paraId="3991DCF3" w14:textId="77777777">
        <w:trPr>
          <w:trHeight w:val="397"/>
        </w:trPr>
        <w:tc>
          <w:tcPr>
            <w:tcW w:w="2683" w:type="dxa"/>
            <w:vMerge/>
            <w:vAlign w:val="center"/>
          </w:tcPr>
          <w:p w:rsidRPr="003E508A" w:rsidR="002473E4" w:rsidP="002473E4" w:rsidRDefault="002473E4" w14:paraId="65CB27EF" w14:textId="77777777">
            <w:pPr>
              <w:rPr>
                <w:rFonts w:ascii="Aptos Display" w:hAnsi="Aptos Display"/>
                <w:b/>
                <w:bCs/>
                <w:color w:val="2F318B"/>
                <w:sz w:val="22"/>
                <w:szCs w:val="22"/>
              </w:rPr>
            </w:pPr>
          </w:p>
        </w:tc>
        <w:tc>
          <w:tcPr>
            <w:tcW w:w="5387" w:type="dxa"/>
            <w:shd w:val="clear" w:color="auto" w:fill="E5EEFF"/>
            <w:vAlign w:val="center"/>
          </w:tcPr>
          <w:p w:rsidRPr="003E508A" w:rsidR="002473E4" w:rsidP="002473E4" w:rsidRDefault="002473E4" w14:paraId="3DC7E0E7" w14:textId="43DA17F6">
            <w:pPr>
              <w:rPr>
                <w:rFonts w:ascii="Aptos Display" w:hAnsi="Aptos Display"/>
                <w:color w:val="2F318B"/>
                <w:sz w:val="22"/>
                <w:szCs w:val="22"/>
              </w:rPr>
            </w:pPr>
            <w:r w:rsidRPr="003E508A">
              <w:rPr>
                <w:rFonts w:ascii="Aptos Display" w:hAnsi="Aptos Display"/>
                <w:color w:val="2F318B"/>
                <w:sz w:val="22"/>
                <w:szCs w:val="22"/>
              </w:rPr>
              <w:t>Tempy Primary School</w:t>
            </w:r>
          </w:p>
        </w:tc>
        <w:tc>
          <w:tcPr>
            <w:tcW w:w="1417" w:type="dxa"/>
            <w:shd w:val="clear" w:color="auto" w:fill="FCEA04"/>
            <w:vAlign w:val="center"/>
          </w:tcPr>
          <w:p w:rsidRPr="003E508A" w:rsidR="002473E4" w:rsidP="002473E4" w:rsidRDefault="002473E4" w14:paraId="380BD908" w14:textId="2ADEC487">
            <w:pPr>
              <w:jc w:val="center"/>
              <w:rPr>
                <w:rFonts w:ascii="Aptos Display" w:hAnsi="Aptos Display"/>
                <w:color w:val="2F318B"/>
                <w:sz w:val="22"/>
                <w:szCs w:val="22"/>
              </w:rPr>
            </w:pPr>
            <w:r w:rsidRPr="003E508A">
              <w:rPr>
                <w:rFonts w:ascii="Aptos Display" w:hAnsi="Aptos Display"/>
                <w:color w:val="2F318B"/>
                <w:sz w:val="22"/>
                <w:szCs w:val="22"/>
              </w:rPr>
              <w:t>CAT 3</w:t>
            </w:r>
          </w:p>
        </w:tc>
      </w:tr>
      <w:tr w:rsidRPr="003E508A" w:rsidR="002473E4" w:rsidTr="002831F3" w14:paraId="2A593C1C" w14:textId="77777777">
        <w:trPr>
          <w:trHeight w:val="397"/>
        </w:trPr>
        <w:tc>
          <w:tcPr>
            <w:tcW w:w="2683" w:type="dxa"/>
            <w:vMerge/>
            <w:vAlign w:val="center"/>
          </w:tcPr>
          <w:p w:rsidRPr="003E508A" w:rsidR="002473E4" w:rsidP="002473E4" w:rsidRDefault="002473E4" w14:paraId="7BA93E0C" w14:textId="77777777">
            <w:pPr>
              <w:rPr>
                <w:rFonts w:ascii="Aptos Display" w:hAnsi="Aptos Display"/>
                <w:b/>
                <w:bCs/>
                <w:color w:val="2F318B"/>
                <w:sz w:val="22"/>
                <w:szCs w:val="22"/>
              </w:rPr>
            </w:pPr>
          </w:p>
        </w:tc>
        <w:tc>
          <w:tcPr>
            <w:tcW w:w="5387" w:type="dxa"/>
            <w:shd w:val="clear" w:color="auto" w:fill="E5EEFF"/>
            <w:vAlign w:val="center"/>
          </w:tcPr>
          <w:p w:rsidRPr="003E508A" w:rsidR="002473E4" w:rsidP="002473E4" w:rsidRDefault="002473E4" w14:paraId="26BE39B0" w14:textId="20D6034C">
            <w:pPr>
              <w:rPr>
                <w:rFonts w:ascii="Aptos Display" w:hAnsi="Aptos Display"/>
                <w:color w:val="2F318B"/>
                <w:sz w:val="22"/>
                <w:szCs w:val="22"/>
              </w:rPr>
            </w:pPr>
            <w:r w:rsidRPr="003E508A">
              <w:rPr>
                <w:rFonts w:ascii="Aptos Display" w:hAnsi="Aptos Display"/>
                <w:color w:val="2F318B"/>
                <w:sz w:val="22"/>
                <w:szCs w:val="22"/>
              </w:rPr>
              <w:t>Warracknabeal Memorial Kindergarten</w:t>
            </w:r>
          </w:p>
        </w:tc>
        <w:tc>
          <w:tcPr>
            <w:tcW w:w="1417" w:type="dxa"/>
            <w:shd w:val="clear" w:color="auto" w:fill="FCEA04"/>
            <w:vAlign w:val="center"/>
          </w:tcPr>
          <w:p w:rsidRPr="003E508A" w:rsidR="002473E4" w:rsidP="002473E4" w:rsidRDefault="002473E4" w14:paraId="6AB7DAFE" w14:textId="3F263FAB">
            <w:pPr>
              <w:jc w:val="center"/>
              <w:rPr>
                <w:rFonts w:ascii="Aptos Display" w:hAnsi="Aptos Display"/>
                <w:color w:val="2F318B"/>
                <w:sz w:val="22"/>
                <w:szCs w:val="22"/>
              </w:rPr>
            </w:pPr>
            <w:r w:rsidRPr="003E508A">
              <w:rPr>
                <w:rFonts w:ascii="Aptos Display" w:hAnsi="Aptos Display"/>
                <w:color w:val="2F318B"/>
                <w:sz w:val="22"/>
                <w:szCs w:val="22"/>
              </w:rPr>
              <w:t>CAT 3</w:t>
            </w:r>
          </w:p>
        </w:tc>
      </w:tr>
    </w:tbl>
    <w:p w:rsidR="00E7685D" w:rsidP="000321B7" w:rsidRDefault="000321B7" w14:paraId="056E4C76" w14:textId="69240D61">
      <w:pPr>
        <w:pStyle w:val="Heading3"/>
      </w:pPr>
      <w:r>
        <w:t>Peat Deposits</w:t>
      </w:r>
    </w:p>
    <w:p w:rsidRPr="00EA2D99" w:rsidR="000321B7" w:rsidP="000321B7" w:rsidRDefault="000321B7" w14:paraId="7A3EECC4" w14:textId="77777777">
      <w:pPr>
        <w:pStyle w:val="DJCSbody"/>
      </w:pPr>
      <w:r>
        <w:t xml:space="preserve">Peat is composed of decayed vegetation or organic matter and presents a significant fire hazard. Smouldering peat fires are particularly challenging to extinguish, as they cannot be put out by light rain and can burn for extended periods, often smouldering underground and reigniting if exposed to </w:t>
      </w:r>
      <w:r>
        <w:lastRenderedPageBreak/>
        <w:t>oxygen. Extinguishing a peat fire requires a minimum rainfall intensity of approximately 4mm/h.</w:t>
      </w:r>
      <w:r>
        <w:rPr>
          <w:rStyle w:val="FootnoteReference"/>
        </w:rPr>
        <w:footnoteReference w:id="57"/>
      </w:r>
      <w:r>
        <w:t xml:space="preserve"> Peat deposits are primarily found in the west of the Grampians Region, spread across the West Wimmera, Horsham and Hindmarsh LGAs, though there are some smaller areas posing a peat risk within the Ararat and Pyrenees LGAs and surrounds.</w:t>
      </w:r>
    </w:p>
    <w:p w:rsidR="000321B7" w:rsidP="000321B7" w:rsidRDefault="000321B7" w14:paraId="65C3B898" w14:textId="22A70576">
      <w:pPr>
        <w:pStyle w:val="Heading4"/>
      </w:pPr>
      <w:r>
        <w:t>Peat Fire and Smoke Risk</w:t>
      </w:r>
    </w:p>
    <w:p w:rsidRPr="00D36F77" w:rsidR="000321B7" w:rsidP="000321B7" w:rsidRDefault="000321B7" w14:paraId="2AFF4D87" w14:textId="77777777">
      <w:pPr>
        <w:pStyle w:val="DJCSbody"/>
      </w:pPr>
      <w:r w:rsidRPr="00D36F77">
        <w:t>Peat is formed in wetlands through the gradual accumulation of partially decayed vegetation and can be found both above ground and buried deep beneath the soil. With a high carbon content and naturally porous structure, peat is highly flammable when dried out, making it susceptible to ignition from lightning strikes, bushfires, or extreme heat.</w:t>
      </w:r>
      <w:r>
        <w:t xml:space="preserve"> </w:t>
      </w:r>
      <w:r w:rsidRPr="00D36F77">
        <w:t>Peat fires are often located in remote areas, tend to smoulder for long periods, and are notoriously difficult to extinguish. The smoke produced depends on the size and depth of the fire and can significantly reduce air quality near the source. It contains fine particles, water vapour, and gases such as carbon monoxide, carbon dioxide, and nitrogen oxides, along with occasional odorous sulphur compounds. While the smoke is primarily a health concern for individuals close to the fire, such as emergency responders, its impact underscores the challenges posed by these types of fires.</w:t>
      </w:r>
      <w:r>
        <w:rPr>
          <w:rStyle w:val="FootnoteReference"/>
        </w:rPr>
        <w:footnoteReference w:id="58"/>
      </w:r>
    </w:p>
    <w:p w:rsidR="005B28BE" w:rsidP="005B28BE" w:rsidRDefault="005B28BE" w14:paraId="7071BE2D" w14:textId="18D4F335">
      <w:pPr>
        <w:pStyle w:val="Caption"/>
        <w:keepNext/>
      </w:pPr>
      <w:r>
        <w:lastRenderedPageBreak/>
        <w:t xml:space="preserve">Figure </w:t>
      </w:r>
      <w:fldSimple w:instr=" SEQ Figure \* ARABIC ">
        <w:r w:rsidR="00FB4C7A">
          <w:rPr>
            <w:noProof/>
          </w:rPr>
          <w:t>4</w:t>
        </w:r>
      </w:fldSimple>
      <w:r>
        <w:t xml:space="preserve">: </w:t>
      </w:r>
      <w:r w:rsidRPr="00B34266">
        <w:t>Peat deposit risk (shown in yellow) in the Grampians Region</w:t>
      </w:r>
      <w:r>
        <w:rPr>
          <w:rStyle w:val="FootnoteReference"/>
        </w:rPr>
        <w:footnoteReference w:id="59"/>
      </w:r>
    </w:p>
    <w:p w:rsidRPr="00EA2D99" w:rsidR="000321B7" w:rsidP="000321B7" w:rsidRDefault="000321B7" w14:paraId="100D0D90" w14:textId="77777777">
      <w:pPr>
        <w:pStyle w:val="DJCSbody"/>
      </w:pPr>
      <w:r>
        <w:rPr>
          <w:noProof/>
        </w:rPr>
        <w:drawing>
          <wp:inline distT="0" distB="0" distL="0" distR="0">
            <wp:extent cx="5989955" cy="4427056"/>
            <wp:effectExtent l="19050" t="19050" r="10795" b="12065"/>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662988234" name="Picture 1" descr="A map of a forest&#10;&#10;Description automatically generated"/>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FrameLocks noChangeAspect="true"/>
            </wp:cNvGraphicFramePr>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openxmlformats.org/drawingml/2006/picture">
                <pic:pic xmlns:pic="http://schemas.openxmlformats.org/drawingml/2006/picture">
                  <pic:nvPicPr>
                    <pic:cNvPr id="662988234" name="Picture 1" descr="A map of a forest&#10;&#10;Description automatically generated"/>
                    <pic:cNvPicPr/>
                  </pic:nvPicPr>
                  <pic:blipFill>
                    <a:blip r:embed="rId50"/>
                    <a:stretch>
                      <a:fillRect/>
                    </a:stretch>
                  </pic:blipFill>
                  <pic:spPr>
                    <a:xfrm>
                      <a:off x="0" y="0"/>
                      <a:ext cx="5995718" cy="4431315"/>
                    </a:xfrm>
                    <a:prstGeom prst="rect">
                      <a:avLst/>
                    </a:prstGeom>
                    <a:ln>
                      <a:solidFill>
                        <a:schemeClr val="tx2"/>
                      </a:solidFill>
                    </a:ln>
                  </pic:spPr>
                </pic:pic>
              </a:graphicData>
            </a:graphic>
          </wp:inline>
        </w:drawing>
      </w:r>
    </w:p>
    <w:p w:rsidRPr="006B744C" w:rsidR="00FC0D28" w:rsidP="006B744C" w:rsidRDefault="00FC0D28" w14:paraId="6FB713B5" w14:textId="780F7E54">
      <w:pPr>
        <w:pStyle w:val="Heading2"/>
      </w:pPr>
      <w:bookmarkStart w:id="34" w:name="_Toc196736768"/>
      <w:r w:rsidRPr="006B744C">
        <w:t>Geology</w:t>
      </w:r>
      <w:bookmarkEnd w:id="34"/>
      <w:r w:rsidRPr="006B744C">
        <w:t xml:space="preserve"> </w:t>
      </w:r>
    </w:p>
    <w:p w:rsidRPr="002E3A20" w:rsidR="002E3A20" w:rsidP="002E3A20" w:rsidRDefault="002E3A20" w14:paraId="70FE71D7" w14:textId="33262E67">
      <w:pPr>
        <w:pStyle w:val="DJCSbody"/>
      </w:pPr>
      <w:r>
        <w:t>The Grampians Region is geologically significant, featuring the Grampians–Stavely Zone, which extends eastward from the Yarramyljup Fault to the Moyston Fault. This zone contains Cambrian volcanic and sedimentary rocks, including tholeiite–boninite formations, calc-alkaline volcanics, and the Glenthompson Sandstone. These rocks, primarily deposited on low-relief Delamerian crust, represent a complex collage of volcanic and sedimentary sequences accreted to the craton through tectonic processes. The Grampians Group, a key geological feature in the region, was deposited during the Early Silurian on Delamerian crust. In the Late Silurian, these rocks underwent deformation, forming a thrust-and-fold belt as part of the broader tectonic activity linked to the Benambran Orogeny. This deformation contributed to the rugged terrain and distinctive geological features of the region. Additionally, the Grampians Region is part of the Delamerian Fold Belt, characterised by Neoproterozoic and Cambrian rocks that were deformed during the Delamerian Orogeny. This region showcases the interaction of tectonic, magmatic, and sedimentary processes that shaped southeastern Australia's geological history.</w:t>
      </w:r>
    </w:p>
    <w:p w:rsidR="002E3A20" w:rsidP="002E3A20" w:rsidRDefault="002E3A20" w14:paraId="5CD995F7" w14:textId="0CED2CA7">
      <w:pPr>
        <w:pStyle w:val="Heading4"/>
      </w:pPr>
      <w:r>
        <w:t>Volcanic Plains</w:t>
      </w:r>
    </w:p>
    <w:p w:rsidR="00BB50E1" w:rsidP="00EA2D99" w:rsidRDefault="00EA2D99" w14:paraId="2E7485B1" w14:textId="22FCF1EB">
      <w:pPr>
        <w:pStyle w:val="DJCSbody"/>
      </w:pPr>
      <w:r w:rsidRPr="00EA2D99">
        <w:t>The Grampians, primarily composed of sandstone laid down nearly 400 million years ago, form a dramatic and rugged landscape that is part of the western edge of the Great Dividing Range.</w:t>
      </w:r>
      <w:r w:rsidR="00615B02">
        <w:rPr>
          <w:rStyle w:val="FootnoteReference"/>
        </w:rPr>
        <w:footnoteReference w:id="60"/>
      </w:r>
      <w:r w:rsidRPr="00EA2D99">
        <w:t xml:space="preserve"> </w:t>
      </w:r>
      <w:r w:rsidRPr="00880490" w:rsidR="00880490">
        <w:t xml:space="preserve">The </w:t>
      </w:r>
      <w:r w:rsidRPr="00BB50E1" w:rsidR="00BB50E1">
        <w:t>volcanic plains were built up by sporadic volcanic eruptions over a period of about 5 million years, and are known geologically as the Newer Volcanics, the deposits which form the Newer Volcanic Province of Victoria, which includes parts of the Western Uplands, the Western Plains, and the area across the border around Mt Gambier. Much of the plains were formed from lobes of lava which flowed from the eruption points, overlapping to form a veneer of basalt lava flows.</w:t>
      </w:r>
      <w:r w:rsidR="0019677D">
        <w:rPr>
          <w:rStyle w:val="FootnoteReference"/>
        </w:rPr>
        <w:footnoteReference w:id="61"/>
      </w:r>
    </w:p>
    <w:p w:rsidRPr="00EA2D99" w:rsidR="006B3786" w:rsidP="00EA2D99" w:rsidRDefault="00880490" w14:paraId="176B22EB" w14:textId="4E15E5E0">
      <w:pPr>
        <w:pStyle w:val="DJCSbody"/>
      </w:pPr>
      <w:r w:rsidRPr="00880490">
        <w:t>The Grampians sits within Victoria’s south-western volcanic plains, part of Australia’s most extensive volcanic province.</w:t>
      </w:r>
      <w:r>
        <w:rPr>
          <w:rStyle w:val="FootnoteReference"/>
        </w:rPr>
        <w:footnoteReference w:id="62"/>
      </w:r>
      <w:r w:rsidR="005B51C9">
        <w:t xml:space="preserve"> T</w:t>
      </w:r>
      <w:r w:rsidRPr="005B51C9" w:rsidR="005B51C9">
        <w:t xml:space="preserve">he most important and most extensive example of the Grampians sandstones is the Grampians </w:t>
      </w:r>
      <w:r w:rsidRPr="005B51C9" w:rsidR="004F0625">
        <w:t>themselves,</w:t>
      </w:r>
      <w:r w:rsidRPr="005B51C9" w:rsidR="005B51C9">
        <w:t xml:space="preserve"> and the smaller areas are the western Black Range, Mt. Arapiles, Mt. Bepcha and a very small outcrop along the Mackenzie River south of Horsham. Most of the following description of the land-system applies specifically to the Grampians.</w:t>
      </w:r>
      <w:r w:rsidR="00CB6301">
        <w:rPr>
          <w:rStyle w:val="FootnoteReference"/>
        </w:rPr>
        <w:footnoteReference w:id="63"/>
      </w:r>
      <w:r w:rsidR="00497DA4">
        <w:t xml:space="preserve"> </w:t>
      </w:r>
      <w:r w:rsidRPr="00AE4DE1" w:rsidR="00AE4DE1">
        <w:t>The landform of the Western Volcanic Plain is flat to gently undulating rising only up to 20 metres. This flat plain is dramatically relived by volcanic features the highest of which is Mount Elephant at nearly 200 metres. Approximately 100 extinct volcanoes can be found in this Character Type, and other associated geological features are abundant. Volcanic cones rise from the flat pastoral land and take on a variety of shapes, from low rounded rises to steep sloped hills with dramatic peaks and angles.</w:t>
      </w:r>
      <w:r w:rsidR="00514207">
        <w:rPr>
          <w:rStyle w:val="FootnoteReference"/>
        </w:rPr>
        <w:footnoteReference w:id="64"/>
      </w:r>
    </w:p>
    <w:p w:rsidRPr="00EA2D99" w:rsidR="00221D4D" w:rsidP="00221D4D" w:rsidRDefault="00221D4D" w14:paraId="1649BEC7" w14:textId="59817ADC">
      <w:pPr>
        <w:pStyle w:val="Heading4"/>
      </w:pPr>
      <w:r>
        <w:t>Earthquake History</w:t>
      </w:r>
    </w:p>
    <w:p w:rsidR="00B96E5D" w:rsidP="00B96E5D" w:rsidRDefault="00B96E5D" w14:paraId="23FF5C9D" w14:textId="2CF085BA">
      <w:pPr>
        <w:pStyle w:val="DJCSbody"/>
      </w:pPr>
      <w:r w:rsidRPr="00EA0CE4">
        <w:t>Australia experiences about 100 earthquakes annually with a magnitude above 3, influenced by a network of interspersed fault lines.</w:t>
      </w:r>
      <w:r>
        <w:rPr>
          <w:rStyle w:val="FootnoteReference"/>
        </w:rPr>
        <w:footnoteReference w:id="65"/>
      </w:r>
      <w:r w:rsidRPr="00EA0CE4">
        <w:t xml:space="preserve"> </w:t>
      </w:r>
      <w:r w:rsidRPr="0016005D" w:rsidR="0016005D">
        <w:t>The Grampians Region has only experienced a few small earthquakes in recent decades, with the largest, a magnitude 4.9 earthquake recorded 20</w:t>
      </w:r>
      <w:r w:rsidR="000F4453">
        <w:t xml:space="preserve"> </w:t>
      </w:r>
      <w:r w:rsidRPr="0016005D" w:rsidR="0016005D">
        <w:t>km north of Nhill in 1987 and felt 80</w:t>
      </w:r>
      <w:r w:rsidR="000F4453">
        <w:t xml:space="preserve"> </w:t>
      </w:r>
      <w:r w:rsidRPr="0016005D" w:rsidR="0016005D">
        <w:t>km away in Bordertown, South Australia. Ten aftershocks were recorded, all within five days of the mainshock and resulted in minimal damage to properties.</w:t>
      </w:r>
      <w:r w:rsidR="00D46872">
        <w:rPr>
          <w:rStyle w:val="FootnoteReference"/>
        </w:rPr>
        <w:footnoteReference w:id="66"/>
      </w:r>
    </w:p>
    <w:p w:rsidR="00221D4D" w:rsidP="00221D4D" w:rsidRDefault="00221D4D" w14:paraId="2CD602DF" w14:textId="2606E4B4">
      <w:pPr>
        <w:pStyle w:val="Heading4"/>
      </w:pPr>
      <w:r>
        <w:t>Earthquake Risk</w:t>
      </w:r>
    </w:p>
    <w:p w:rsidRPr="00221D4D" w:rsidR="00221D4D" w:rsidP="00221D4D" w:rsidRDefault="00D46B90" w14:paraId="6DE767C3" w14:textId="010E96BD">
      <w:pPr>
        <w:pStyle w:val="DJCSbody"/>
      </w:pPr>
      <w:r w:rsidRPr="00D46B90">
        <w:t>Although Australia is popularly considered to have a low earthquake risk, a major earthquake could still occur under a heavily developed and populated area in Victoria. The impact of such an earthquake could have widespread consequences throughout the relevant township and surrounds. Whilst there is a low probability that this event will occur in the foreseeable future, it is important to recognise the potential for such catastrophic impacts. Victoria is located away from geologically</w:t>
      </w:r>
      <w:r w:rsidRPr="00D46B90" w:rsidR="00EE1CEB">
        <w:t xml:space="preserve"> </w:t>
      </w:r>
      <w:r w:rsidRPr="00D46B90">
        <w:t>active tectonic plate boundaries, which lay hundreds of kilometres seaward of the eastern coastline. However, Victoria regularly experiences small earthquakes that are felt and reported. Stresses and strains develop in the Indo-Australian plate (of which Australia is a part) as it drifts northward</w:t>
      </w:r>
      <w:r>
        <w:t>,</w:t>
      </w:r>
      <w:r w:rsidRPr="00D46B90">
        <w:t xml:space="preserve"> as sediment loads continually transfer from upper catchment areas to lower basins and coastal areas due to erosion</w:t>
      </w:r>
      <w:r>
        <w:t xml:space="preserve">, </w:t>
      </w:r>
      <w:r w:rsidRPr="00D46B90">
        <w:t>and as fluctuating sea levels load and unload the continental shelf</w:t>
      </w:r>
      <w:r>
        <w:t>.</w:t>
      </w:r>
    </w:p>
    <w:p w:rsidRPr="00221D4D" w:rsidR="00AE09EB" w:rsidP="00AE09EB" w:rsidRDefault="00AE09EB" w14:paraId="0F022858" w14:textId="587F7689">
      <w:pPr>
        <w:pStyle w:val="DJCSbody"/>
      </w:pPr>
      <w:r>
        <w:t>Regionally specific</w:t>
      </w:r>
      <w:r w:rsidR="00D46B90">
        <w:t xml:space="preserve"> risks for the Grampians include </w:t>
      </w:r>
      <w:r>
        <w:t xml:space="preserve">several major dams </w:t>
      </w:r>
      <w:r w:rsidRPr="00AE09EB">
        <w:t>that have a known credible risk to earthquakes</w:t>
      </w:r>
      <w:r w:rsidR="00FC2039">
        <w:t xml:space="preserve">. </w:t>
      </w:r>
      <w:r w:rsidR="00882D0A">
        <w:t xml:space="preserve">Other consequences </w:t>
      </w:r>
      <w:r w:rsidR="00D3216B">
        <w:t>include:</w:t>
      </w:r>
      <w:r w:rsidR="00D3216B">
        <w:rPr>
          <w:rStyle w:val="FootnoteReference"/>
        </w:rPr>
        <w:footnoteReference w:id="67"/>
      </w:r>
    </w:p>
    <w:p w:rsidRPr="00D3216B" w:rsidR="00D3216B" w:rsidP="00AA62B3" w:rsidRDefault="00D3216B" w14:paraId="3FA85381" w14:textId="327A6CED">
      <w:pPr>
        <w:pStyle w:val="DJCSbody"/>
        <w:numPr>
          <w:ilvl w:val="0"/>
          <w:numId w:val="46"/>
        </w:numPr>
      </w:pPr>
      <w:r w:rsidRPr="00D3216B">
        <w:rPr>
          <w:b/>
          <w:bCs/>
        </w:rPr>
        <w:t>Built Infrastructure Damage:</w:t>
      </w:r>
      <w:r w:rsidRPr="00D3216B">
        <w:t xml:space="preserve"> Buildings and critical infrastructure may sustain significant damage, particularly near the epicentre.</w:t>
      </w:r>
    </w:p>
    <w:p w:rsidRPr="00D3216B" w:rsidR="00D3216B" w:rsidP="00AA62B3" w:rsidRDefault="00D3216B" w14:paraId="37985F4B" w14:textId="2BA88B33">
      <w:pPr>
        <w:pStyle w:val="DJCSbody"/>
        <w:numPr>
          <w:ilvl w:val="0"/>
          <w:numId w:val="46"/>
        </w:numPr>
      </w:pPr>
      <w:r w:rsidRPr="00D3216B">
        <w:rPr>
          <w:b/>
          <w:bCs/>
        </w:rPr>
        <w:t>Casualties:</w:t>
      </w:r>
      <w:r w:rsidRPr="00D3216B">
        <w:t xml:space="preserve"> Earthquakes can result in injuries, fatalities, and people trapped requiring rescue, with secondary public health risks if essential services are disrupted.</w:t>
      </w:r>
    </w:p>
    <w:p w:rsidRPr="00D3216B" w:rsidR="00D3216B" w:rsidP="00AA62B3" w:rsidRDefault="00D3216B" w14:paraId="6B8C9B82" w14:textId="07274FF1">
      <w:pPr>
        <w:pStyle w:val="DJCSbody"/>
        <w:numPr>
          <w:ilvl w:val="0"/>
          <w:numId w:val="46"/>
        </w:numPr>
      </w:pPr>
      <w:r w:rsidRPr="00D3216B">
        <w:rPr>
          <w:b/>
          <w:bCs/>
        </w:rPr>
        <w:t>Displacement and Isolation:</w:t>
      </w:r>
      <w:r w:rsidRPr="00D3216B">
        <w:t xml:space="preserve"> Damaged areas may displace residents needing temporary accommodation and cause isolation, requiring resupply of essentials.</w:t>
      </w:r>
    </w:p>
    <w:p w:rsidRPr="00D3216B" w:rsidR="00D3216B" w:rsidP="00AA62B3" w:rsidRDefault="00D3216B" w14:paraId="0C36AD36" w14:textId="707756E2">
      <w:pPr>
        <w:pStyle w:val="DJCSbody"/>
        <w:numPr>
          <w:ilvl w:val="0"/>
          <w:numId w:val="46"/>
        </w:numPr>
      </w:pPr>
      <w:r w:rsidRPr="00D3216B">
        <w:rPr>
          <w:b/>
          <w:bCs/>
        </w:rPr>
        <w:t>Transport Access:</w:t>
      </w:r>
      <w:r w:rsidRPr="00D3216B">
        <w:t xml:space="preserve"> Roads may be obstructed by debris, and rail or tram networks, including bridges, may suffer extensive damage.</w:t>
      </w:r>
    </w:p>
    <w:p w:rsidRPr="00D3216B" w:rsidR="00D3216B" w:rsidP="00AA62B3" w:rsidRDefault="00D3216B" w14:paraId="63860ACC" w14:textId="579592FC">
      <w:pPr>
        <w:pStyle w:val="DJCSbody"/>
        <w:numPr>
          <w:ilvl w:val="0"/>
          <w:numId w:val="46"/>
        </w:numPr>
      </w:pPr>
      <w:r w:rsidRPr="00D3216B">
        <w:rPr>
          <w:b/>
          <w:bCs/>
        </w:rPr>
        <w:t>Utility Failures:</w:t>
      </w:r>
      <w:r>
        <w:t xml:space="preserve"> </w:t>
      </w:r>
      <w:r w:rsidRPr="00D3216B">
        <w:t>Major components like transformers or substations may fail.</w:t>
      </w:r>
      <w:r>
        <w:t xml:space="preserve"> </w:t>
      </w:r>
      <w:r w:rsidRPr="00D3216B">
        <w:t xml:space="preserve">Damage to pumping stations and pipes may result in contamination and service interruptions. </w:t>
      </w:r>
      <w:r>
        <w:t>Water s</w:t>
      </w:r>
      <w:r w:rsidRPr="00D3216B">
        <w:t>ystems may sustain extensive damage, even without liquefaction.</w:t>
      </w:r>
    </w:p>
    <w:p w:rsidRPr="00D3216B" w:rsidR="00D3216B" w:rsidP="00AA62B3" w:rsidRDefault="00D3216B" w14:paraId="28590EB3" w14:textId="2736FDFB">
      <w:pPr>
        <w:pStyle w:val="DJCSbody"/>
        <w:numPr>
          <w:ilvl w:val="0"/>
          <w:numId w:val="46"/>
        </w:numPr>
      </w:pPr>
      <w:r w:rsidRPr="00D3216B">
        <w:rPr>
          <w:b/>
          <w:bCs/>
        </w:rPr>
        <w:t>Communication Disruptions: Infrastructure</w:t>
      </w:r>
      <w:r w:rsidRPr="00D3216B">
        <w:t xml:space="preserve"> may be damaged or overloaded, affecting telecommunication and internet services.</w:t>
      </w:r>
    </w:p>
    <w:p w:rsidRPr="00D3216B" w:rsidR="00D3216B" w:rsidP="00AA62B3" w:rsidRDefault="00D3216B" w14:paraId="391A0A93" w14:textId="77777777">
      <w:pPr>
        <w:pStyle w:val="DJCSbody"/>
        <w:numPr>
          <w:ilvl w:val="0"/>
          <w:numId w:val="46"/>
        </w:numPr>
      </w:pPr>
      <w:r w:rsidRPr="00D3216B">
        <w:rPr>
          <w:b/>
          <w:bCs/>
        </w:rPr>
        <w:t>Industrial Facilities:</w:t>
      </w:r>
      <w:r w:rsidRPr="00D3216B">
        <w:t xml:space="preserve"> High-risk facilities are generally resilient, but hazardous material releases could occur from building collapses.</w:t>
      </w:r>
    </w:p>
    <w:p w:rsidRPr="00D3216B" w:rsidR="00D3216B" w:rsidP="00AA62B3" w:rsidRDefault="00D3216B" w14:paraId="37147B73" w14:textId="77777777">
      <w:pPr>
        <w:pStyle w:val="DJCSbody"/>
        <w:numPr>
          <w:ilvl w:val="0"/>
          <w:numId w:val="46"/>
        </w:numPr>
      </w:pPr>
      <w:r w:rsidRPr="00D3216B">
        <w:rPr>
          <w:b/>
          <w:bCs/>
        </w:rPr>
        <w:t>Hazardous Materials:</w:t>
      </w:r>
      <w:r w:rsidRPr="00D3216B">
        <w:t xml:space="preserve"> Releases may include asbestos, toxic gases, or liquids contaminating water supplies.</w:t>
      </w:r>
    </w:p>
    <w:p w:rsidRPr="00D3216B" w:rsidR="00D3216B" w:rsidP="00AA62B3" w:rsidRDefault="00D3216B" w14:paraId="27D0C0A6" w14:textId="53E1ABAE">
      <w:pPr>
        <w:pStyle w:val="DJCSbody"/>
        <w:numPr>
          <w:ilvl w:val="0"/>
          <w:numId w:val="46"/>
        </w:numPr>
      </w:pPr>
      <w:r w:rsidRPr="00D3216B">
        <w:rPr>
          <w:b/>
          <w:bCs/>
        </w:rPr>
        <w:t>Fire:</w:t>
      </w:r>
      <w:r w:rsidRPr="00D3216B">
        <w:t xml:space="preserve"> Fires may occur, particularly in high-risk industrial sites.</w:t>
      </w:r>
    </w:p>
    <w:p w:rsidRPr="00D3216B" w:rsidR="00D3216B" w:rsidP="00AA62B3" w:rsidRDefault="00D3216B" w14:paraId="0E7B59EE" w14:textId="61B74396">
      <w:pPr>
        <w:pStyle w:val="DJCSbody"/>
        <w:numPr>
          <w:ilvl w:val="0"/>
          <w:numId w:val="46"/>
        </w:numPr>
      </w:pPr>
      <w:r w:rsidRPr="00D3216B">
        <w:rPr>
          <w:b/>
          <w:bCs/>
        </w:rPr>
        <w:t>Aftershocks:</w:t>
      </w:r>
      <w:r w:rsidRPr="00D3216B">
        <w:t xml:space="preserve"> Prolonged aftershocks can worsen damage and delay recovery.</w:t>
      </w:r>
    </w:p>
    <w:p w:rsidRPr="00D3216B" w:rsidR="00D3216B" w:rsidP="00AA62B3" w:rsidRDefault="00D3216B" w14:paraId="4031E7A1" w14:textId="3EC53415">
      <w:pPr>
        <w:pStyle w:val="DJCSbody"/>
        <w:numPr>
          <w:ilvl w:val="0"/>
          <w:numId w:val="46"/>
        </w:numPr>
      </w:pPr>
      <w:r w:rsidRPr="00D3216B">
        <w:rPr>
          <w:b/>
          <w:bCs/>
        </w:rPr>
        <w:t>Other Impacts:</w:t>
      </w:r>
      <w:r w:rsidRPr="00D3216B">
        <w:t xml:space="preserve"> Potential land or mudslides, flooding from dam failures, and ground subsidence.</w:t>
      </w:r>
    </w:p>
    <w:p w:rsidR="006A7095" w:rsidP="006A7095" w:rsidRDefault="006A7095" w14:paraId="73F06587" w14:textId="57532C44">
      <w:pPr>
        <w:pStyle w:val="Heading3"/>
      </w:pPr>
      <w:r>
        <w:t>Bioregions</w:t>
      </w:r>
    </w:p>
    <w:p w:rsidRPr="00E00ABB" w:rsidR="006A7095" w:rsidP="006A7095" w:rsidRDefault="006A7095" w14:paraId="6873E4FA" w14:textId="77777777">
      <w:pPr>
        <w:pStyle w:val="DJCSbody"/>
      </w:pPr>
      <w:r w:rsidRPr="00E00ABB">
        <w:t xml:space="preserve">Bioregions are a landscape-scale approach designed to classify the environment using a range of attributes such as climate, geomorphology, geology, soils and vegetation. The </w:t>
      </w:r>
      <w:r>
        <w:t>Grampians</w:t>
      </w:r>
      <w:r w:rsidRPr="00E00ABB">
        <w:t xml:space="preserve"> Region covers </w:t>
      </w:r>
      <w:r>
        <w:t>9</w:t>
      </w:r>
      <w:r w:rsidRPr="00E00ABB">
        <w:t xml:space="preserve"> of the </w:t>
      </w:r>
      <w:r>
        <w:t>28</w:t>
      </w:r>
      <w:r w:rsidRPr="00E00ABB">
        <w:t xml:space="preserve"> bioregions identified within Victoria; these include:</w:t>
      </w:r>
    </w:p>
    <w:p w:rsidR="00196DB1" w:rsidP="00AA62B3" w:rsidRDefault="00196DB1" w14:paraId="7C4D0303" w14:textId="77777777">
      <w:pPr>
        <w:pStyle w:val="DJCSbody"/>
        <w:numPr>
          <w:ilvl w:val="0"/>
          <w:numId w:val="45"/>
        </w:numPr>
        <w:sectPr w:rsidR="00196DB1" w:rsidSect="006C2B50">
          <w:headerReference r:id="rId51" w:type="even"/>
          <w:headerReference r:id="rId52" w:type="default"/>
          <w:footerReference r:id="rId53" w:type="default"/>
          <w:headerReference r:id="rId54" w:type="first"/>
          <w:pgSz w:w="11906" w:h="16838" w:code="9"/>
          <w:pgMar w:top="1871" w:right="707" w:bottom="1588" w:left="851" w:header="283" w:footer="680" w:gutter="0"/>
          <w:cols w:space="720"/>
          <w:docGrid w:linePitch="360"/>
        </w:sectPr>
      </w:pPr>
    </w:p>
    <w:p w:rsidR="006A7095" w:rsidP="00AA62B3" w:rsidRDefault="006A7095" w14:paraId="41242B41" w14:textId="77777777">
      <w:pPr>
        <w:pStyle w:val="DJCSbody"/>
        <w:numPr>
          <w:ilvl w:val="0"/>
          <w:numId w:val="45"/>
        </w:numPr>
      </w:pPr>
      <w:r>
        <w:t>Central Victorian Uplands</w:t>
      </w:r>
    </w:p>
    <w:p w:rsidR="006A7095" w:rsidP="00AA62B3" w:rsidRDefault="006A7095" w14:paraId="239C2DB0" w14:textId="77777777">
      <w:pPr>
        <w:pStyle w:val="DJCSbody"/>
        <w:numPr>
          <w:ilvl w:val="0"/>
          <w:numId w:val="45"/>
        </w:numPr>
      </w:pPr>
      <w:r>
        <w:t>Dundas Tablelands</w:t>
      </w:r>
    </w:p>
    <w:p w:rsidR="006A7095" w:rsidP="00AA62B3" w:rsidRDefault="006A7095" w14:paraId="399180F2" w14:textId="77777777">
      <w:pPr>
        <w:pStyle w:val="DJCSbody"/>
        <w:numPr>
          <w:ilvl w:val="0"/>
          <w:numId w:val="45"/>
        </w:numPr>
      </w:pPr>
      <w:r>
        <w:t>Glenelg Plain</w:t>
      </w:r>
    </w:p>
    <w:p w:rsidR="006A7095" w:rsidP="00AA62B3" w:rsidRDefault="006A7095" w14:paraId="1E0C8CBF" w14:textId="77777777">
      <w:pPr>
        <w:pStyle w:val="DJCSbody"/>
        <w:numPr>
          <w:ilvl w:val="0"/>
          <w:numId w:val="45"/>
        </w:numPr>
      </w:pPr>
      <w:r>
        <w:t>Goldfields</w:t>
      </w:r>
    </w:p>
    <w:p w:rsidR="006A7095" w:rsidP="00AA62B3" w:rsidRDefault="006A7095" w14:paraId="62804424" w14:textId="77777777">
      <w:pPr>
        <w:pStyle w:val="DJCSbody"/>
        <w:numPr>
          <w:ilvl w:val="0"/>
          <w:numId w:val="45"/>
        </w:numPr>
      </w:pPr>
      <w:r>
        <w:t>Greater Grampians</w:t>
      </w:r>
    </w:p>
    <w:p w:rsidR="006A7095" w:rsidP="00AA62B3" w:rsidRDefault="006A7095" w14:paraId="6DC3013A" w14:textId="77777777">
      <w:pPr>
        <w:pStyle w:val="DJCSbody"/>
        <w:numPr>
          <w:ilvl w:val="0"/>
          <w:numId w:val="45"/>
        </w:numPr>
      </w:pPr>
      <w:r>
        <w:t>Lowan Mallee</w:t>
      </w:r>
    </w:p>
    <w:p w:rsidRPr="00E00ABB" w:rsidR="006A7095" w:rsidP="00AA62B3" w:rsidRDefault="006A7095" w14:paraId="6D12FA57" w14:textId="77777777">
      <w:pPr>
        <w:pStyle w:val="DJCSbody"/>
        <w:numPr>
          <w:ilvl w:val="0"/>
          <w:numId w:val="45"/>
        </w:numPr>
      </w:pPr>
      <w:r>
        <w:t>Murray Mallee</w:t>
      </w:r>
    </w:p>
    <w:p w:rsidR="006A7095" w:rsidP="00AA62B3" w:rsidRDefault="006A7095" w14:paraId="0C1AC795" w14:textId="77777777">
      <w:pPr>
        <w:pStyle w:val="DJCSbody"/>
        <w:numPr>
          <w:ilvl w:val="0"/>
          <w:numId w:val="45"/>
        </w:numPr>
      </w:pPr>
      <w:r>
        <w:t>Victorian Volcanic Plain</w:t>
      </w:r>
    </w:p>
    <w:p w:rsidR="006A7095" w:rsidP="00AA62B3" w:rsidRDefault="006A7095" w14:paraId="7A6748DC" w14:textId="77777777">
      <w:pPr>
        <w:pStyle w:val="DJCSbody"/>
        <w:numPr>
          <w:ilvl w:val="0"/>
          <w:numId w:val="45"/>
        </w:numPr>
      </w:pPr>
      <w:r>
        <w:t>Wimmera</w:t>
      </w:r>
    </w:p>
    <w:p w:rsidR="00196DB1" w:rsidP="006A7095" w:rsidRDefault="00196DB1" w14:paraId="317988DF" w14:textId="77777777">
      <w:pPr>
        <w:pStyle w:val="Boxtitle"/>
        <w:rPr>
          <w:b/>
          <w:bCs/>
          <w:highlight w:val="yellow"/>
        </w:rPr>
        <w:sectPr w:rsidR="00196DB1" w:rsidSect="00196DB1">
          <w:type w:val="continuous"/>
          <w:pgSz w:w="11906" w:h="16838" w:code="9"/>
          <w:pgMar w:top="1871" w:right="707" w:bottom="1588" w:left="851" w:header="283" w:footer="680" w:gutter="0"/>
          <w:cols w:space="720" w:num="2"/>
          <w:docGrid w:linePitch="360"/>
        </w:sectPr>
      </w:pPr>
    </w:p>
    <w:p w:rsidR="005B28BE" w:rsidP="005B28BE" w:rsidRDefault="005B28BE" w14:paraId="1BA08351" w14:textId="093CA7DC">
      <w:pPr>
        <w:pStyle w:val="Caption"/>
        <w:keepNext/>
      </w:pPr>
      <w:r>
        <w:t xml:space="preserve">Figure </w:t>
      </w:r>
      <w:fldSimple w:instr=" SEQ Figure \* ARABIC ">
        <w:r w:rsidR="00FB4C7A">
          <w:rPr>
            <w:noProof/>
          </w:rPr>
          <w:t>5</w:t>
        </w:r>
      </w:fldSimple>
      <w:r>
        <w:t xml:space="preserve">: </w:t>
      </w:r>
      <w:r w:rsidRPr="004610D2">
        <w:t>Map of Victorian bioregions</w:t>
      </w:r>
      <w:r>
        <w:rPr>
          <w:rStyle w:val="FootnoteReference"/>
        </w:rPr>
        <w:footnoteReference w:id="68"/>
      </w:r>
    </w:p>
    <w:p w:rsidR="006A7095" w:rsidP="006A7095" w:rsidRDefault="006A7095" w14:paraId="61D411C9" w14:textId="77777777">
      <w:pPr>
        <w:pStyle w:val="Boxtitle"/>
      </w:pPr>
      <w:r>
        <w:rPr>
          <w:noProof/>
        </w:rPr>
        <w:drawing>
          <wp:inline distT="0" distB="0" distL="0" distR="0">
            <wp:extent cx="5971134" cy="2039810"/>
            <wp:effectExtent l="0" t="0" r="0" b="0"/>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633606623" name="Picture 1" descr="A map of different colors and names&#10;&#10;Description automatically generated with medium confidence"/>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FrameLocks noChangeAspect="true"/>
            </wp:cNvGraphicFramePr>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openxmlformats.org/drawingml/2006/picture">
                <pic:pic xmlns:pic="http://schemas.openxmlformats.org/drawingml/2006/picture">
                  <pic:nvPicPr>
                    <pic:cNvPr id="633606623" name="Picture 1" descr="A map of different colors and names&#10;&#10;Description automatically generated with medium confidence"/>
                    <pic:cNvPicPr/>
                  </pic:nvPicPr>
                  <pic:blipFill>
                    <a:blip cstate="email" r:embed="rId55">
                      <a:extLst>
                        <a:ext uri="{28A0092B-C50C-407E-A947-70E740481C1C}">
                          <a14:useLocalDpi/>
                        </a:ext>
                      </a:extLst>
                    </a:blip>
                    <a:stretch>
                      <a:fillRect/>
                    </a:stretch>
                  </pic:blipFill>
                  <pic:spPr>
                    <a:xfrm>
                      <a:off x="0" y="0"/>
                      <a:ext cx="5992256" cy="2047026"/>
                    </a:xfrm>
                    <a:prstGeom prst="rect">
                      <a:avLst/>
                    </a:prstGeom>
                  </pic:spPr>
                </pic:pic>
              </a:graphicData>
            </a:graphic>
          </wp:inline>
        </w:drawing>
      </w:r>
    </w:p>
    <w:tbl>
      <w:tblPr>
        <w:tblStyle w:val="TableGrid"/>
        <w:tblW w:w="9490" w:type="dxa"/>
        <w:jc w:val="right"/>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6FA"/>
        <w:tblLayout w:type="fixed"/>
        <w:tblLook w:firstRow="1" w:lastRow="0" w:firstColumn="1" w:lastColumn="0" w:noHBand="0" w:noVBand="1" w:val="04A0"/>
      </w:tblPr>
      <w:tblGrid>
        <w:gridCol w:w="283"/>
        <w:gridCol w:w="9207"/>
      </w:tblGrid>
      <w:tr w:rsidRPr="00323A54" w:rsidR="00C15ACD" w14:paraId="2F103800" w14:textId="77777777">
        <w:trPr>
          <w:trHeight w:val="1545"/>
          <w:jc w:val="right"/>
        </w:trPr>
        <w:tc>
          <w:tcPr>
            <w:tcW w:w="283" w:type="dxa"/>
            <w:shd w:val="clear" w:color="auto" w:fill="CC3399"/>
          </w:tcPr>
          <w:p w:rsidRPr="000F6A60" w:rsidR="00C15ACD" w:rsidRDefault="00C15ACD" w14:paraId="56236C8C" w14:textId="77777777">
            <w:pPr>
              <w:pStyle w:val="DJCStabletext"/>
              <w:rPr>
                <w:b/>
                <w:bCs/>
              </w:rPr>
            </w:pPr>
          </w:p>
        </w:tc>
        <w:tc>
          <w:tcPr>
            <w:tcW w:w="9207" w:type="dxa"/>
            <w:shd w:val="clear" w:color="auto" w:fill="FFF6FA"/>
            <w:vAlign w:val="center"/>
          </w:tcPr>
          <w:p w:rsidRPr="003E508A" w:rsidR="00C15ACD" w:rsidRDefault="00C15ACD" w14:paraId="28081F63" w14:textId="77777777">
            <w:pPr>
              <w:pStyle w:val="DJCStabletext"/>
              <w:rPr>
                <w:rFonts w:ascii="Aptos Display" w:hAnsi="Aptos Display"/>
                <w:b/>
                <w:bCs/>
                <w:sz w:val="22"/>
                <w:szCs w:val="22"/>
              </w:rPr>
            </w:pPr>
            <w:r w:rsidRPr="003E508A">
              <w:rPr>
                <w:rFonts w:ascii="Aptos Display" w:hAnsi="Aptos Display"/>
                <w:b/>
                <w:bCs/>
                <w:sz w:val="22"/>
                <w:szCs w:val="22"/>
              </w:rPr>
              <w:t>Key threats to Biodiversity</w:t>
            </w:r>
            <w:r w:rsidRPr="003E508A">
              <w:rPr>
                <w:rStyle w:val="FootnoteReference"/>
                <w:rFonts w:ascii="Aptos Display" w:hAnsi="Aptos Display"/>
                <w:sz w:val="22"/>
                <w:szCs w:val="22"/>
              </w:rPr>
              <w:footnoteReference w:id="69"/>
            </w:r>
          </w:p>
          <w:p w:rsidRPr="003E508A" w:rsidR="00C15ACD" w:rsidRDefault="00C15ACD" w14:paraId="5AA8DB5A" w14:textId="77777777">
            <w:pPr>
              <w:pStyle w:val="DJCStabletext"/>
              <w:rPr>
                <w:rFonts w:ascii="Aptos Display" w:hAnsi="Aptos Display"/>
                <w:sz w:val="22"/>
                <w:szCs w:val="22"/>
              </w:rPr>
            </w:pPr>
            <w:r w:rsidRPr="003E508A">
              <w:rPr>
                <w:rFonts w:ascii="Aptos Display" w:hAnsi="Aptos Display"/>
                <w:sz w:val="22"/>
                <w:szCs w:val="22"/>
              </w:rPr>
              <w:t>Urban sprawl leads to habitat loss, which is the primary cause of species decline globally. Furthermore, habitat quality is further compromised by factors like pollution, invasive species, and changes in hydrology and climate.</w:t>
            </w:r>
          </w:p>
          <w:p w:rsidRPr="003E508A" w:rsidR="00C15ACD" w:rsidRDefault="00C15ACD" w14:paraId="1AF3E2FD" w14:textId="1F76E06C">
            <w:pPr>
              <w:pStyle w:val="DJCStabletext"/>
              <w:rPr>
                <w:rFonts w:ascii="Aptos Display" w:hAnsi="Aptos Display"/>
                <w:sz w:val="22"/>
                <w:szCs w:val="22"/>
              </w:rPr>
            </w:pPr>
            <w:r w:rsidRPr="003E508A">
              <w:rPr>
                <w:rFonts w:ascii="Aptos Display" w:hAnsi="Aptos Display"/>
                <w:sz w:val="22"/>
                <w:szCs w:val="22"/>
              </w:rPr>
              <w:t>Non-native species present a major threat by competing for resources, altering habitats, and introducing diseases. The spread of invasive species is facilitated by human activity and is expected to increase with climate change.</w:t>
            </w:r>
          </w:p>
          <w:p w:rsidRPr="003E508A" w:rsidR="00C15ACD" w:rsidRDefault="00C15ACD" w14:paraId="1957CED7" w14:textId="77777777">
            <w:pPr>
              <w:pStyle w:val="DJCStabletext"/>
              <w:rPr>
                <w:rFonts w:ascii="Aptos Display" w:hAnsi="Aptos Display"/>
                <w:sz w:val="22"/>
                <w:szCs w:val="22"/>
              </w:rPr>
            </w:pPr>
            <w:r w:rsidRPr="003E508A">
              <w:rPr>
                <w:rFonts w:ascii="Aptos Display" w:hAnsi="Aptos Display"/>
                <w:sz w:val="22"/>
                <w:szCs w:val="22"/>
              </w:rPr>
              <w:t>Pollution from air, water, and soil impacts biodiversity in urban areas. Air pollution also affects species distributions, and water pollution from stormwater drains harms aquatic life.</w:t>
            </w:r>
          </w:p>
          <w:p w:rsidRPr="003E508A" w:rsidR="00C15ACD" w:rsidRDefault="00C15ACD" w14:paraId="58A6DA28" w14:textId="77777777">
            <w:pPr>
              <w:pStyle w:val="DJCStabletext"/>
              <w:rPr>
                <w:rFonts w:ascii="Aptos Display" w:hAnsi="Aptos Display"/>
                <w:sz w:val="22"/>
                <w:szCs w:val="22"/>
              </w:rPr>
            </w:pPr>
            <w:r w:rsidRPr="003E508A">
              <w:rPr>
                <w:rFonts w:ascii="Aptos Display" w:hAnsi="Aptos Display"/>
                <w:sz w:val="22"/>
                <w:szCs w:val="22"/>
              </w:rPr>
              <w:t>Changes in temperature and water availability affect food resources for wildlife. Additionally, climate change is expected to cause the fragmentation and contraction of species ranges, making it harder for species to survive in urban landscapes.</w:t>
            </w:r>
          </w:p>
          <w:p w:rsidRPr="003E508A" w:rsidR="00C15ACD" w:rsidRDefault="00C15ACD" w14:paraId="140C1863" w14:textId="77777777">
            <w:pPr>
              <w:pStyle w:val="DJCStabletext"/>
              <w:rPr>
                <w:rFonts w:ascii="Aptos Display" w:hAnsi="Aptos Display"/>
                <w:sz w:val="22"/>
                <w:szCs w:val="22"/>
              </w:rPr>
            </w:pPr>
            <w:r w:rsidRPr="003E508A">
              <w:rPr>
                <w:rFonts w:ascii="Aptos Display" w:hAnsi="Aptos Display"/>
                <w:sz w:val="22"/>
                <w:szCs w:val="22"/>
              </w:rPr>
              <w:t>Urbanisation of land transforms natural landscapes, often resulting in the loss of vegetation and increased impervious surfaces such as roads and buildings. These changes reduce biodiversity by fragmenting habitats and altering natural processes such as water flow. The urbanisation of land also creates conflicts between humans and wildlife, as species adapt to the urban environment.</w:t>
            </w:r>
          </w:p>
        </w:tc>
      </w:tr>
    </w:tbl>
    <w:p w:rsidR="00FC0D28" w:rsidP="006B744C" w:rsidRDefault="00691DFB" w14:paraId="47A2C617" w14:textId="4CC8DE6A">
      <w:pPr>
        <w:pStyle w:val="Heading2"/>
      </w:pPr>
      <w:bookmarkStart w:id="35" w:name="_Toc196736769"/>
      <w:r>
        <w:t>Waterways</w:t>
      </w:r>
      <w:bookmarkEnd w:id="35"/>
    </w:p>
    <w:p w:rsidR="00724480" w:rsidP="00724480" w:rsidRDefault="002874EB" w14:paraId="54C68DF3" w14:textId="26289699">
      <w:pPr>
        <w:pStyle w:val="DJCSbody"/>
      </w:pPr>
      <w:r>
        <w:t xml:space="preserve">The Grampians Region encompasses </w:t>
      </w:r>
      <w:r w:rsidR="000067C1">
        <w:t>5 catchment management regions</w:t>
      </w:r>
      <w:r>
        <w:t xml:space="preserve">, </w:t>
      </w:r>
      <w:r w:rsidR="00810349">
        <w:t xml:space="preserve">with each </w:t>
      </w:r>
      <w:r w:rsidRPr="008E5B27" w:rsidR="00810349">
        <w:t>region ha</w:t>
      </w:r>
      <w:r w:rsidR="00810349">
        <w:t>ving</w:t>
      </w:r>
      <w:r w:rsidRPr="008E5B27" w:rsidR="00810349">
        <w:t xml:space="preserve"> a </w:t>
      </w:r>
      <w:r w:rsidRPr="008E5B27" w:rsidR="000067C1">
        <w:t>Catchment Management Authority</w:t>
      </w:r>
      <w:r w:rsidRPr="008E5B27" w:rsidR="00810349">
        <w:t xml:space="preserve"> </w:t>
      </w:r>
      <w:r w:rsidR="00810349">
        <w:t xml:space="preserve">(CMA) </w:t>
      </w:r>
      <w:r w:rsidRPr="008E5B27" w:rsidR="00810349">
        <w:t>to coordinate integrated management of land, water and biodiversity</w:t>
      </w:r>
      <w:r w:rsidR="00810349">
        <w:t>.</w:t>
      </w:r>
      <w:r w:rsidR="00810349">
        <w:rPr>
          <w:rStyle w:val="FootnoteReference"/>
        </w:rPr>
        <w:footnoteReference w:id="70"/>
      </w:r>
      <w:r w:rsidR="00810349">
        <w:t xml:space="preserve"> The Grampians falls in the </w:t>
      </w:r>
      <w:r w:rsidR="00900E8A">
        <w:t xml:space="preserve">boundaries of </w:t>
      </w:r>
      <w:r w:rsidR="00724480">
        <w:t>Corangamite CMA, Glenelg Hopkins CMA, Melbourne Water CMA</w:t>
      </w:r>
      <w:r w:rsidR="00BE0F6D">
        <w:t xml:space="preserve">, </w:t>
      </w:r>
      <w:r w:rsidR="00724480">
        <w:t>North Central CMA</w:t>
      </w:r>
      <w:r w:rsidR="00BE0F6D">
        <w:t xml:space="preserve"> and </w:t>
      </w:r>
      <w:r w:rsidR="00724480">
        <w:t>Wimmera CMA</w:t>
      </w:r>
      <w:r w:rsidR="00BF07BA">
        <w:t>.</w:t>
      </w:r>
    </w:p>
    <w:p w:rsidRPr="00BF07BA" w:rsidR="00BF07BA" w:rsidP="00BF07BA" w:rsidRDefault="00BF07BA" w14:paraId="4569268B" w14:textId="40E36EA1">
      <w:pPr>
        <w:pStyle w:val="DJCSbody"/>
      </w:pPr>
      <w:r w:rsidRPr="00BF07BA">
        <w:t>The Central Highlands sub-region is part of the Murray-Darling Basin as well as several river catchments which drain to Victoria’s coast. Parts of the Avoca, Barwon, Campaspe, Glenelg, Hopkins, Loddon, Maribyrnong, Moorabool, Werribee and Wimmera-Avon river catchments, and the Lake Corangamite catchment occur within the region. There are also numerous wetlands and wetland complexes throughout the region, as well as lakes which are important tourism assets, including Lake Wendouree, Green Hill Lake, Lake Bolac, Lake Learmonth, Lake Burrumbeet and Lake Buninyong. Also of note are the mineral waters of Hepburn Shire, which are a significant tourism asset.</w:t>
      </w:r>
      <w:r w:rsidR="006E5B14">
        <w:rPr>
          <w:rStyle w:val="FootnoteReference"/>
        </w:rPr>
        <w:footnoteReference w:id="71"/>
      </w:r>
    </w:p>
    <w:p w:rsidR="00BF07BA" w:rsidP="00BF07BA" w:rsidRDefault="00BF07BA" w14:paraId="1B25AA39" w14:textId="01429BEE">
      <w:pPr>
        <w:pStyle w:val="DJCSbody"/>
      </w:pPr>
      <w:r w:rsidRPr="00BF07BA">
        <w:t>The Wimmera Southern Mallee sub-region is also part of the Murray-Darling Basin, and features significant assets including wetlands of national importance such as Lake Albacutya and Lake Hindmarsh. The region is also home to the Wimmera River, which flows to Lake Hindmarsh. The Grampians region has solely inland waters. Several lakes and rivers occupy the region, however generally large distances separate each of the major water storages. The area is known for flash flooding and landslides, while the riverine flood response is generally long and slow to recede. There are high concentrations of boats on small waterways in peak periods and drownings occur in Iconic Grampians swimming holes.</w:t>
      </w:r>
      <w:r w:rsidR="009E4375">
        <w:rPr>
          <w:rStyle w:val="FootnoteReference"/>
        </w:rPr>
        <w:footnoteReference w:id="72"/>
      </w:r>
    </w:p>
    <w:p w:rsidRPr="00865081" w:rsidR="00865081" w:rsidP="00865081" w:rsidRDefault="00865081" w14:paraId="351A6196" w14:textId="05BEE221">
      <w:pPr>
        <w:pStyle w:val="Heading3"/>
      </w:pPr>
      <w:r w:rsidRPr="00865081">
        <w:t>Biophysical Features and Water Catchments</w:t>
      </w:r>
    </w:p>
    <w:p w:rsidRPr="00865081" w:rsidR="00865081" w:rsidP="00865081" w:rsidRDefault="00865081" w14:paraId="501E9214" w14:textId="77777777">
      <w:pPr>
        <w:pStyle w:val="DJCSbody"/>
      </w:pPr>
      <w:r w:rsidRPr="00865081">
        <w:t>The Grampians Region is characterised by diverse topographical and biophysical features. The Wimmera Southern Mallee sub-region is predominantly hot and dry, with extensive areas of cleared cropping land and remnant Mallee vegetation, which also features in smaller townscapes. The region contains significant areas of high biodiversity value, including the Grampians, St Arnaud Ranges, and Little Desert National Parks, as well as State Forests such as the Wombat and Mount Cole State Parks. The Central Highlands feature remnant grasslands and forests, alongside Ramsar-listed wetlands such as Lake Albacutya. While these areas are highly valued and enjoy significant public access, this can present challenges to their management. Native vegetation in agricultural landscapes and along waterways remains under threat from various pressures.</w:t>
      </w:r>
    </w:p>
    <w:p w:rsidRPr="00865081" w:rsidR="00865081" w:rsidP="00865081" w:rsidRDefault="00865081" w14:paraId="3FD6FA42" w14:textId="77777777">
      <w:pPr>
        <w:pStyle w:val="DJCSbody"/>
      </w:pPr>
      <w:r w:rsidRPr="00865081">
        <w:t>Water catchments in the Grampians Region play a critical role in supporting urban and agricultural needs. The Ballarat and Central Highlands areas are particularly important as potable water catchments for urban, stock, and domestic systems, which extend beyond the region. Water supplies are classified as vulnerable due to their reliance on rainfall, particularly cool-season precipitation, to maintain waterway flows. Infrastructure like the Wimmera Mallee Pipeline supports urban and agricultural systems but remains dependent on rainfall from catchments both within and beyond the region.</w:t>
      </w:r>
    </w:p>
    <w:p w:rsidRPr="00865081" w:rsidR="00865081" w:rsidP="00865081" w:rsidRDefault="00865081" w14:paraId="354B8C85" w14:textId="77777777">
      <w:pPr>
        <w:pStyle w:val="DJCSbody"/>
      </w:pPr>
      <w:r w:rsidRPr="00865081">
        <w:t>The region hosts rivers, creeks, wetlands, and lakes, including Lake Hindmarsh, Victoria's largest freshwater lake. The Wimmera River, the main waterway in the northern catchments, is part of the Murray–Darling Basin and is subject to interjurisdictional management decisions. A section of the Wimmera River is a Victorian Heritage River and is recognised under native title by Traditional Owners. The upper Wimmera River and its tributaries have been designated as a Flagship Waterways Project site, receiving significant investment for long-term restoration.</w:t>
      </w:r>
    </w:p>
    <w:p w:rsidR="00865081" w:rsidP="00865081" w:rsidRDefault="00865081" w14:paraId="2E5A9C4A" w14:textId="6EDC20F0">
      <w:pPr>
        <w:pStyle w:val="DJCSbody"/>
      </w:pPr>
      <w:r w:rsidRPr="00865081">
        <w:t>Several waterways in the Grampians Region are significant for biodiversity, both locally and further afield, as they contribute to Ramsar-listed sites in South Australia. Many waterways, however, face challenges such as grazing pressure, sedimentation, gully and land erosion, pest invasion, and declining water quality. The Wimmera Mallee Pipeline Project has played a key role in reversing or mitigating some of these impacts by returning water to natural waterways, supporting ecological health, and improving resilience.</w:t>
      </w:r>
      <w:r w:rsidR="00DC72AF">
        <w:rPr>
          <w:rStyle w:val="FootnoteReference"/>
        </w:rPr>
        <w:footnoteReference w:id="73"/>
      </w:r>
    </w:p>
    <w:p w:rsidR="00F145D3" w:rsidP="00F145D3" w:rsidRDefault="00F145D3" w14:paraId="6B82C596" w14:textId="4BA23F2E">
      <w:pPr>
        <w:pStyle w:val="Heading3"/>
      </w:pPr>
      <w:r>
        <w:t>Waterway Managers</w:t>
      </w:r>
    </w:p>
    <w:p w:rsidR="0044667C" w:rsidP="0044667C" w:rsidRDefault="0044667C" w14:paraId="6CD5BAB1" w14:textId="77777777">
      <w:pPr>
        <w:pStyle w:val="DJCSbody"/>
        <w:rPr>
          <w:lang w:eastAsia="en-AU"/>
        </w:rPr>
      </w:pPr>
      <w:r w:rsidRPr="002A36F7">
        <w:rPr>
          <w:lang w:eastAsia="en-AU"/>
        </w:rPr>
        <w:t xml:space="preserve">Waterway managers have the lead role in developing and delivering regional programs for waterway management. </w:t>
      </w:r>
      <w:r>
        <w:rPr>
          <w:lang w:eastAsia="en-AU"/>
        </w:rPr>
        <w:t>Some</w:t>
      </w:r>
      <w:r w:rsidRPr="002A36F7">
        <w:rPr>
          <w:lang w:eastAsia="en-AU"/>
        </w:rPr>
        <w:t xml:space="preserve"> of functions they undertake include</w:t>
      </w:r>
      <w:r>
        <w:rPr>
          <w:lang w:eastAsia="en-AU"/>
        </w:rPr>
        <w:t xml:space="preserve"> the development of strategies, action plans and work programs, identifying regional priorities for environmental water management, and </w:t>
      </w:r>
      <w:r w:rsidRPr="00122232">
        <w:rPr>
          <w:lang w:eastAsia="en-AU"/>
        </w:rPr>
        <w:t>coordinating regional floodplain management plans</w:t>
      </w:r>
      <w:r>
        <w:rPr>
          <w:lang w:eastAsia="en-AU"/>
        </w:rPr>
        <w:t>.</w:t>
      </w:r>
      <w:r>
        <w:rPr>
          <w:rStyle w:val="FootnoteReference"/>
          <w:lang w:eastAsia="en-AU"/>
        </w:rPr>
        <w:footnoteReference w:id="74"/>
      </w:r>
    </w:p>
    <w:p w:rsidRPr="00ED3D43" w:rsidR="0044667C" w:rsidP="0044667C" w:rsidRDefault="0044667C" w14:paraId="5E680804" w14:textId="77777777">
      <w:pPr>
        <w:pStyle w:val="DJCSbody"/>
      </w:pPr>
      <w:r>
        <w:t>Additionally, waterway managers in Victoria</w:t>
      </w:r>
      <w:r w:rsidRPr="00ED3D43">
        <w:t xml:space="preserve"> </w:t>
      </w:r>
      <w:r>
        <w:t>have a responsibility to</w:t>
      </w:r>
      <w:r w:rsidRPr="00ED3D43">
        <w:t>:</w:t>
      </w:r>
    </w:p>
    <w:p w:rsidRPr="00ED3D43" w:rsidR="0044667C" w:rsidP="00AA62B3" w:rsidRDefault="0044667C" w14:paraId="58087B10" w14:textId="77777777">
      <w:pPr>
        <w:pStyle w:val="DJCSbody"/>
        <w:numPr>
          <w:ilvl w:val="0"/>
          <w:numId w:val="49"/>
        </w:numPr>
      </w:pPr>
      <w:r w:rsidRPr="00ED3D43">
        <w:t>Manage vessel activities on waters under their control</w:t>
      </w:r>
    </w:p>
    <w:p w:rsidRPr="00ED3D43" w:rsidR="0044667C" w:rsidP="00AA62B3" w:rsidRDefault="0044667C" w14:paraId="5865E715" w14:textId="77777777">
      <w:pPr>
        <w:pStyle w:val="DJCSbody"/>
        <w:numPr>
          <w:ilvl w:val="0"/>
          <w:numId w:val="49"/>
        </w:numPr>
      </w:pPr>
      <w:r w:rsidRPr="00ED3D43">
        <w:t>Allocate and manage moorings and berths</w:t>
      </w:r>
    </w:p>
    <w:p w:rsidRPr="00ED3D43" w:rsidR="0044667C" w:rsidP="00AA62B3" w:rsidRDefault="0044667C" w14:paraId="585EFB67" w14:textId="77777777">
      <w:pPr>
        <w:pStyle w:val="DJCSbody"/>
        <w:numPr>
          <w:ilvl w:val="0"/>
          <w:numId w:val="49"/>
        </w:numPr>
      </w:pPr>
      <w:r w:rsidRPr="00ED3D43">
        <w:t>Provide and maintain navigation aids, appropriate signage of water levels, hazards and rules applying to the waters</w:t>
      </w:r>
    </w:p>
    <w:p w:rsidRPr="00ED3D43" w:rsidR="0044667C" w:rsidP="00AA62B3" w:rsidRDefault="0044667C" w14:paraId="4EDF720A" w14:textId="77777777">
      <w:pPr>
        <w:pStyle w:val="DJCSbody"/>
        <w:numPr>
          <w:ilvl w:val="0"/>
          <w:numId w:val="49"/>
        </w:numPr>
      </w:pPr>
      <w:r w:rsidRPr="00ED3D43">
        <w:t>Control navigation and vessel movement</w:t>
      </w:r>
    </w:p>
    <w:p w:rsidRPr="00ED3D43" w:rsidR="0044667C" w:rsidP="00AA62B3" w:rsidRDefault="0044667C" w14:paraId="6D26B861" w14:textId="77777777">
      <w:pPr>
        <w:pStyle w:val="DJCSbody"/>
        <w:numPr>
          <w:ilvl w:val="0"/>
          <w:numId w:val="49"/>
        </w:numPr>
      </w:pPr>
      <w:r w:rsidRPr="00ED3D43">
        <w:t>Designate areas in which anchorage of vessels is, or is not, permitted</w:t>
      </w:r>
    </w:p>
    <w:p w:rsidRPr="00ED3D43" w:rsidR="0044667C" w:rsidP="00AA62B3" w:rsidRDefault="0044667C" w14:paraId="017C5DC6" w14:textId="77777777">
      <w:pPr>
        <w:pStyle w:val="DJCSbody"/>
        <w:numPr>
          <w:ilvl w:val="0"/>
          <w:numId w:val="49"/>
        </w:numPr>
      </w:pPr>
      <w:r w:rsidRPr="00ED3D43">
        <w:t>Alter or dredge channels for navigation</w:t>
      </w:r>
    </w:p>
    <w:p w:rsidR="0044667C" w:rsidP="00AA62B3" w:rsidRDefault="0044667C" w14:paraId="1B262436" w14:textId="77777777">
      <w:pPr>
        <w:pStyle w:val="DJCSbody"/>
        <w:numPr>
          <w:ilvl w:val="0"/>
          <w:numId w:val="49"/>
        </w:numPr>
      </w:pPr>
      <w:r w:rsidRPr="00ED3D43">
        <w:t>Remove or mark obstructions.</w:t>
      </w:r>
    </w:p>
    <w:p w:rsidRPr="00ED3D43" w:rsidR="0044667C" w:rsidP="0044667C" w:rsidRDefault="0044667C" w14:paraId="2147F6B3" w14:textId="79589F5F">
      <w:pPr>
        <w:pStyle w:val="DJCSbody"/>
      </w:pPr>
      <w:r>
        <w:t>Waterway managers and the waterways they are responsible for in the Grampians Region are outlined below:</w:t>
      </w:r>
    </w:p>
    <w:p w:rsidR="00FA4928" w:rsidP="005448A9" w:rsidRDefault="00FA4928" w14:paraId="12D99768" w14:textId="77777777">
      <w:pPr>
        <w:pStyle w:val="Heading4"/>
      </w:pPr>
      <w:r>
        <w:t>Municipal Councils</w:t>
      </w:r>
    </w:p>
    <w:p w:rsidRPr="00E1322C" w:rsidR="00E1322C" w:rsidP="00E1322C" w:rsidRDefault="00E1322C" w14:paraId="080E9BAF" w14:textId="77294BB3">
      <w:pPr>
        <w:pStyle w:val="Caption"/>
      </w:pPr>
      <w:bookmarkStart w:id="36" w:name="_Toc190881682"/>
      <w:bookmarkStart w:id="37" w:name="_Toc190881758"/>
      <w:r>
        <w:t xml:space="preserve">Table </w:t>
      </w:r>
      <w:fldSimple w:instr=" SEQ Table \* ARABIC ">
        <w:r w:rsidR="00FB4C7A">
          <w:rPr>
            <w:noProof/>
          </w:rPr>
          <w:t>10</w:t>
        </w:r>
      </w:fldSimple>
      <w:r>
        <w:t>: Waterways managed by Municipal Councils in the Grampians Region</w:t>
      </w:r>
      <w:r>
        <w:rPr>
          <w:rStyle w:val="FootnoteReference"/>
        </w:rPr>
        <w:footnoteReference w:id="75"/>
      </w:r>
      <w:bookmarkEnd w:id="36"/>
      <w:bookmarkEnd w:id="37"/>
    </w:p>
    <w:tbl>
      <w:tblPr>
        <w:tblW w:w="9639" w:type="dxa"/>
        <w:tblInd w:w="846"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00B0F0"/>
        <w:tblLook w:firstRow="1" w:lastRow="0" w:firstColumn="1" w:lastColumn="0" w:noHBand="0" w:noVBand="1" w:val="04A0"/>
      </w:tblPr>
      <w:tblGrid>
        <w:gridCol w:w="2977"/>
        <w:gridCol w:w="6662"/>
      </w:tblGrid>
      <w:tr w:rsidRPr="003E508A" w:rsidR="00727450" w:rsidTr="00727450" w14:paraId="05834D37" w14:textId="77777777">
        <w:trPr>
          <w:trHeight w:val="397"/>
        </w:trPr>
        <w:tc>
          <w:tcPr>
            <w:tcW w:w="2977" w:type="dxa"/>
            <w:tcBorders>
              <w:bottom w:val="single" w:color="FFFFFF" w:themeColor="background1" w:sz="24" w:space="0"/>
            </w:tcBorders>
            <w:shd w:val="clear" w:color="auto" w:fill="E5EEFF"/>
            <w:noWrap/>
            <w:vAlign w:val="center"/>
          </w:tcPr>
          <w:p w:rsidRPr="003E508A" w:rsidR="00727450" w:rsidP="00727450" w:rsidRDefault="00727450" w14:paraId="2FB2A416" w14:textId="404D4D07">
            <w:pPr>
              <w:pStyle w:val="DJCStabletext"/>
              <w:rPr>
                <w:rFonts w:ascii="Aptos Display" w:hAnsi="Aptos Display"/>
                <w:b/>
                <w:bCs/>
                <w:color w:val="2F318B"/>
                <w:sz w:val="22"/>
                <w:lang w:eastAsia="en-AU"/>
              </w:rPr>
            </w:pPr>
            <w:r w:rsidRPr="003E508A">
              <w:rPr>
                <w:rFonts w:ascii="Aptos Display" w:hAnsi="Aptos Display"/>
                <w:b/>
                <w:bCs/>
                <w:color w:val="2F318B"/>
                <w:sz w:val="22"/>
                <w:lang w:eastAsia="en-AU"/>
              </w:rPr>
              <w:t>Waterway Manager</w:t>
            </w:r>
          </w:p>
        </w:tc>
        <w:tc>
          <w:tcPr>
            <w:tcW w:w="6662" w:type="dxa"/>
            <w:tcBorders>
              <w:bottom w:val="single" w:color="FFFFFF" w:themeColor="background1" w:sz="24" w:space="0"/>
            </w:tcBorders>
            <w:shd w:val="clear" w:color="auto" w:fill="E5EEFF"/>
            <w:noWrap/>
            <w:vAlign w:val="center"/>
          </w:tcPr>
          <w:p w:rsidRPr="003E508A" w:rsidR="00727450" w:rsidP="00727450" w:rsidRDefault="00727450" w14:paraId="734DAA18" w14:textId="7090D9D6">
            <w:pPr>
              <w:pStyle w:val="DJCStabletext"/>
              <w:rPr>
                <w:rFonts w:ascii="Aptos Display" w:hAnsi="Aptos Display"/>
                <w:color w:val="2F318B"/>
                <w:sz w:val="22"/>
                <w:lang w:eastAsia="en-AU"/>
              </w:rPr>
            </w:pPr>
            <w:r w:rsidRPr="003E508A">
              <w:rPr>
                <w:rFonts w:ascii="Aptos Display" w:hAnsi="Aptos Display"/>
                <w:b/>
                <w:bCs/>
                <w:color w:val="2F318B"/>
                <w:sz w:val="22"/>
                <w:lang w:eastAsia="en-AU"/>
              </w:rPr>
              <w:t>Waterway</w:t>
            </w:r>
          </w:p>
        </w:tc>
      </w:tr>
      <w:tr w:rsidRPr="003E508A" w:rsidR="00FA4928" w:rsidTr="00322088" w14:paraId="777E45A2" w14:textId="77777777">
        <w:trPr>
          <w:trHeight w:val="397"/>
        </w:trPr>
        <w:tc>
          <w:tcPr>
            <w:tcW w:w="2977" w:type="dxa"/>
            <w:tcBorders>
              <w:top w:val="single" w:color="FFFFFF" w:themeColor="background1" w:sz="24" w:space="0"/>
            </w:tcBorders>
            <w:shd w:val="clear" w:color="auto" w:fill="E5EEFF"/>
            <w:noWrap/>
            <w:vAlign w:val="center"/>
            <w:hideMark/>
          </w:tcPr>
          <w:p w:rsidRPr="003E508A" w:rsidR="00FA4928" w:rsidP="00322088" w:rsidRDefault="006B67D4" w14:paraId="40922FF2" w14:textId="58EC9627">
            <w:pPr>
              <w:pStyle w:val="DJCStabletext"/>
              <w:rPr>
                <w:rFonts w:ascii="Aptos Display" w:hAnsi="Aptos Display"/>
                <w:b/>
                <w:bCs/>
                <w:color w:val="2F318B"/>
                <w:sz w:val="22"/>
                <w:lang w:eastAsia="en-AU"/>
              </w:rPr>
            </w:pPr>
            <w:r w:rsidRPr="003E508A">
              <w:rPr>
                <w:rFonts w:ascii="Aptos Display" w:hAnsi="Aptos Display"/>
                <w:b/>
                <w:bCs/>
                <w:color w:val="2F318B"/>
                <w:sz w:val="22"/>
                <w:lang w:eastAsia="en-AU"/>
              </w:rPr>
              <w:t>Ararat Rural City Council</w:t>
            </w:r>
          </w:p>
        </w:tc>
        <w:tc>
          <w:tcPr>
            <w:tcW w:w="6662" w:type="dxa"/>
            <w:tcBorders>
              <w:top w:val="single" w:color="FFFFFF" w:themeColor="background1" w:sz="24" w:space="0"/>
            </w:tcBorders>
            <w:shd w:val="clear" w:color="auto" w:fill="E5EEFF"/>
            <w:noWrap/>
            <w:vAlign w:val="center"/>
            <w:hideMark/>
          </w:tcPr>
          <w:p w:rsidRPr="003E508A" w:rsidR="00FA4928" w:rsidRDefault="00165954" w14:paraId="43463579" w14:textId="6E21E33F">
            <w:pPr>
              <w:pStyle w:val="DJCStabletext"/>
              <w:rPr>
                <w:rFonts w:ascii="Aptos Display" w:hAnsi="Aptos Display"/>
                <w:color w:val="2F318B"/>
                <w:sz w:val="22"/>
                <w:lang w:eastAsia="en-AU"/>
              </w:rPr>
            </w:pPr>
            <w:r w:rsidRPr="003E508A">
              <w:rPr>
                <w:rFonts w:ascii="Aptos Display" w:hAnsi="Aptos Display"/>
                <w:color w:val="2F318B"/>
                <w:sz w:val="22"/>
                <w:lang w:eastAsia="en-AU"/>
              </w:rPr>
              <w:t>Green Hill Lake</w:t>
            </w:r>
          </w:p>
        </w:tc>
      </w:tr>
      <w:tr w:rsidRPr="003E508A" w:rsidR="001F3614" w:rsidTr="00322088" w14:paraId="7C74C382" w14:textId="77777777">
        <w:trPr>
          <w:trHeight w:val="100"/>
        </w:trPr>
        <w:tc>
          <w:tcPr>
            <w:tcW w:w="2977" w:type="dxa"/>
            <w:vMerge w:val="restart"/>
            <w:shd w:val="clear" w:color="auto" w:fill="E5EEFF"/>
            <w:noWrap/>
            <w:vAlign w:val="center"/>
            <w:hideMark/>
          </w:tcPr>
          <w:p w:rsidRPr="003E508A" w:rsidR="00FA4928" w:rsidP="00322088" w:rsidRDefault="00442B49" w14:paraId="42426085" w14:textId="19ECBC7E">
            <w:pPr>
              <w:pStyle w:val="DJCStabletext"/>
              <w:rPr>
                <w:rFonts w:ascii="Aptos Display" w:hAnsi="Aptos Display"/>
                <w:b/>
                <w:bCs/>
                <w:color w:val="2F318B"/>
                <w:sz w:val="22"/>
                <w:lang w:eastAsia="en-AU"/>
              </w:rPr>
            </w:pPr>
            <w:r w:rsidRPr="003E508A">
              <w:rPr>
                <w:rFonts w:ascii="Aptos Display" w:hAnsi="Aptos Display"/>
                <w:b/>
                <w:bCs/>
                <w:color w:val="2F318B"/>
                <w:sz w:val="22"/>
                <w:lang w:eastAsia="en-AU"/>
              </w:rPr>
              <w:t>Ballarat City Council</w:t>
            </w:r>
          </w:p>
        </w:tc>
        <w:tc>
          <w:tcPr>
            <w:tcW w:w="6662" w:type="dxa"/>
            <w:shd w:val="clear" w:color="auto" w:fill="E5EEFF"/>
            <w:noWrap/>
            <w:vAlign w:val="center"/>
            <w:hideMark/>
          </w:tcPr>
          <w:p w:rsidRPr="003E508A" w:rsidR="00FA4928" w:rsidRDefault="00C22BD6" w14:paraId="077DB426" w14:textId="1E832F0E">
            <w:pPr>
              <w:pStyle w:val="DJCStabletext"/>
              <w:rPr>
                <w:rFonts w:ascii="Aptos Display" w:hAnsi="Aptos Display"/>
                <w:color w:val="2F318B"/>
                <w:sz w:val="22"/>
                <w:lang w:eastAsia="en-AU"/>
              </w:rPr>
            </w:pPr>
            <w:r w:rsidRPr="003E508A">
              <w:rPr>
                <w:rFonts w:ascii="Aptos Display" w:hAnsi="Aptos Display"/>
                <w:color w:val="2F318B"/>
                <w:sz w:val="22"/>
                <w:lang w:eastAsia="en-AU"/>
              </w:rPr>
              <w:t>Lake Burrumbeet</w:t>
            </w:r>
          </w:p>
        </w:tc>
      </w:tr>
      <w:tr w:rsidRPr="003E508A" w:rsidR="00452A34" w:rsidTr="1135EC1B" w14:paraId="5D8417BE" w14:textId="77777777">
        <w:trPr>
          <w:trHeight w:val="100"/>
        </w:trPr>
        <w:tc>
          <w:tcPr>
            <w:tcW w:w="2977" w:type="dxa"/>
            <w:vMerge/>
            <w:noWrap/>
            <w:vAlign w:val="center"/>
          </w:tcPr>
          <w:p w:rsidRPr="003E508A" w:rsidR="00452A34" w:rsidP="00322088" w:rsidRDefault="00452A34" w14:paraId="6241251E" w14:textId="77777777">
            <w:pPr>
              <w:pStyle w:val="DJCStabletext"/>
              <w:rPr>
                <w:rFonts w:ascii="Aptos Display" w:hAnsi="Aptos Display"/>
                <w:b/>
                <w:bCs/>
                <w:color w:val="2F318B"/>
                <w:sz w:val="22"/>
                <w:lang w:eastAsia="en-AU"/>
              </w:rPr>
            </w:pPr>
          </w:p>
        </w:tc>
        <w:tc>
          <w:tcPr>
            <w:tcW w:w="6662" w:type="dxa"/>
            <w:shd w:val="clear" w:color="auto" w:fill="E5EEFF"/>
            <w:noWrap/>
            <w:vAlign w:val="center"/>
          </w:tcPr>
          <w:p w:rsidRPr="003E508A" w:rsidR="00452A34" w:rsidRDefault="00C22BD6" w14:paraId="7839D3ED" w14:textId="5296C80B">
            <w:pPr>
              <w:pStyle w:val="DJCStabletext"/>
              <w:rPr>
                <w:rFonts w:ascii="Aptos Display" w:hAnsi="Aptos Display"/>
                <w:color w:val="2F318B"/>
                <w:sz w:val="22"/>
                <w:lang w:eastAsia="en-AU"/>
              </w:rPr>
            </w:pPr>
            <w:r w:rsidRPr="003E508A">
              <w:rPr>
                <w:rFonts w:ascii="Aptos Display" w:hAnsi="Aptos Display"/>
                <w:color w:val="2F318B"/>
                <w:sz w:val="22"/>
                <w:lang w:eastAsia="en-AU"/>
              </w:rPr>
              <w:t>Lake Learmonth</w:t>
            </w:r>
          </w:p>
        </w:tc>
      </w:tr>
      <w:tr w:rsidRPr="003E508A" w:rsidR="00452A34" w:rsidTr="1135EC1B" w14:paraId="37CC4AF7" w14:textId="77777777">
        <w:trPr>
          <w:trHeight w:val="100"/>
        </w:trPr>
        <w:tc>
          <w:tcPr>
            <w:tcW w:w="2977" w:type="dxa"/>
            <w:vMerge/>
            <w:noWrap/>
            <w:vAlign w:val="center"/>
          </w:tcPr>
          <w:p w:rsidRPr="003E508A" w:rsidR="00452A34" w:rsidP="00322088" w:rsidRDefault="00452A34" w14:paraId="2F8FBC8D" w14:textId="77777777">
            <w:pPr>
              <w:pStyle w:val="DJCStabletext"/>
              <w:rPr>
                <w:rFonts w:ascii="Aptos Display" w:hAnsi="Aptos Display"/>
                <w:b/>
                <w:bCs/>
                <w:color w:val="2F318B"/>
                <w:sz w:val="22"/>
                <w:lang w:eastAsia="en-AU"/>
              </w:rPr>
            </w:pPr>
          </w:p>
        </w:tc>
        <w:tc>
          <w:tcPr>
            <w:tcW w:w="6662" w:type="dxa"/>
            <w:shd w:val="clear" w:color="auto" w:fill="E5EEFF"/>
            <w:noWrap/>
            <w:vAlign w:val="center"/>
          </w:tcPr>
          <w:p w:rsidRPr="003E508A" w:rsidR="00452A34" w:rsidRDefault="00C22BD6" w14:paraId="38412F9C" w14:textId="784F42FA">
            <w:pPr>
              <w:pStyle w:val="DJCStabletext"/>
              <w:rPr>
                <w:rFonts w:ascii="Aptos Display" w:hAnsi="Aptos Display"/>
                <w:color w:val="2F318B"/>
                <w:sz w:val="22"/>
                <w:lang w:eastAsia="en-AU"/>
              </w:rPr>
            </w:pPr>
            <w:r w:rsidRPr="003E508A">
              <w:rPr>
                <w:rFonts w:ascii="Aptos Display" w:hAnsi="Aptos Display"/>
                <w:color w:val="2F318B"/>
                <w:sz w:val="22"/>
                <w:lang w:eastAsia="en-AU"/>
              </w:rPr>
              <w:t>Lake Wendouree</w:t>
            </w:r>
          </w:p>
        </w:tc>
      </w:tr>
      <w:tr w:rsidRPr="003E508A" w:rsidR="003B2F3C" w:rsidTr="00322088" w14:paraId="5E4065F2" w14:textId="77777777">
        <w:trPr>
          <w:trHeight w:val="397"/>
        </w:trPr>
        <w:tc>
          <w:tcPr>
            <w:tcW w:w="2977" w:type="dxa"/>
            <w:vMerge w:val="restart"/>
            <w:shd w:val="clear" w:color="auto" w:fill="E5EEFF"/>
            <w:noWrap/>
            <w:vAlign w:val="center"/>
          </w:tcPr>
          <w:p w:rsidRPr="003E508A" w:rsidR="003B2F3C" w:rsidP="00322088" w:rsidRDefault="00230FAE" w14:paraId="13851724" w14:textId="4B0568D4">
            <w:pPr>
              <w:pStyle w:val="DJCStabletext"/>
              <w:rPr>
                <w:rFonts w:ascii="Aptos Display" w:hAnsi="Aptos Display"/>
                <w:b/>
                <w:bCs/>
                <w:color w:val="2F318B"/>
                <w:sz w:val="22"/>
                <w:lang w:eastAsia="en-AU"/>
              </w:rPr>
            </w:pPr>
            <w:r w:rsidRPr="003E508A">
              <w:rPr>
                <w:rFonts w:ascii="Aptos Display" w:hAnsi="Aptos Display"/>
                <w:b/>
                <w:bCs/>
                <w:color w:val="2F318B"/>
                <w:sz w:val="22"/>
                <w:lang w:eastAsia="en-AU"/>
              </w:rPr>
              <w:t>Hindmarsh Shire Council</w:t>
            </w:r>
          </w:p>
        </w:tc>
        <w:tc>
          <w:tcPr>
            <w:tcW w:w="6662" w:type="dxa"/>
            <w:shd w:val="clear" w:color="auto" w:fill="E5EEFF"/>
            <w:noWrap/>
            <w:vAlign w:val="center"/>
          </w:tcPr>
          <w:p w:rsidRPr="003E508A" w:rsidR="003B2F3C" w:rsidRDefault="00230FAE" w14:paraId="73D57041" w14:textId="66D5E1D3">
            <w:pPr>
              <w:pStyle w:val="DJCStabletext"/>
              <w:rPr>
                <w:rFonts w:ascii="Aptos Display" w:hAnsi="Aptos Display"/>
                <w:color w:val="2F318B"/>
                <w:sz w:val="22"/>
                <w:lang w:eastAsia="en-AU"/>
              </w:rPr>
            </w:pPr>
            <w:r w:rsidRPr="003E508A">
              <w:rPr>
                <w:rFonts w:ascii="Aptos Display" w:hAnsi="Aptos Display"/>
                <w:color w:val="2F318B"/>
                <w:sz w:val="22"/>
                <w:lang w:eastAsia="en-AU"/>
              </w:rPr>
              <w:t>Lake Hindmarsh</w:t>
            </w:r>
          </w:p>
        </w:tc>
      </w:tr>
      <w:tr w:rsidRPr="003E508A" w:rsidR="00230FAE" w:rsidTr="1135EC1B" w14:paraId="3525AAB1" w14:textId="77777777">
        <w:trPr>
          <w:trHeight w:val="397"/>
        </w:trPr>
        <w:tc>
          <w:tcPr>
            <w:tcW w:w="2977" w:type="dxa"/>
            <w:vMerge/>
            <w:noWrap/>
            <w:vAlign w:val="center"/>
          </w:tcPr>
          <w:p w:rsidRPr="003E508A" w:rsidR="00230FAE" w:rsidP="00322088" w:rsidRDefault="00230FAE" w14:paraId="4162DDCF" w14:textId="77777777">
            <w:pPr>
              <w:pStyle w:val="DJCStabletext"/>
              <w:rPr>
                <w:rFonts w:ascii="Aptos Display" w:hAnsi="Aptos Display"/>
                <w:b/>
                <w:bCs/>
                <w:color w:val="2F318B"/>
                <w:sz w:val="22"/>
                <w:lang w:eastAsia="en-AU"/>
              </w:rPr>
            </w:pPr>
          </w:p>
        </w:tc>
        <w:tc>
          <w:tcPr>
            <w:tcW w:w="6662" w:type="dxa"/>
            <w:shd w:val="clear" w:color="auto" w:fill="E5EEFF"/>
            <w:noWrap/>
            <w:vAlign w:val="center"/>
          </w:tcPr>
          <w:p w:rsidRPr="003E508A" w:rsidR="00230FAE" w:rsidRDefault="00230FAE" w14:paraId="08E43082" w14:textId="3FCCB6AE">
            <w:pPr>
              <w:pStyle w:val="DJCStabletext"/>
              <w:rPr>
                <w:rFonts w:ascii="Aptos Display" w:hAnsi="Aptos Display"/>
                <w:color w:val="2F318B"/>
                <w:sz w:val="22"/>
                <w:lang w:eastAsia="en-AU"/>
              </w:rPr>
            </w:pPr>
            <w:r w:rsidRPr="003E508A">
              <w:rPr>
                <w:rFonts w:ascii="Aptos Display" w:hAnsi="Aptos Display"/>
                <w:color w:val="2F318B"/>
                <w:sz w:val="22"/>
                <w:lang w:eastAsia="en-AU"/>
              </w:rPr>
              <w:t>The Wimmera River within the Shire of Hindmarsh</w:t>
            </w:r>
          </w:p>
        </w:tc>
      </w:tr>
      <w:tr w:rsidRPr="003E508A" w:rsidR="00BE1180" w:rsidTr="00322088" w14:paraId="30BB8F27" w14:textId="77777777">
        <w:trPr>
          <w:trHeight w:val="397"/>
        </w:trPr>
        <w:tc>
          <w:tcPr>
            <w:tcW w:w="2977" w:type="dxa"/>
            <w:vMerge w:val="restart"/>
            <w:shd w:val="clear" w:color="auto" w:fill="E5EEFF"/>
            <w:noWrap/>
            <w:vAlign w:val="center"/>
          </w:tcPr>
          <w:p w:rsidRPr="003E508A" w:rsidR="00BE1180" w:rsidP="00322088" w:rsidRDefault="00F62A1B" w14:paraId="421B9A4A" w14:textId="464C8DBE">
            <w:pPr>
              <w:pStyle w:val="DJCStabletext"/>
              <w:rPr>
                <w:rFonts w:ascii="Aptos Display" w:hAnsi="Aptos Display"/>
                <w:b/>
                <w:bCs/>
                <w:color w:val="2F318B"/>
                <w:sz w:val="22"/>
                <w:lang w:eastAsia="en-AU"/>
              </w:rPr>
            </w:pPr>
            <w:r w:rsidRPr="003E508A">
              <w:rPr>
                <w:rFonts w:ascii="Aptos Display" w:hAnsi="Aptos Display"/>
                <w:b/>
                <w:bCs/>
                <w:color w:val="2F318B"/>
                <w:sz w:val="22"/>
                <w:lang w:eastAsia="en-AU"/>
              </w:rPr>
              <w:t>Horsham Rural City Council</w:t>
            </w:r>
          </w:p>
        </w:tc>
        <w:tc>
          <w:tcPr>
            <w:tcW w:w="6662" w:type="dxa"/>
            <w:shd w:val="clear" w:color="auto" w:fill="E5EEFF"/>
            <w:noWrap/>
            <w:vAlign w:val="center"/>
          </w:tcPr>
          <w:p w:rsidRPr="003E508A" w:rsidR="00BE1180" w:rsidRDefault="002A0011" w14:paraId="37FAEF50" w14:textId="285DB6E1">
            <w:pPr>
              <w:pStyle w:val="DJCStabletext"/>
              <w:rPr>
                <w:rFonts w:ascii="Aptos Display" w:hAnsi="Aptos Display"/>
                <w:color w:val="2F318B"/>
                <w:sz w:val="22"/>
                <w:lang w:eastAsia="en-AU"/>
              </w:rPr>
            </w:pPr>
            <w:r w:rsidRPr="003E508A">
              <w:rPr>
                <w:rFonts w:ascii="Aptos Display" w:hAnsi="Aptos Display"/>
                <w:color w:val="2F318B"/>
                <w:sz w:val="22"/>
                <w:lang w:eastAsia="en-AU"/>
              </w:rPr>
              <w:t>Green Lake (near Horsham)</w:t>
            </w:r>
          </w:p>
        </w:tc>
      </w:tr>
      <w:tr w:rsidRPr="003E508A" w:rsidR="00F62A1B" w:rsidTr="1135EC1B" w14:paraId="2100A76E" w14:textId="77777777">
        <w:trPr>
          <w:trHeight w:val="397"/>
        </w:trPr>
        <w:tc>
          <w:tcPr>
            <w:tcW w:w="2977" w:type="dxa"/>
            <w:vMerge/>
            <w:noWrap/>
            <w:vAlign w:val="center"/>
          </w:tcPr>
          <w:p w:rsidRPr="003E508A" w:rsidR="00F62A1B" w:rsidP="00322088" w:rsidRDefault="00F62A1B" w14:paraId="6A148174" w14:textId="77777777">
            <w:pPr>
              <w:pStyle w:val="DJCStabletext"/>
              <w:rPr>
                <w:rFonts w:ascii="Aptos Display" w:hAnsi="Aptos Display"/>
                <w:b/>
                <w:bCs/>
                <w:color w:val="2F318B"/>
                <w:sz w:val="22"/>
                <w:lang w:eastAsia="en-AU"/>
              </w:rPr>
            </w:pPr>
          </w:p>
        </w:tc>
        <w:tc>
          <w:tcPr>
            <w:tcW w:w="6662" w:type="dxa"/>
            <w:shd w:val="clear" w:color="auto" w:fill="E5EEFF"/>
            <w:noWrap/>
            <w:vAlign w:val="center"/>
          </w:tcPr>
          <w:p w:rsidRPr="003E508A" w:rsidR="00F62A1B" w:rsidRDefault="002A0011" w14:paraId="2FB72B30" w14:textId="1F488326">
            <w:pPr>
              <w:pStyle w:val="DJCStabletext"/>
              <w:rPr>
                <w:rFonts w:ascii="Aptos Display" w:hAnsi="Aptos Display"/>
                <w:color w:val="2F318B"/>
                <w:sz w:val="22"/>
                <w:lang w:eastAsia="en-AU"/>
              </w:rPr>
            </w:pPr>
            <w:r w:rsidRPr="003E508A">
              <w:rPr>
                <w:rFonts w:ascii="Aptos Display" w:hAnsi="Aptos Display"/>
                <w:color w:val="2F318B"/>
                <w:sz w:val="22"/>
                <w:lang w:eastAsia="en-AU"/>
              </w:rPr>
              <w:t>Lake Natimuk</w:t>
            </w:r>
          </w:p>
        </w:tc>
      </w:tr>
      <w:tr w:rsidRPr="003E508A" w:rsidR="00F62A1B" w:rsidTr="1135EC1B" w14:paraId="179B801B" w14:textId="77777777">
        <w:trPr>
          <w:trHeight w:val="397"/>
        </w:trPr>
        <w:tc>
          <w:tcPr>
            <w:tcW w:w="2977" w:type="dxa"/>
            <w:vMerge/>
            <w:noWrap/>
            <w:vAlign w:val="center"/>
          </w:tcPr>
          <w:p w:rsidRPr="003E508A" w:rsidR="00F62A1B" w:rsidP="00322088" w:rsidRDefault="00F62A1B" w14:paraId="70FBCB8D" w14:textId="77777777">
            <w:pPr>
              <w:pStyle w:val="DJCStabletext"/>
              <w:rPr>
                <w:rFonts w:ascii="Aptos Display" w:hAnsi="Aptos Display"/>
                <w:b/>
                <w:bCs/>
                <w:color w:val="2F318B"/>
                <w:sz w:val="22"/>
                <w:lang w:eastAsia="en-AU"/>
              </w:rPr>
            </w:pPr>
          </w:p>
        </w:tc>
        <w:tc>
          <w:tcPr>
            <w:tcW w:w="6662" w:type="dxa"/>
            <w:shd w:val="clear" w:color="auto" w:fill="E5EEFF"/>
            <w:noWrap/>
            <w:vAlign w:val="center"/>
          </w:tcPr>
          <w:p w:rsidRPr="003E508A" w:rsidR="00F62A1B" w:rsidRDefault="002A0011" w14:paraId="06BCE4A0" w14:textId="085D8C8C">
            <w:pPr>
              <w:pStyle w:val="DJCStabletext"/>
              <w:rPr>
                <w:rFonts w:ascii="Aptos Display" w:hAnsi="Aptos Display"/>
                <w:color w:val="2F318B"/>
                <w:sz w:val="22"/>
                <w:lang w:eastAsia="en-AU"/>
              </w:rPr>
            </w:pPr>
            <w:r w:rsidRPr="003E508A">
              <w:rPr>
                <w:rFonts w:ascii="Aptos Display" w:hAnsi="Aptos Display"/>
                <w:color w:val="2F318B"/>
                <w:sz w:val="22"/>
                <w:lang w:eastAsia="en-AU"/>
              </w:rPr>
              <w:t>Lake Toolondo</w:t>
            </w:r>
          </w:p>
        </w:tc>
      </w:tr>
      <w:tr w:rsidRPr="003E508A" w:rsidR="00F62A1B" w:rsidTr="1135EC1B" w14:paraId="6076D2A6" w14:textId="77777777">
        <w:trPr>
          <w:trHeight w:val="397"/>
        </w:trPr>
        <w:tc>
          <w:tcPr>
            <w:tcW w:w="2977" w:type="dxa"/>
            <w:vMerge/>
            <w:noWrap/>
            <w:vAlign w:val="center"/>
          </w:tcPr>
          <w:p w:rsidRPr="003E508A" w:rsidR="00F62A1B" w:rsidP="00322088" w:rsidRDefault="00F62A1B" w14:paraId="742ECE71" w14:textId="77777777">
            <w:pPr>
              <w:pStyle w:val="DJCStabletext"/>
              <w:rPr>
                <w:rFonts w:ascii="Aptos Display" w:hAnsi="Aptos Display"/>
                <w:b/>
                <w:bCs/>
                <w:color w:val="2F318B"/>
                <w:sz w:val="22"/>
                <w:lang w:eastAsia="en-AU"/>
              </w:rPr>
            </w:pPr>
          </w:p>
        </w:tc>
        <w:tc>
          <w:tcPr>
            <w:tcW w:w="6662" w:type="dxa"/>
            <w:shd w:val="clear" w:color="auto" w:fill="E5EEFF"/>
            <w:noWrap/>
            <w:vAlign w:val="center"/>
          </w:tcPr>
          <w:p w:rsidRPr="003E508A" w:rsidR="00F62A1B" w:rsidRDefault="003B2F3C" w14:paraId="42B2CD32" w14:textId="6A428945">
            <w:pPr>
              <w:pStyle w:val="DJCStabletext"/>
              <w:rPr>
                <w:rFonts w:ascii="Aptos Display" w:hAnsi="Aptos Display"/>
                <w:color w:val="2F318B"/>
                <w:sz w:val="22"/>
                <w:lang w:eastAsia="en-AU"/>
              </w:rPr>
            </w:pPr>
            <w:r w:rsidRPr="003E508A">
              <w:rPr>
                <w:rFonts w:ascii="Aptos Display" w:hAnsi="Aptos Display"/>
                <w:color w:val="2F318B"/>
                <w:sz w:val="22"/>
                <w:lang w:eastAsia="en-AU"/>
              </w:rPr>
              <w:t>The Wimmera River within the boundaries of Horsham Rural City</w:t>
            </w:r>
          </w:p>
        </w:tc>
      </w:tr>
      <w:tr w:rsidRPr="003E508A" w:rsidR="00FA4928" w:rsidTr="00322088" w14:paraId="4A1C2A44" w14:textId="77777777">
        <w:trPr>
          <w:trHeight w:val="397"/>
        </w:trPr>
        <w:tc>
          <w:tcPr>
            <w:tcW w:w="2977" w:type="dxa"/>
            <w:shd w:val="clear" w:color="auto" w:fill="E5EEFF"/>
            <w:noWrap/>
            <w:vAlign w:val="center"/>
            <w:hideMark/>
          </w:tcPr>
          <w:p w:rsidRPr="003E508A" w:rsidR="00FA4928" w:rsidP="00322088" w:rsidRDefault="004471B7" w14:paraId="267D4ACA" w14:textId="331A5309">
            <w:pPr>
              <w:pStyle w:val="DJCStabletext"/>
              <w:rPr>
                <w:rFonts w:ascii="Aptos Display" w:hAnsi="Aptos Display"/>
                <w:b/>
                <w:bCs/>
                <w:color w:val="2F318B"/>
                <w:sz w:val="22"/>
                <w:lang w:eastAsia="en-AU"/>
              </w:rPr>
            </w:pPr>
            <w:r w:rsidRPr="003E508A">
              <w:rPr>
                <w:rFonts w:ascii="Aptos Display" w:hAnsi="Aptos Display"/>
                <w:b/>
                <w:bCs/>
                <w:color w:val="2F318B"/>
                <w:sz w:val="22"/>
                <w:lang w:eastAsia="en-AU"/>
              </w:rPr>
              <w:t>Northern Grampians Shire Council</w:t>
            </w:r>
          </w:p>
        </w:tc>
        <w:tc>
          <w:tcPr>
            <w:tcW w:w="6662" w:type="dxa"/>
            <w:shd w:val="clear" w:color="auto" w:fill="E5EEFF"/>
            <w:noWrap/>
            <w:vAlign w:val="center"/>
            <w:hideMark/>
          </w:tcPr>
          <w:p w:rsidRPr="003E508A" w:rsidR="00FA4928" w:rsidRDefault="00BE1180" w14:paraId="2FAAE4E6" w14:textId="600EEE43">
            <w:pPr>
              <w:pStyle w:val="DJCStabletext"/>
              <w:rPr>
                <w:rFonts w:ascii="Aptos Display" w:hAnsi="Aptos Display"/>
                <w:color w:val="2F318B"/>
                <w:sz w:val="22"/>
                <w:lang w:eastAsia="en-AU"/>
              </w:rPr>
            </w:pPr>
            <w:r w:rsidRPr="003E508A">
              <w:rPr>
                <w:rFonts w:ascii="Aptos Display" w:hAnsi="Aptos Display"/>
                <w:color w:val="2F318B"/>
                <w:sz w:val="22"/>
                <w:lang w:eastAsia="en-AU"/>
              </w:rPr>
              <w:t>Northern Grampians Shire Council</w:t>
            </w:r>
          </w:p>
        </w:tc>
      </w:tr>
      <w:tr w:rsidRPr="003E508A" w:rsidR="00FA4928" w:rsidTr="00322088" w14:paraId="2A903BC1" w14:textId="77777777">
        <w:trPr>
          <w:trHeight w:val="397"/>
        </w:trPr>
        <w:tc>
          <w:tcPr>
            <w:tcW w:w="2977" w:type="dxa"/>
            <w:shd w:val="clear" w:color="auto" w:fill="E5EEFF"/>
            <w:noWrap/>
            <w:vAlign w:val="center"/>
            <w:hideMark/>
          </w:tcPr>
          <w:p w:rsidRPr="003E508A" w:rsidR="00FA4928" w:rsidP="00322088" w:rsidRDefault="006B7979" w14:paraId="358E3CF5" w14:textId="2D4A451A">
            <w:pPr>
              <w:pStyle w:val="DJCStabletext"/>
              <w:rPr>
                <w:rFonts w:ascii="Aptos Display" w:hAnsi="Aptos Display"/>
                <w:b/>
                <w:bCs/>
                <w:color w:val="2F318B"/>
                <w:sz w:val="22"/>
                <w:lang w:eastAsia="en-AU"/>
              </w:rPr>
            </w:pPr>
            <w:r w:rsidRPr="003E508A">
              <w:rPr>
                <w:rFonts w:ascii="Aptos Display" w:hAnsi="Aptos Display"/>
                <w:b/>
                <w:bCs/>
                <w:color w:val="2F318B"/>
                <w:sz w:val="22"/>
                <w:lang w:eastAsia="en-AU"/>
              </w:rPr>
              <w:t>Pyrenees Shire Council</w:t>
            </w:r>
          </w:p>
        </w:tc>
        <w:tc>
          <w:tcPr>
            <w:tcW w:w="6662" w:type="dxa"/>
            <w:shd w:val="clear" w:color="auto" w:fill="E5EEFF"/>
            <w:noWrap/>
            <w:vAlign w:val="center"/>
            <w:hideMark/>
          </w:tcPr>
          <w:p w:rsidRPr="003E508A" w:rsidR="00FA4928" w:rsidRDefault="006B7979" w14:paraId="2CC55D12" w14:textId="4C05B39B">
            <w:pPr>
              <w:pStyle w:val="DJCStabletext"/>
              <w:rPr>
                <w:rFonts w:ascii="Aptos Display" w:hAnsi="Aptos Display"/>
                <w:color w:val="2F318B"/>
                <w:sz w:val="22"/>
                <w:lang w:eastAsia="en-AU"/>
              </w:rPr>
            </w:pPr>
            <w:r w:rsidRPr="003E508A">
              <w:rPr>
                <w:rFonts w:ascii="Aptos Display" w:hAnsi="Aptos Display"/>
                <w:color w:val="2F318B"/>
                <w:sz w:val="22"/>
                <w:lang w:eastAsia="en-AU"/>
              </w:rPr>
              <w:t>Beaufort Park Lake</w:t>
            </w:r>
          </w:p>
        </w:tc>
      </w:tr>
      <w:tr w:rsidRPr="003E508A" w:rsidR="00FA4928" w:rsidTr="00322088" w14:paraId="70B28939" w14:textId="77777777">
        <w:trPr>
          <w:trHeight w:val="397"/>
        </w:trPr>
        <w:tc>
          <w:tcPr>
            <w:tcW w:w="2977" w:type="dxa"/>
            <w:vMerge w:val="restart"/>
            <w:shd w:val="clear" w:color="auto" w:fill="E5EEFF"/>
            <w:noWrap/>
            <w:vAlign w:val="center"/>
            <w:hideMark/>
          </w:tcPr>
          <w:p w:rsidRPr="003E508A" w:rsidR="00FA4928" w:rsidP="00322088" w:rsidRDefault="006A792B" w14:paraId="7A512823" w14:textId="2BBF952B">
            <w:pPr>
              <w:pStyle w:val="DJCStabletext"/>
              <w:rPr>
                <w:rFonts w:ascii="Aptos Display" w:hAnsi="Aptos Display"/>
                <w:b/>
                <w:bCs/>
                <w:color w:val="2F318B"/>
                <w:sz w:val="22"/>
                <w:lang w:eastAsia="en-AU"/>
              </w:rPr>
            </w:pPr>
            <w:r w:rsidRPr="003E508A">
              <w:rPr>
                <w:rFonts w:ascii="Aptos Display" w:hAnsi="Aptos Display"/>
                <w:b/>
                <w:bCs/>
                <w:color w:val="2F318B"/>
                <w:sz w:val="22"/>
                <w:lang w:eastAsia="en-AU"/>
              </w:rPr>
              <w:t>West Wimmera Shire Council</w:t>
            </w:r>
          </w:p>
        </w:tc>
        <w:tc>
          <w:tcPr>
            <w:tcW w:w="6662" w:type="dxa"/>
            <w:shd w:val="clear" w:color="auto" w:fill="E5EEFF"/>
            <w:noWrap/>
            <w:vAlign w:val="center"/>
            <w:hideMark/>
          </w:tcPr>
          <w:p w:rsidRPr="003E508A" w:rsidR="00FA4928" w:rsidRDefault="006A792B" w14:paraId="167DBC6E" w14:textId="14C3E8D2">
            <w:pPr>
              <w:pStyle w:val="DJCStabletext"/>
              <w:rPr>
                <w:rFonts w:ascii="Aptos Display" w:hAnsi="Aptos Display"/>
                <w:color w:val="2F318B"/>
                <w:sz w:val="22"/>
                <w:lang w:eastAsia="en-AU"/>
              </w:rPr>
            </w:pPr>
            <w:r w:rsidRPr="003E508A">
              <w:rPr>
                <w:rFonts w:ascii="Aptos Display" w:hAnsi="Aptos Display"/>
                <w:color w:val="2F318B"/>
                <w:sz w:val="22"/>
                <w:lang w:eastAsia="en-AU"/>
              </w:rPr>
              <w:t>The Hopkins River between the seaward outlet and Tooram Stones</w:t>
            </w:r>
          </w:p>
        </w:tc>
      </w:tr>
      <w:tr w:rsidRPr="003E508A" w:rsidR="00FA4928" w:rsidTr="1135EC1B" w14:paraId="564889D6" w14:textId="77777777">
        <w:trPr>
          <w:trHeight w:val="397"/>
        </w:trPr>
        <w:tc>
          <w:tcPr>
            <w:tcW w:w="2977" w:type="dxa"/>
            <w:vMerge/>
            <w:noWrap/>
            <w:vAlign w:val="center"/>
            <w:hideMark/>
          </w:tcPr>
          <w:p w:rsidRPr="003E508A" w:rsidR="00FA4928" w:rsidRDefault="00FA4928" w14:paraId="0C473191" w14:textId="77777777">
            <w:pPr>
              <w:pStyle w:val="DJCStabletext"/>
              <w:rPr>
                <w:rFonts w:ascii="Aptos Display" w:hAnsi="Aptos Display"/>
                <w:color w:val="2F318B"/>
                <w:sz w:val="22"/>
                <w:lang w:eastAsia="en-AU"/>
              </w:rPr>
            </w:pPr>
          </w:p>
        </w:tc>
        <w:tc>
          <w:tcPr>
            <w:tcW w:w="6662" w:type="dxa"/>
            <w:shd w:val="clear" w:color="auto" w:fill="E5EEFF"/>
            <w:noWrap/>
            <w:vAlign w:val="center"/>
            <w:hideMark/>
          </w:tcPr>
          <w:p w:rsidRPr="003E508A" w:rsidR="00FA4928" w:rsidRDefault="00CC2DE6" w14:paraId="224543D8" w14:textId="515EC635">
            <w:pPr>
              <w:pStyle w:val="DJCStabletext"/>
              <w:rPr>
                <w:rFonts w:ascii="Aptos Display" w:hAnsi="Aptos Display"/>
                <w:color w:val="2F318B"/>
                <w:sz w:val="22"/>
                <w:lang w:eastAsia="en-AU"/>
              </w:rPr>
            </w:pPr>
            <w:r w:rsidRPr="003E508A">
              <w:rPr>
                <w:rFonts w:ascii="Aptos Display" w:hAnsi="Aptos Display"/>
                <w:color w:val="2F318B"/>
                <w:sz w:val="22"/>
                <w:lang w:eastAsia="en-AU"/>
              </w:rPr>
              <w:t>The Merri River between the seaward outlet and the Bromfield Street Weir</w:t>
            </w:r>
          </w:p>
        </w:tc>
      </w:tr>
      <w:tr w:rsidRPr="003E508A" w:rsidR="00FA4928" w:rsidTr="1135EC1B" w14:paraId="16E7E158" w14:textId="77777777">
        <w:trPr>
          <w:trHeight w:val="397"/>
        </w:trPr>
        <w:tc>
          <w:tcPr>
            <w:tcW w:w="2977" w:type="dxa"/>
            <w:vMerge/>
            <w:noWrap/>
            <w:vAlign w:val="center"/>
            <w:hideMark/>
          </w:tcPr>
          <w:p w:rsidRPr="003E508A" w:rsidR="00FA4928" w:rsidRDefault="00FA4928" w14:paraId="37DCC4D0" w14:textId="77777777">
            <w:pPr>
              <w:pStyle w:val="DJCStabletext"/>
              <w:rPr>
                <w:rFonts w:ascii="Aptos Display" w:hAnsi="Aptos Display"/>
                <w:color w:val="2F318B"/>
                <w:sz w:val="22"/>
                <w:lang w:eastAsia="en-AU"/>
              </w:rPr>
            </w:pPr>
          </w:p>
        </w:tc>
        <w:tc>
          <w:tcPr>
            <w:tcW w:w="6662" w:type="dxa"/>
            <w:shd w:val="clear" w:color="auto" w:fill="E5EEFF"/>
            <w:noWrap/>
            <w:vAlign w:val="center"/>
            <w:hideMark/>
          </w:tcPr>
          <w:p w:rsidRPr="003E508A" w:rsidR="00FA4928" w:rsidRDefault="00CC2DE6" w14:paraId="2B7732E2" w14:textId="04951683">
            <w:pPr>
              <w:pStyle w:val="DJCStabletext"/>
              <w:rPr>
                <w:rFonts w:ascii="Aptos Display" w:hAnsi="Aptos Display"/>
                <w:color w:val="2F318B"/>
                <w:sz w:val="22"/>
                <w:lang w:eastAsia="en-AU"/>
              </w:rPr>
            </w:pPr>
            <w:r w:rsidRPr="003E508A">
              <w:rPr>
                <w:rFonts w:ascii="Aptos Display" w:hAnsi="Aptos Display"/>
                <w:color w:val="2F318B"/>
                <w:sz w:val="22"/>
                <w:lang w:eastAsia="en-AU"/>
              </w:rPr>
              <w:t>Local Port of Warrnambool</w:t>
            </w:r>
          </w:p>
        </w:tc>
      </w:tr>
    </w:tbl>
    <w:p w:rsidR="005B5715" w:rsidP="00727450" w:rsidRDefault="005B5715" w14:paraId="16FEFDF0" w14:textId="70BED978">
      <w:pPr>
        <w:pStyle w:val="Heading4"/>
      </w:pPr>
      <w:r>
        <w:t xml:space="preserve">Government Departments and Authorities </w:t>
      </w:r>
    </w:p>
    <w:p w:rsidRPr="00E1322C" w:rsidR="00E1322C" w:rsidP="00E1322C" w:rsidRDefault="00E1322C" w14:paraId="2BA6C6F8" w14:textId="1609D159">
      <w:pPr>
        <w:pStyle w:val="Caption"/>
      </w:pPr>
      <w:bookmarkStart w:id="38" w:name="_Toc190881683"/>
      <w:bookmarkStart w:id="39" w:name="_Toc190881759"/>
      <w:r>
        <w:t xml:space="preserve">Table </w:t>
      </w:r>
      <w:fldSimple w:instr=" SEQ Table \* ARABIC ">
        <w:r w:rsidR="00FB4C7A">
          <w:rPr>
            <w:noProof/>
          </w:rPr>
          <w:t>11</w:t>
        </w:r>
      </w:fldSimple>
      <w:r>
        <w:t xml:space="preserve">: </w:t>
      </w:r>
      <w:r w:rsidRPr="00D20E34">
        <w:t xml:space="preserve">Waterways managed by </w:t>
      </w:r>
      <w:r>
        <w:t>Government Departments and Authorities</w:t>
      </w:r>
      <w:r w:rsidRPr="00D20E34">
        <w:t xml:space="preserve"> in the Grampians Region</w:t>
      </w:r>
      <w:r>
        <w:rPr>
          <w:rStyle w:val="FootnoteReference"/>
        </w:rPr>
        <w:footnoteReference w:id="76"/>
      </w:r>
      <w:bookmarkEnd w:id="38"/>
      <w:bookmarkEnd w:id="39"/>
    </w:p>
    <w:tbl>
      <w:tblPr>
        <w:tblW w:w="9639" w:type="dxa"/>
        <w:tblInd w:w="846"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00B0F0"/>
        <w:tblLook w:firstRow="1" w:lastRow="0" w:firstColumn="1" w:lastColumn="0" w:noHBand="0" w:noVBand="1" w:val="04A0"/>
      </w:tblPr>
      <w:tblGrid>
        <w:gridCol w:w="2977"/>
        <w:gridCol w:w="6662"/>
      </w:tblGrid>
      <w:tr w:rsidRPr="003E508A" w:rsidR="00727450" w:rsidTr="00727450" w14:paraId="319EB81F" w14:textId="77777777">
        <w:trPr>
          <w:trHeight w:val="397"/>
        </w:trPr>
        <w:tc>
          <w:tcPr>
            <w:tcW w:w="2977" w:type="dxa"/>
            <w:tcBorders>
              <w:bottom w:val="single" w:color="FFFFFF" w:themeColor="background1" w:sz="24" w:space="0"/>
            </w:tcBorders>
            <w:shd w:val="clear" w:color="auto" w:fill="E5EEFF"/>
            <w:noWrap/>
            <w:vAlign w:val="center"/>
          </w:tcPr>
          <w:p w:rsidRPr="003E508A" w:rsidR="00727450" w:rsidP="00727450" w:rsidRDefault="00727450" w14:paraId="1FD284C7" w14:textId="3034015C">
            <w:pPr>
              <w:pStyle w:val="DJCStabletext"/>
              <w:rPr>
                <w:rFonts w:ascii="Aptos Display" w:hAnsi="Aptos Display"/>
                <w:b/>
                <w:bCs/>
                <w:color w:val="2F318B"/>
                <w:sz w:val="22"/>
                <w:lang w:eastAsia="en-AU"/>
              </w:rPr>
            </w:pPr>
            <w:r w:rsidRPr="003E508A">
              <w:rPr>
                <w:rFonts w:ascii="Aptos Display" w:hAnsi="Aptos Display"/>
                <w:b/>
                <w:bCs/>
                <w:color w:val="2F318B"/>
                <w:sz w:val="22"/>
                <w:lang w:eastAsia="en-AU"/>
              </w:rPr>
              <w:t>Waterway Manager</w:t>
            </w:r>
          </w:p>
        </w:tc>
        <w:tc>
          <w:tcPr>
            <w:tcW w:w="6662" w:type="dxa"/>
            <w:tcBorders>
              <w:bottom w:val="single" w:color="FFFFFF" w:themeColor="background1" w:sz="24" w:space="0"/>
            </w:tcBorders>
            <w:shd w:val="clear" w:color="auto" w:fill="E5EEFF"/>
            <w:noWrap/>
            <w:vAlign w:val="center"/>
          </w:tcPr>
          <w:p w:rsidRPr="003E508A" w:rsidR="00727450" w:rsidP="00727450" w:rsidRDefault="00727450" w14:paraId="6A3C97F6" w14:textId="5624F240">
            <w:pPr>
              <w:pStyle w:val="DJCStabletext"/>
              <w:rPr>
                <w:rFonts w:ascii="Aptos Display" w:hAnsi="Aptos Display"/>
                <w:color w:val="2F318B"/>
                <w:sz w:val="22"/>
                <w:lang w:eastAsia="en-AU"/>
              </w:rPr>
            </w:pPr>
            <w:r w:rsidRPr="003E508A">
              <w:rPr>
                <w:rFonts w:ascii="Aptos Display" w:hAnsi="Aptos Display"/>
                <w:b/>
                <w:bCs/>
                <w:color w:val="2F318B"/>
                <w:sz w:val="22"/>
                <w:lang w:eastAsia="en-AU"/>
              </w:rPr>
              <w:t>Waterway</w:t>
            </w:r>
          </w:p>
        </w:tc>
      </w:tr>
      <w:tr w:rsidRPr="003E508A" w:rsidR="0098653C" w:rsidTr="00727450" w14:paraId="62156B03" w14:textId="77777777">
        <w:trPr>
          <w:trHeight w:val="397"/>
        </w:trPr>
        <w:tc>
          <w:tcPr>
            <w:tcW w:w="2977" w:type="dxa"/>
            <w:tcBorders>
              <w:top w:val="single" w:color="FFFFFF" w:themeColor="background1" w:sz="24" w:space="0"/>
            </w:tcBorders>
            <w:shd w:val="clear" w:color="auto" w:fill="E5EEFF"/>
            <w:noWrap/>
            <w:vAlign w:val="center"/>
            <w:hideMark/>
          </w:tcPr>
          <w:p w:rsidRPr="003E508A" w:rsidR="0098653C" w:rsidRDefault="00DD51BF" w14:paraId="660C0002" w14:textId="4D65D68D">
            <w:pPr>
              <w:pStyle w:val="DJCStabletext"/>
              <w:rPr>
                <w:rFonts w:ascii="Aptos Display" w:hAnsi="Aptos Display"/>
                <w:b/>
                <w:bCs/>
                <w:color w:val="2F318B"/>
                <w:sz w:val="22"/>
                <w:lang w:eastAsia="en-AU"/>
              </w:rPr>
            </w:pPr>
            <w:r w:rsidRPr="003E508A">
              <w:rPr>
                <w:rFonts w:ascii="Aptos Display" w:hAnsi="Aptos Display"/>
                <w:b/>
                <w:bCs/>
                <w:color w:val="2F318B"/>
                <w:sz w:val="22"/>
                <w:lang w:eastAsia="en-AU"/>
              </w:rPr>
              <w:t>Barwon Region Water Corporation</w:t>
            </w:r>
          </w:p>
        </w:tc>
        <w:tc>
          <w:tcPr>
            <w:tcW w:w="6662" w:type="dxa"/>
            <w:tcBorders>
              <w:top w:val="single" w:color="FFFFFF" w:themeColor="background1" w:sz="24" w:space="0"/>
            </w:tcBorders>
            <w:shd w:val="clear" w:color="auto" w:fill="E5EEFF"/>
            <w:noWrap/>
            <w:vAlign w:val="center"/>
            <w:hideMark/>
          </w:tcPr>
          <w:p w:rsidRPr="003E508A" w:rsidR="0098653C" w:rsidRDefault="00DD51BF" w14:paraId="756941FD" w14:textId="58F4FF5D">
            <w:pPr>
              <w:pStyle w:val="DJCStabletext"/>
              <w:rPr>
                <w:rFonts w:ascii="Aptos Display" w:hAnsi="Aptos Display"/>
                <w:color w:val="2F318B"/>
                <w:sz w:val="22"/>
                <w:lang w:eastAsia="en-AU"/>
              </w:rPr>
            </w:pPr>
            <w:r w:rsidRPr="003E508A">
              <w:rPr>
                <w:rFonts w:ascii="Aptos Display" w:hAnsi="Aptos Display"/>
                <w:color w:val="2F318B"/>
                <w:sz w:val="22"/>
                <w:lang w:eastAsia="en-AU"/>
              </w:rPr>
              <w:t>West Barwon Reservoir</w:t>
            </w:r>
          </w:p>
        </w:tc>
      </w:tr>
      <w:tr w:rsidRPr="003E508A" w:rsidR="00DD51BF" w:rsidTr="00727450" w14:paraId="76450B20" w14:textId="77777777">
        <w:trPr>
          <w:trHeight w:val="397"/>
        </w:trPr>
        <w:tc>
          <w:tcPr>
            <w:tcW w:w="2977" w:type="dxa"/>
            <w:vMerge w:val="restart"/>
            <w:shd w:val="clear" w:color="auto" w:fill="E5EEFF"/>
            <w:noWrap/>
            <w:vAlign w:val="center"/>
            <w:hideMark/>
          </w:tcPr>
          <w:p w:rsidRPr="003E508A" w:rsidR="00DD51BF" w:rsidRDefault="00DD51BF" w14:paraId="6AB745B4" w14:textId="7DD50364">
            <w:pPr>
              <w:pStyle w:val="DJCStabletext"/>
              <w:rPr>
                <w:rFonts w:ascii="Aptos Display" w:hAnsi="Aptos Display"/>
                <w:b/>
                <w:bCs/>
                <w:color w:val="2F318B"/>
                <w:sz w:val="22"/>
                <w:lang w:eastAsia="en-AU"/>
              </w:rPr>
            </w:pPr>
            <w:r w:rsidRPr="003E508A">
              <w:rPr>
                <w:rFonts w:ascii="Aptos Display" w:hAnsi="Aptos Display"/>
                <w:b/>
                <w:bCs/>
                <w:color w:val="2F318B"/>
                <w:sz w:val="22"/>
                <w:lang w:eastAsia="en-AU"/>
              </w:rPr>
              <w:t>Department of Environment, Land, Water and Planning</w:t>
            </w:r>
          </w:p>
        </w:tc>
        <w:tc>
          <w:tcPr>
            <w:tcW w:w="6662" w:type="dxa"/>
            <w:shd w:val="clear" w:color="auto" w:fill="E5EEFF"/>
            <w:noWrap/>
            <w:vAlign w:val="center"/>
            <w:hideMark/>
          </w:tcPr>
          <w:p w:rsidRPr="003E508A" w:rsidR="00DD51BF" w:rsidRDefault="00DD51BF" w14:paraId="13F9EEA6" w14:textId="274312F3">
            <w:pPr>
              <w:pStyle w:val="DJCStabletext"/>
              <w:rPr>
                <w:rFonts w:ascii="Aptos Display" w:hAnsi="Aptos Display"/>
                <w:color w:val="2F318B"/>
                <w:sz w:val="22"/>
                <w:lang w:eastAsia="en-AU"/>
              </w:rPr>
            </w:pPr>
            <w:r w:rsidRPr="003E508A">
              <w:rPr>
                <w:rFonts w:ascii="Aptos Display" w:hAnsi="Aptos Display"/>
                <w:color w:val="2F318B"/>
                <w:sz w:val="22"/>
                <w:lang w:eastAsia="en-AU"/>
              </w:rPr>
              <w:t>Lake Catani (within Mount Buffalo National Park)</w:t>
            </w:r>
          </w:p>
        </w:tc>
      </w:tr>
      <w:tr w:rsidRPr="003E508A" w:rsidR="00DD51BF" w:rsidTr="1135EC1B" w14:paraId="7B77D8F7" w14:textId="77777777">
        <w:trPr>
          <w:trHeight w:val="397"/>
        </w:trPr>
        <w:tc>
          <w:tcPr>
            <w:tcW w:w="2977" w:type="dxa"/>
            <w:vMerge/>
            <w:noWrap/>
            <w:vAlign w:val="center"/>
          </w:tcPr>
          <w:p w:rsidRPr="003E508A" w:rsidR="00DD51BF" w:rsidRDefault="00DD51BF" w14:paraId="7DB6A96E" w14:textId="77777777">
            <w:pPr>
              <w:pStyle w:val="DJCStabletext"/>
              <w:rPr>
                <w:rFonts w:ascii="Aptos Display" w:hAnsi="Aptos Display"/>
                <w:b/>
                <w:bCs/>
                <w:color w:val="2F318B"/>
                <w:sz w:val="22"/>
                <w:lang w:eastAsia="en-AU"/>
              </w:rPr>
            </w:pPr>
          </w:p>
        </w:tc>
        <w:tc>
          <w:tcPr>
            <w:tcW w:w="6662" w:type="dxa"/>
            <w:shd w:val="clear" w:color="auto" w:fill="E5EEFF"/>
            <w:noWrap/>
            <w:vAlign w:val="center"/>
          </w:tcPr>
          <w:p w:rsidRPr="003E508A" w:rsidR="00DD51BF" w:rsidRDefault="00BE3579" w14:paraId="638EE1C3" w14:textId="3FDDF807">
            <w:pPr>
              <w:pStyle w:val="DJCStabletext"/>
              <w:rPr>
                <w:rFonts w:ascii="Aptos Display" w:hAnsi="Aptos Display"/>
                <w:color w:val="2F318B"/>
                <w:sz w:val="22"/>
                <w:lang w:eastAsia="en-AU"/>
              </w:rPr>
            </w:pPr>
            <w:r w:rsidRPr="003E508A">
              <w:rPr>
                <w:rFonts w:ascii="Aptos Display" w:hAnsi="Aptos Display"/>
                <w:color w:val="2F318B"/>
                <w:sz w:val="22"/>
                <w:lang w:eastAsia="en-AU"/>
              </w:rPr>
              <w:t>Lake Surprise (within Mount Eccles National Park)</w:t>
            </w:r>
          </w:p>
        </w:tc>
      </w:tr>
      <w:tr w:rsidRPr="003E508A" w:rsidR="00CC3FF7" w:rsidTr="00727450" w14:paraId="40605028" w14:textId="77777777">
        <w:trPr>
          <w:trHeight w:val="397"/>
        </w:trPr>
        <w:tc>
          <w:tcPr>
            <w:tcW w:w="2977" w:type="dxa"/>
            <w:vMerge w:val="restart"/>
            <w:shd w:val="clear" w:color="auto" w:fill="E5EEFF"/>
            <w:noWrap/>
            <w:vAlign w:val="center"/>
            <w:hideMark/>
          </w:tcPr>
          <w:p w:rsidRPr="003E508A" w:rsidR="00CC3FF7" w:rsidRDefault="00CC3FF7" w14:paraId="51C8CD00" w14:textId="1EC05847">
            <w:pPr>
              <w:pStyle w:val="DJCStabletext"/>
              <w:rPr>
                <w:rFonts w:ascii="Aptos Display" w:hAnsi="Aptos Display"/>
                <w:b/>
                <w:bCs/>
                <w:color w:val="2F318B"/>
                <w:sz w:val="22"/>
                <w:lang w:eastAsia="en-AU"/>
              </w:rPr>
            </w:pPr>
            <w:r w:rsidRPr="003E508A">
              <w:rPr>
                <w:rFonts w:ascii="Aptos Display" w:hAnsi="Aptos Display"/>
                <w:b/>
                <w:bCs/>
                <w:color w:val="2F318B"/>
                <w:sz w:val="22"/>
                <w:lang w:eastAsia="en-AU"/>
              </w:rPr>
              <w:t>Director, Transport Safety</w:t>
            </w:r>
          </w:p>
        </w:tc>
        <w:tc>
          <w:tcPr>
            <w:tcW w:w="6662" w:type="dxa"/>
            <w:shd w:val="clear" w:color="auto" w:fill="E5EEFF"/>
            <w:noWrap/>
            <w:vAlign w:val="center"/>
            <w:hideMark/>
          </w:tcPr>
          <w:p w:rsidRPr="003E508A" w:rsidR="00CC3FF7" w:rsidRDefault="00CC3FF7" w14:paraId="1F6D54F0" w14:textId="67B55A5D">
            <w:pPr>
              <w:pStyle w:val="DJCStabletext"/>
              <w:rPr>
                <w:rFonts w:ascii="Aptos Display" w:hAnsi="Aptos Display"/>
                <w:color w:val="2F318B"/>
                <w:sz w:val="22"/>
                <w:lang w:eastAsia="en-AU"/>
              </w:rPr>
            </w:pPr>
            <w:r w:rsidRPr="003E508A">
              <w:rPr>
                <w:rFonts w:ascii="Aptos Display" w:hAnsi="Aptos Display"/>
                <w:color w:val="2F318B"/>
                <w:sz w:val="22"/>
                <w:lang w:eastAsia="en-AU"/>
              </w:rPr>
              <w:t>Bass Strait (Anglesea, Point Roadknight Urquarts Bluff)</w:t>
            </w:r>
          </w:p>
        </w:tc>
      </w:tr>
      <w:tr w:rsidRPr="003E508A" w:rsidR="00CC3FF7" w:rsidTr="1135EC1B" w14:paraId="32323FA9" w14:textId="77777777">
        <w:trPr>
          <w:trHeight w:val="397"/>
        </w:trPr>
        <w:tc>
          <w:tcPr>
            <w:tcW w:w="2977" w:type="dxa"/>
            <w:vMerge/>
            <w:noWrap/>
            <w:vAlign w:val="center"/>
          </w:tcPr>
          <w:p w:rsidRPr="003E508A" w:rsidR="00CC3FF7" w:rsidRDefault="00CC3FF7" w14:paraId="7330F8D2" w14:textId="77777777">
            <w:pPr>
              <w:pStyle w:val="DJCStabletext"/>
              <w:rPr>
                <w:rFonts w:ascii="Aptos Display" w:hAnsi="Aptos Display"/>
                <w:b/>
                <w:bCs/>
                <w:color w:val="2F318B"/>
                <w:sz w:val="22"/>
                <w:lang w:eastAsia="en-AU"/>
              </w:rPr>
            </w:pPr>
          </w:p>
        </w:tc>
        <w:tc>
          <w:tcPr>
            <w:tcW w:w="6662" w:type="dxa"/>
            <w:shd w:val="clear" w:color="auto" w:fill="E5EEFF"/>
            <w:noWrap/>
            <w:vAlign w:val="center"/>
          </w:tcPr>
          <w:p w:rsidRPr="003E508A" w:rsidR="00CC3FF7" w:rsidRDefault="00CC3FF7" w14:paraId="38C6803C" w14:textId="1827DF2F">
            <w:pPr>
              <w:pStyle w:val="DJCStabletext"/>
              <w:rPr>
                <w:rFonts w:ascii="Aptos Display" w:hAnsi="Aptos Display"/>
                <w:color w:val="2F318B"/>
                <w:sz w:val="22"/>
                <w:lang w:eastAsia="en-AU"/>
              </w:rPr>
            </w:pPr>
            <w:r w:rsidRPr="003E508A">
              <w:rPr>
                <w:rFonts w:ascii="Aptos Display" w:hAnsi="Aptos Display"/>
                <w:color w:val="2F318B"/>
                <w:sz w:val="22"/>
                <w:lang w:eastAsia="en-AU"/>
              </w:rPr>
              <w:t>Lake Colac</w:t>
            </w:r>
          </w:p>
        </w:tc>
      </w:tr>
      <w:tr w:rsidRPr="003E508A" w:rsidR="004F35D2" w:rsidTr="00727450" w14:paraId="424928D9" w14:textId="77777777">
        <w:trPr>
          <w:trHeight w:val="397"/>
        </w:trPr>
        <w:tc>
          <w:tcPr>
            <w:tcW w:w="2977" w:type="dxa"/>
            <w:vMerge w:val="restart"/>
            <w:shd w:val="clear" w:color="auto" w:fill="E5EEFF"/>
            <w:noWrap/>
            <w:vAlign w:val="center"/>
          </w:tcPr>
          <w:p w:rsidRPr="003E508A" w:rsidR="004F35D2" w:rsidP="00087C8B" w:rsidRDefault="00CC3FF7" w14:paraId="659508E6" w14:textId="2E0A492B">
            <w:pPr>
              <w:pStyle w:val="DJCStabletext"/>
              <w:rPr>
                <w:rFonts w:ascii="Aptos Display" w:hAnsi="Aptos Display"/>
                <w:b/>
                <w:bCs/>
                <w:color w:val="2F318B"/>
                <w:sz w:val="22"/>
                <w:lang w:eastAsia="en-AU"/>
              </w:rPr>
            </w:pPr>
            <w:r w:rsidRPr="003E508A">
              <w:rPr>
                <w:rFonts w:ascii="Aptos Display" w:hAnsi="Aptos Display"/>
                <w:b/>
                <w:bCs/>
                <w:color w:val="2F318B"/>
                <w:sz w:val="22"/>
                <w:lang w:eastAsia="en-AU"/>
              </w:rPr>
              <w:t>Grampians Wimmera Mallee Water Corporation</w:t>
            </w:r>
          </w:p>
        </w:tc>
        <w:tc>
          <w:tcPr>
            <w:tcW w:w="6662" w:type="dxa"/>
            <w:shd w:val="clear" w:color="auto" w:fill="E5EEFF"/>
            <w:noWrap/>
            <w:vAlign w:val="center"/>
          </w:tcPr>
          <w:p w:rsidRPr="003E508A" w:rsidR="004F35D2" w:rsidRDefault="004F35D2" w14:paraId="218339B2" w14:textId="75373239">
            <w:pPr>
              <w:pStyle w:val="DJCStabletext"/>
              <w:rPr>
                <w:rFonts w:ascii="Aptos Display" w:hAnsi="Aptos Display"/>
                <w:color w:val="2F318B"/>
                <w:sz w:val="22"/>
                <w:lang w:eastAsia="en-AU"/>
              </w:rPr>
            </w:pPr>
            <w:r w:rsidRPr="003E508A">
              <w:rPr>
                <w:rFonts w:ascii="Aptos Display" w:hAnsi="Aptos Display"/>
                <w:color w:val="2F318B"/>
                <w:sz w:val="22"/>
                <w:lang w:eastAsia="en-AU"/>
              </w:rPr>
              <w:t>Lake Bellfield</w:t>
            </w:r>
          </w:p>
        </w:tc>
      </w:tr>
      <w:tr w:rsidRPr="003E508A" w:rsidR="004F35D2" w:rsidTr="1135EC1B" w14:paraId="6C60FBA4" w14:textId="77777777">
        <w:trPr>
          <w:trHeight w:val="397"/>
        </w:trPr>
        <w:tc>
          <w:tcPr>
            <w:tcW w:w="2977" w:type="dxa"/>
            <w:vMerge/>
            <w:noWrap/>
            <w:vAlign w:val="center"/>
          </w:tcPr>
          <w:p w:rsidRPr="003E508A" w:rsidR="004F35D2" w:rsidP="00087C8B" w:rsidRDefault="004F35D2" w14:paraId="73643D57" w14:textId="77777777">
            <w:pPr>
              <w:pStyle w:val="DJCStabletext"/>
              <w:rPr>
                <w:rFonts w:ascii="Aptos Display" w:hAnsi="Aptos Display"/>
                <w:b/>
                <w:bCs/>
                <w:color w:val="2F318B"/>
                <w:sz w:val="22"/>
                <w:lang w:eastAsia="en-AU"/>
              </w:rPr>
            </w:pPr>
          </w:p>
        </w:tc>
        <w:tc>
          <w:tcPr>
            <w:tcW w:w="6662" w:type="dxa"/>
            <w:shd w:val="clear" w:color="auto" w:fill="E5EEFF"/>
            <w:noWrap/>
            <w:vAlign w:val="center"/>
          </w:tcPr>
          <w:p w:rsidRPr="003E508A" w:rsidR="004F35D2" w:rsidRDefault="005C465A" w14:paraId="6792234C" w14:textId="6CFFFADB">
            <w:pPr>
              <w:pStyle w:val="DJCStabletext"/>
              <w:rPr>
                <w:rFonts w:ascii="Aptos Display" w:hAnsi="Aptos Display"/>
                <w:color w:val="2F318B"/>
                <w:sz w:val="22"/>
                <w:lang w:eastAsia="en-AU"/>
              </w:rPr>
            </w:pPr>
            <w:r w:rsidRPr="003E508A">
              <w:rPr>
                <w:rFonts w:ascii="Aptos Display" w:hAnsi="Aptos Display"/>
                <w:color w:val="2F318B"/>
                <w:sz w:val="22"/>
                <w:lang w:eastAsia="en-AU"/>
              </w:rPr>
              <w:t>Rocklands Reservoir</w:t>
            </w:r>
          </w:p>
        </w:tc>
      </w:tr>
      <w:tr w:rsidRPr="003E508A" w:rsidR="005C465A" w:rsidTr="1135EC1B" w14:paraId="45718B6F" w14:textId="77777777">
        <w:trPr>
          <w:trHeight w:val="397"/>
        </w:trPr>
        <w:tc>
          <w:tcPr>
            <w:tcW w:w="2977" w:type="dxa"/>
            <w:vMerge/>
            <w:noWrap/>
            <w:vAlign w:val="center"/>
          </w:tcPr>
          <w:p w:rsidRPr="003E508A" w:rsidR="005C465A" w:rsidP="00087C8B" w:rsidRDefault="005C465A" w14:paraId="171F4842" w14:textId="77777777">
            <w:pPr>
              <w:pStyle w:val="DJCStabletext"/>
              <w:rPr>
                <w:rFonts w:ascii="Aptos Display" w:hAnsi="Aptos Display"/>
                <w:b/>
                <w:bCs/>
                <w:color w:val="2F318B"/>
                <w:sz w:val="22"/>
                <w:lang w:eastAsia="en-AU"/>
              </w:rPr>
            </w:pPr>
          </w:p>
        </w:tc>
        <w:tc>
          <w:tcPr>
            <w:tcW w:w="6662" w:type="dxa"/>
            <w:shd w:val="clear" w:color="auto" w:fill="E5EEFF"/>
            <w:noWrap/>
            <w:vAlign w:val="center"/>
          </w:tcPr>
          <w:p w:rsidRPr="003E508A" w:rsidR="005C465A" w:rsidRDefault="005C465A" w14:paraId="2623C60C" w14:textId="5E8074F8">
            <w:pPr>
              <w:pStyle w:val="DJCStabletext"/>
              <w:rPr>
                <w:rFonts w:ascii="Aptos Display" w:hAnsi="Aptos Display"/>
                <w:color w:val="2F318B"/>
                <w:sz w:val="22"/>
                <w:lang w:eastAsia="en-AU"/>
              </w:rPr>
            </w:pPr>
            <w:r w:rsidRPr="003E508A">
              <w:rPr>
                <w:rFonts w:ascii="Aptos Display" w:hAnsi="Aptos Display"/>
                <w:color w:val="2F318B"/>
                <w:sz w:val="22"/>
                <w:lang w:eastAsia="en-AU"/>
              </w:rPr>
              <w:t>Taylors Lake</w:t>
            </w:r>
          </w:p>
        </w:tc>
      </w:tr>
      <w:tr w:rsidRPr="003E508A" w:rsidR="005C465A" w:rsidTr="1135EC1B" w14:paraId="755550DF" w14:textId="77777777">
        <w:trPr>
          <w:trHeight w:val="397"/>
        </w:trPr>
        <w:tc>
          <w:tcPr>
            <w:tcW w:w="2977" w:type="dxa"/>
            <w:vMerge/>
            <w:noWrap/>
            <w:vAlign w:val="center"/>
          </w:tcPr>
          <w:p w:rsidRPr="003E508A" w:rsidR="005C465A" w:rsidP="00087C8B" w:rsidRDefault="005C465A" w14:paraId="2FFEE955" w14:textId="77777777">
            <w:pPr>
              <w:pStyle w:val="DJCStabletext"/>
              <w:rPr>
                <w:rFonts w:ascii="Aptos Display" w:hAnsi="Aptos Display"/>
                <w:b/>
                <w:bCs/>
                <w:color w:val="2F318B"/>
                <w:sz w:val="22"/>
                <w:lang w:eastAsia="en-AU"/>
              </w:rPr>
            </w:pPr>
          </w:p>
        </w:tc>
        <w:tc>
          <w:tcPr>
            <w:tcW w:w="6662" w:type="dxa"/>
            <w:shd w:val="clear" w:color="auto" w:fill="E5EEFF"/>
            <w:noWrap/>
            <w:vAlign w:val="center"/>
          </w:tcPr>
          <w:p w:rsidRPr="003E508A" w:rsidR="005C465A" w:rsidRDefault="005C465A" w14:paraId="614A2AB5" w14:textId="72D39862">
            <w:pPr>
              <w:pStyle w:val="DJCStabletext"/>
              <w:rPr>
                <w:rFonts w:ascii="Aptos Display" w:hAnsi="Aptos Display"/>
                <w:color w:val="2F318B"/>
                <w:sz w:val="22"/>
                <w:lang w:eastAsia="en-AU"/>
              </w:rPr>
            </w:pPr>
            <w:r w:rsidRPr="003E508A">
              <w:rPr>
                <w:rFonts w:ascii="Aptos Display" w:hAnsi="Aptos Display"/>
                <w:color w:val="2F318B"/>
                <w:sz w:val="22"/>
                <w:lang w:eastAsia="en-AU"/>
              </w:rPr>
              <w:t>Lake Wartook</w:t>
            </w:r>
          </w:p>
        </w:tc>
      </w:tr>
      <w:tr w:rsidRPr="003E508A" w:rsidR="004F35D2" w:rsidTr="1135EC1B" w14:paraId="6CE0FF8E" w14:textId="77777777">
        <w:trPr>
          <w:trHeight w:val="397"/>
        </w:trPr>
        <w:tc>
          <w:tcPr>
            <w:tcW w:w="2977" w:type="dxa"/>
            <w:vMerge/>
            <w:noWrap/>
            <w:vAlign w:val="center"/>
            <w:hideMark/>
          </w:tcPr>
          <w:p w:rsidRPr="003E508A" w:rsidR="004F35D2" w:rsidRDefault="004F35D2" w14:paraId="49EFE79F" w14:textId="2CD659DA">
            <w:pPr>
              <w:pStyle w:val="DJCStabletext"/>
              <w:rPr>
                <w:rFonts w:ascii="Aptos Display" w:hAnsi="Aptos Display"/>
                <w:b/>
                <w:bCs/>
                <w:color w:val="2F318B"/>
                <w:sz w:val="22"/>
                <w:lang w:eastAsia="en-AU"/>
              </w:rPr>
            </w:pPr>
          </w:p>
        </w:tc>
        <w:tc>
          <w:tcPr>
            <w:tcW w:w="6662" w:type="dxa"/>
            <w:shd w:val="clear" w:color="auto" w:fill="E5EEFF"/>
            <w:noWrap/>
            <w:vAlign w:val="center"/>
            <w:hideMark/>
          </w:tcPr>
          <w:p w:rsidRPr="003E508A" w:rsidR="004F35D2" w:rsidRDefault="005C465A" w14:paraId="1395977B" w14:textId="129ACC79">
            <w:pPr>
              <w:pStyle w:val="DJCStabletext"/>
              <w:rPr>
                <w:rFonts w:ascii="Aptos Display" w:hAnsi="Aptos Display"/>
                <w:color w:val="2F318B"/>
                <w:sz w:val="22"/>
                <w:lang w:eastAsia="en-AU"/>
              </w:rPr>
            </w:pPr>
            <w:r w:rsidRPr="003E508A">
              <w:rPr>
                <w:rFonts w:ascii="Aptos Display" w:hAnsi="Aptos Display"/>
                <w:color w:val="2F318B"/>
                <w:sz w:val="22"/>
                <w:lang w:eastAsia="en-AU"/>
              </w:rPr>
              <w:t>Moora Moora Reservoir</w:t>
            </w:r>
          </w:p>
        </w:tc>
      </w:tr>
      <w:tr w:rsidRPr="003E508A" w:rsidR="0098653C" w:rsidTr="00727450" w14:paraId="3AB4FBA2" w14:textId="77777777">
        <w:trPr>
          <w:trHeight w:val="397"/>
        </w:trPr>
        <w:tc>
          <w:tcPr>
            <w:tcW w:w="2977" w:type="dxa"/>
            <w:vMerge w:val="restart"/>
            <w:shd w:val="clear" w:color="auto" w:fill="E5EEFF"/>
            <w:noWrap/>
            <w:vAlign w:val="center"/>
            <w:hideMark/>
          </w:tcPr>
          <w:p w:rsidRPr="003E508A" w:rsidR="0098653C" w:rsidRDefault="00CC3FF7" w14:paraId="0EB8DB6E" w14:textId="4838CF17">
            <w:pPr>
              <w:pStyle w:val="DJCStabletext"/>
              <w:rPr>
                <w:rFonts w:ascii="Aptos Display" w:hAnsi="Aptos Display"/>
                <w:b/>
                <w:bCs/>
                <w:color w:val="2F318B"/>
                <w:sz w:val="22"/>
                <w:lang w:eastAsia="en-AU"/>
              </w:rPr>
            </w:pPr>
            <w:r w:rsidRPr="003E508A">
              <w:rPr>
                <w:rFonts w:ascii="Aptos Display" w:hAnsi="Aptos Display"/>
                <w:b/>
                <w:bCs/>
                <w:color w:val="2F318B"/>
                <w:sz w:val="22"/>
                <w:lang w:eastAsia="en-AU"/>
              </w:rPr>
              <w:t>Parks Victoria</w:t>
            </w:r>
          </w:p>
        </w:tc>
        <w:tc>
          <w:tcPr>
            <w:tcW w:w="6662" w:type="dxa"/>
            <w:shd w:val="clear" w:color="auto" w:fill="E5EEFF"/>
            <w:noWrap/>
            <w:vAlign w:val="center"/>
            <w:hideMark/>
          </w:tcPr>
          <w:p w:rsidRPr="003E508A" w:rsidR="0098653C" w:rsidRDefault="00CC3FF7" w14:paraId="64C6D3B7" w14:textId="5C3D5E14">
            <w:pPr>
              <w:pStyle w:val="DJCStabletext"/>
              <w:rPr>
                <w:rFonts w:ascii="Aptos Display" w:hAnsi="Aptos Display"/>
                <w:color w:val="2F318B"/>
                <w:sz w:val="22"/>
                <w:lang w:eastAsia="en-AU"/>
              </w:rPr>
            </w:pPr>
            <w:r w:rsidRPr="003E508A">
              <w:rPr>
                <w:rFonts w:ascii="Aptos Display" w:hAnsi="Aptos Display"/>
                <w:color w:val="2F318B"/>
                <w:sz w:val="22"/>
                <w:lang w:eastAsia="en-AU"/>
              </w:rPr>
              <w:t>Lake Moodemere</w:t>
            </w:r>
          </w:p>
        </w:tc>
      </w:tr>
      <w:tr w:rsidRPr="003E508A" w:rsidR="0098653C" w:rsidTr="1135EC1B" w14:paraId="3DA3C4EE" w14:textId="77777777">
        <w:trPr>
          <w:trHeight w:val="397"/>
        </w:trPr>
        <w:tc>
          <w:tcPr>
            <w:tcW w:w="2977" w:type="dxa"/>
            <w:vMerge/>
            <w:noWrap/>
            <w:vAlign w:val="center"/>
            <w:hideMark/>
          </w:tcPr>
          <w:p w:rsidRPr="003E508A" w:rsidR="0098653C" w:rsidRDefault="0098653C" w14:paraId="4C263BC2" w14:textId="77777777">
            <w:pPr>
              <w:pStyle w:val="DJCStabletext"/>
              <w:rPr>
                <w:rFonts w:ascii="Aptos Display" w:hAnsi="Aptos Display"/>
                <w:color w:val="2F318B"/>
                <w:sz w:val="22"/>
                <w:lang w:eastAsia="en-AU"/>
              </w:rPr>
            </w:pPr>
          </w:p>
        </w:tc>
        <w:tc>
          <w:tcPr>
            <w:tcW w:w="6662" w:type="dxa"/>
            <w:shd w:val="clear" w:color="auto" w:fill="E5EEFF"/>
            <w:noWrap/>
            <w:vAlign w:val="center"/>
            <w:hideMark/>
          </w:tcPr>
          <w:p w:rsidRPr="003E508A" w:rsidR="0098653C" w:rsidRDefault="005E2D87" w14:paraId="71CF6D5F" w14:textId="5E0CEFC6">
            <w:pPr>
              <w:pStyle w:val="DJCStabletext"/>
              <w:rPr>
                <w:rFonts w:ascii="Aptos Display" w:hAnsi="Aptos Display"/>
                <w:color w:val="2F318B"/>
                <w:sz w:val="22"/>
                <w:lang w:eastAsia="en-AU"/>
              </w:rPr>
            </w:pPr>
            <w:r w:rsidRPr="003E508A">
              <w:rPr>
                <w:rFonts w:ascii="Aptos Display" w:hAnsi="Aptos Display"/>
                <w:color w:val="2F318B"/>
                <w:sz w:val="22"/>
                <w:lang w:eastAsia="en-AU"/>
              </w:rPr>
              <w:t>Local Port of Port Campbell</w:t>
            </w:r>
          </w:p>
        </w:tc>
      </w:tr>
      <w:tr w:rsidRPr="003E508A" w:rsidR="0098653C" w:rsidTr="1135EC1B" w14:paraId="4EAC9CA5" w14:textId="77777777">
        <w:trPr>
          <w:trHeight w:val="397"/>
        </w:trPr>
        <w:tc>
          <w:tcPr>
            <w:tcW w:w="2977" w:type="dxa"/>
            <w:vMerge/>
            <w:noWrap/>
            <w:vAlign w:val="center"/>
            <w:hideMark/>
          </w:tcPr>
          <w:p w:rsidRPr="003E508A" w:rsidR="0098653C" w:rsidRDefault="0098653C" w14:paraId="4EC6BC32" w14:textId="77777777">
            <w:pPr>
              <w:pStyle w:val="DJCStabletext"/>
              <w:rPr>
                <w:rFonts w:ascii="Aptos Display" w:hAnsi="Aptos Display"/>
                <w:color w:val="2F318B"/>
                <w:sz w:val="22"/>
                <w:lang w:eastAsia="en-AU"/>
              </w:rPr>
            </w:pPr>
          </w:p>
        </w:tc>
        <w:tc>
          <w:tcPr>
            <w:tcW w:w="6662" w:type="dxa"/>
            <w:shd w:val="clear" w:color="auto" w:fill="E5EEFF"/>
            <w:noWrap/>
            <w:vAlign w:val="center"/>
            <w:hideMark/>
          </w:tcPr>
          <w:p w:rsidRPr="003E508A" w:rsidR="0098653C" w:rsidRDefault="005E2D87" w14:paraId="392EACEC" w14:textId="06798B52">
            <w:pPr>
              <w:pStyle w:val="DJCStabletext"/>
              <w:rPr>
                <w:rFonts w:ascii="Aptos Display" w:hAnsi="Aptos Display"/>
                <w:color w:val="2F318B"/>
                <w:sz w:val="22"/>
                <w:lang w:eastAsia="en-AU"/>
              </w:rPr>
            </w:pPr>
            <w:r w:rsidRPr="003E508A">
              <w:rPr>
                <w:rFonts w:ascii="Aptos Display" w:hAnsi="Aptos Display"/>
                <w:color w:val="2F318B"/>
                <w:sz w:val="22"/>
                <w:lang w:eastAsia="en-AU"/>
              </w:rPr>
              <w:t>Port Campbell Bay</w:t>
            </w:r>
          </w:p>
        </w:tc>
      </w:tr>
    </w:tbl>
    <w:p w:rsidR="00171DD9" w:rsidP="00727450" w:rsidRDefault="00171DD9" w14:paraId="4DC8DD53" w14:textId="128F0A3B">
      <w:pPr>
        <w:pStyle w:val="Heading4"/>
      </w:pPr>
      <w:r>
        <w:t>Committees of Management</w:t>
      </w:r>
    </w:p>
    <w:p w:rsidRPr="00E1322C" w:rsidR="00E1322C" w:rsidP="00E1322C" w:rsidRDefault="00E1322C" w14:paraId="241E763A" w14:textId="3704502B">
      <w:pPr>
        <w:pStyle w:val="Caption"/>
      </w:pPr>
      <w:bookmarkStart w:id="40" w:name="_Toc190881684"/>
      <w:bookmarkStart w:id="41" w:name="_Toc190881760"/>
      <w:r>
        <w:t xml:space="preserve">Table </w:t>
      </w:r>
      <w:fldSimple w:instr=" SEQ Table \* ARABIC ">
        <w:r w:rsidR="00FB4C7A">
          <w:rPr>
            <w:noProof/>
          </w:rPr>
          <w:t>12</w:t>
        </w:r>
      </w:fldSimple>
      <w:r>
        <w:t xml:space="preserve">: </w:t>
      </w:r>
      <w:r w:rsidRPr="004B1DA1">
        <w:t xml:space="preserve">Waterways managed by Government </w:t>
      </w:r>
      <w:r>
        <w:t>Committees of Management</w:t>
      </w:r>
      <w:r w:rsidRPr="004B1DA1">
        <w:t xml:space="preserve"> in the Grampians Region</w:t>
      </w:r>
      <w:r>
        <w:rPr>
          <w:rStyle w:val="FootnoteReference"/>
        </w:rPr>
        <w:footnoteReference w:id="77"/>
      </w:r>
      <w:bookmarkEnd w:id="40"/>
      <w:bookmarkEnd w:id="41"/>
    </w:p>
    <w:tbl>
      <w:tblPr>
        <w:tblW w:w="9639" w:type="dxa"/>
        <w:tblInd w:w="851"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ook w:firstRow="1" w:lastRow="0" w:firstColumn="1" w:lastColumn="0" w:noHBand="0" w:noVBand="1" w:val="04A0"/>
      </w:tblPr>
      <w:tblGrid>
        <w:gridCol w:w="5802"/>
        <w:gridCol w:w="3837"/>
      </w:tblGrid>
      <w:tr w:rsidRPr="003E508A" w:rsidR="00727450" w:rsidTr="00727450" w14:paraId="34F7C29D" w14:textId="77777777">
        <w:trPr>
          <w:trHeight w:val="300"/>
        </w:trPr>
        <w:tc>
          <w:tcPr>
            <w:tcW w:w="5802" w:type="dxa"/>
            <w:tcBorders>
              <w:bottom w:val="single" w:color="FFFFFF" w:themeColor="background1" w:sz="24" w:space="0"/>
            </w:tcBorders>
            <w:shd w:val="clear" w:color="auto" w:fill="E5EEFF"/>
            <w:noWrap/>
            <w:vAlign w:val="center"/>
          </w:tcPr>
          <w:p w:rsidRPr="003E508A" w:rsidR="00727450" w:rsidP="00727450" w:rsidRDefault="00727450" w14:paraId="283630B2" w14:textId="255FF9E6">
            <w:pPr>
              <w:pStyle w:val="DJCStabletext"/>
              <w:rPr>
                <w:rFonts w:ascii="Aptos Display" w:hAnsi="Aptos Display"/>
                <w:b/>
                <w:bCs/>
                <w:color w:val="2F318B"/>
                <w:sz w:val="22"/>
                <w:lang w:eastAsia="en-AU"/>
              </w:rPr>
            </w:pPr>
            <w:r w:rsidRPr="003E508A">
              <w:rPr>
                <w:rFonts w:ascii="Aptos Display" w:hAnsi="Aptos Display"/>
                <w:b/>
                <w:bCs/>
                <w:color w:val="2F318B"/>
                <w:sz w:val="22"/>
                <w:lang w:eastAsia="en-AU"/>
              </w:rPr>
              <w:t>Waterway Manager</w:t>
            </w:r>
          </w:p>
        </w:tc>
        <w:tc>
          <w:tcPr>
            <w:tcW w:w="3837" w:type="dxa"/>
            <w:tcBorders>
              <w:bottom w:val="single" w:color="FFFFFF" w:themeColor="background1" w:sz="24" w:space="0"/>
            </w:tcBorders>
            <w:shd w:val="clear" w:color="auto" w:fill="E5EEFF"/>
            <w:noWrap/>
            <w:vAlign w:val="center"/>
          </w:tcPr>
          <w:p w:rsidRPr="003E508A" w:rsidR="00727450" w:rsidP="00727450" w:rsidRDefault="00727450" w14:paraId="41F6D28A" w14:textId="6E02C498">
            <w:pPr>
              <w:pStyle w:val="DJCStabletext"/>
              <w:rPr>
                <w:rFonts w:ascii="Aptos Display" w:hAnsi="Aptos Display"/>
                <w:color w:val="2F318B"/>
                <w:sz w:val="22"/>
                <w:lang w:eastAsia="en-AU"/>
              </w:rPr>
            </w:pPr>
            <w:r w:rsidRPr="003E508A">
              <w:rPr>
                <w:rFonts w:ascii="Aptos Display" w:hAnsi="Aptos Display"/>
                <w:b/>
                <w:bCs/>
                <w:color w:val="2F318B"/>
                <w:sz w:val="22"/>
                <w:lang w:eastAsia="en-AU"/>
              </w:rPr>
              <w:t>Waterway</w:t>
            </w:r>
          </w:p>
        </w:tc>
      </w:tr>
      <w:tr w:rsidRPr="003E508A" w:rsidR="00171DD9" w:rsidTr="00727450" w14:paraId="737BC592" w14:textId="77777777">
        <w:trPr>
          <w:trHeight w:val="300"/>
        </w:trPr>
        <w:tc>
          <w:tcPr>
            <w:tcW w:w="5802" w:type="dxa"/>
            <w:tcBorders>
              <w:top w:val="single" w:color="FFFFFF" w:themeColor="background1" w:sz="24" w:space="0"/>
            </w:tcBorders>
            <w:shd w:val="clear" w:color="auto" w:fill="E5EEFF"/>
            <w:noWrap/>
            <w:vAlign w:val="center"/>
            <w:hideMark/>
          </w:tcPr>
          <w:p w:rsidRPr="003E508A" w:rsidR="00171DD9" w:rsidRDefault="00375F5A" w14:paraId="2DDF9E75" w14:textId="33D9A381">
            <w:pPr>
              <w:pStyle w:val="DJCStabletext"/>
              <w:rPr>
                <w:rFonts w:ascii="Aptos Display" w:hAnsi="Aptos Display"/>
                <w:b/>
                <w:color w:val="2F318B"/>
                <w:sz w:val="22"/>
                <w:lang w:eastAsia="en-AU"/>
              </w:rPr>
            </w:pPr>
            <w:r w:rsidRPr="003E508A">
              <w:rPr>
                <w:rFonts w:ascii="Aptos Display" w:hAnsi="Aptos Display"/>
                <w:b/>
                <w:color w:val="2F318B"/>
                <w:sz w:val="22"/>
                <w:lang w:eastAsia="en-AU"/>
              </w:rPr>
              <w:t>Lake Bolac Foreshore Committee Inc.</w:t>
            </w:r>
          </w:p>
        </w:tc>
        <w:tc>
          <w:tcPr>
            <w:tcW w:w="3837" w:type="dxa"/>
            <w:tcBorders>
              <w:top w:val="single" w:color="FFFFFF" w:themeColor="background1" w:sz="24" w:space="0"/>
            </w:tcBorders>
            <w:shd w:val="clear" w:color="auto" w:fill="E5EEFF"/>
            <w:noWrap/>
            <w:vAlign w:val="center"/>
            <w:hideMark/>
          </w:tcPr>
          <w:p w:rsidRPr="003E508A" w:rsidR="00171DD9" w:rsidRDefault="00B70D8D" w14:paraId="76CEB828" w14:textId="3B82DCBE">
            <w:pPr>
              <w:pStyle w:val="DJCStabletext"/>
              <w:rPr>
                <w:rFonts w:ascii="Aptos Display" w:hAnsi="Aptos Display"/>
                <w:color w:val="2F318B"/>
                <w:sz w:val="22"/>
                <w:lang w:eastAsia="en-AU"/>
              </w:rPr>
            </w:pPr>
            <w:r w:rsidRPr="003E508A">
              <w:rPr>
                <w:rFonts w:ascii="Aptos Display" w:hAnsi="Aptos Display"/>
                <w:color w:val="2F318B"/>
                <w:sz w:val="22"/>
                <w:lang w:eastAsia="en-AU"/>
              </w:rPr>
              <w:t>Lake Bolac</w:t>
            </w:r>
          </w:p>
        </w:tc>
      </w:tr>
      <w:tr w:rsidRPr="003E508A" w:rsidR="00171DD9" w:rsidTr="00727450" w14:paraId="0D9B4292" w14:textId="77777777">
        <w:trPr>
          <w:trHeight w:val="300"/>
        </w:trPr>
        <w:tc>
          <w:tcPr>
            <w:tcW w:w="5802" w:type="dxa"/>
            <w:shd w:val="clear" w:color="auto" w:fill="E5EEFF"/>
            <w:noWrap/>
            <w:vAlign w:val="center"/>
            <w:hideMark/>
          </w:tcPr>
          <w:p w:rsidRPr="003E508A" w:rsidR="00171DD9" w:rsidRDefault="00375F5A" w14:paraId="6E5779BB" w14:textId="351E9EEE">
            <w:pPr>
              <w:pStyle w:val="DJCStabletext"/>
              <w:rPr>
                <w:rFonts w:ascii="Aptos Display" w:hAnsi="Aptos Display"/>
                <w:b/>
                <w:color w:val="2F318B"/>
                <w:sz w:val="22"/>
                <w:lang w:eastAsia="en-AU"/>
              </w:rPr>
            </w:pPr>
            <w:r w:rsidRPr="003E508A">
              <w:rPr>
                <w:rFonts w:ascii="Aptos Display" w:hAnsi="Aptos Display"/>
                <w:b/>
                <w:color w:val="2F318B"/>
                <w:sz w:val="22"/>
                <w:lang w:eastAsia="en-AU"/>
              </w:rPr>
              <w:t>Lake Charlegrark Recreation Reserve Committee Inc.</w:t>
            </w:r>
          </w:p>
        </w:tc>
        <w:tc>
          <w:tcPr>
            <w:tcW w:w="3837" w:type="dxa"/>
            <w:shd w:val="clear" w:color="auto" w:fill="E5EEFF"/>
            <w:noWrap/>
            <w:vAlign w:val="center"/>
            <w:hideMark/>
          </w:tcPr>
          <w:p w:rsidRPr="003E508A" w:rsidR="00171DD9" w:rsidRDefault="00B70D8D" w14:paraId="2CE5F957" w14:textId="7D75E148">
            <w:pPr>
              <w:pStyle w:val="DJCStabletext"/>
              <w:rPr>
                <w:rFonts w:ascii="Aptos Display" w:hAnsi="Aptos Display"/>
                <w:color w:val="2F318B"/>
                <w:sz w:val="22"/>
                <w:lang w:eastAsia="en-AU"/>
              </w:rPr>
            </w:pPr>
            <w:r w:rsidRPr="003E508A">
              <w:rPr>
                <w:rFonts w:ascii="Aptos Display" w:hAnsi="Aptos Display"/>
                <w:color w:val="2F318B"/>
                <w:sz w:val="22"/>
                <w:lang w:eastAsia="en-AU"/>
              </w:rPr>
              <w:t>Lake Charlegrark</w:t>
            </w:r>
          </w:p>
        </w:tc>
      </w:tr>
      <w:tr w:rsidRPr="003E508A" w:rsidR="00B70D8D" w:rsidTr="00727450" w14:paraId="72398A9E" w14:textId="77777777">
        <w:trPr>
          <w:trHeight w:val="300"/>
        </w:trPr>
        <w:tc>
          <w:tcPr>
            <w:tcW w:w="5802" w:type="dxa"/>
            <w:vMerge w:val="restart"/>
            <w:shd w:val="clear" w:color="auto" w:fill="E5EEFF"/>
            <w:noWrap/>
            <w:vAlign w:val="center"/>
            <w:hideMark/>
          </w:tcPr>
          <w:p w:rsidRPr="003E508A" w:rsidR="00B70D8D" w:rsidRDefault="00B70D8D" w14:paraId="185584DA" w14:textId="16C725BB">
            <w:pPr>
              <w:pStyle w:val="DJCStabletext"/>
              <w:rPr>
                <w:rFonts w:ascii="Aptos Display" w:hAnsi="Aptos Display"/>
                <w:b/>
                <w:color w:val="2F318B"/>
                <w:sz w:val="22"/>
                <w:lang w:eastAsia="en-AU"/>
              </w:rPr>
            </w:pPr>
            <w:r w:rsidRPr="003E508A">
              <w:rPr>
                <w:rFonts w:ascii="Aptos Display" w:hAnsi="Aptos Display"/>
                <w:b/>
                <w:color w:val="2F318B"/>
                <w:sz w:val="22"/>
                <w:lang w:eastAsia="en-AU"/>
              </w:rPr>
              <w:t>Lake Lascelles and Corrong Committee of Management Inc.</w:t>
            </w:r>
          </w:p>
        </w:tc>
        <w:tc>
          <w:tcPr>
            <w:tcW w:w="3837" w:type="dxa"/>
            <w:shd w:val="clear" w:color="auto" w:fill="E5EEFF"/>
            <w:noWrap/>
            <w:vAlign w:val="center"/>
            <w:hideMark/>
          </w:tcPr>
          <w:p w:rsidRPr="003E508A" w:rsidR="00B70D8D" w:rsidRDefault="00B70D8D" w14:paraId="23D6604F" w14:textId="6C71F7D2">
            <w:pPr>
              <w:pStyle w:val="DJCStabletext"/>
              <w:rPr>
                <w:rFonts w:ascii="Aptos Display" w:hAnsi="Aptos Display"/>
                <w:color w:val="2F318B"/>
                <w:sz w:val="22"/>
                <w:lang w:eastAsia="en-AU"/>
              </w:rPr>
            </w:pPr>
            <w:r w:rsidRPr="003E508A">
              <w:rPr>
                <w:rFonts w:ascii="Aptos Display" w:hAnsi="Aptos Display"/>
                <w:color w:val="2F318B"/>
                <w:sz w:val="22"/>
                <w:lang w:eastAsia="en-AU"/>
              </w:rPr>
              <w:t>Lake Lascelles</w:t>
            </w:r>
          </w:p>
        </w:tc>
      </w:tr>
      <w:tr w:rsidRPr="003E508A" w:rsidR="00B70D8D" w:rsidTr="1135EC1B" w14:paraId="618CF078" w14:textId="77777777">
        <w:trPr>
          <w:trHeight w:val="300"/>
        </w:trPr>
        <w:tc>
          <w:tcPr>
            <w:tcW w:w="5802" w:type="dxa"/>
            <w:vMerge/>
            <w:noWrap/>
            <w:vAlign w:val="center"/>
          </w:tcPr>
          <w:p w:rsidRPr="003E508A" w:rsidR="00B70D8D" w:rsidRDefault="00B70D8D" w14:paraId="6AF53CFF" w14:textId="77777777">
            <w:pPr>
              <w:pStyle w:val="DJCStabletext"/>
              <w:rPr>
                <w:rFonts w:ascii="Aptos Display" w:hAnsi="Aptos Display"/>
                <w:b/>
                <w:bCs/>
                <w:color w:val="2F318B"/>
                <w:sz w:val="22"/>
                <w:lang w:eastAsia="en-AU"/>
              </w:rPr>
            </w:pPr>
          </w:p>
        </w:tc>
        <w:tc>
          <w:tcPr>
            <w:tcW w:w="3837" w:type="dxa"/>
            <w:shd w:val="clear" w:color="auto" w:fill="E5EEFF"/>
            <w:noWrap/>
            <w:vAlign w:val="center"/>
          </w:tcPr>
          <w:p w:rsidRPr="003E508A" w:rsidR="00B70D8D" w:rsidRDefault="00B70D8D" w14:paraId="5D31FB92" w14:textId="38EFD057">
            <w:pPr>
              <w:pStyle w:val="DJCStabletext"/>
              <w:rPr>
                <w:rFonts w:ascii="Aptos Display" w:hAnsi="Aptos Display"/>
                <w:color w:val="2F318B"/>
                <w:sz w:val="22"/>
                <w:lang w:eastAsia="en-AU"/>
              </w:rPr>
            </w:pPr>
            <w:r w:rsidRPr="003E508A">
              <w:rPr>
                <w:rFonts w:ascii="Aptos Display" w:hAnsi="Aptos Display"/>
                <w:color w:val="2F318B"/>
                <w:sz w:val="22"/>
                <w:lang w:eastAsia="en-AU"/>
              </w:rPr>
              <w:t>Lake Corrong</w:t>
            </w:r>
          </w:p>
        </w:tc>
      </w:tr>
      <w:tr w:rsidRPr="003E508A" w:rsidR="00375F5A" w:rsidTr="00727450" w14:paraId="0679B036" w14:textId="77777777">
        <w:trPr>
          <w:trHeight w:val="300"/>
        </w:trPr>
        <w:tc>
          <w:tcPr>
            <w:tcW w:w="5802" w:type="dxa"/>
            <w:shd w:val="clear" w:color="auto" w:fill="E5EEFF"/>
            <w:noWrap/>
            <w:vAlign w:val="center"/>
          </w:tcPr>
          <w:p w:rsidRPr="003E508A" w:rsidR="00375F5A" w:rsidRDefault="00B75013" w14:paraId="4E882CE6" w14:textId="19278A14">
            <w:pPr>
              <w:pStyle w:val="DJCStabletext"/>
              <w:rPr>
                <w:rFonts w:ascii="Aptos Display" w:hAnsi="Aptos Display"/>
                <w:b/>
                <w:bCs/>
                <w:color w:val="2F318B"/>
                <w:sz w:val="22"/>
                <w:lang w:eastAsia="en-AU"/>
              </w:rPr>
            </w:pPr>
            <w:r w:rsidRPr="003E508A">
              <w:rPr>
                <w:rFonts w:ascii="Aptos Display" w:hAnsi="Aptos Display"/>
                <w:b/>
                <w:bCs/>
                <w:color w:val="2F318B"/>
                <w:sz w:val="22"/>
                <w:lang w:eastAsia="en-AU"/>
              </w:rPr>
              <w:t>Lake Marma Public Park &amp; Gardens Reserve Committee of Management</w:t>
            </w:r>
          </w:p>
        </w:tc>
        <w:tc>
          <w:tcPr>
            <w:tcW w:w="3837" w:type="dxa"/>
            <w:shd w:val="clear" w:color="auto" w:fill="E5EEFF"/>
            <w:noWrap/>
            <w:vAlign w:val="center"/>
          </w:tcPr>
          <w:p w:rsidRPr="003E508A" w:rsidR="00375F5A" w:rsidRDefault="008B7DE5" w14:paraId="592F4BBE" w14:textId="4FA46C21">
            <w:pPr>
              <w:pStyle w:val="DJCStabletext"/>
              <w:rPr>
                <w:rFonts w:ascii="Aptos Display" w:hAnsi="Aptos Display"/>
                <w:color w:val="2F318B"/>
                <w:sz w:val="22"/>
                <w:lang w:eastAsia="en-AU"/>
              </w:rPr>
            </w:pPr>
            <w:r w:rsidRPr="003E508A">
              <w:rPr>
                <w:rFonts w:ascii="Aptos Display" w:hAnsi="Aptos Display"/>
                <w:color w:val="2F318B"/>
                <w:sz w:val="22"/>
                <w:lang w:eastAsia="en-AU"/>
              </w:rPr>
              <w:t>Lake Marma</w:t>
            </w:r>
          </w:p>
        </w:tc>
      </w:tr>
      <w:tr w:rsidRPr="003E508A" w:rsidR="00375F5A" w:rsidTr="00727450" w14:paraId="6E0423B5" w14:textId="77777777">
        <w:trPr>
          <w:trHeight w:val="300"/>
        </w:trPr>
        <w:tc>
          <w:tcPr>
            <w:tcW w:w="5802" w:type="dxa"/>
            <w:shd w:val="clear" w:color="auto" w:fill="E5EEFF"/>
            <w:noWrap/>
            <w:vAlign w:val="center"/>
          </w:tcPr>
          <w:p w:rsidRPr="003E508A" w:rsidR="00375F5A" w:rsidRDefault="00B75013" w14:paraId="3D639F0A" w14:textId="303EC931">
            <w:pPr>
              <w:pStyle w:val="DJCStabletext"/>
              <w:rPr>
                <w:rFonts w:ascii="Aptos Display" w:hAnsi="Aptos Display"/>
                <w:b/>
                <w:bCs/>
                <w:color w:val="2F318B"/>
                <w:sz w:val="22"/>
                <w:lang w:eastAsia="en-AU"/>
              </w:rPr>
            </w:pPr>
            <w:r w:rsidRPr="003E508A">
              <w:rPr>
                <w:rFonts w:ascii="Aptos Display" w:hAnsi="Aptos Display"/>
                <w:b/>
                <w:bCs/>
                <w:color w:val="2F318B"/>
                <w:sz w:val="22"/>
                <w:lang w:eastAsia="en-AU"/>
              </w:rPr>
              <w:t>The Committee of Management of Allans Flat Recreation Reserve Inc.</w:t>
            </w:r>
          </w:p>
        </w:tc>
        <w:tc>
          <w:tcPr>
            <w:tcW w:w="3837" w:type="dxa"/>
            <w:shd w:val="clear" w:color="auto" w:fill="E5EEFF"/>
            <w:noWrap/>
            <w:vAlign w:val="center"/>
          </w:tcPr>
          <w:p w:rsidRPr="003E508A" w:rsidR="00375F5A" w:rsidRDefault="008B7DE5" w14:paraId="31D90791" w14:textId="6251BDA9">
            <w:pPr>
              <w:pStyle w:val="DJCStabletext"/>
              <w:rPr>
                <w:rFonts w:ascii="Aptos Display" w:hAnsi="Aptos Display"/>
                <w:color w:val="2F318B"/>
                <w:sz w:val="22"/>
                <w:lang w:eastAsia="en-AU"/>
              </w:rPr>
            </w:pPr>
            <w:r w:rsidRPr="003E508A">
              <w:rPr>
                <w:rFonts w:ascii="Aptos Display" w:hAnsi="Aptos Display"/>
                <w:color w:val="2F318B"/>
                <w:sz w:val="22"/>
                <w:lang w:eastAsia="en-AU"/>
              </w:rPr>
              <w:t>Allans Flat Lake</w:t>
            </w:r>
          </w:p>
        </w:tc>
      </w:tr>
      <w:tr w:rsidRPr="003E508A" w:rsidR="00375F5A" w:rsidTr="00727450" w14:paraId="17644447" w14:textId="77777777">
        <w:trPr>
          <w:trHeight w:val="300"/>
        </w:trPr>
        <w:tc>
          <w:tcPr>
            <w:tcW w:w="5802" w:type="dxa"/>
            <w:shd w:val="clear" w:color="auto" w:fill="E5EEFF"/>
            <w:noWrap/>
            <w:vAlign w:val="center"/>
          </w:tcPr>
          <w:p w:rsidRPr="003E508A" w:rsidR="00375F5A" w:rsidRDefault="00B75013" w14:paraId="2FDAD562" w14:textId="71407877">
            <w:pPr>
              <w:pStyle w:val="DJCStabletext"/>
              <w:rPr>
                <w:rFonts w:ascii="Aptos Display" w:hAnsi="Aptos Display"/>
                <w:b/>
                <w:bCs/>
                <w:color w:val="2F318B"/>
                <w:sz w:val="22"/>
                <w:lang w:eastAsia="en-AU"/>
              </w:rPr>
            </w:pPr>
            <w:r w:rsidRPr="003E508A">
              <w:rPr>
                <w:rFonts w:ascii="Aptos Display" w:hAnsi="Aptos Display"/>
                <w:b/>
                <w:bCs/>
                <w:color w:val="2F318B"/>
                <w:sz w:val="22"/>
                <w:lang w:eastAsia="en-AU"/>
              </w:rPr>
              <w:t>The Lake Purrumbete Frontage Reserve Committee of Management Inc.</w:t>
            </w:r>
          </w:p>
        </w:tc>
        <w:tc>
          <w:tcPr>
            <w:tcW w:w="3837" w:type="dxa"/>
            <w:shd w:val="clear" w:color="auto" w:fill="E5EEFF"/>
            <w:noWrap/>
            <w:vAlign w:val="center"/>
          </w:tcPr>
          <w:p w:rsidRPr="003E508A" w:rsidR="00375F5A" w:rsidRDefault="008B7DE5" w14:paraId="7938E98A" w14:textId="6B7D585F">
            <w:pPr>
              <w:pStyle w:val="DJCStabletext"/>
              <w:rPr>
                <w:rFonts w:ascii="Aptos Display" w:hAnsi="Aptos Display"/>
                <w:color w:val="2F318B"/>
                <w:sz w:val="22"/>
                <w:lang w:eastAsia="en-AU"/>
              </w:rPr>
            </w:pPr>
            <w:r w:rsidRPr="003E508A">
              <w:rPr>
                <w:rFonts w:ascii="Aptos Display" w:hAnsi="Aptos Display"/>
                <w:color w:val="2F318B"/>
                <w:sz w:val="22"/>
                <w:lang w:eastAsia="en-AU"/>
              </w:rPr>
              <w:t>Lake Purrumbete</w:t>
            </w:r>
          </w:p>
        </w:tc>
      </w:tr>
    </w:tbl>
    <w:p w:rsidR="007F1F84" w:rsidP="00F24615" w:rsidRDefault="007F1F84" w14:paraId="46E8E4C7" w14:textId="6876BB11">
      <w:pPr>
        <w:pStyle w:val="Heading3"/>
      </w:pPr>
      <w:r>
        <w:t>Special Water Supply Catchment Areas</w:t>
      </w:r>
    </w:p>
    <w:p w:rsidR="007F1F84" w:rsidP="007F1F84" w:rsidRDefault="007F1F84" w14:paraId="6F9D7FFB" w14:textId="77777777">
      <w:pPr>
        <w:pStyle w:val="DJCSbody"/>
      </w:pPr>
      <w:r>
        <w:t>Many catchments supplying water for domestic, irrigation or other purposes within Victoria are protected under the Catchment and Land Protection Act 1994. These catchments have significant value as a water supply source for stock and domestic use. By having safeguards in place, we can protect our catchments and water quality for health, agricultural and industrial uses.</w:t>
      </w:r>
      <w:r>
        <w:rPr>
          <w:rStyle w:val="FootnoteReference"/>
        </w:rPr>
        <w:footnoteReference w:id="78"/>
      </w:r>
    </w:p>
    <w:p w:rsidR="0065601B" w:rsidP="0065601B" w:rsidRDefault="0065601B" w14:paraId="5C86C1AB" w14:textId="59E4ED6D">
      <w:pPr>
        <w:pStyle w:val="DJCSbody"/>
      </w:pPr>
      <w:r>
        <w:t>An up-to-date list of special water supply catchment areas in the Grampians Region is provided below. The status indicates if the catchment is either:</w:t>
      </w:r>
    </w:p>
    <w:p w:rsidR="0065601B" w:rsidP="00AA62B3" w:rsidRDefault="0065601B" w14:paraId="38C0B156" w14:textId="77777777">
      <w:pPr>
        <w:pStyle w:val="DJCSbody"/>
        <w:numPr>
          <w:ilvl w:val="0"/>
          <w:numId w:val="48"/>
        </w:numPr>
      </w:pPr>
      <w:r w:rsidRPr="000837C4">
        <w:rPr>
          <w:b/>
          <w:bCs/>
        </w:rPr>
        <w:t xml:space="preserve">D </w:t>
      </w:r>
      <w:r w:rsidRPr="009A666D">
        <w:t>~ Declared Special Water Supply Catchment Areas</w:t>
      </w:r>
    </w:p>
    <w:p w:rsidR="0065601B" w:rsidP="00AA62B3" w:rsidRDefault="0065601B" w14:paraId="535FFF84" w14:textId="77777777">
      <w:pPr>
        <w:pStyle w:val="DJCSbody"/>
        <w:numPr>
          <w:ilvl w:val="0"/>
          <w:numId w:val="48"/>
        </w:numPr>
      </w:pPr>
      <w:r w:rsidRPr="000837C4">
        <w:rPr>
          <w:b/>
          <w:bCs/>
        </w:rPr>
        <w:t>D*</w:t>
      </w:r>
      <w:r w:rsidRPr="009A666D">
        <w:t xml:space="preserve"> - Declared Special Water Supply Catchments (formerly with Land Use Determinations or Notice)</w:t>
      </w:r>
    </w:p>
    <w:p w:rsidR="00DB3E5F" w:rsidP="00E45D3F" w:rsidRDefault="00DB3E5F" w14:paraId="15B04A0E" w14:textId="77777777">
      <w:pPr>
        <w:pStyle w:val="Heading4"/>
        <w:rPr>
          <w:rFonts w:eastAsia="Times" w:cs="Times New Roman"/>
          <w:b w:val="false"/>
          <w:bCs w:val="false"/>
          <w:color w:val="auto"/>
        </w:rPr>
      </w:pPr>
      <w:r w:rsidRPr="00DB3E5F">
        <w:rPr>
          <w:rFonts w:eastAsia="Times" w:cs="Times New Roman"/>
          <w:b w:val="false"/>
          <w:bCs w:val="false"/>
          <w:color w:val="auto"/>
        </w:rPr>
        <w:t>The information provided below pertains to the CMAs as a whole and does not specify which Special Water Supply Catchment Areas fall within the region's boundaries.</w:t>
      </w:r>
    </w:p>
    <w:p w:rsidR="00E45D3F" w:rsidP="00E45D3F" w:rsidRDefault="00E45D3F" w14:paraId="37ECA765" w14:textId="703D3DC2">
      <w:pPr>
        <w:pStyle w:val="Heading4"/>
      </w:pPr>
      <w:r w:rsidRPr="002944A7">
        <w:t>Corrangamite Catchment Management Region</w:t>
      </w:r>
    </w:p>
    <w:p w:rsidR="00E1322C" w:rsidP="00E1322C" w:rsidRDefault="00E1322C" w14:paraId="042E1FFF" w14:textId="10C360AB">
      <w:pPr>
        <w:pStyle w:val="Caption"/>
        <w:keepNext/>
      </w:pPr>
      <w:bookmarkStart w:id="42" w:name="_Toc190881685"/>
      <w:bookmarkStart w:id="43" w:name="_Toc190881761"/>
      <w:r>
        <w:t xml:space="preserve">Table </w:t>
      </w:r>
      <w:fldSimple w:instr=" SEQ Table \* ARABIC ">
        <w:r w:rsidR="00FB4C7A">
          <w:rPr>
            <w:noProof/>
          </w:rPr>
          <w:t>13</w:t>
        </w:r>
      </w:fldSimple>
      <w:r>
        <w:t>: Special Water Supply Catchment Areas in the Corrangamite Catchment Management Region</w:t>
      </w:r>
      <w:r>
        <w:rPr>
          <w:rStyle w:val="FootnoteReference"/>
        </w:rPr>
        <w:footnoteReference w:id="79"/>
      </w:r>
      <w:bookmarkEnd w:id="42"/>
      <w:bookmarkEnd w:id="43"/>
    </w:p>
    <w:tbl>
      <w:tblPr>
        <w:tblStyle w:val="TableGrid"/>
        <w:tblW w:w="4663" w:type="pct"/>
        <w:tblInd w:w="846"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tblLook w:firstRow="1" w:lastRow="0" w:firstColumn="1" w:lastColumn="0" w:noHBand="0" w:noVBand="1" w:val="04A0"/>
      </w:tblPr>
      <w:tblGrid>
        <w:gridCol w:w="1838"/>
        <w:gridCol w:w="1281"/>
        <w:gridCol w:w="4107"/>
        <w:gridCol w:w="994"/>
        <w:gridCol w:w="1412"/>
      </w:tblGrid>
      <w:tr w:rsidRPr="003E508A" w:rsidR="00E45D3F" w:rsidTr="00D80D2D" w14:paraId="4B6DE873" w14:textId="77777777">
        <w:trPr>
          <w:trHeight w:val="397"/>
        </w:trPr>
        <w:tc>
          <w:tcPr>
            <w:tcW w:w="954" w:type="pct"/>
            <w:tcBorders>
              <w:bottom w:val="single" w:color="FFFFFF" w:themeColor="background1" w:sz="24" w:space="0"/>
            </w:tcBorders>
            <w:shd w:val="clear" w:color="auto" w:fill="E5EEFF"/>
            <w:vAlign w:val="center"/>
            <w:hideMark/>
          </w:tcPr>
          <w:p w:rsidRPr="003E508A" w:rsidR="00E45D3F" w:rsidRDefault="00E45D3F" w14:paraId="0CDE9D7E" w14:textId="77777777">
            <w:pPr>
              <w:rPr>
                <w:rFonts w:ascii="Aptos Display" w:hAnsi="Aptos Display"/>
                <w:b/>
                <w:bCs/>
                <w:color w:val="2F318B"/>
                <w:sz w:val="22"/>
                <w:szCs w:val="22"/>
                <w:lang w:eastAsia="en-AU"/>
              </w:rPr>
            </w:pPr>
            <w:bookmarkStart w:id="44" w:name="cor"/>
            <w:bookmarkEnd w:id="44"/>
            <w:r w:rsidRPr="003E508A">
              <w:rPr>
                <w:rFonts w:ascii="Aptos Display" w:hAnsi="Aptos Display"/>
                <w:b/>
                <w:bCs/>
                <w:color w:val="2F318B"/>
                <w:sz w:val="22"/>
                <w:szCs w:val="22"/>
                <w:lang w:eastAsia="en-AU"/>
              </w:rPr>
              <w:t>River Basin</w:t>
            </w:r>
          </w:p>
        </w:tc>
        <w:tc>
          <w:tcPr>
            <w:tcW w:w="665" w:type="pct"/>
            <w:tcBorders>
              <w:bottom w:val="single" w:color="FFFFFF" w:themeColor="background1" w:sz="24" w:space="0"/>
            </w:tcBorders>
            <w:shd w:val="clear" w:color="auto" w:fill="E5EEFF"/>
            <w:vAlign w:val="center"/>
            <w:hideMark/>
          </w:tcPr>
          <w:p w:rsidRPr="003E508A" w:rsidR="00E45D3F" w:rsidP="00EB7860" w:rsidRDefault="00E45D3F" w14:paraId="534CAF68" w14:textId="77777777">
            <w:pPr>
              <w:jc w:val="center"/>
              <w:rPr>
                <w:rFonts w:ascii="Aptos Display" w:hAnsi="Aptos Display"/>
                <w:b/>
                <w:bCs/>
                <w:color w:val="2F318B"/>
                <w:sz w:val="22"/>
                <w:szCs w:val="22"/>
                <w:lang w:eastAsia="en-AU"/>
              </w:rPr>
            </w:pPr>
            <w:r w:rsidRPr="003E508A">
              <w:rPr>
                <w:rFonts w:ascii="Aptos Display" w:hAnsi="Aptos Display"/>
                <w:b/>
                <w:bCs/>
                <w:color w:val="2F318B"/>
                <w:sz w:val="22"/>
                <w:szCs w:val="22"/>
                <w:lang w:eastAsia="en-AU"/>
              </w:rPr>
              <w:t>PWSC No.</w:t>
            </w:r>
          </w:p>
        </w:tc>
        <w:tc>
          <w:tcPr>
            <w:tcW w:w="2132" w:type="pct"/>
            <w:tcBorders>
              <w:bottom w:val="single" w:color="FFFFFF" w:themeColor="background1" w:sz="24" w:space="0"/>
            </w:tcBorders>
            <w:shd w:val="clear" w:color="auto" w:fill="E5EEFF"/>
            <w:vAlign w:val="center"/>
            <w:hideMark/>
          </w:tcPr>
          <w:p w:rsidRPr="003E508A" w:rsidR="00E45D3F" w:rsidRDefault="00E45D3F" w14:paraId="3FF2114E" w14:textId="77777777">
            <w:pPr>
              <w:rPr>
                <w:rFonts w:ascii="Aptos Display" w:hAnsi="Aptos Display"/>
                <w:b/>
                <w:bCs/>
                <w:color w:val="2F318B"/>
                <w:sz w:val="22"/>
                <w:szCs w:val="22"/>
                <w:lang w:eastAsia="en-AU"/>
              </w:rPr>
            </w:pPr>
            <w:r w:rsidRPr="003E508A">
              <w:rPr>
                <w:rFonts w:ascii="Aptos Display" w:hAnsi="Aptos Display"/>
                <w:b/>
                <w:bCs/>
                <w:color w:val="2F318B"/>
                <w:sz w:val="22"/>
                <w:szCs w:val="22"/>
                <w:lang w:eastAsia="en-AU"/>
              </w:rPr>
              <w:t>Catchment Name</w:t>
            </w:r>
          </w:p>
        </w:tc>
        <w:tc>
          <w:tcPr>
            <w:tcW w:w="516" w:type="pct"/>
            <w:tcBorders>
              <w:bottom w:val="single" w:color="FFFFFF" w:themeColor="background1" w:sz="24" w:space="0"/>
            </w:tcBorders>
            <w:shd w:val="clear" w:color="auto" w:fill="E5EEFF"/>
            <w:vAlign w:val="center"/>
            <w:hideMark/>
          </w:tcPr>
          <w:p w:rsidRPr="003E508A" w:rsidR="00E45D3F" w:rsidRDefault="00E45D3F" w14:paraId="448EC616" w14:textId="77777777">
            <w:pPr>
              <w:jc w:val="center"/>
              <w:rPr>
                <w:rFonts w:ascii="Aptos Display" w:hAnsi="Aptos Display"/>
                <w:b/>
                <w:bCs/>
                <w:color w:val="2F318B"/>
                <w:sz w:val="22"/>
                <w:szCs w:val="22"/>
                <w:lang w:eastAsia="en-AU"/>
              </w:rPr>
            </w:pPr>
            <w:r w:rsidRPr="003E508A">
              <w:rPr>
                <w:rFonts w:ascii="Aptos Display" w:hAnsi="Aptos Display"/>
                <w:b/>
                <w:bCs/>
                <w:color w:val="2F318B"/>
                <w:sz w:val="22"/>
                <w:szCs w:val="22"/>
                <w:lang w:eastAsia="en-AU"/>
              </w:rPr>
              <w:t>Status</w:t>
            </w:r>
          </w:p>
        </w:tc>
        <w:tc>
          <w:tcPr>
            <w:tcW w:w="733" w:type="pct"/>
            <w:tcBorders>
              <w:bottom w:val="single" w:color="FFFFFF" w:themeColor="background1" w:sz="24" w:space="0"/>
            </w:tcBorders>
            <w:shd w:val="clear" w:color="auto" w:fill="E5EEFF"/>
            <w:vAlign w:val="center"/>
            <w:hideMark/>
          </w:tcPr>
          <w:p w:rsidRPr="003E508A" w:rsidR="00E45D3F" w:rsidP="00D80D2D" w:rsidRDefault="00E45D3F" w14:paraId="34521149" w14:textId="77777777">
            <w:pPr>
              <w:jc w:val="center"/>
              <w:rPr>
                <w:rFonts w:ascii="Aptos Display" w:hAnsi="Aptos Display"/>
                <w:b/>
                <w:bCs/>
                <w:color w:val="2F318B"/>
                <w:sz w:val="22"/>
                <w:szCs w:val="22"/>
                <w:lang w:eastAsia="en-AU"/>
              </w:rPr>
            </w:pPr>
            <w:r w:rsidRPr="003E508A">
              <w:rPr>
                <w:rFonts w:ascii="Aptos Display" w:hAnsi="Aptos Display"/>
                <w:b/>
                <w:bCs/>
                <w:color w:val="2F318B"/>
                <w:sz w:val="22"/>
                <w:szCs w:val="22"/>
                <w:lang w:eastAsia="en-AU"/>
              </w:rPr>
              <w:t>Area (ha)</w:t>
            </w:r>
          </w:p>
        </w:tc>
      </w:tr>
      <w:tr w:rsidRPr="003E508A" w:rsidR="00E45D3F" w:rsidTr="1135EC1B" w14:paraId="0835917F" w14:textId="77777777">
        <w:trPr>
          <w:trHeight w:val="397"/>
        </w:trPr>
        <w:tc>
          <w:tcPr>
            <w:tcW w:w="954" w:type="pct"/>
            <w:vMerge w:val="restart"/>
            <w:tcBorders>
              <w:top w:val="single" w:color="FFFFFF" w:themeColor="background1" w:sz="24" w:space="0"/>
            </w:tcBorders>
            <w:shd w:val="clear" w:color="auto" w:fill="E5EEFF"/>
            <w:vAlign w:val="center"/>
            <w:hideMark/>
          </w:tcPr>
          <w:p w:rsidRPr="003E508A" w:rsidR="00E45D3F" w:rsidRDefault="00E45D3F" w14:paraId="527B4FD4" w14:textId="77777777">
            <w:pPr>
              <w:rPr>
                <w:rFonts w:ascii="Aptos Display" w:hAnsi="Aptos Display"/>
                <w:b/>
                <w:bCs/>
                <w:color w:val="2F318B"/>
                <w:sz w:val="22"/>
                <w:szCs w:val="22"/>
                <w:lang w:eastAsia="en-AU"/>
              </w:rPr>
            </w:pPr>
            <w:r w:rsidRPr="003E508A">
              <w:rPr>
                <w:rFonts w:ascii="Aptos Display" w:hAnsi="Aptos Display"/>
                <w:b/>
                <w:bCs/>
                <w:color w:val="2F318B"/>
                <w:sz w:val="22"/>
                <w:szCs w:val="22"/>
                <w:lang w:eastAsia="en-AU"/>
              </w:rPr>
              <w:t>Barwon</w:t>
            </w:r>
          </w:p>
        </w:tc>
        <w:tc>
          <w:tcPr>
            <w:tcW w:w="665" w:type="pct"/>
            <w:tcBorders>
              <w:top w:val="single" w:color="FFFFFF" w:themeColor="background1" w:sz="24" w:space="0"/>
            </w:tcBorders>
            <w:shd w:val="clear" w:color="auto" w:fill="E5EEFF"/>
            <w:vAlign w:val="center"/>
            <w:hideMark/>
          </w:tcPr>
          <w:p w:rsidRPr="003E508A" w:rsidR="00E45D3F" w:rsidP="00EB7860" w:rsidRDefault="00E45D3F" w14:paraId="5FB25FDD" w14:textId="77777777">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2</w:t>
            </w:r>
          </w:p>
        </w:tc>
        <w:tc>
          <w:tcPr>
            <w:tcW w:w="2132" w:type="pct"/>
            <w:tcBorders>
              <w:top w:val="single" w:color="FFFFFF" w:themeColor="background1" w:sz="24" w:space="0"/>
            </w:tcBorders>
            <w:shd w:val="clear" w:color="auto" w:fill="E5EEFF"/>
            <w:vAlign w:val="center"/>
            <w:hideMark/>
          </w:tcPr>
          <w:p w:rsidRPr="003E508A" w:rsidR="00E45D3F" w:rsidRDefault="00E45D3F" w14:paraId="5914980C" w14:textId="77777777">
            <w:pPr>
              <w:rPr>
                <w:rFonts w:ascii="Aptos Display" w:hAnsi="Aptos Display"/>
                <w:color w:val="2F318B"/>
                <w:sz w:val="22"/>
                <w:szCs w:val="22"/>
                <w:lang w:eastAsia="en-AU"/>
              </w:rPr>
            </w:pPr>
            <w:hyperlink w:history="true" r:id="rId56">
              <w:r w:rsidRPr="003E508A">
                <w:rPr>
                  <w:rFonts w:ascii="Aptos Display" w:hAnsi="Aptos Display"/>
                  <w:color w:val="2F318B"/>
                  <w:sz w:val="22"/>
                  <w:szCs w:val="22"/>
                  <w:lang w:eastAsia="en-AU"/>
                </w:rPr>
                <w:t>Upper Barwon</w:t>
              </w:r>
            </w:hyperlink>
          </w:p>
        </w:tc>
        <w:tc>
          <w:tcPr>
            <w:tcW w:w="516" w:type="pct"/>
            <w:tcBorders>
              <w:top w:val="single" w:color="FFFFFF" w:themeColor="background1" w:sz="24" w:space="0"/>
            </w:tcBorders>
            <w:shd w:val="clear" w:color="auto" w:fill="E5EEFF"/>
            <w:vAlign w:val="center"/>
            <w:hideMark/>
          </w:tcPr>
          <w:p w:rsidRPr="003E508A" w:rsidR="00E45D3F" w:rsidRDefault="00E45D3F" w14:paraId="0619DA62" w14:textId="77777777">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D*</w:t>
            </w:r>
          </w:p>
        </w:tc>
        <w:tc>
          <w:tcPr>
            <w:tcW w:w="733" w:type="pct"/>
            <w:tcBorders>
              <w:top w:val="single" w:color="FFFFFF" w:themeColor="background1" w:sz="12" w:space="0"/>
              <w:left w:val="single" w:color="FFFFFF" w:themeColor="background1" w:sz="8" w:space="0"/>
              <w:bottom w:val="single" w:color="FFFFFF" w:themeColor="background1" w:sz="8" w:space="0"/>
              <w:right w:val="single" w:color="FFFFFF" w:themeColor="background1" w:sz="8" w:space="0"/>
            </w:tcBorders>
            <w:shd w:val="clear" w:color="auto" w:fill="E5EEFF"/>
            <w:vAlign w:val="center"/>
            <w:hideMark/>
          </w:tcPr>
          <w:p w:rsidRPr="003E508A" w:rsidR="00E45D3F" w:rsidP="00D80D2D" w:rsidRDefault="00E45D3F" w14:paraId="28DB82CC" w14:textId="4ABA53F7">
            <w:pPr>
              <w:jc w:val="center"/>
              <w:rPr>
                <w:rFonts w:ascii="Aptos Display" w:hAnsi="Aptos Display"/>
                <w:color w:val="2F318B"/>
                <w:sz w:val="22"/>
                <w:szCs w:val="22"/>
                <w:lang w:eastAsia="en-AU"/>
              </w:rPr>
            </w:pPr>
            <w:r w:rsidRPr="003E508A">
              <w:rPr>
                <w:rFonts w:ascii="Aptos Display" w:hAnsi="Aptos Display"/>
                <w:color w:val="2F318B"/>
                <w:sz w:val="22"/>
                <w:szCs w:val="22"/>
              </w:rPr>
              <w:t>15,547</w:t>
            </w:r>
          </w:p>
        </w:tc>
      </w:tr>
      <w:tr w:rsidRPr="003E508A" w:rsidR="00E45D3F" w:rsidTr="1135EC1B" w14:paraId="2A03C2D0" w14:textId="77777777">
        <w:trPr>
          <w:trHeight w:val="397"/>
        </w:trPr>
        <w:tc>
          <w:tcPr>
            <w:tcW w:w="954" w:type="pct"/>
            <w:vMerge/>
            <w:vAlign w:val="center"/>
            <w:hideMark/>
          </w:tcPr>
          <w:p w:rsidRPr="003E508A" w:rsidR="00E45D3F" w:rsidRDefault="00E45D3F" w14:paraId="0A1B7042" w14:textId="77777777">
            <w:pPr>
              <w:rPr>
                <w:rFonts w:ascii="Aptos Display" w:hAnsi="Aptos Display"/>
                <w:color w:val="2F318B"/>
                <w:sz w:val="22"/>
                <w:szCs w:val="22"/>
                <w:lang w:eastAsia="en-AU"/>
              </w:rPr>
            </w:pPr>
          </w:p>
        </w:tc>
        <w:tc>
          <w:tcPr>
            <w:tcW w:w="665" w:type="pct"/>
            <w:shd w:val="clear" w:color="auto" w:fill="E5EEFF"/>
            <w:vAlign w:val="center"/>
            <w:hideMark/>
          </w:tcPr>
          <w:p w:rsidRPr="003E508A" w:rsidR="00E45D3F" w:rsidP="00EB7860" w:rsidRDefault="00E45D3F" w14:paraId="59AE5384" w14:textId="77777777">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63</w:t>
            </w:r>
          </w:p>
        </w:tc>
        <w:tc>
          <w:tcPr>
            <w:tcW w:w="2132" w:type="pct"/>
            <w:shd w:val="clear" w:color="auto" w:fill="E5EEFF"/>
            <w:vAlign w:val="center"/>
            <w:hideMark/>
          </w:tcPr>
          <w:p w:rsidRPr="003E508A" w:rsidR="00E45D3F" w:rsidRDefault="00E45D3F" w14:paraId="0FC6C9FF" w14:textId="77777777">
            <w:pPr>
              <w:rPr>
                <w:rFonts w:ascii="Aptos Display" w:hAnsi="Aptos Display"/>
                <w:color w:val="2F318B"/>
                <w:sz w:val="22"/>
                <w:szCs w:val="22"/>
                <w:lang w:eastAsia="en-AU"/>
              </w:rPr>
            </w:pPr>
            <w:hyperlink w:history="true" r:id="rId57">
              <w:r w:rsidRPr="003E508A">
                <w:rPr>
                  <w:rFonts w:ascii="Aptos Display" w:hAnsi="Aptos Display"/>
                  <w:color w:val="2F318B"/>
                  <w:sz w:val="22"/>
                  <w:szCs w:val="22"/>
                  <w:lang w:eastAsia="en-AU"/>
                </w:rPr>
                <w:t>Ballarat</w:t>
              </w:r>
            </w:hyperlink>
          </w:p>
        </w:tc>
        <w:tc>
          <w:tcPr>
            <w:tcW w:w="516" w:type="pct"/>
            <w:shd w:val="clear" w:color="auto" w:fill="E5EEFF"/>
            <w:vAlign w:val="center"/>
            <w:hideMark/>
          </w:tcPr>
          <w:p w:rsidRPr="003E508A" w:rsidR="00E45D3F" w:rsidRDefault="00E45D3F" w14:paraId="583FE359" w14:textId="77777777">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hideMark/>
          </w:tcPr>
          <w:p w:rsidRPr="003E508A" w:rsidR="00E45D3F" w:rsidP="00D80D2D" w:rsidRDefault="00E45D3F" w14:paraId="2601B183" w14:textId="74AC2D2F">
            <w:pPr>
              <w:jc w:val="center"/>
              <w:rPr>
                <w:rFonts w:ascii="Aptos Display" w:hAnsi="Aptos Display"/>
                <w:color w:val="2F318B"/>
                <w:sz w:val="22"/>
                <w:szCs w:val="22"/>
                <w:lang w:eastAsia="en-AU"/>
              </w:rPr>
            </w:pPr>
            <w:r w:rsidRPr="003E508A">
              <w:rPr>
                <w:rFonts w:ascii="Aptos Display" w:hAnsi="Aptos Display"/>
                <w:color w:val="2F318B"/>
                <w:sz w:val="22"/>
                <w:szCs w:val="22"/>
              </w:rPr>
              <w:t>9,413</w:t>
            </w:r>
          </w:p>
        </w:tc>
      </w:tr>
      <w:tr w:rsidRPr="003E508A" w:rsidR="00E45D3F" w:rsidTr="1135EC1B" w14:paraId="07FBC812" w14:textId="77777777">
        <w:trPr>
          <w:trHeight w:val="397"/>
        </w:trPr>
        <w:tc>
          <w:tcPr>
            <w:tcW w:w="954" w:type="pct"/>
            <w:vMerge/>
            <w:vAlign w:val="center"/>
            <w:hideMark/>
          </w:tcPr>
          <w:p w:rsidRPr="003E508A" w:rsidR="00E45D3F" w:rsidRDefault="00E45D3F" w14:paraId="6D555F54" w14:textId="77777777">
            <w:pPr>
              <w:rPr>
                <w:rFonts w:ascii="Aptos Display" w:hAnsi="Aptos Display"/>
                <w:color w:val="2F318B"/>
                <w:sz w:val="22"/>
                <w:szCs w:val="22"/>
                <w:lang w:eastAsia="en-AU"/>
              </w:rPr>
            </w:pPr>
          </w:p>
        </w:tc>
        <w:tc>
          <w:tcPr>
            <w:tcW w:w="665" w:type="pct"/>
            <w:shd w:val="clear" w:color="auto" w:fill="E5EEFF"/>
            <w:vAlign w:val="center"/>
            <w:hideMark/>
          </w:tcPr>
          <w:p w:rsidRPr="003E508A" w:rsidR="00E45D3F" w:rsidP="00EB7860" w:rsidRDefault="00E45D3F" w14:paraId="7F371B70" w14:textId="77777777">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67</w:t>
            </w:r>
          </w:p>
        </w:tc>
        <w:tc>
          <w:tcPr>
            <w:tcW w:w="2132" w:type="pct"/>
            <w:shd w:val="clear" w:color="auto" w:fill="E5EEFF"/>
            <w:vAlign w:val="center"/>
            <w:hideMark/>
          </w:tcPr>
          <w:p w:rsidRPr="003E508A" w:rsidR="00E45D3F" w:rsidRDefault="00E45D3F" w14:paraId="002496B2" w14:textId="77777777">
            <w:pPr>
              <w:rPr>
                <w:rFonts w:ascii="Aptos Display" w:hAnsi="Aptos Display"/>
                <w:color w:val="2F318B"/>
                <w:sz w:val="22"/>
                <w:szCs w:val="22"/>
                <w:lang w:eastAsia="en-AU"/>
              </w:rPr>
            </w:pPr>
            <w:hyperlink w:history="true" r:id="rId58">
              <w:r w:rsidRPr="003E508A">
                <w:rPr>
                  <w:rFonts w:ascii="Aptos Display" w:hAnsi="Aptos Display"/>
                  <w:color w:val="2F318B"/>
                  <w:sz w:val="22"/>
                  <w:szCs w:val="22"/>
                  <w:lang w:eastAsia="en-AU"/>
                </w:rPr>
                <w:t>Pennyroyal, Matthews and Gosling Cks</w:t>
              </w:r>
            </w:hyperlink>
          </w:p>
        </w:tc>
        <w:tc>
          <w:tcPr>
            <w:tcW w:w="516" w:type="pct"/>
            <w:shd w:val="clear" w:color="auto" w:fill="E5EEFF"/>
            <w:vAlign w:val="center"/>
            <w:hideMark/>
          </w:tcPr>
          <w:p w:rsidRPr="003E508A" w:rsidR="00E45D3F" w:rsidRDefault="00E45D3F" w14:paraId="16B5D9A6" w14:textId="77777777">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hideMark/>
          </w:tcPr>
          <w:p w:rsidRPr="003E508A" w:rsidR="00E45D3F" w:rsidP="00D80D2D" w:rsidRDefault="00E45D3F" w14:paraId="596B6482" w14:textId="1F59FD99">
            <w:pPr>
              <w:jc w:val="center"/>
              <w:rPr>
                <w:rFonts w:ascii="Aptos Display" w:hAnsi="Aptos Display"/>
                <w:color w:val="2F318B"/>
                <w:sz w:val="22"/>
                <w:szCs w:val="22"/>
                <w:lang w:eastAsia="en-AU"/>
              </w:rPr>
            </w:pPr>
            <w:r w:rsidRPr="003E508A">
              <w:rPr>
                <w:rFonts w:ascii="Aptos Display" w:hAnsi="Aptos Display"/>
                <w:color w:val="2F318B"/>
                <w:sz w:val="22"/>
                <w:szCs w:val="22"/>
              </w:rPr>
              <w:t>7,191</w:t>
            </w:r>
          </w:p>
        </w:tc>
      </w:tr>
      <w:tr w:rsidRPr="003E508A" w:rsidR="00E45D3F" w:rsidTr="1135EC1B" w14:paraId="0D7C7B8B" w14:textId="77777777">
        <w:trPr>
          <w:trHeight w:val="397"/>
        </w:trPr>
        <w:tc>
          <w:tcPr>
            <w:tcW w:w="954" w:type="pct"/>
            <w:vMerge/>
            <w:vAlign w:val="center"/>
          </w:tcPr>
          <w:p w:rsidRPr="003E508A" w:rsidR="00E45D3F" w:rsidRDefault="00E45D3F" w14:paraId="6137155B" w14:textId="77777777">
            <w:pPr>
              <w:rPr>
                <w:rFonts w:ascii="Aptos Display" w:hAnsi="Aptos Display"/>
                <w:color w:val="2F318B"/>
                <w:sz w:val="22"/>
                <w:szCs w:val="22"/>
                <w:lang w:eastAsia="en-AU"/>
              </w:rPr>
            </w:pPr>
          </w:p>
        </w:tc>
        <w:tc>
          <w:tcPr>
            <w:tcW w:w="665" w:type="pct"/>
            <w:shd w:val="clear" w:color="auto" w:fill="E5EEFF"/>
            <w:vAlign w:val="center"/>
          </w:tcPr>
          <w:p w:rsidRPr="003E508A" w:rsidR="00E45D3F" w:rsidP="00EB7860" w:rsidRDefault="00E45D3F" w14:paraId="193B3474" w14:textId="77777777">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106</w:t>
            </w:r>
          </w:p>
        </w:tc>
        <w:tc>
          <w:tcPr>
            <w:tcW w:w="2132" w:type="pct"/>
            <w:shd w:val="clear" w:color="auto" w:fill="E5EEFF"/>
            <w:vAlign w:val="center"/>
          </w:tcPr>
          <w:p w:rsidRPr="003E508A" w:rsidR="00E45D3F" w:rsidRDefault="00E45D3F" w14:paraId="0F580B4E" w14:textId="77777777">
            <w:pPr>
              <w:rPr>
                <w:rFonts w:ascii="Aptos Display" w:hAnsi="Aptos Display"/>
                <w:sz w:val="22"/>
                <w:szCs w:val="22"/>
              </w:rPr>
            </w:pPr>
            <w:hyperlink w:history="true" r:id="rId59">
              <w:r w:rsidRPr="003E508A">
                <w:rPr>
                  <w:rFonts w:ascii="Aptos Display" w:hAnsi="Aptos Display"/>
                  <w:color w:val="2F318B"/>
                  <w:sz w:val="22"/>
                  <w:szCs w:val="22"/>
                  <w:lang w:eastAsia="en-AU"/>
                </w:rPr>
                <w:t>Barwon Downs Wellfield Intake (Geelong)</w:t>
              </w:r>
            </w:hyperlink>
          </w:p>
        </w:tc>
        <w:tc>
          <w:tcPr>
            <w:tcW w:w="516" w:type="pct"/>
            <w:shd w:val="clear" w:color="auto" w:fill="E5EEFF"/>
            <w:vAlign w:val="center"/>
          </w:tcPr>
          <w:p w:rsidRPr="003E508A" w:rsidR="00E45D3F" w:rsidRDefault="00E45D3F" w14:paraId="3FB6558D" w14:textId="77777777">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E45D3F" w:rsidP="00D80D2D" w:rsidRDefault="00E45D3F" w14:paraId="50FCCE20" w14:textId="75C69B7A">
            <w:pPr>
              <w:jc w:val="center"/>
              <w:rPr>
                <w:rFonts w:ascii="Aptos Display" w:hAnsi="Aptos Display"/>
                <w:color w:val="2F318B"/>
                <w:sz w:val="22"/>
                <w:szCs w:val="22"/>
              </w:rPr>
            </w:pPr>
            <w:r w:rsidRPr="003E508A">
              <w:rPr>
                <w:rFonts w:ascii="Aptos Display" w:hAnsi="Aptos Display"/>
                <w:color w:val="2F318B"/>
                <w:sz w:val="22"/>
                <w:szCs w:val="22"/>
              </w:rPr>
              <w:t>7,783</w:t>
            </w:r>
          </w:p>
        </w:tc>
      </w:tr>
      <w:tr w:rsidRPr="003E508A" w:rsidR="00E45D3F" w:rsidTr="1135EC1B" w14:paraId="1BCC276E" w14:textId="77777777">
        <w:trPr>
          <w:trHeight w:val="397"/>
        </w:trPr>
        <w:tc>
          <w:tcPr>
            <w:tcW w:w="954" w:type="pct"/>
            <w:vMerge w:val="restart"/>
            <w:shd w:val="clear" w:color="auto" w:fill="E5EEFF"/>
            <w:vAlign w:val="center"/>
            <w:hideMark/>
          </w:tcPr>
          <w:p w:rsidRPr="003E508A" w:rsidR="00E45D3F" w:rsidRDefault="00E45D3F" w14:paraId="7B9C35C5" w14:textId="77777777">
            <w:pPr>
              <w:rPr>
                <w:rFonts w:ascii="Aptos Display" w:hAnsi="Aptos Display"/>
                <w:b/>
                <w:bCs/>
                <w:color w:val="2F318B"/>
                <w:sz w:val="22"/>
                <w:szCs w:val="22"/>
                <w:lang w:eastAsia="en-AU"/>
              </w:rPr>
            </w:pPr>
            <w:r w:rsidRPr="003E508A">
              <w:rPr>
                <w:rFonts w:ascii="Aptos Display" w:hAnsi="Aptos Display"/>
                <w:b/>
                <w:bCs/>
                <w:color w:val="2F318B"/>
                <w:sz w:val="22"/>
                <w:szCs w:val="22"/>
                <w:lang w:eastAsia="en-AU"/>
              </w:rPr>
              <w:t>Moorabool</w:t>
            </w:r>
          </w:p>
        </w:tc>
        <w:tc>
          <w:tcPr>
            <w:tcW w:w="665" w:type="pct"/>
            <w:shd w:val="clear" w:color="auto" w:fill="E5EEFF"/>
            <w:vAlign w:val="center"/>
            <w:hideMark/>
          </w:tcPr>
          <w:p w:rsidRPr="003E508A" w:rsidR="00E45D3F" w:rsidP="00EB7860" w:rsidRDefault="00E45D3F" w14:paraId="32C7C233" w14:textId="77777777">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41</w:t>
            </w:r>
          </w:p>
        </w:tc>
        <w:tc>
          <w:tcPr>
            <w:tcW w:w="2132" w:type="pct"/>
            <w:shd w:val="clear" w:color="auto" w:fill="E5EEFF"/>
            <w:vAlign w:val="center"/>
            <w:hideMark/>
          </w:tcPr>
          <w:p w:rsidRPr="003E508A" w:rsidR="00E45D3F" w:rsidRDefault="00E45D3F" w14:paraId="3471ED47" w14:textId="77777777">
            <w:pPr>
              <w:rPr>
                <w:rFonts w:ascii="Aptos Display" w:hAnsi="Aptos Display"/>
                <w:color w:val="2F318B"/>
                <w:sz w:val="22"/>
                <w:szCs w:val="22"/>
                <w:lang w:eastAsia="en-AU"/>
              </w:rPr>
            </w:pPr>
            <w:hyperlink w:history="true" r:id="rId60">
              <w:r w:rsidRPr="003E508A">
                <w:rPr>
                  <w:rFonts w:ascii="Aptos Display" w:hAnsi="Aptos Display"/>
                  <w:color w:val="2F318B"/>
                  <w:sz w:val="22"/>
                  <w:szCs w:val="22"/>
                  <w:lang w:eastAsia="en-AU"/>
                </w:rPr>
                <w:t>Lal Lal Reservoir</w:t>
              </w:r>
            </w:hyperlink>
          </w:p>
        </w:tc>
        <w:tc>
          <w:tcPr>
            <w:tcW w:w="516" w:type="pct"/>
            <w:shd w:val="clear" w:color="auto" w:fill="E5EEFF"/>
            <w:vAlign w:val="center"/>
            <w:hideMark/>
          </w:tcPr>
          <w:p w:rsidRPr="003E508A" w:rsidR="00E45D3F" w:rsidRDefault="00E45D3F" w14:paraId="11A892F7" w14:textId="77777777">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hideMark/>
          </w:tcPr>
          <w:p w:rsidRPr="003E508A" w:rsidR="00E45D3F" w:rsidP="00D80D2D" w:rsidRDefault="00E45D3F" w14:paraId="0B1ABCDD" w14:textId="22C5CBE6">
            <w:pPr>
              <w:jc w:val="center"/>
              <w:rPr>
                <w:rFonts w:ascii="Aptos Display" w:hAnsi="Aptos Display"/>
                <w:color w:val="2F318B"/>
                <w:sz w:val="22"/>
                <w:szCs w:val="22"/>
                <w:lang w:eastAsia="en-AU"/>
              </w:rPr>
            </w:pPr>
            <w:r w:rsidRPr="003E508A">
              <w:rPr>
                <w:rFonts w:ascii="Aptos Display" w:hAnsi="Aptos Display"/>
                <w:color w:val="2F318B"/>
                <w:sz w:val="22"/>
                <w:szCs w:val="22"/>
              </w:rPr>
              <w:t>21,042</w:t>
            </w:r>
          </w:p>
        </w:tc>
      </w:tr>
      <w:tr w:rsidRPr="003E508A" w:rsidR="00E45D3F" w:rsidTr="1135EC1B" w14:paraId="592530A5" w14:textId="77777777">
        <w:trPr>
          <w:trHeight w:val="397"/>
        </w:trPr>
        <w:tc>
          <w:tcPr>
            <w:tcW w:w="954" w:type="pct"/>
            <w:vMerge/>
            <w:vAlign w:val="center"/>
          </w:tcPr>
          <w:p w:rsidRPr="003E508A" w:rsidR="00E45D3F" w:rsidRDefault="00E45D3F" w14:paraId="021162D5" w14:textId="77777777">
            <w:pPr>
              <w:rPr>
                <w:rFonts w:ascii="Aptos Display" w:hAnsi="Aptos Display"/>
                <w:b/>
                <w:bCs/>
                <w:color w:val="2F318B"/>
                <w:sz w:val="22"/>
                <w:szCs w:val="22"/>
                <w:lang w:eastAsia="en-AU"/>
              </w:rPr>
            </w:pPr>
          </w:p>
        </w:tc>
        <w:tc>
          <w:tcPr>
            <w:tcW w:w="665" w:type="pct"/>
            <w:shd w:val="clear" w:color="auto" w:fill="E5EEFF"/>
            <w:vAlign w:val="center"/>
            <w:hideMark/>
          </w:tcPr>
          <w:p w:rsidRPr="003E508A" w:rsidR="00E45D3F" w:rsidP="00EB7860" w:rsidRDefault="00E45D3F" w14:paraId="70093DDF" w14:textId="77777777">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41</w:t>
            </w:r>
          </w:p>
        </w:tc>
        <w:tc>
          <w:tcPr>
            <w:tcW w:w="2132" w:type="pct"/>
            <w:shd w:val="clear" w:color="auto" w:fill="E5EEFF"/>
            <w:vAlign w:val="center"/>
            <w:hideMark/>
          </w:tcPr>
          <w:p w:rsidRPr="003E508A" w:rsidR="00E45D3F" w:rsidRDefault="00E45D3F" w14:paraId="2D979292" w14:textId="77777777">
            <w:pPr>
              <w:rPr>
                <w:rFonts w:ascii="Aptos Display" w:hAnsi="Aptos Display"/>
                <w:color w:val="2F318B"/>
                <w:sz w:val="22"/>
                <w:szCs w:val="22"/>
                <w:lang w:eastAsia="en-AU"/>
              </w:rPr>
            </w:pPr>
            <w:r w:rsidRPr="003E508A">
              <w:rPr>
                <w:rFonts w:ascii="Aptos Display" w:hAnsi="Aptos Display"/>
                <w:color w:val="2F318B"/>
                <w:sz w:val="22"/>
                <w:szCs w:val="22"/>
                <w:lang w:eastAsia="en-AU"/>
              </w:rPr>
              <w:t>Lal Lal Reservoir (Environs)</w:t>
            </w:r>
          </w:p>
        </w:tc>
        <w:tc>
          <w:tcPr>
            <w:tcW w:w="516" w:type="pct"/>
            <w:shd w:val="clear" w:color="auto" w:fill="E5EEFF"/>
            <w:vAlign w:val="center"/>
            <w:hideMark/>
          </w:tcPr>
          <w:p w:rsidRPr="003E508A" w:rsidR="00E45D3F" w:rsidRDefault="00E45D3F" w14:paraId="2ADEAD81" w14:textId="77777777">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hideMark/>
          </w:tcPr>
          <w:p w:rsidRPr="003E508A" w:rsidR="00E45D3F" w:rsidP="00D80D2D" w:rsidRDefault="00E45D3F" w14:paraId="3BB2E5C3" w14:textId="3B218DD3">
            <w:pPr>
              <w:jc w:val="center"/>
              <w:rPr>
                <w:rFonts w:ascii="Aptos Display" w:hAnsi="Aptos Display"/>
                <w:color w:val="2F318B"/>
                <w:sz w:val="22"/>
                <w:szCs w:val="22"/>
                <w:lang w:eastAsia="en-AU"/>
              </w:rPr>
            </w:pPr>
            <w:r w:rsidRPr="003E508A">
              <w:rPr>
                <w:rFonts w:ascii="Aptos Display" w:hAnsi="Aptos Display"/>
                <w:color w:val="2F318B"/>
                <w:sz w:val="22"/>
                <w:szCs w:val="22"/>
              </w:rPr>
              <w:t>2,218</w:t>
            </w:r>
          </w:p>
        </w:tc>
      </w:tr>
      <w:tr w:rsidRPr="003E508A" w:rsidR="00E45D3F" w:rsidTr="1135EC1B" w14:paraId="18B45984" w14:textId="77777777">
        <w:trPr>
          <w:trHeight w:val="397"/>
        </w:trPr>
        <w:tc>
          <w:tcPr>
            <w:tcW w:w="954" w:type="pct"/>
            <w:vMerge/>
            <w:vAlign w:val="center"/>
          </w:tcPr>
          <w:p w:rsidRPr="003E508A" w:rsidR="00E45D3F" w:rsidRDefault="00E45D3F" w14:paraId="02C81CBC" w14:textId="77777777">
            <w:pPr>
              <w:rPr>
                <w:rFonts w:ascii="Aptos Display" w:hAnsi="Aptos Display"/>
                <w:b/>
                <w:bCs/>
                <w:color w:val="2F318B"/>
                <w:sz w:val="22"/>
                <w:szCs w:val="22"/>
                <w:lang w:eastAsia="en-AU"/>
              </w:rPr>
            </w:pPr>
          </w:p>
        </w:tc>
        <w:tc>
          <w:tcPr>
            <w:tcW w:w="665" w:type="pct"/>
            <w:shd w:val="clear" w:color="auto" w:fill="E5EEFF"/>
            <w:vAlign w:val="center"/>
            <w:hideMark/>
          </w:tcPr>
          <w:p w:rsidRPr="003E508A" w:rsidR="00E45D3F" w:rsidP="00EB7860" w:rsidRDefault="00E45D3F" w14:paraId="52031643" w14:textId="77777777">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50</w:t>
            </w:r>
          </w:p>
        </w:tc>
        <w:tc>
          <w:tcPr>
            <w:tcW w:w="2132" w:type="pct"/>
            <w:shd w:val="clear" w:color="auto" w:fill="E5EEFF"/>
            <w:vAlign w:val="center"/>
            <w:hideMark/>
          </w:tcPr>
          <w:p w:rsidRPr="003E508A" w:rsidR="00E45D3F" w:rsidRDefault="00E45D3F" w14:paraId="5B79EA7F" w14:textId="77777777">
            <w:pPr>
              <w:rPr>
                <w:rFonts w:ascii="Aptos Display" w:hAnsi="Aptos Display"/>
                <w:color w:val="2F318B"/>
                <w:sz w:val="22"/>
                <w:szCs w:val="22"/>
                <w:lang w:eastAsia="en-AU"/>
              </w:rPr>
            </w:pPr>
            <w:hyperlink w:history="true" r:id="rId61">
              <w:r w:rsidRPr="003E508A">
                <w:rPr>
                  <w:rFonts w:ascii="Aptos Display" w:hAnsi="Aptos Display"/>
                  <w:color w:val="2F318B"/>
                  <w:sz w:val="22"/>
                  <w:szCs w:val="22"/>
                  <w:lang w:eastAsia="en-AU"/>
                </w:rPr>
                <w:t>Moorabool River (Sheoaks)</w:t>
              </w:r>
            </w:hyperlink>
          </w:p>
        </w:tc>
        <w:tc>
          <w:tcPr>
            <w:tcW w:w="516" w:type="pct"/>
            <w:shd w:val="clear" w:color="auto" w:fill="E5EEFF"/>
            <w:vAlign w:val="center"/>
            <w:hideMark/>
          </w:tcPr>
          <w:p w:rsidRPr="003E508A" w:rsidR="00E45D3F" w:rsidRDefault="00E45D3F" w14:paraId="6F25F907" w14:textId="77777777">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hideMark/>
          </w:tcPr>
          <w:p w:rsidRPr="003E508A" w:rsidR="00E45D3F" w:rsidP="00D80D2D" w:rsidRDefault="00E45D3F" w14:paraId="1ECF7B27" w14:textId="3C53AAB8">
            <w:pPr>
              <w:jc w:val="center"/>
              <w:rPr>
                <w:rFonts w:ascii="Aptos Display" w:hAnsi="Aptos Display"/>
                <w:color w:val="2F318B"/>
                <w:sz w:val="22"/>
                <w:szCs w:val="22"/>
                <w:lang w:eastAsia="en-AU"/>
              </w:rPr>
            </w:pPr>
            <w:r w:rsidRPr="003E508A">
              <w:rPr>
                <w:rFonts w:ascii="Aptos Display" w:hAnsi="Aptos Display"/>
                <w:color w:val="2F318B"/>
                <w:sz w:val="22"/>
                <w:szCs w:val="22"/>
              </w:rPr>
              <w:t>47,860</w:t>
            </w:r>
          </w:p>
        </w:tc>
      </w:tr>
      <w:tr w:rsidRPr="003E508A" w:rsidR="00E45D3F" w:rsidTr="1135EC1B" w14:paraId="0E31205E" w14:textId="77777777">
        <w:trPr>
          <w:trHeight w:val="397"/>
        </w:trPr>
        <w:tc>
          <w:tcPr>
            <w:tcW w:w="954" w:type="pct"/>
            <w:vMerge/>
            <w:vAlign w:val="center"/>
          </w:tcPr>
          <w:p w:rsidRPr="003E508A" w:rsidR="00E45D3F" w:rsidRDefault="00E45D3F" w14:paraId="59DAE854" w14:textId="77777777">
            <w:pPr>
              <w:rPr>
                <w:rFonts w:ascii="Aptos Display" w:hAnsi="Aptos Display"/>
                <w:b/>
                <w:bCs/>
                <w:color w:val="2F318B"/>
                <w:sz w:val="22"/>
                <w:szCs w:val="22"/>
                <w:lang w:eastAsia="en-AU"/>
              </w:rPr>
            </w:pPr>
          </w:p>
        </w:tc>
        <w:tc>
          <w:tcPr>
            <w:tcW w:w="665" w:type="pct"/>
            <w:shd w:val="clear" w:color="auto" w:fill="E5EEFF"/>
            <w:vAlign w:val="center"/>
            <w:hideMark/>
          </w:tcPr>
          <w:p w:rsidRPr="003E508A" w:rsidR="00E45D3F" w:rsidP="00EB7860" w:rsidRDefault="00E45D3F" w14:paraId="3E0FD461" w14:textId="77777777">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51</w:t>
            </w:r>
          </w:p>
        </w:tc>
        <w:tc>
          <w:tcPr>
            <w:tcW w:w="2132" w:type="pct"/>
            <w:shd w:val="clear" w:color="auto" w:fill="E5EEFF"/>
            <w:vAlign w:val="center"/>
            <w:hideMark/>
          </w:tcPr>
          <w:p w:rsidRPr="003E508A" w:rsidR="00E45D3F" w:rsidRDefault="00E45D3F" w14:paraId="00535C5E" w14:textId="77777777">
            <w:pPr>
              <w:rPr>
                <w:rFonts w:ascii="Aptos Display" w:hAnsi="Aptos Display"/>
                <w:color w:val="2F318B"/>
                <w:sz w:val="22"/>
                <w:szCs w:val="22"/>
                <w:lang w:eastAsia="en-AU"/>
              </w:rPr>
            </w:pPr>
            <w:hyperlink w:history="true" r:id="rId62">
              <w:r w:rsidRPr="003E508A">
                <w:rPr>
                  <w:rFonts w:ascii="Aptos Display" w:hAnsi="Aptos Display"/>
                  <w:color w:val="2F318B"/>
                  <w:sz w:val="22"/>
                  <w:szCs w:val="22"/>
                  <w:lang w:eastAsia="en-AU"/>
                </w:rPr>
                <w:t>Stony Creek (Geelong WWT)</w:t>
              </w:r>
            </w:hyperlink>
          </w:p>
        </w:tc>
        <w:tc>
          <w:tcPr>
            <w:tcW w:w="516" w:type="pct"/>
            <w:shd w:val="clear" w:color="auto" w:fill="E5EEFF"/>
            <w:vAlign w:val="center"/>
            <w:hideMark/>
          </w:tcPr>
          <w:p w:rsidRPr="003E508A" w:rsidR="00E45D3F" w:rsidRDefault="00E45D3F" w14:paraId="190B2E6F" w14:textId="77777777">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hideMark/>
          </w:tcPr>
          <w:p w:rsidRPr="003E508A" w:rsidR="00E45D3F" w:rsidP="00D80D2D" w:rsidRDefault="00E45D3F" w14:paraId="5D011936" w14:textId="1A13F2A1">
            <w:pPr>
              <w:jc w:val="center"/>
              <w:rPr>
                <w:rFonts w:ascii="Aptos Display" w:hAnsi="Aptos Display"/>
                <w:color w:val="2F318B"/>
                <w:sz w:val="22"/>
                <w:szCs w:val="22"/>
                <w:lang w:eastAsia="en-AU"/>
              </w:rPr>
            </w:pPr>
            <w:r w:rsidRPr="003E508A">
              <w:rPr>
                <w:rFonts w:ascii="Aptos Display" w:hAnsi="Aptos Display"/>
                <w:color w:val="2F318B"/>
                <w:sz w:val="22"/>
                <w:szCs w:val="22"/>
              </w:rPr>
              <w:t>2,832</w:t>
            </w:r>
          </w:p>
        </w:tc>
      </w:tr>
      <w:tr w:rsidRPr="003E508A" w:rsidR="00E45D3F" w:rsidTr="1135EC1B" w14:paraId="0804CFCE" w14:textId="77777777">
        <w:trPr>
          <w:trHeight w:val="397"/>
        </w:trPr>
        <w:tc>
          <w:tcPr>
            <w:tcW w:w="954" w:type="pct"/>
            <w:vMerge w:val="restart"/>
            <w:shd w:val="clear" w:color="auto" w:fill="E5EEFF"/>
            <w:vAlign w:val="center"/>
            <w:hideMark/>
          </w:tcPr>
          <w:p w:rsidRPr="003E508A" w:rsidR="00E45D3F" w:rsidRDefault="00E45D3F" w14:paraId="0DB3637C" w14:textId="77777777">
            <w:pPr>
              <w:rPr>
                <w:rFonts w:ascii="Aptos Display" w:hAnsi="Aptos Display"/>
                <w:b/>
                <w:bCs/>
                <w:color w:val="2F318B"/>
                <w:sz w:val="22"/>
                <w:szCs w:val="22"/>
                <w:lang w:eastAsia="en-AU"/>
              </w:rPr>
            </w:pPr>
            <w:r w:rsidRPr="003E508A">
              <w:rPr>
                <w:rFonts w:ascii="Aptos Display" w:hAnsi="Aptos Display"/>
                <w:b/>
                <w:bCs/>
                <w:color w:val="2F318B"/>
                <w:sz w:val="22"/>
                <w:szCs w:val="22"/>
                <w:lang w:eastAsia="en-AU"/>
              </w:rPr>
              <w:t>Otway Coast</w:t>
            </w:r>
          </w:p>
        </w:tc>
        <w:tc>
          <w:tcPr>
            <w:tcW w:w="665" w:type="pct"/>
            <w:shd w:val="clear" w:color="auto" w:fill="E5EEFF"/>
            <w:vAlign w:val="center"/>
            <w:hideMark/>
          </w:tcPr>
          <w:p w:rsidRPr="003E508A" w:rsidR="00E45D3F" w:rsidP="00EB7860" w:rsidRDefault="00E45D3F" w14:paraId="35FC3B67" w14:textId="77777777">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23</w:t>
            </w:r>
          </w:p>
        </w:tc>
        <w:tc>
          <w:tcPr>
            <w:tcW w:w="2132" w:type="pct"/>
            <w:shd w:val="clear" w:color="auto" w:fill="E5EEFF"/>
            <w:vAlign w:val="center"/>
            <w:hideMark/>
          </w:tcPr>
          <w:p w:rsidRPr="003E508A" w:rsidR="00E45D3F" w:rsidRDefault="00E45D3F" w14:paraId="287FB077" w14:textId="77777777">
            <w:pPr>
              <w:rPr>
                <w:rFonts w:ascii="Aptos Display" w:hAnsi="Aptos Display"/>
                <w:color w:val="2F318B"/>
                <w:sz w:val="22"/>
                <w:szCs w:val="22"/>
                <w:lang w:eastAsia="en-AU"/>
              </w:rPr>
            </w:pPr>
            <w:hyperlink w:history="true" r:id="rId63">
              <w:r w:rsidRPr="003E508A">
                <w:rPr>
                  <w:rFonts w:ascii="Aptos Display" w:hAnsi="Aptos Display"/>
                  <w:color w:val="2F318B"/>
                  <w:sz w:val="22"/>
                  <w:szCs w:val="22"/>
                  <w:lang w:eastAsia="en-AU"/>
                </w:rPr>
                <w:t>Lorne</w:t>
              </w:r>
            </w:hyperlink>
          </w:p>
        </w:tc>
        <w:tc>
          <w:tcPr>
            <w:tcW w:w="516" w:type="pct"/>
            <w:shd w:val="clear" w:color="auto" w:fill="E5EEFF"/>
            <w:vAlign w:val="center"/>
            <w:hideMark/>
          </w:tcPr>
          <w:p w:rsidRPr="003E508A" w:rsidR="00E45D3F" w:rsidRDefault="00E45D3F" w14:paraId="45A19B19" w14:textId="77777777">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hideMark/>
          </w:tcPr>
          <w:p w:rsidRPr="003E508A" w:rsidR="00E45D3F" w:rsidP="00D80D2D" w:rsidRDefault="00E45D3F" w14:paraId="63C7EE10" w14:textId="061CCF84">
            <w:pPr>
              <w:jc w:val="center"/>
              <w:rPr>
                <w:rFonts w:ascii="Aptos Display" w:hAnsi="Aptos Display"/>
                <w:color w:val="2F318B"/>
                <w:sz w:val="22"/>
                <w:szCs w:val="22"/>
                <w:lang w:eastAsia="en-AU"/>
              </w:rPr>
            </w:pPr>
            <w:r w:rsidRPr="003E508A">
              <w:rPr>
                <w:rFonts w:ascii="Aptos Display" w:hAnsi="Aptos Display"/>
                <w:color w:val="2F318B"/>
                <w:sz w:val="22"/>
                <w:szCs w:val="22"/>
              </w:rPr>
              <w:t>2,754</w:t>
            </w:r>
          </w:p>
        </w:tc>
      </w:tr>
      <w:tr w:rsidRPr="003E508A" w:rsidR="00E45D3F" w:rsidTr="1135EC1B" w14:paraId="06ED6B77" w14:textId="77777777">
        <w:trPr>
          <w:trHeight w:val="397"/>
        </w:trPr>
        <w:tc>
          <w:tcPr>
            <w:tcW w:w="954" w:type="pct"/>
            <w:vMerge/>
            <w:vAlign w:val="center"/>
          </w:tcPr>
          <w:p w:rsidRPr="003E508A" w:rsidR="00E45D3F" w:rsidRDefault="00E45D3F" w14:paraId="3BA4CC35" w14:textId="77777777">
            <w:pPr>
              <w:rPr>
                <w:rFonts w:ascii="Aptos Display" w:hAnsi="Aptos Display"/>
                <w:color w:val="2F318B"/>
                <w:sz w:val="22"/>
                <w:szCs w:val="22"/>
                <w:lang w:eastAsia="en-AU"/>
              </w:rPr>
            </w:pPr>
          </w:p>
        </w:tc>
        <w:tc>
          <w:tcPr>
            <w:tcW w:w="665" w:type="pct"/>
            <w:shd w:val="clear" w:color="auto" w:fill="E5EEFF"/>
            <w:vAlign w:val="center"/>
            <w:hideMark/>
          </w:tcPr>
          <w:p w:rsidRPr="003E508A" w:rsidR="00E45D3F" w:rsidP="00EB7860" w:rsidRDefault="00E45D3F" w14:paraId="3C3AD3D6" w14:textId="77777777">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35</w:t>
            </w:r>
          </w:p>
        </w:tc>
        <w:tc>
          <w:tcPr>
            <w:tcW w:w="2132" w:type="pct"/>
            <w:shd w:val="clear" w:color="auto" w:fill="E5EEFF"/>
            <w:vAlign w:val="center"/>
            <w:hideMark/>
          </w:tcPr>
          <w:p w:rsidRPr="003E508A" w:rsidR="00E45D3F" w:rsidRDefault="00E45D3F" w14:paraId="37DD96A1" w14:textId="77777777">
            <w:pPr>
              <w:rPr>
                <w:rFonts w:ascii="Aptos Display" w:hAnsi="Aptos Display"/>
                <w:color w:val="2F318B"/>
                <w:sz w:val="22"/>
                <w:szCs w:val="22"/>
                <w:lang w:eastAsia="en-AU"/>
              </w:rPr>
            </w:pPr>
            <w:hyperlink w:history="true" r:id="rId64">
              <w:r w:rsidRPr="003E508A">
                <w:rPr>
                  <w:rFonts w:ascii="Aptos Display" w:hAnsi="Aptos Display"/>
                  <w:color w:val="2F318B"/>
                  <w:sz w:val="22"/>
                  <w:szCs w:val="22"/>
                  <w:lang w:eastAsia="en-AU"/>
                </w:rPr>
                <w:t>Gellibrand River</w:t>
              </w:r>
            </w:hyperlink>
          </w:p>
        </w:tc>
        <w:tc>
          <w:tcPr>
            <w:tcW w:w="516" w:type="pct"/>
            <w:shd w:val="clear" w:color="auto" w:fill="E5EEFF"/>
            <w:vAlign w:val="center"/>
            <w:hideMark/>
          </w:tcPr>
          <w:p w:rsidRPr="003E508A" w:rsidR="00E45D3F" w:rsidRDefault="00E45D3F" w14:paraId="4AE868D1" w14:textId="77777777">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hideMark/>
          </w:tcPr>
          <w:p w:rsidRPr="003E508A" w:rsidR="00E45D3F" w:rsidP="00D80D2D" w:rsidRDefault="00E45D3F" w14:paraId="5109FAF5" w14:textId="5E3A8F3A">
            <w:pPr>
              <w:jc w:val="center"/>
              <w:rPr>
                <w:rFonts w:ascii="Aptos Display" w:hAnsi="Aptos Display"/>
                <w:color w:val="2F318B"/>
                <w:sz w:val="22"/>
                <w:szCs w:val="22"/>
                <w:lang w:eastAsia="en-AU"/>
              </w:rPr>
            </w:pPr>
            <w:r w:rsidRPr="003E508A">
              <w:rPr>
                <w:rFonts w:ascii="Aptos Display" w:hAnsi="Aptos Display"/>
                <w:color w:val="2F318B"/>
                <w:sz w:val="22"/>
                <w:szCs w:val="22"/>
              </w:rPr>
              <w:t>49,853</w:t>
            </w:r>
          </w:p>
        </w:tc>
      </w:tr>
      <w:tr w:rsidRPr="003E508A" w:rsidR="00E45D3F" w:rsidTr="1135EC1B" w14:paraId="7DDB8C90" w14:textId="77777777">
        <w:trPr>
          <w:trHeight w:val="397"/>
        </w:trPr>
        <w:tc>
          <w:tcPr>
            <w:tcW w:w="954" w:type="pct"/>
            <w:vMerge/>
            <w:vAlign w:val="center"/>
          </w:tcPr>
          <w:p w:rsidRPr="003E508A" w:rsidR="00E45D3F" w:rsidRDefault="00E45D3F" w14:paraId="5D405B44" w14:textId="77777777">
            <w:pPr>
              <w:rPr>
                <w:rFonts w:ascii="Aptos Display" w:hAnsi="Aptos Display"/>
                <w:color w:val="2F318B"/>
                <w:sz w:val="22"/>
                <w:szCs w:val="22"/>
                <w:lang w:eastAsia="en-AU"/>
              </w:rPr>
            </w:pPr>
          </w:p>
        </w:tc>
        <w:tc>
          <w:tcPr>
            <w:tcW w:w="665" w:type="pct"/>
            <w:shd w:val="clear" w:color="auto" w:fill="E5EEFF"/>
            <w:vAlign w:val="center"/>
            <w:hideMark/>
          </w:tcPr>
          <w:p w:rsidRPr="003E508A" w:rsidR="00E45D3F" w:rsidP="00EB7860" w:rsidRDefault="00E45D3F" w14:paraId="08FA31E6" w14:textId="77777777">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52</w:t>
            </w:r>
          </w:p>
        </w:tc>
        <w:tc>
          <w:tcPr>
            <w:tcW w:w="2132" w:type="pct"/>
            <w:shd w:val="clear" w:color="auto" w:fill="E5EEFF"/>
            <w:vAlign w:val="center"/>
            <w:hideMark/>
          </w:tcPr>
          <w:p w:rsidRPr="003E508A" w:rsidR="00E45D3F" w:rsidRDefault="00E45D3F" w14:paraId="0158F124" w14:textId="77777777">
            <w:pPr>
              <w:rPr>
                <w:rFonts w:ascii="Aptos Display" w:hAnsi="Aptos Display"/>
                <w:color w:val="2F318B"/>
                <w:sz w:val="22"/>
                <w:szCs w:val="22"/>
                <w:lang w:eastAsia="en-AU"/>
              </w:rPr>
            </w:pPr>
            <w:hyperlink w:history="true" r:id="rId65">
              <w:r w:rsidRPr="003E508A">
                <w:rPr>
                  <w:rFonts w:ascii="Aptos Display" w:hAnsi="Aptos Display"/>
                  <w:color w:val="2F318B"/>
                  <w:sz w:val="22"/>
                  <w:szCs w:val="22"/>
                  <w:lang w:eastAsia="en-AU"/>
                </w:rPr>
                <w:t>Painkalac Creek (Aireys Inlet)</w:t>
              </w:r>
            </w:hyperlink>
          </w:p>
        </w:tc>
        <w:tc>
          <w:tcPr>
            <w:tcW w:w="516" w:type="pct"/>
            <w:shd w:val="clear" w:color="auto" w:fill="E5EEFF"/>
            <w:vAlign w:val="center"/>
            <w:hideMark/>
          </w:tcPr>
          <w:p w:rsidRPr="003E508A" w:rsidR="00E45D3F" w:rsidRDefault="00E45D3F" w14:paraId="4C27A87A" w14:textId="77777777">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hideMark/>
          </w:tcPr>
          <w:p w:rsidRPr="003E508A" w:rsidR="00E45D3F" w:rsidP="00D80D2D" w:rsidRDefault="00E45D3F" w14:paraId="28772538" w14:textId="36F4D1CD">
            <w:pPr>
              <w:jc w:val="center"/>
              <w:rPr>
                <w:rFonts w:ascii="Aptos Display" w:hAnsi="Aptos Display"/>
                <w:color w:val="2F318B"/>
                <w:sz w:val="22"/>
                <w:szCs w:val="22"/>
                <w:lang w:eastAsia="en-AU"/>
              </w:rPr>
            </w:pPr>
            <w:r w:rsidRPr="003E508A">
              <w:rPr>
                <w:rFonts w:ascii="Aptos Display" w:hAnsi="Aptos Display"/>
                <w:color w:val="2F318B"/>
                <w:sz w:val="22"/>
                <w:szCs w:val="22"/>
              </w:rPr>
              <w:t>3,466</w:t>
            </w:r>
          </w:p>
        </w:tc>
      </w:tr>
      <w:tr w:rsidRPr="003E508A" w:rsidR="00E45D3F" w:rsidTr="1135EC1B" w14:paraId="29226042" w14:textId="77777777">
        <w:trPr>
          <w:trHeight w:val="397"/>
        </w:trPr>
        <w:tc>
          <w:tcPr>
            <w:tcW w:w="954" w:type="pct"/>
            <w:vMerge/>
            <w:vAlign w:val="center"/>
          </w:tcPr>
          <w:p w:rsidRPr="003E508A" w:rsidR="00E45D3F" w:rsidRDefault="00E45D3F" w14:paraId="6AAC6B7E" w14:textId="77777777">
            <w:pPr>
              <w:rPr>
                <w:rFonts w:ascii="Aptos Display" w:hAnsi="Aptos Display"/>
                <w:color w:val="2F318B"/>
                <w:sz w:val="22"/>
                <w:szCs w:val="22"/>
                <w:lang w:eastAsia="en-AU"/>
              </w:rPr>
            </w:pPr>
          </w:p>
        </w:tc>
        <w:tc>
          <w:tcPr>
            <w:tcW w:w="665" w:type="pct"/>
            <w:shd w:val="clear" w:color="auto" w:fill="E5EEFF"/>
            <w:vAlign w:val="center"/>
            <w:hideMark/>
          </w:tcPr>
          <w:p w:rsidRPr="003E508A" w:rsidR="00E45D3F" w:rsidP="00EB7860" w:rsidRDefault="00E45D3F" w14:paraId="73A4B249" w14:textId="77777777">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61</w:t>
            </w:r>
          </w:p>
        </w:tc>
        <w:tc>
          <w:tcPr>
            <w:tcW w:w="2132" w:type="pct"/>
            <w:shd w:val="clear" w:color="auto" w:fill="E5EEFF"/>
            <w:vAlign w:val="center"/>
            <w:hideMark/>
          </w:tcPr>
          <w:p w:rsidRPr="003E508A" w:rsidR="00E45D3F" w:rsidRDefault="00E45D3F" w14:paraId="1058A1D8" w14:textId="77777777">
            <w:pPr>
              <w:rPr>
                <w:rFonts w:ascii="Aptos Display" w:hAnsi="Aptos Display"/>
                <w:color w:val="2F318B"/>
                <w:sz w:val="22"/>
                <w:szCs w:val="22"/>
                <w:lang w:eastAsia="en-AU"/>
              </w:rPr>
            </w:pPr>
            <w:hyperlink w:history="true" r:id="rId66">
              <w:r w:rsidRPr="003E508A">
                <w:rPr>
                  <w:rFonts w:ascii="Aptos Display" w:hAnsi="Aptos Display"/>
                  <w:color w:val="2F318B"/>
                  <w:sz w:val="22"/>
                  <w:szCs w:val="22"/>
                  <w:lang w:eastAsia="en-AU"/>
                </w:rPr>
                <w:t>Gellibrand River (South Otway)</w:t>
              </w:r>
            </w:hyperlink>
          </w:p>
        </w:tc>
        <w:tc>
          <w:tcPr>
            <w:tcW w:w="516" w:type="pct"/>
            <w:shd w:val="clear" w:color="auto" w:fill="E5EEFF"/>
            <w:vAlign w:val="center"/>
            <w:hideMark/>
          </w:tcPr>
          <w:p w:rsidRPr="003E508A" w:rsidR="00E45D3F" w:rsidRDefault="00E45D3F" w14:paraId="334590BE" w14:textId="77777777">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hideMark/>
          </w:tcPr>
          <w:p w:rsidRPr="003E508A" w:rsidR="00E45D3F" w:rsidP="00D80D2D" w:rsidRDefault="00E45D3F" w14:paraId="0ECEA87C" w14:textId="53EE637B">
            <w:pPr>
              <w:jc w:val="center"/>
              <w:rPr>
                <w:rFonts w:ascii="Aptos Display" w:hAnsi="Aptos Display"/>
                <w:color w:val="2F318B"/>
                <w:sz w:val="22"/>
                <w:szCs w:val="22"/>
                <w:lang w:eastAsia="en-AU"/>
              </w:rPr>
            </w:pPr>
            <w:r w:rsidRPr="003E508A">
              <w:rPr>
                <w:rFonts w:ascii="Aptos Display" w:hAnsi="Aptos Display"/>
                <w:color w:val="2F318B"/>
                <w:sz w:val="22"/>
                <w:szCs w:val="22"/>
              </w:rPr>
              <w:t>16,708</w:t>
            </w:r>
          </w:p>
        </w:tc>
      </w:tr>
      <w:tr w:rsidRPr="003E508A" w:rsidR="00E45D3F" w:rsidTr="1135EC1B" w14:paraId="263D65C5" w14:textId="77777777">
        <w:trPr>
          <w:trHeight w:val="397"/>
        </w:trPr>
        <w:tc>
          <w:tcPr>
            <w:tcW w:w="954" w:type="pct"/>
            <w:vMerge/>
            <w:vAlign w:val="center"/>
          </w:tcPr>
          <w:p w:rsidRPr="003E508A" w:rsidR="00E45D3F" w:rsidRDefault="00E45D3F" w14:paraId="26D39B32" w14:textId="77777777">
            <w:pPr>
              <w:rPr>
                <w:rFonts w:ascii="Aptos Display" w:hAnsi="Aptos Display"/>
                <w:color w:val="2F318B"/>
                <w:sz w:val="22"/>
                <w:szCs w:val="22"/>
                <w:lang w:eastAsia="en-AU"/>
              </w:rPr>
            </w:pPr>
          </w:p>
        </w:tc>
        <w:tc>
          <w:tcPr>
            <w:tcW w:w="665" w:type="pct"/>
            <w:shd w:val="clear" w:color="auto" w:fill="E5EEFF"/>
            <w:vAlign w:val="center"/>
            <w:hideMark/>
          </w:tcPr>
          <w:p w:rsidRPr="003E508A" w:rsidR="00E45D3F" w:rsidP="00EB7860" w:rsidRDefault="00E45D3F" w14:paraId="1EF59120" w14:textId="77777777">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TBA</w:t>
            </w:r>
          </w:p>
        </w:tc>
        <w:tc>
          <w:tcPr>
            <w:tcW w:w="2132" w:type="pct"/>
            <w:shd w:val="clear" w:color="auto" w:fill="E5EEFF"/>
            <w:vAlign w:val="center"/>
            <w:hideMark/>
          </w:tcPr>
          <w:p w:rsidRPr="003E508A" w:rsidR="00E45D3F" w:rsidRDefault="00E45D3F" w14:paraId="4DCD48CC" w14:textId="77777777">
            <w:pPr>
              <w:rPr>
                <w:rFonts w:ascii="Aptos Display" w:hAnsi="Aptos Display"/>
                <w:color w:val="2F318B"/>
                <w:sz w:val="22"/>
                <w:szCs w:val="22"/>
                <w:lang w:eastAsia="en-AU"/>
              </w:rPr>
            </w:pPr>
            <w:hyperlink w:history="true" r:id="rId67">
              <w:r w:rsidRPr="003E508A">
                <w:rPr>
                  <w:rFonts w:ascii="Aptos Display" w:hAnsi="Aptos Display"/>
                  <w:color w:val="2F318B"/>
                  <w:sz w:val="22"/>
                  <w:szCs w:val="22"/>
                  <w:lang w:eastAsia="en-AU"/>
                </w:rPr>
                <w:t>Barham River</w:t>
              </w:r>
            </w:hyperlink>
          </w:p>
        </w:tc>
        <w:tc>
          <w:tcPr>
            <w:tcW w:w="516" w:type="pct"/>
            <w:shd w:val="clear" w:color="auto" w:fill="E5EEFF"/>
            <w:vAlign w:val="center"/>
            <w:hideMark/>
          </w:tcPr>
          <w:p w:rsidRPr="003E508A" w:rsidR="00E45D3F" w:rsidRDefault="00E45D3F" w14:paraId="576EA196" w14:textId="77777777">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hideMark/>
          </w:tcPr>
          <w:p w:rsidRPr="003E508A" w:rsidR="00E45D3F" w:rsidP="00D80D2D" w:rsidRDefault="00E45D3F" w14:paraId="4A39CB69" w14:textId="580DC2C5">
            <w:pPr>
              <w:jc w:val="center"/>
              <w:rPr>
                <w:rFonts w:ascii="Aptos Display" w:hAnsi="Aptos Display"/>
                <w:color w:val="2F318B"/>
                <w:sz w:val="22"/>
                <w:szCs w:val="22"/>
                <w:lang w:eastAsia="en-AU"/>
              </w:rPr>
            </w:pPr>
            <w:r w:rsidRPr="003E508A">
              <w:rPr>
                <w:rFonts w:ascii="Aptos Display" w:hAnsi="Aptos Display"/>
                <w:color w:val="2F318B"/>
                <w:sz w:val="22"/>
                <w:szCs w:val="22"/>
              </w:rPr>
              <w:t>6,403</w:t>
            </w:r>
          </w:p>
        </w:tc>
      </w:tr>
    </w:tbl>
    <w:p w:rsidR="00121879" w:rsidP="00121879" w:rsidRDefault="00121879" w14:paraId="10568AD4" w14:textId="6302E157">
      <w:pPr>
        <w:pStyle w:val="Heading4"/>
      </w:pPr>
      <w:r w:rsidRPr="008B6309">
        <w:t>Glenelg-Hopkins Catchment Management Region</w:t>
      </w:r>
    </w:p>
    <w:p w:rsidR="00E1322C" w:rsidP="00E1322C" w:rsidRDefault="00E1322C" w14:paraId="4795DDDE" w14:textId="369245A0">
      <w:pPr>
        <w:pStyle w:val="Caption"/>
        <w:keepNext/>
      </w:pPr>
      <w:bookmarkStart w:id="45" w:name="_Toc190881686"/>
      <w:bookmarkStart w:id="46" w:name="_Toc190881762"/>
      <w:r>
        <w:t xml:space="preserve">Table </w:t>
      </w:r>
      <w:fldSimple w:instr=" SEQ Table \* ARABIC ">
        <w:r w:rsidR="00FB4C7A">
          <w:rPr>
            <w:noProof/>
          </w:rPr>
          <w:t>14</w:t>
        </w:r>
      </w:fldSimple>
      <w:r>
        <w:t xml:space="preserve">: </w:t>
      </w:r>
      <w:r w:rsidRPr="00CE5A36">
        <w:t xml:space="preserve">Special Water Supply Catchment Areas in the </w:t>
      </w:r>
      <w:r>
        <w:t>Glenelg-Hopkins</w:t>
      </w:r>
      <w:r w:rsidRPr="00CE5A36">
        <w:t xml:space="preserve"> Catchment Management Region</w:t>
      </w:r>
      <w:r>
        <w:rPr>
          <w:rStyle w:val="FootnoteReference"/>
        </w:rPr>
        <w:footnoteReference w:id="80"/>
      </w:r>
      <w:bookmarkEnd w:id="45"/>
      <w:bookmarkEnd w:id="46"/>
    </w:p>
    <w:tbl>
      <w:tblPr>
        <w:tblStyle w:val="TableGrid"/>
        <w:tblW w:w="9492" w:type="dxa"/>
        <w:tblInd w:w="846"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ook w:firstRow="1" w:lastRow="0" w:firstColumn="1" w:lastColumn="0" w:noHBand="0" w:noVBand="1" w:val="04A0"/>
      </w:tblPr>
      <w:tblGrid>
        <w:gridCol w:w="1815"/>
        <w:gridCol w:w="1257"/>
        <w:gridCol w:w="4047"/>
        <w:gridCol w:w="976"/>
        <w:gridCol w:w="1397"/>
      </w:tblGrid>
      <w:tr w:rsidRPr="003E508A" w:rsidR="00121879" w:rsidTr="00D80D2D" w14:paraId="2D6E6660" w14:textId="77777777">
        <w:trPr>
          <w:trHeight w:val="340"/>
        </w:trPr>
        <w:tc>
          <w:tcPr>
            <w:tcW w:w="956" w:type="pct"/>
            <w:tcBorders>
              <w:bottom w:val="single" w:color="FFFFFF" w:themeColor="background1" w:sz="24" w:space="0"/>
            </w:tcBorders>
            <w:shd w:val="clear" w:color="auto" w:fill="E5EEFF"/>
            <w:vAlign w:val="center"/>
            <w:hideMark/>
          </w:tcPr>
          <w:p w:rsidRPr="003E508A" w:rsidR="00121879" w:rsidRDefault="00121879" w14:paraId="63189C37" w14:textId="77777777">
            <w:pPr>
              <w:rPr>
                <w:rFonts w:ascii="Aptos Display" w:hAnsi="Aptos Display"/>
                <w:color w:val="2F318B"/>
                <w:sz w:val="22"/>
                <w:szCs w:val="22"/>
                <w:lang w:eastAsia="en-AU"/>
              </w:rPr>
            </w:pPr>
            <w:r w:rsidRPr="003E508A">
              <w:rPr>
                <w:rFonts w:ascii="Aptos Display" w:hAnsi="Aptos Display"/>
                <w:b/>
                <w:bCs/>
                <w:color w:val="2F318B"/>
                <w:sz w:val="22"/>
                <w:szCs w:val="22"/>
              </w:rPr>
              <w:t>River Basin</w:t>
            </w:r>
          </w:p>
        </w:tc>
        <w:tc>
          <w:tcPr>
            <w:tcW w:w="662" w:type="pct"/>
            <w:tcBorders>
              <w:bottom w:val="single" w:color="FFFFFF" w:themeColor="background1" w:sz="24" w:space="0"/>
            </w:tcBorders>
            <w:shd w:val="clear" w:color="auto" w:fill="E5EEFF"/>
            <w:vAlign w:val="center"/>
            <w:hideMark/>
          </w:tcPr>
          <w:p w:rsidRPr="003E508A" w:rsidR="00121879" w:rsidP="00EB7860" w:rsidRDefault="00121879" w14:paraId="422DC279" w14:textId="77777777">
            <w:pPr>
              <w:jc w:val="center"/>
              <w:rPr>
                <w:rFonts w:ascii="Aptos Display" w:hAnsi="Aptos Display"/>
                <w:color w:val="2F318B"/>
                <w:sz w:val="22"/>
                <w:szCs w:val="22"/>
              </w:rPr>
            </w:pPr>
            <w:r w:rsidRPr="003E508A">
              <w:rPr>
                <w:rFonts w:ascii="Aptos Display" w:hAnsi="Aptos Display"/>
                <w:b/>
                <w:bCs/>
                <w:color w:val="2F318B"/>
                <w:sz w:val="22"/>
                <w:szCs w:val="22"/>
              </w:rPr>
              <w:t>PWSC No.</w:t>
            </w:r>
          </w:p>
        </w:tc>
        <w:tc>
          <w:tcPr>
            <w:tcW w:w="2132" w:type="pct"/>
            <w:tcBorders>
              <w:bottom w:val="single" w:color="FFFFFF" w:themeColor="background1" w:sz="24" w:space="0"/>
            </w:tcBorders>
            <w:shd w:val="clear" w:color="auto" w:fill="E5EEFF"/>
            <w:vAlign w:val="center"/>
            <w:hideMark/>
          </w:tcPr>
          <w:p w:rsidRPr="003E508A" w:rsidR="00121879" w:rsidRDefault="00121879" w14:paraId="708A6349" w14:textId="77777777">
            <w:pPr>
              <w:rPr>
                <w:rFonts w:ascii="Aptos Display" w:hAnsi="Aptos Display"/>
                <w:color w:val="2F318B"/>
                <w:sz w:val="22"/>
                <w:szCs w:val="22"/>
              </w:rPr>
            </w:pPr>
            <w:r w:rsidRPr="003E508A">
              <w:rPr>
                <w:rFonts w:ascii="Aptos Display" w:hAnsi="Aptos Display"/>
                <w:b/>
                <w:bCs/>
                <w:color w:val="2F318B"/>
                <w:sz w:val="22"/>
                <w:szCs w:val="22"/>
              </w:rPr>
              <w:t>Catchment Name</w:t>
            </w:r>
          </w:p>
        </w:tc>
        <w:tc>
          <w:tcPr>
            <w:tcW w:w="514" w:type="pct"/>
            <w:tcBorders>
              <w:bottom w:val="single" w:color="FFFFFF" w:themeColor="background1" w:sz="24" w:space="0"/>
            </w:tcBorders>
            <w:shd w:val="clear" w:color="auto" w:fill="E5EEFF"/>
            <w:vAlign w:val="center"/>
            <w:hideMark/>
          </w:tcPr>
          <w:p w:rsidRPr="003E508A" w:rsidR="00121879" w:rsidRDefault="00121879" w14:paraId="080FE4BA" w14:textId="77777777">
            <w:pPr>
              <w:jc w:val="center"/>
              <w:rPr>
                <w:rFonts w:ascii="Aptos Display" w:hAnsi="Aptos Display"/>
                <w:color w:val="2F318B"/>
                <w:sz w:val="22"/>
                <w:szCs w:val="22"/>
              </w:rPr>
            </w:pPr>
            <w:r w:rsidRPr="003E508A">
              <w:rPr>
                <w:rFonts w:ascii="Aptos Display" w:hAnsi="Aptos Display"/>
                <w:b/>
                <w:bCs/>
                <w:color w:val="2F318B"/>
                <w:sz w:val="22"/>
                <w:szCs w:val="22"/>
              </w:rPr>
              <w:t>Status</w:t>
            </w:r>
          </w:p>
        </w:tc>
        <w:tc>
          <w:tcPr>
            <w:tcW w:w="736" w:type="pct"/>
            <w:tcBorders>
              <w:bottom w:val="single" w:color="FFFFFF" w:themeColor="background1" w:sz="24" w:space="0"/>
            </w:tcBorders>
            <w:shd w:val="clear" w:color="auto" w:fill="E5EEFF"/>
            <w:vAlign w:val="center"/>
            <w:hideMark/>
          </w:tcPr>
          <w:p w:rsidRPr="003E508A" w:rsidR="00121879" w:rsidP="00D80D2D" w:rsidRDefault="00121879" w14:paraId="64C67B20" w14:textId="77777777">
            <w:pPr>
              <w:jc w:val="center"/>
              <w:rPr>
                <w:rFonts w:ascii="Aptos Display" w:hAnsi="Aptos Display"/>
                <w:color w:val="2F318B"/>
                <w:sz w:val="22"/>
                <w:szCs w:val="22"/>
              </w:rPr>
            </w:pPr>
            <w:r w:rsidRPr="003E508A">
              <w:rPr>
                <w:rFonts w:ascii="Aptos Display" w:hAnsi="Aptos Display"/>
                <w:b/>
                <w:bCs/>
                <w:color w:val="2F318B"/>
                <w:sz w:val="22"/>
                <w:szCs w:val="22"/>
              </w:rPr>
              <w:t>Area (ha)</w:t>
            </w:r>
          </w:p>
        </w:tc>
      </w:tr>
      <w:tr w:rsidRPr="003E508A" w:rsidR="00121879" w:rsidTr="1135EC1B" w14:paraId="5E6C5CC8" w14:textId="77777777">
        <w:trPr>
          <w:trHeight w:val="340"/>
        </w:trPr>
        <w:tc>
          <w:tcPr>
            <w:tcW w:w="956" w:type="pct"/>
            <w:vMerge w:val="restart"/>
            <w:tcBorders>
              <w:top w:val="single" w:color="FFFFFF" w:themeColor="background1" w:sz="24" w:space="0"/>
            </w:tcBorders>
            <w:shd w:val="clear" w:color="auto" w:fill="E5EEFF"/>
            <w:vAlign w:val="center"/>
            <w:hideMark/>
          </w:tcPr>
          <w:p w:rsidRPr="003E508A" w:rsidR="00121879" w:rsidRDefault="00121879" w14:paraId="7F5A2BFD" w14:textId="77777777">
            <w:pPr>
              <w:rPr>
                <w:rFonts w:ascii="Aptos Display" w:hAnsi="Aptos Display"/>
                <w:b/>
                <w:bCs/>
                <w:color w:val="2F318B"/>
                <w:sz w:val="22"/>
                <w:szCs w:val="22"/>
              </w:rPr>
            </w:pPr>
            <w:r w:rsidRPr="003E508A">
              <w:rPr>
                <w:rFonts w:ascii="Aptos Display" w:hAnsi="Aptos Display"/>
                <w:b/>
                <w:bCs/>
                <w:color w:val="2F318B"/>
                <w:sz w:val="22"/>
                <w:szCs w:val="22"/>
              </w:rPr>
              <w:t>Glenelg</w:t>
            </w:r>
          </w:p>
        </w:tc>
        <w:tc>
          <w:tcPr>
            <w:tcW w:w="662" w:type="pct"/>
            <w:tcBorders>
              <w:top w:val="single" w:color="FFFFFF" w:themeColor="background1" w:sz="24" w:space="0"/>
            </w:tcBorders>
            <w:shd w:val="clear" w:color="auto" w:fill="E5EEFF"/>
            <w:vAlign w:val="center"/>
            <w:hideMark/>
          </w:tcPr>
          <w:p w:rsidRPr="003E508A" w:rsidR="00121879" w:rsidP="00EB7860" w:rsidRDefault="00121879" w14:paraId="4156952D" w14:textId="77777777">
            <w:pPr>
              <w:jc w:val="center"/>
              <w:rPr>
                <w:rFonts w:ascii="Aptos Display" w:hAnsi="Aptos Display"/>
                <w:color w:val="2F318B"/>
                <w:sz w:val="22"/>
                <w:szCs w:val="22"/>
              </w:rPr>
            </w:pPr>
            <w:r w:rsidRPr="003E508A">
              <w:rPr>
                <w:rFonts w:ascii="Aptos Display" w:hAnsi="Aptos Display"/>
                <w:color w:val="2F318B"/>
                <w:sz w:val="22"/>
                <w:szCs w:val="22"/>
              </w:rPr>
              <w:t>6</w:t>
            </w:r>
          </w:p>
        </w:tc>
        <w:tc>
          <w:tcPr>
            <w:tcW w:w="2132" w:type="pct"/>
            <w:tcBorders>
              <w:top w:val="single" w:color="FFFFFF" w:themeColor="background1" w:sz="24" w:space="0"/>
            </w:tcBorders>
            <w:shd w:val="clear" w:color="auto" w:fill="E5EEFF"/>
            <w:vAlign w:val="center"/>
            <w:hideMark/>
          </w:tcPr>
          <w:p w:rsidRPr="003E508A" w:rsidR="00121879" w:rsidRDefault="00121879" w14:paraId="31A5BA63" w14:textId="77777777">
            <w:pPr>
              <w:rPr>
                <w:rFonts w:ascii="Aptos Display" w:hAnsi="Aptos Display"/>
                <w:color w:val="2F318B"/>
                <w:sz w:val="22"/>
                <w:szCs w:val="22"/>
              </w:rPr>
            </w:pPr>
            <w:r w:rsidRPr="003E508A">
              <w:rPr>
                <w:rFonts w:ascii="Aptos Display" w:hAnsi="Aptos Display" w:eastAsiaTheme="majorEastAsia"/>
                <w:color w:val="2F318B"/>
                <w:sz w:val="22"/>
                <w:szCs w:val="22"/>
              </w:rPr>
              <w:t>Rocklands</w:t>
            </w:r>
          </w:p>
        </w:tc>
        <w:tc>
          <w:tcPr>
            <w:tcW w:w="514" w:type="pct"/>
            <w:tcBorders>
              <w:top w:val="single" w:color="FFFFFF" w:themeColor="background1" w:sz="24" w:space="0"/>
            </w:tcBorders>
            <w:shd w:val="clear" w:color="auto" w:fill="E5EEFF"/>
            <w:vAlign w:val="center"/>
            <w:hideMark/>
          </w:tcPr>
          <w:p w:rsidRPr="003E508A" w:rsidR="00121879" w:rsidRDefault="00121879" w14:paraId="3DEC360A" w14:textId="77777777">
            <w:pPr>
              <w:jc w:val="center"/>
              <w:rPr>
                <w:rFonts w:ascii="Aptos Display" w:hAnsi="Aptos Display"/>
                <w:color w:val="2F318B"/>
                <w:sz w:val="22"/>
                <w:szCs w:val="22"/>
              </w:rPr>
            </w:pPr>
            <w:r w:rsidRPr="003E508A">
              <w:rPr>
                <w:rFonts w:ascii="Aptos Display" w:hAnsi="Aptos Display"/>
                <w:color w:val="2F318B"/>
                <w:sz w:val="22"/>
                <w:szCs w:val="22"/>
              </w:rPr>
              <w:t>D</w:t>
            </w:r>
          </w:p>
        </w:tc>
        <w:tc>
          <w:tcPr>
            <w:tcW w:w="736" w:type="pct"/>
            <w:tcBorders>
              <w:top w:val="single" w:color="FFFFFF" w:themeColor="background1" w:sz="12" w:space="0"/>
              <w:left w:val="single" w:color="FFFFFF" w:themeColor="background1" w:sz="8" w:space="0"/>
              <w:bottom w:val="single" w:color="FFFFFF" w:themeColor="background1" w:sz="8" w:space="0"/>
              <w:right w:val="single" w:color="FFFFFF" w:themeColor="background1" w:sz="8" w:space="0"/>
            </w:tcBorders>
            <w:shd w:val="clear" w:color="auto" w:fill="E5EEFF"/>
            <w:vAlign w:val="center"/>
            <w:hideMark/>
          </w:tcPr>
          <w:p w:rsidRPr="003E508A" w:rsidR="00121879" w:rsidP="00D80D2D" w:rsidRDefault="00121879" w14:paraId="29E201D0" w14:textId="630739FC">
            <w:pPr>
              <w:jc w:val="center"/>
              <w:rPr>
                <w:rFonts w:ascii="Aptos Display" w:hAnsi="Aptos Display"/>
                <w:color w:val="2F318B"/>
                <w:sz w:val="22"/>
                <w:szCs w:val="22"/>
              </w:rPr>
            </w:pPr>
            <w:r w:rsidRPr="003E508A">
              <w:rPr>
                <w:rFonts w:ascii="Aptos Display" w:hAnsi="Aptos Display"/>
                <w:color w:val="2F318B"/>
                <w:sz w:val="22"/>
                <w:szCs w:val="22"/>
              </w:rPr>
              <w:t>116,646</w:t>
            </w:r>
          </w:p>
        </w:tc>
      </w:tr>
      <w:tr w:rsidRPr="003E508A" w:rsidR="00121879" w:rsidTr="1135EC1B" w14:paraId="1F63A921" w14:textId="77777777">
        <w:trPr>
          <w:trHeight w:val="340"/>
        </w:trPr>
        <w:tc>
          <w:tcPr>
            <w:tcW w:w="956" w:type="pct"/>
            <w:vMerge/>
            <w:vAlign w:val="center"/>
            <w:hideMark/>
          </w:tcPr>
          <w:p w:rsidRPr="003E508A" w:rsidR="00121879" w:rsidRDefault="00121879" w14:paraId="7E3044C9" w14:textId="77777777">
            <w:pPr>
              <w:rPr>
                <w:rFonts w:ascii="Aptos Display" w:hAnsi="Aptos Display"/>
                <w:color w:val="2F318B"/>
                <w:sz w:val="22"/>
                <w:szCs w:val="22"/>
              </w:rPr>
            </w:pPr>
          </w:p>
        </w:tc>
        <w:tc>
          <w:tcPr>
            <w:tcW w:w="662" w:type="pct"/>
            <w:shd w:val="clear" w:color="auto" w:fill="E5EEFF"/>
            <w:vAlign w:val="center"/>
            <w:hideMark/>
          </w:tcPr>
          <w:p w:rsidRPr="003E508A" w:rsidR="00121879" w:rsidP="00EB7860" w:rsidRDefault="00121879" w14:paraId="1CCBD4F3" w14:textId="77777777">
            <w:pPr>
              <w:jc w:val="center"/>
              <w:rPr>
                <w:rFonts w:ascii="Aptos Display" w:hAnsi="Aptos Display"/>
                <w:color w:val="2F318B"/>
                <w:sz w:val="22"/>
                <w:szCs w:val="22"/>
              </w:rPr>
            </w:pPr>
            <w:r w:rsidRPr="003E508A">
              <w:rPr>
                <w:rFonts w:ascii="Aptos Display" w:hAnsi="Aptos Display"/>
                <w:color w:val="2F318B"/>
                <w:sz w:val="22"/>
                <w:szCs w:val="22"/>
              </w:rPr>
              <w:t>88</w:t>
            </w:r>
          </w:p>
        </w:tc>
        <w:tc>
          <w:tcPr>
            <w:tcW w:w="2132" w:type="pct"/>
            <w:shd w:val="clear" w:color="auto" w:fill="E5EEFF"/>
            <w:vAlign w:val="center"/>
            <w:hideMark/>
          </w:tcPr>
          <w:p w:rsidRPr="003E508A" w:rsidR="00121879" w:rsidRDefault="00121879" w14:paraId="52B5208E" w14:textId="77777777">
            <w:pPr>
              <w:rPr>
                <w:rFonts w:ascii="Aptos Display" w:hAnsi="Aptos Display"/>
                <w:color w:val="2F318B"/>
                <w:sz w:val="22"/>
                <w:szCs w:val="22"/>
              </w:rPr>
            </w:pPr>
            <w:r w:rsidRPr="003E508A">
              <w:rPr>
                <w:rFonts w:ascii="Aptos Display" w:hAnsi="Aptos Display" w:eastAsiaTheme="majorEastAsia"/>
                <w:color w:val="2F318B"/>
                <w:sz w:val="22"/>
                <w:szCs w:val="22"/>
              </w:rPr>
              <w:t>Merino</w:t>
            </w:r>
          </w:p>
        </w:tc>
        <w:tc>
          <w:tcPr>
            <w:tcW w:w="514" w:type="pct"/>
            <w:shd w:val="clear" w:color="auto" w:fill="E5EEFF"/>
            <w:vAlign w:val="center"/>
            <w:hideMark/>
          </w:tcPr>
          <w:p w:rsidRPr="003E508A" w:rsidR="00121879" w:rsidRDefault="00121879" w14:paraId="09AEBCDC" w14:textId="77777777">
            <w:pPr>
              <w:jc w:val="center"/>
              <w:rPr>
                <w:rFonts w:ascii="Aptos Display" w:hAnsi="Aptos Display"/>
                <w:color w:val="2F318B"/>
                <w:sz w:val="22"/>
                <w:szCs w:val="22"/>
              </w:rPr>
            </w:pPr>
            <w:r w:rsidRPr="003E508A">
              <w:rPr>
                <w:rFonts w:ascii="Aptos Display" w:hAnsi="Aptos Display"/>
                <w:color w:val="2F318B"/>
                <w:sz w:val="22"/>
                <w:szCs w:val="22"/>
              </w:rPr>
              <w:t>D</w:t>
            </w:r>
          </w:p>
        </w:tc>
        <w:tc>
          <w:tcPr>
            <w:tcW w:w="736"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hideMark/>
          </w:tcPr>
          <w:p w:rsidRPr="003E508A" w:rsidR="00121879" w:rsidP="00D80D2D" w:rsidRDefault="00121879" w14:paraId="0F8FEC29" w14:textId="656E9F37">
            <w:pPr>
              <w:jc w:val="center"/>
              <w:rPr>
                <w:rFonts w:ascii="Aptos Display" w:hAnsi="Aptos Display"/>
                <w:color w:val="2F318B"/>
                <w:sz w:val="22"/>
                <w:szCs w:val="22"/>
              </w:rPr>
            </w:pPr>
            <w:r w:rsidRPr="003E508A">
              <w:rPr>
                <w:rFonts w:ascii="Aptos Display" w:hAnsi="Aptos Display"/>
                <w:color w:val="2F318B"/>
                <w:sz w:val="22"/>
                <w:szCs w:val="22"/>
              </w:rPr>
              <w:t>5,137</w:t>
            </w:r>
          </w:p>
        </w:tc>
      </w:tr>
      <w:tr w:rsidRPr="003E508A" w:rsidR="00121879" w:rsidTr="1135EC1B" w14:paraId="1BE8A04F" w14:textId="77777777">
        <w:trPr>
          <w:trHeight w:val="340"/>
        </w:trPr>
        <w:tc>
          <w:tcPr>
            <w:tcW w:w="956" w:type="pct"/>
            <w:vMerge/>
            <w:vAlign w:val="center"/>
            <w:hideMark/>
          </w:tcPr>
          <w:p w:rsidRPr="003E508A" w:rsidR="00121879" w:rsidRDefault="00121879" w14:paraId="4D5C0E5C" w14:textId="77777777">
            <w:pPr>
              <w:rPr>
                <w:rFonts w:ascii="Aptos Display" w:hAnsi="Aptos Display"/>
                <w:color w:val="2F318B"/>
                <w:sz w:val="22"/>
                <w:szCs w:val="22"/>
              </w:rPr>
            </w:pPr>
          </w:p>
        </w:tc>
        <w:tc>
          <w:tcPr>
            <w:tcW w:w="662" w:type="pct"/>
            <w:shd w:val="clear" w:color="auto" w:fill="E5EEFF"/>
            <w:vAlign w:val="center"/>
            <w:hideMark/>
          </w:tcPr>
          <w:p w:rsidRPr="003E508A" w:rsidR="00121879" w:rsidP="00EB7860" w:rsidRDefault="00121879" w14:paraId="5F9FC22D" w14:textId="77777777">
            <w:pPr>
              <w:jc w:val="center"/>
              <w:rPr>
                <w:rFonts w:ascii="Aptos Display" w:hAnsi="Aptos Display"/>
                <w:color w:val="2F318B"/>
                <w:sz w:val="22"/>
                <w:szCs w:val="22"/>
              </w:rPr>
            </w:pPr>
            <w:r w:rsidRPr="003E508A">
              <w:rPr>
                <w:rFonts w:ascii="Aptos Display" w:hAnsi="Aptos Display"/>
                <w:color w:val="2F318B"/>
                <w:sz w:val="22"/>
                <w:szCs w:val="22"/>
              </w:rPr>
              <w:t>6A</w:t>
            </w:r>
          </w:p>
        </w:tc>
        <w:tc>
          <w:tcPr>
            <w:tcW w:w="2132" w:type="pct"/>
            <w:shd w:val="clear" w:color="auto" w:fill="E5EEFF"/>
            <w:vAlign w:val="center"/>
            <w:hideMark/>
          </w:tcPr>
          <w:p w:rsidRPr="003E508A" w:rsidR="00121879" w:rsidRDefault="00121879" w14:paraId="0EE921A0" w14:textId="77777777">
            <w:pPr>
              <w:rPr>
                <w:rFonts w:ascii="Aptos Display" w:hAnsi="Aptos Display"/>
                <w:color w:val="2F318B"/>
                <w:sz w:val="22"/>
                <w:szCs w:val="22"/>
              </w:rPr>
            </w:pPr>
            <w:r w:rsidRPr="003E508A">
              <w:rPr>
                <w:rFonts w:ascii="Aptos Display" w:hAnsi="Aptos Display"/>
                <w:color w:val="2F318B"/>
                <w:sz w:val="22"/>
                <w:szCs w:val="22"/>
              </w:rPr>
              <w:t>Rocklands Reservoir Environs (Part)</w:t>
            </w:r>
          </w:p>
        </w:tc>
        <w:tc>
          <w:tcPr>
            <w:tcW w:w="514" w:type="pct"/>
            <w:shd w:val="clear" w:color="auto" w:fill="E5EEFF"/>
            <w:vAlign w:val="center"/>
            <w:hideMark/>
          </w:tcPr>
          <w:p w:rsidRPr="003E508A" w:rsidR="00121879" w:rsidRDefault="00121879" w14:paraId="20BBB278" w14:textId="77777777">
            <w:pPr>
              <w:jc w:val="center"/>
              <w:rPr>
                <w:rFonts w:ascii="Aptos Display" w:hAnsi="Aptos Display"/>
                <w:color w:val="2F318B"/>
                <w:sz w:val="22"/>
                <w:szCs w:val="22"/>
              </w:rPr>
            </w:pPr>
            <w:r w:rsidRPr="003E508A">
              <w:rPr>
                <w:rFonts w:ascii="Aptos Display" w:hAnsi="Aptos Display"/>
                <w:color w:val="2F318B"/>
                <w:sz w:val="22"/>
                <w:szCs w:val="22"/>
              </w:rPr>
              <w:t>D*</w:t>
            </w:r>
          </w:p>
        </w:tc>
        <w:tc>
          <w:tcPr>
            <w:tcW w:w="736"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hideMark/>
          </w:tcPr>
          <w:p w:rsidRPr="003E508A" w:rsidR="00121879" w:rsidP="00D80D2D" w:rsidRDefault="00121879" w14:paraId="5BBA7A09" w14:textId="367416C1">
            <w:pPr>
              <w:jc w:val="center"/>
              <w:rPr>
                <w:rFonts w:ascii="Aptos Display" w:hAnsi="Aptos Display"/>
                <w:color w:val="2F318B"/>
                <w:sz w:val="22"/>
                <w:szCs w:val="22"/>
              </w:rPr>
            </w:pPr>
            <w:r w:rsidRPr="003E508A">
              <w:rPr>
                <w:rFonts w:ascii="Aptos Display" w:hAnsi="Aptos Display"/>
                <w:color w:val="2F318B"/>
                <w:sz w:val="22"/>
                <w:szCs w:val="22"/>
              </w:rPr>
              <w:t>19,012</w:t>
            </w:r>
          </w:p>
        </w:tc>
      </w:tr>
      <w:tr w:rsidRPr="003E508A" w:rsidR="00121879" w:rsidTr="1135EC1B" w14:paraId="4FA7400C" w14:textId="77777777">
        <w:trPr>
          <w:trHeight w:val="340"/>
        </w:trPr>
        <w:tc>
          <w:tcPr>
            <w:tcW w:w="956" w:type="pct"/>
            <w:vMerge/>
            <w:vAlign w:val="center"/>
            <w:hideMark/>
          </w:tcPr>
          <w:p w:rsidRPr="003E508A" w:rsidR="00121879" w:rsidRDefault="00121879" w14:paraId="465AC5E6" w14:textId="77777777">
            <w:pPr>
              <w:rPr>
                <w:rFonts w:ascii="Aptos Display" w:hAnsi="Aptos Display"/>
                <w:color w:val="2F318B"/>
                <w:sz w:val="22"/>
                <w:szCs w:val="22"/>
              </w:rPr>
            </w:pPr>
          </w:p>
        </w:tc>
        <w:tc>
          <w:tcPr>
            <w:tcW w:w="662" w:type="pct"/>
            <w:shd w:val="clear" w:color="auto" w:fill="E5EEFF"/>
            <w:vAlign w:val="center"/>
            <w:hideMark/>
          </w:tcPr>
          <w:p w:rsidRPr="003E508A" w:rsidR="00121879" w:rsidP="00EB7860" w:rsidRDefault="00121879" w14:paraId="2366E22C" w14:textId="77777777">
            <w:pPr>
              <w:jc w:val="center"/>
              <w:rPr>
                <w:rFonts w:ascii="Aptos Display" w:hAnsi="Aptos Display"/>
                <w:color w:val="2F318B"/>
                <w:sz w:val="22"/>
                <w:szCs w:val="22"/>
              </w:rPr>
            </w:pPr>
            <w:r w:rsidRPr="003E508A">
              <w:rPr>
                <w:rFonts w:ascii="Aptos Display" w:hAnsi="Aptos Display"/>
                <w:color w:val="2F318B"/>
                <w:sz w:val="22"/>
                <w:szCs w:val="22"/>
              </w:rPr>
              <w:t>102</w:t>
            </w:r>
          </w:p>
        </w:tc>
        <w:tc>
          <w:tcPr>
            <w:tcW w:w="2132" w:type="pct"/>
            <w:shd w:val="clear" w:color="auto" w:fill="E5EEFF"/>
            <w:vAlign w:val="center"/>
            <w:hideMark/>
          </w:tcPr>
          <w:p w:rsidRPr="003E508A" w:rsidR="00121879" w:rsidRDefault="00121879" w14:paraId="3CFF6EC0" w14:textId="77777777">
            <w:pPr>
              <w:rPr>
                <w:rFonts w:ascii="Aptos Display" w:hAnsi="Aptos Display"/>
                <w:color w:val="2F318B"/>
                <w:sz w:val="22"/>
                <w:szCs w:val="22"/>
              </w:rPr>
            </w:pPr>
            <w:r w:rsidRPr="003E508A">
              <w:rPr>
                <w:rFonts w:ascii="Aptos Display" w:hAnsi="Aptos Display" w:eastAsiaTheme="majorEastAsia"/>
                <w:color w:val="2F318B"/>
                <w:sz w:val="22"/>
                <w:szCs w:val="22"/>
              </w:rPr>
              <w:t>Picnic Road (Ararat)</w:t>
            </w:r>
          </w:p>
        </w:tc>
        <w:tc>
          <w:tcPr>
            <w:tcW w:w="514" w:type="pct"/>
            <w:shd w:val="clear" w:color="auto" w:fill="E5EEFF"/>
            <w:vAlign w:val="center"/>
            <w:hideMark/>
          </w:tcPr>
          <w:p w:rsidRPr="003E508A" w:rsidR="00121879" w:rsidRDefault="00121879" w14:paraId="2E48A181" w14:textId="77777777">
            <w:pPr>
              <w:jc w:val="center"/>
              <w:rPr>
                <w:rFonts w:ascii="Aptos Display" w:hAnsi="Aptos Display"/>
                <w:color w:val="2F318B"/>
                <w:sz w:val="22"/>
                <w:szCs w:val="22"/>
              </w:rPr>
            </w:pPr>
            <w:r w:rsidRPr="003E508A">
              <w:rPr>
                <w:rFonts w:ascii="Aptos Display" w:hAnsi="Aptos Display"/>
                <w:color w:val="2F318B"/>
                <w:sz w:val="22"/>
                <w:szCs w:val="22"/>
              </w:rPr>
              <w:t>D</w:t>
            </w:r>
          </w:p>
        </w:tc>
        <w:tc>
          <w:tcPr>
            <w:tcW w:w="736"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hideMark/>
          </w:tcPr>
          <w:p w:rsidRPr="003E508A" w:rsidR="00121879" w:rsidP="00D80D2D" w:rsidRDefault="00121879" w14:paraId="33689EF7" w14:textId="77777777">
            <w:pPr>
              <w:jc w:val="center"/>
              <w:rPr>
                <w:rFonts w:ascii="Aptos Display" w:hAnsi="Aptos Display"/>
                <w:color w:val="2F318B"/>
                <w:sz w:val="22"/>
                <w:szCs w:val="22"/>
              </w:rPr>
            </w:pPr>
            <w:r w:rsidRPr="003E508A">
              <w:rPr>
                <w:rFonts w:ascii="Aptos Display" w:hAnsi="Aptos Display"/>
                <w:color w:val="2F318B"/>
                <w:sz w:val="22"/>
                <w:szCs w:val="22"/>
              </w:rPr>
              <w:t>98</w:t>
            </w:r>
          </w:p>
        </w:tc>
      </w:tr>
      <w:tr w:rsidRPr="003E508A" w:rsidR="00121879" w:rsidTr="1135EC1B" w14:paraId="3419FA3F" w14:textId="77777777">
        <w:trPr>
          <w:trHeight w:val="340"/>
        </w:trPr>
        <w:tc>
          <w:tcPr>
            <w:tcW w:w="956" w:type="pct"/>
            <w:vMerge/>
            <w:vAlign w:val="center"/>
            <w:hideMark/>
          </w:tcPr>
          <w:p w:rsidRPr="003E508A" w:rsidR="00121879" w:rsidRDefault="00121879" w14:paraId="5E50EFCA" w14:textId="77777777">
            <w:pPr>
              <w:rPr>
                <w:rFonts w:ascii="Aptos Display" w:hAnsi="Aptos Display"/>
                <w:color w:val="2F318B"/>
                <w:sz w:val="22"/>
                <w:szCs w:val="22"/>
              </w:rPr>
            </w:pPr>
          </w:p>
        </w:tc>
        <w:tc>
          <w:tcPr>
            <w:tcW w:w="662" w:type="pct"/>
            <w:shd w:val="clear" w:color="auto" w:fill="E5EEFF"/>
            <w:vAlign w:val="center"/>
            <w:hideMark/>
          </w:tcPr>
          <w:p w:rsidRPr="003E508A" w:rsidR="00121879" w:rsidP="00EB7860" w:rsidRDefault="00121879" w14:paraId="620BF3A5" w14:textId="77777777">
            <w:pPr>
              <w:jc w:val="center"/>
              <w:rPr>
                <w:rFonts w:ascii="Aptos Display" w:hAnsi="Aptos Display"/>
                <w:color w:val="2F318B"/>
                <w:sz w:val="22"/>
                <w:szCs w:val="22"/>
              </w:rPr>
            </w:pPr>
            <w:r w:rsidRPr="003E508A">
              <w:rPr>
                <w:rFonts w:ascii="Aptos Display" w:hAnsi="Aptos Display"/>
                <w:color w:val="2F318B"/>
                <w:sz w:val="22"/>
                <w:szCs w:val="22"/>
              </w:rPr>
              <w:t>107</w:t>
            </w:r>
          </w:p>
        </w:tc>
        <w:tc>
          <w:tcPr>
            <w:tcW w:w="2132" w:type="pct"/>
            <w:shd w:val="clear" w:color="auto" w:fill="E5EEFF"/>
            <w:vAlign w:val="center"/>
            <w:hideMark/>
          </w:tcPr>
          <w:p w:rsidRPr="003E508A" w:rsidR="00121879" w:rsidRDefault="00121879" w14:paraId="7F8EE3EB" w14:textId="77777777">
            <w:pPr>
              <w:rPr>
                <w:rFonts w:ascii="Aptos Display" w:hAnsi="Aptos Display"/>
                <w:color w:val="2F318B"/>
                <w:sz w:val="22"/>
                <w:szCs w:val="22"/>
              </w:rPr>
            </w:pPr>
            <w:r w:rsidRPr="003E508A">
              <w:rPr>
                <w:rFonts w:ascii="Aptos Display" w:hAnsi="Aptos Display" w:eastAsiaTheme="majorEastAsia"/>
                <w:color w:val="2F318B"/>
                <w:sz w:val="22"/>
                <w:szCs w:val="22"/>
              </w:rPr>
              <w:t>Yuppeckiar Creek Reservoir (Glenthompson)</w:t>
            </w:r>
          </w:p>
        </w:tc>
        <w:tc>
          <w:tcPr>
            <w:tcW w:w="514" w:type="pct"/>
            <w:shd w:val="clear" w:color="auto" w:fill="E5EEFF"/>
            <w:vAlign w:val="center"/>
            <w:hideMark/>
          </w:tcPr>
          <w:p w:rsidRPr="003E508A" w:rsidR="00121879" w:rsidRDefault="00121879" w14:paraId="27CAAC8D" w14:textId="77777777">
            <w:pPr>
              <w:jc w:val="center"/>
              <w:rPr>
                <w:rFonts w:ascii="Aptos Display" w:hAnsi="Aptos Display"/>
                <w:color w:val="2F318B"/>
                <w:sz w:val="22"/>
                <w:szCs w:val="22"/>
              </w:rPr>
            </w:pPr>
            <w:r w:rsidRPr="003E508A">
              <w:rPr>
                <w:rFonts w:ascii="Aptos Display" w:hAnsi="Aptos Display"/>
                <w:color w:val="2F318B"/>
                <w:sz w:val="22"/>
                <w:szCs w:val="22"/>
              </w:rPr>
              <w:t>D</w:t>
            </w:r>
          </w:p>
        </w:tc>
        <w:tc>
          <w:tcPr>
            <w:tcW w:w="736"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hideMark/>
          </w:tcPr>
          <w:p w:rsidRPr="003E508A" w:rsidR="00121879" w:rsidP="00D80D2D" w:rsidRDefault="00121879" w14:paraId="254A7291" w14:textId="77777777">
            <w:pPr>
              <w:jc w:val="center"/>
              <w:rPr>
                <w:rFonts w:ascii="Aptos Display" w:hAnsi="Aptos Display"/>
                <w:color w:val="2F318B"/>
                <w:sz w:val="22"/>
                <w:szCs w:val="22"/>
              </w:rPr>
            </w:pPr>
            <w:r w:rsidRPr="003E508A">
              <w:rPr>
                <w:rFonts w:ascii="Aptos Display" w:hAnsi="Aptos Display"/>
                <w:color w:val="2F318B"/>
                <w:sz w:val="22"/>
                <w:szCs w:val="22"/>
              </w:rPr>
              <w:t>120</w:t>
            </w:r>
          </w:p>
        </w:tc>
      </w:tr>
      <w:tr w:rsidRPr="003E508A" w:rsidR="00121879" w:rsidTr="1135EC1B" w14:paraId="641D5A55" w14:textId="77777777">
        <w:trPr>
          <w:trHeight w:val="340"/>
        </w:trPr>
        <w:tc>
          <w:tcPr>
            <w:tcW w:w="956" w:type="pct"/>
            <w:vMerge/>
            <w:vAlign w:val="center"/>
            <w:hideMark/>
          </w:tcPr>
          <w:p w:rsidRPr="003E508A" w:rsidR="00121879" w:rsidRDefault="00121879" w14:paraId="63A206FF" w14:textId="77777777">
            <w:pPr>
              <w:rPr>
                <w:rFonts w:ascii="Aptos Display" w:hAnsi="Aptos Display"/>
                <w:color w:val="2F318B"/>
                <w:sz w:val="22"/>
                <w:szCs w:val="22"/>
              </w:rPr>
            </w:pPr>
          </w:p>
        </w:tc>
        <w:tc>
          <w:tcPr>
            <w:tcW w:w="662" w:type="pct"/>
            <w:shd w:val="clear" w:color="auto" w:fill="E5EEFF"/>
            <w:vAlign w:val="center"/>
            <w:hideMark/>
          </w:tcPr>
          <w:p w:rsidRPr="003E508A" w:rsidR="00121879" w:rsidP="00EB7860" w:rsidRDefault="00121879" w14:paraId="59F342BF" w14:textId="77777777">
            <w:pPr>
              <w:jc w:val="center"/>
              <w:rPr>
                <w:rFonts w:ascii="Aptos Display" w:hAnsi="Aptos Display"/>
                <w:color w:val="2F318B"/>
                <w:sz w:val="22"/>
                <w:szCs w:val="22"/>
              </w:rPr>
            </w:pPr>
            <w:r w:rsidRPr="003E508A">
              <w:rPr>
                <w:rFonts w:ascii="Aptos Display" w:hAnsi="Aptos Display"/>
                <w:color w:val="2F318B"/>
                <w:sz w:val="22"/>
                <w:szCs w:val="22"/>
              </w:rPr>
              <w:t>108</w:t>
            </w:r>
          </w:p>
        </w:tc>
        <w:tc>
          <w:tcPr>
            <w:tcW w:w="2132" w:type="pct"/>
            <w:shd w:val="clear" w:color="auto" w:fill="E5EEFF"/>
            <w:vAlign w:val="center"/>
            <w:hideMark/>
          </w:tcPr>
          <w:p w:rsidRPr="003E508A" w:rsidR="00121879" w:rsidRDefault="00121879" w14:paraId="6454789E" w14:textId="77777777">
            <w:pPr>
              <w:rPr>
                <w:rFonts w:ascii="Aptos Display" w:hAnsi="Aptos Display"/>
                <w:color w:val="2F318B"/>
                <w:sz w:val="22"/>
                <w:szCs w:val="22"/>
              </w:rPr>
            </w:pPr>
            <w:r w:rsidRPr="003E508A">
              <w:rPr>
                <w:rFonts w:ascii="Aptos Display" w:hAnsi="Aptos Display" w:eastAsiaTheme="majorEastAsia"/>
                <w:color w:val="2F318B"/>
                <w:sz w:val="22"/>
                <w:szCs w:val="22"/>
              </w:rPr>
              <w:t>Konong Wootong Reservoir (Coleraine)</w:t>
            </w:r>
          </w:p>
        </w:tc>
        <w:tc>
          <w:tcPr>
            <w:tcW w:w="514" w:type="pct"/>
            <w:shd w:val="clear" w:color="auto" w:fill="E5EEFF"/>
            <w:vAlign w:val="center"/>
            <w:hideMark/>
          </w:tcPr>
          <w:p w:rsidRPr="003E508A" w:rsidR="00121879" w:rsidRDefault="00121879" w14:paraId="17A4406F" w14:textId="77777777">
            <w:pPr>
              <w:jc w:val="center"/>
              <w:rPr>
                <w:rFonts w:ascii="Aptos Display" w:hAnsi="Aptos Display"/>
                <w:color w:val="2F318B"/>
                <w:sz w:val="22"/>
                <w:szCs w:val="22"/>
              </w:rPr>
            </w:pPr>
            <w:r w:rsidRPr="003E508A">
              <w:rPr>
                <w:rFonts w:ascii="Aptos Display" w:hAnsi="Aptos Display"/>
                <w:color w:val="2F318B"/>
                <w:sz w:val="22"/>
                <w:szCs w:val="22"/>
              </w:rPr>
              <w:t>D</w:t>
            </w:r>
          </w:p>
        </w:tc>
        <w:tc>
          <w:tcPr>
            <w:tcW w:w="736"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hideMark/>
          </w:tcPr>
          <w:p w:rsidRPr="003E508A" w:rsidR="00121879" w:rsidP="00D80D2D" w:rsidRDefault="00121879" w14:paraId="13489F8B" w14:textId="77777777">
            <w:pPr>
              <w:jc w:val="center"/>
              <w:rPr>
                <w:rFonts w:ascii="Aptos Display" w:hAnsi="Aptos Display"/>
                <w:color w:val="2F318B"/>
                <w:sz w:val="22"/>
                <w:szCs w:val="22"/>
              </w:rPr>
            </w:pPr>
            <w:r w:rsidRPr="003E508A">
              <w:rPr>
                <w:rFonts w:ascii="Aptos Display" w:hAnsi="Aptos Display"/>
                <w:color w:val="2F318B"/>
                <w:sz w:val="22"/>
                <w:szCs w:val="22"/>
              </w:rPr>
              <w:t>1,100</w:t>
            </w:r>
          </w:p>
        </w:tc>
      </w:tr>
      <w:tr w:rsidRPr="003E508A" w:rsidR="00121879" w:rsidTr="1135EC1B" w14:paraId="2E948A3A" w14:textId="77777777">
        <w:trPr>
          <w:trHeight w:val="340"/>
        </w:trPr>
        <w:tc>
          <w:tcPr>
            <w:tcW w:w="956" w:type="pct"/>
            <w:vMerge/>
            <w:vAlign w:val="center"/>
            <w:hideMark/>
          </w:tcPr>
          <w:p w:rsidRPr="003E508A" w:rsidR="00121879" w:rsidRDefault="00121879" w14:paraId="551F499E" w14:textId="77777777">
            <w:pPr>
              <w:rPr>
                <w:rFonts w:ascii="Aptos Display" w:hAnsi="Aptos Display"/>
                <w:color w:val="2F318B"/>
                <w:sz w:val="22"/>
                <w:szCs w:val="22"/>
              </w:rPr>
            </w:pPr>
          </w:p>
        </w:tc>
        <w:tc>
          <w:tcPr>
            <w:tcW w:w="662" w:type="pct"/>
            <w:shd w:val="clear" w:color="auto" w:fill="E5EEFF"/>
            <w:vAlign w:val="center"/>
            <w:hideMark/>
          </w:tcPr>
          <w:p w:rsidRPr="003E508A" w:rsidR="00121879" w:rsidP="00EB7860" w:rsidRDefault="00121879" w14:paraId="2C580AF7" w14:textId="77777777">
            <w:pPr>
              <w:jc w:val="center"/>
              <w:rPr>
                <w:rFonts w:ascii="Aptos Display" w:hAnsi="Aptos Display"/>
                <w:color w:val="2F318B"/>
                <w:sz w:val="22"/>
                <w:szCs w:val="22"/>
              </w:rPr>
            </w:pPr>
            <w:r w:rsidRPr="003E508A">
              <w:rPr>
                <w:rFonts w:ascii="Aptos Display" w:hAnsi="Aptos Display"/>
                <w:color w:val="2F318B"/>
                <w:sz w:val="22"/>
                <w:szCs w:val="22"/>
              </w:rPr>
              <w:t>109</w:t>
            </w:r>
          </w:p>
        </w:tc>
        <w:tc>
          <w:tcPr>
            <w:tcW w:w="2132" w:type="pct"/>
            <w:shd w:val="clear" w:color="auto" w:fill="E5EEFF"/>
            <w:vAlign w:val="center"/>
            <w:hideMark/>
          </w:tcPr>
          <w:p w:rsidRPr="003E508A" w:rsidR="00121879" w:rsidRDefault="00121879" w14:paraId="48A97408" w14:textId="77777777">
            <w:pPr>
              <w:rPr>
                <w:rFonts w:ascii="Aptos Display" w:hAnsi="Aptos Display"/>
                <w:color w:val="2F318B"/>
                <w:sz w:val="22"/>
                <w:szCs w:val="22"/>
              </w:rPr>
            </w:pPr>
            <w:r w:rsidRPr="003E508A">
              <w:rPr>
                <w:rFonts w:ascii="Aptos Display" w:hAnsi="Aptos Display" w:eastAsiaTheme="majorEastAsia"/>
                <w:color w:val="2F318B"/>
                <w:sz w:val="22"/>
                <w:szCs w:val="22"/>
              </w:rPr>
              <w:t>Mortlake Spring (Mortlake)</w:t>
            </w:r>
          </w:p>
        </w:tc>
        <w:tc>
          <w:tcPr>
            <w:tcW w:w="514" w:type="pct"/>
            <w:shd w:val="clear" w:color="auto" w:fill="E5EEFF"/>
            <w:vAlign w:val="center"/>
            <w:hideMark/>
          </w:tcPr>
          <w:p w:rsidRPr="003E508A" w:rsidR="00121879" w:rsidRDefault="00121879" w14:paraId="27D529A1" w14:textId="77777777">
            <w:pPr>
              <w:jc w:val="center"/>
              <w:rPr>
                <w:rFonts w:ascii="Aptos Display" w:hAnsi="Aptos Display"/>
                <w:color w:val="2F318B"/>
                <w:sz w:val="22"/>
                <w:szCs w:val="22"/>
              </w:rPr>
            </w:pPr>
            <w:r w:rsidRPr="003E508A">
              <w:rPr>
                <w:rFonts w:ascii="Aptos Display" w:hAnsi="Aptos Display"/>
                <w:color w:val="2F318B"/>
                <w:sz w:val="22"/>
                <w:szCs w:val="22"/>
              </w:rPr>
              <w:t>D</w:t>
            </w:r>
          </w:p>
        </w:tc>
        <w:tc>
          <w:tcPr>
            <w:tcW w:w="736"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hideMark/>
          </w:tcPr>
          <w:p w:rsidRPr="003E508A" w:rsidR="00121879" w:rsidP="00D80D2D" w:rsidRDefault="00121879" w14:paraId="37AACD58" w14:textId="77777777">
            <w:pPr>
              <w:jc w:val="center"/>
              <w:rPr>
                <w:rFonts w:ascii="Aptos Display" w:hAnsi="Aptos Display"/>
                <w:color w:val="2F318B"/>
                <w:sz w:val="22"/>
                <w:szCs w:val="22"/>
              </w:rPr>
            </w:pPr>
            <w:r w:rsidRPr="003E508A">
              <w:rPr>
                <w:rFonts w:ascii="Aptos Display" w:hAnsi="Aptos Display"/>
                <w:color w:val="2F318B"/>
                <w:sz w:val="22"/>
                <w:szCs w:val="22"/>
              </w:rPr>
              <w:t>1,370</w:t>
            </w:r>
          </w:p>
        </w:tc>
      </w:tr>
      <w:tr w:rsidRPr="003E508A" w:rsidR="00121879" w:rsidTr="1135EC1B" w14:paraId="652D4DC0" w14:textId="77777777">
        <w:trPr>
          <w:trHeight w:val="340"/>
        </w:trPr>
        <w:tc>
          <w:tcPr>
            <w:tcW w:w="956" w:type="pct"/>
            <w:vMerge/>
            <w:vAlign w:val="center"/>
            <w:hideMark/>
          </w:tcPr>
          <w:p w:rsidRPr="003E508A" w:rsidR="00121879" w:rsidRDefault="00121879" w14:paraId="1387A412" w14:textId="77777777">
            <w:pPr>
              <w:rPr>
                <w:rFonts w:ascii="Aptos Display" w:hAnsi="Aptos Display"/>
                <w:color w:val="2F318B"/>
                <w:sz w:val="22"/>
                <w:szCs w:val="22"/>
              </w:rPr>
            </w:pPr>
          </w:p>
        </w:tc>
        <w:tc>
          <w:tcPr>
            <w:tcW w:w="662" w:type="pct"/>
            <w:shd w:val="clear" w:color="auto" w:fill="E5EEFF"/>
            <w:vAlign w:val="center"/>
            <w:hideMark/>
          </w:tcPr>
          <w:p w:rsidRPr="003E508A" w:rsidR="00121879" w:rsidP="00EB7860" w:rsidRDefault="00121879" w14:paraId="55AE0793" w14:textId="77777777">
            <w:pPr>
              <w:jc w:val="center"/>
              <w:rPr>
                <w:rFonts w:ascii="Aptos Display" w:hAnsi="Aptos Display"/>
                <w:color w:val="2F318B"/>
                <w:sz w:val="22"/>
                <w:szCs w:val="22"/>
              </w:rPr>
            </w:pPr>
            <w:r w:rsidRPr="003E508A">
              <w:rPr>
                <w:rFonts w:ascii="Aptos Display" w:hAnsi="Aptos Display"/>
                <w:color w:val="2F318B"/>
                <w:sz w:val="22"/>
                <w:szCs w:val="22"/>
              </w:rPr>
              <w:t>110</w:t>
            </w:r>
          </w:p>
        </w:tc>
        <w:tc>
          <w:tcPr>
            <w:tcW w:w="2132" w:type="pct"/>
            <w:shd w:val="clear" w:color="auto" w:fill="E5EEFF"/>
            <w:vAlign w:val="center"/>
            <w:hideMark/>
          </w:tcPr>
          <w:p w:rsidRPr="003E508A" w:rsidR="00121879" w:rsidRDefault="00121879" w14:paraId="106585B8" w14:textId="77777777">
            <w:pPr>
              <w:rPr>
                <w:rFonts w:ascii="Aptos Display" w:hAnsi="Aptos Display"/>
                <w:color w:val="2F318B"/>
                <w:sz w:val="22"/>
                <w:szCs w:val="22"/>
              </w:rPr>
            </w:pPr>
            <w:r w:rsidRPr="003E508A">
              <w:rPr>
                <w:rFonts w:ascii="Aptos Display" w:hAnsi="Aptos Display" w:eastAsiaTheme="majorEastAsia"/>
                <w:color w:val="2F318B"/>
                <w:sz w:val="22"/>
                <w:szCs w:val="22"/>
              </w:rPr>
              <w:t>Wannon River Tributaries</w:t>
            </w:r>
          </w:p>
        </w:tc>
        <w:tc>
          <w:tcPr>
            <w:tcW w:w="514" w:type="pct"/>
            <w:shd w:val="clear" w:color="auto" w:fill="E5EEFF"/>
            <w:vAlign w:val="center"/>
            <w:hideMark/>
          </w:tcPr>
          <w:p w:rsidRPr="003E508A" w:rsidR="00121879" w:rsidRDefault="00121879" w14:paraId="21C7AC3A" w14:textId="77777777">
            <w:pPr>
              <w:jc w:val="center"/>
              <w:rPr>
                <w:rFonts w:ascii="Aptos Display" w:hAnsi="Aptos Display"/>
                <w:color w:val="2F318B"/>
                <w:sz w:val="22"/>
                <w:szCs w:val="22"/>
              </w:rPr>
            </w:pPr>
            <w:r w:rsidRPr="003E508A">
              <w:rPr>
                <w:rFonts w:ascii="Aptos Display" w:hAnsi="Aptos Display"/>
                <w:color w:val="2F318B"/>
                <w:sz w:val="22"/>
                <w:szCs w:val="22"/>
              </w:rPr>
              <w:t>D</w:t>
            </w:r>
          </w:p>
        </w:tc>
        <w:tc>
          <w:tcPr>
            <w:tcW w:w="736"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hideMark/>
          </w:tcPr>
          <w:p w:rsidRPr="003E508A" w:rsidR="00121879" w:rsidP="00D80D2D" w:rsidRDefault="00121879" w14:paraId="0426F262" w14:textId="77777777">
            <w:pPr>
              <w:jc w:val="center"/>
              <w:rPr>
                <w:rFonts w:ascii="Aptos Display" w:hAnsi="Aptos Display"/>
                <w:color w:val="2F318B"/>
                <w:sz w:val="22"/>
                <w:szCs w:val="22"/>
              </w:rPr>
            </w:pPr>
            <w:r w:rsidRPr="003E508A">
              <w:rPr>
                <w:rFonts w:ascii="Aptos Display" w:hAnsi="Aptos Display"/>
                <w:color w:val="2F318B"/>
                <w:sz w:val="22"/>
                <w:szCs w:val="22"/>
              </w:rPr>
              <w:t>1,570</w:t>
            </w:r>
          </w:p>
        </w:tc>
      </w:tr>
      <w:tr w:rsidRPr="003E508A" w:rsidR="00121879" w:rsidTr="1135EC1B" w14:paraId="1944FA7B" w14:textId="77777777">
        <w:trPr>
          <w:trHeight w:val="340"/>
        </w:trPr>
        <w:tc>
          <w:tcPr>
            <w:tcW w:w="956" w:type="pct"/>
            <w:vMerge/>
            <w:vAlign w:val="center"/>
            <w:hideMark/>
          </w:tcPr>
          <w:p w:rsidRPr="003E508A" w:rsidR="00121879" w:rsidRDefault="00121879" w14:paraId="160CA8C7" w14:textId="77777777">
            <w:pPr>
              <w:rPr>
                <w:rFonts w:ascii="Aptos Display" w:hAnsi="Aptos Display"/>
                <w:color w:val="2F318B"/>
                <w:sz w:val="22"/>
                <w:szCs w:val="22"/>
              </w:rPr>
            </w:pPr>
          </w:p>
        </w:tc>
        <w:tc>
          <w:tcPr>
            <w:tcW w:w="662" w:type="pct"/>
            <w:shd w:val="clear" w:color="auto" w:fill="E5EEFF"/>
            <w:vAlign w:val="center"/>
            <w:hideMark/>
          </w:tcPr>
          <w:p w:rsidRPr="003E508A" w:rsidR="00121879" w:rsidP="00EB7860" w:rsidRDefault="00121879" w14:paraId="7EB38E97" w14:textId="77777777">
            <w:pPr>
              <w:jc w:val="center"/>
              <w:rPr>
                <w:rFonts w:ascii="Aptos Display" w:hAnsi="Aptos Display"/>
                <w:color w:val="2F318B"/>
                <w:sz w:val="22"/>
                <w:szCs w:val="22"/>
              </w:rPr>
            </w:pPr>
            <w:r w:rsidRPr="003E508A">
              <w:rPr>
                <w:rFonts w:ascii="Aptos Display" w:hAnsi="Aptos Display"/>
                <w:color w:val="2F318B"/>
                <w:sz w:val="22"/>
                <w:szCs w:val="22"/>
              </w:rPr>
              <w:t>111</w:t>
            </w:r>
          </w:p>
        </w:tc>
        <w:tc>
          <w:tcPr>
            <w:tcW w:w="2132" w:type="pct"/>
            <w:shd w:val="clear" w:color="auto" w:fill="E5EEFF"/>
            <w:vAlign w:val="center"/>
            <w:hideMark/>
          </w:tcPr>
          <w:p w:rsidRPr="003E508A" w:rsidR="00121879" w:rsidRDefault="00121879" w14:paraId="49722ED1" w14:textId="77777777">
            <w:pPr>
              <w:rPr>
                <w:rFonts w:ascii="Aptos Display" w:hAnsi="Aptos Display"/>
                <w:color w:val="2F318B"/>
                <w:sz w:val="22"/>
                <w:szCs w:val="22"/>
              </w:rPr>
            </w:pPr>
            <w:r w:rsidRPr="003E508A">
              <w:rPr>
                <w:rFonts w:ascii="Aptos Display" w:hAnsi="Aptos Display" w:eastAsiaTheme="majorEastAsia"/>
                <w:color w:val="2F318B"/>
                <w:sz w:val="22"/>
                <w:szCs w:val="22"/>
              </w:rPr>
              <w:t>Mason Creek (Willaura)</w:t>
            </w:r>
          </w:p>
        </w:tc>
        <w:tc>
          <w:tcPr>
            <w:tcW w:w="514" w:type="pct"/>
            <w:shd w:val="clear" w:color="auto" w:fill="E5EEFF"/>
            <w:vAlign w:val="center"/>
            <w:hideMark/>
          </w:tcPr>
          <w:p w:rsidRPr="003E508A" w:rsidR="00121879" w:rsidRDefault="00121879" w14:paraId="3C7ADA6C" w14:textId="77777777">
            <w:pPr>
              <w:jc w:val="center"/>
              <w:rPr>
                <w:rFonts w:ascii="Aptos Display" w:hAnsi="Aptos Display"/>
                <w:color w:val="2F318B"/>
                <w:sz w:val="22"/>
                <w:szCs w:val="22"/>
              </w:rPr>
            </w:pPr>
            <w:r w:rsidRPr="003E508A">
              <w:rPr>
                <w:rFonts w:ascii="Aptos Display" w:hAnsi="Aptos Display"/>
                <w:color w:val="2F318B"/>
                <w:sz w:val="22"/>
                <w:szCs w:val="22"/>
              </w:rPr>
              <w:t>D</w:t>
            </w:r>
          </w:p>
        </w:tc>
        <w:tc>
          <w:tcPr>
            <w:tcW w:w="736"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hideMark/>
          </w:tcPr>
          <w:p w:rsidRPr="003E508A" w:rsidR="00121879" w:rsidP="00D80D2D" w:rsidRDefault="00121879" w14:paraId="501A3A8C" w14:textId="77777777">
            <w:pPr>
              <w:jc w:val="center"/>
              <w:rPr>
                <w:rFonts w:ascii="Aptos Display" w:hAnsi="Aptos Display"/>
                <w:color w:val="2F318B"/>
                <w:sz w:val="22"/>
                <w:szCs w:val="22"/>
              </w:rPr>
            </w:pPr>
            <w:r w:rsidRPr="003E508A">
              <w:rPr>
                <w:rFonts w:ascii="Aptos Display" w:hAnsi="Aptos Display"/>
                <w:color w:val="2F318B"/>
                <w:sz w:val="22"/>
                <w:szCs w:val="22"/>
              </w:rPr>
              <w:t>349</w:t>
            </w:r>
          </w:p>
        </w:tc>
      </w:tr>
      <w:tr w:rsidRPr="003E508A" w:rsidR="00121879" w:rsidTr="1135EC1B" w14:paraId="0B642882" w14:textId="77777777">
        <w:trPr>
          <w:trHeight w:val="340"/>
        </w:trPr>
        <w:tc>
          <w:tcPr>
            <w:tcW w:w="956" w:type="pct"/>
            <w:vMerge/>
            <w:vAlign w:val="center"/>
            <w:hideMark/>
          </w:tcPr>
          <w:p w:rsidRPr="003E508A" w:rsidR="00121879" w:rsidRDefault="00121879" w14:paraId="064A1090" w14:textId="77777777">
            <w:pPr>
              <w:rPr>
                <w:rFonts w:ascii="Aptos Display" w:hAnsi="Aptos Display"/>
                <w:color w:val="2F318B"/>
                <w:sz w:val="22"/>
                <w:szCs w:val="22"/>
              </w:rPr>
            </w:pPr>
          </w:p>
        </w:tc>
        <w:tc>
          <w:tcPr>
            <w:tcW w:w="662" w:type="pct"/>
            <w:shd w:val="clear" w:color="auto" w:fill="E5EEFF"/>
            <w:vAlign w:val="center"/>
            <w:hideMark/>
          </w:tcPr>
          <w:p w:rsidRPr="003E508A" w:rsidR="00121879" w:rsidP="00EB7860" w:rsidRDefault="00121879" w14:paraId="626A098D" w14:textId="77777777">
            <w:pPr>
              <w:jc w:val="center"/>
              <w:rPr>
                <w:rFonts w:ascii="Aptos Display" w:hAnsi="Aptos Display"/>
                <w:color w:val="2F318B"/>
                <w:sz w:val="22"/>
                <w:szCs w:val="22"/>
              </w:rPr>
            </w:pPr>
            <w:r w:rsidRPr="003E508A">
              <w:rPr>
                <w:rFonts w:ascii="Aptos Display" w:hAnsi="Aptos Display"/>
                <w:color w:val="2F318B"/>
                <w:sz w:val="22"/>
                <w:szCs w:val="22"/>
              </w:rPr>
              <w:t>112</w:t>
            </w:r>
          </w:p>
        </w:tc>
        <w:tc>
          <w:tcPr>
            <w:tcW w:w="2132" w:type="pct"/>
            <w:shd w:val="clear" w:color="auto" w:fill="E5EEFF"/>
            <w:vAlign w:val="center"/>
            <w:hideMark/>
          </w:tcPr>
          <w:p w:rsidRPr="003E508A" w:rsidR="00121879" w:rsidRDefault="00121879" w14:paraId="18FD4AA1" w14:textId="77777777">
            <w:pPr>
              <w:rPr>
                <w:rFonts w:ascii="Aptos Display" w:hAnsi="Aptos Display"/>
                <w:color w:val="2F318B"/>
                <w:sz w:val="22"/>
                <w:szCs w:val="22"/>
              </w:rPr>
            </w:pPr>
            <w:r w:rsidRPr="003E508A">
              <w:rPr>
                <w:rFonts w:ascii="Aptos Display" w:hAnsi="Aptos Display" w:eastAsiaTheme="majorEastAsia"/>
                <w:color w:val="2F318B"/>
                <w:sz w:val="22"/>
                <w:szCs w:val="22"/>
              </w:rPr>
              <w:t>Serra Range Tributaries &amp; Borefield (Dunkeld)</w:t>
            </w:r>
          </w:p>
        </w:tc>
        <w:tc>
          <w:tcPr>
            <w:tcW w:w="514" w:type="pct"/>
            <w:shd w:val="clear" w:color="auto" w:fill="E5EEFF"/>
            <w:vAlign w:val="center"/>
            <w:hideMark/>
          </w:tcPr>
          <w:p w:rsidRPr="003E508A" w:rsidR="00121879" w:rsidRDefault="00121879" w14:paraId="4824C540" w14:textId="77777777">
            <w:pPr>
              <w:jc w:val="center"/>
              <w:rPr>
                <w:rFonts w:ascii="Aptos Display" w:hAnsi="Aptos Display"/>
                <w:color w:val="2F318B"/>
                <w:sz w:val="22"/>
                <w:szCs w:val="22"/>
              </w:rPr>
            </w:pPr>
            <w:r w:rsidRPr="003E508A">
              <w:rPr>
                <w:rFonts w:ascii="Aptos Display" w:hAnsi="Aptos Display"/>
                <w:color w:val="2F318B"/>
                <w:sz w:val="22"/>
                <w:szCs w:val="22"/>
              </w:rPr>
              <w:t>D</w:t>
            </w:r>
          </w:p>
        </w:tc>
        <w:tc>
          <w:tcPr>
            <w:tcW w:w="736"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hideMark/>
          </w:tcPr>
          <w:p w:rsidRPr="003E508A" w:rsidR="00121879" w:rsidP="00D80D2D" w:rsidRDefault="00121879" w14:paraId="45AFFC05" w14:textId="77777777">
            <w:pPr>
              <w:jc w:val="center"/>
              <w:rPr>
                <w:rFonts w:ascii="Aptos Display" w:hAnsi="Aptos Display"/>
                <w:color w:val="2F318B"/>
                <w:sz w:val="22"/>
                <w:szCs w:val="22"/>
              </w:rPr>
            </w:pPr>
            <w:r w:rsidRPr="003E508A">
              <w:rPr>
                <w:rFonts w:ascii="Aptos Display" w:hAnsi="Aptos Display"/>
                <w:color w:val="2F318B"/>
                <w:sz w:val="22"/>
                <w:szCs w:val="22"/>
              </w:rPr>
              <w:t>4,800</w:t>
            </w:r>
          </w:p>
        </w:tc>
      </w:tr>
      <w:tr w:rsidRPr="003E508A" w:rsidR="00121879" w:rsidTr="1135EC1B" w14:paraId="391C8F74" w14:textId="77777777">
        <w:trPr>
          <w:trHeight w:val="340"/>
        </w:trPr>
        <w:tc>
          <w:tcPr>
            <w:tcW w:w="956" w:type="pct"/>
            <w:vMerge/>
            <w:vAlign w:val="center"/>
            <w:hideMark/>
          </w:tcPr>
          <w:p w:rsidRPr="003E508A" w:rsidR="00121879" w:rsidRDefault="00121879" w14:paraId="1C72AACB" w14:textId="77777777">
            <w:pPr>
              <w:rPr>
                <w:rFonts w:ascii="Aptos Display" w:hAnsi="Aptos Display"/>
                <w:color w:val="2F318B"/>
                <w:sz w:val="22"/>
                <w:szCs w:val="22"/>
              </w:rPr>
            </w:pPr>
          </w:p>
        </w:tc>
        <w:tc>
          <w:tcPr>
            <w:tcW w:w="662" w:type="pct"/>
            <w:shd w:val="clear" w:color="auto" w:fill="E5EEFF"/>
            <w:vAlign w:val="center"/>
            <w:hideMark/>
          </w:tcPr>
          <w:p w:rsidRPr="003E508A" w:rsidR="00121879" w:rsidP="00EB7860" w:rsidRDefault="00121879" w14:paraId="760EDD9F" w14:textId="77777777">
            <w:pPr>
              <w:jc w:val="center"/>
              <w:rPr>
                <w:rFonts w:ascii="Aptos Display" w:hAnsi="Aptos Display"/>
                <w:color w:val="2F318B"/>
                <w:sz w:val="22"/>
                <w:szCs w:val="22"/>
              </w:rPr>
            </w:pPr>
            <w:r w:rsidRPr="003E508A">
              <w:rPr>
                <w:rFonts w:ascii="Aptos Display" w:hAnsi="Aptos Display"/>
                <w:color w:val="2F318B"/>
                <w:sz w:val="22"/>
                <w:szCs w:val="22"/>
              </w:rPr>
              <w:t>113</w:t>
            </w:r>
          </w:p>
        </w:tc>
        <w:tc>
          <w:tcPr>
            <w:tcW w:w="2132" w:type="pct"/>
            <w:shd w:val="clear" w:color="auto" w:fill="E5EEFF"/>
            <w:vAlign w:val="center"/>
            <w:hideMark/>
          </w:tcPr>
          <w:p w:rsidRPr="003E508A" w:rsidR="00121879" w:rsidRDefault="00121879" w14:paraId="33591F96" w14:textId="77777777">
            <w:pPr>
              <w:rPr>
                <w:rFonts w:ascii="Aptos Display" w:hAnsi="Aptos Display"/>
                <w:color w:val="2F318B"/>
                <w:sz w:val="22"/>
                <w:szCs w:val="22"/>
              </w:rPr>
            </w:pPr>
            <w:r w:rsidRPr="003E508A">
              <w:rPr>
                <w:rFonts w:ascii="Aptos Display" w:hAnsi="Aptos Display" w:eastAsiaTheme="majorEastAsia"/>
                <w:color w:val="2F318B"/>
                <w:sz w:val="22"/>
                <w:szCs w:val="22"/>
              </w:rPr>
              <w:t>Little Tea Tree Tributaries (Hamilton)</w:t>
            </w:r>
          </w:p>
        </w:tc>
        <w:tc>
          <w:tcPr>
            <w:tcW w:w="514" w:type="pct"/>
            <w:shd w:val="clear" w:color="auto" w:fill="E5EEFF"/>
            <w:vAlign w:val="center"/>
            <w:hideMark/>
          </w:tcPr>
          <w:p w:rsidRPr="003E508A" w:rsidR="00121879" w:rsidRDefault="00121879" w14:paraId="7D1D9D06" w14:textId="77777777">
            <w:pPr>
              <w:jc w:val="center"/>
              <w:rPr>
                <w:rFonts w:ascii="Aptos Display" w:hAnsi="Aptos Display"/>
                <w:color w:val="2F318B"/>
                <w:sz w:val="22"/>
                <w:szCs w:val="22"/>
              </w:rPr>
            </w:pPr>
            <w:r w:rsidRPr="003E508A">
              <w:rPr>
                <w:rFonts w:ascii="Aptos Display" w:hAnsi="Aptos Display"/>
                <w:color w:val="2F318B"/>
                <w:sz w:val="22"/>
                <w:szCs w:val="22"/>
              </w:rPr>
              <w:t>D</w:t>
            </w:r>
          </w:p>
        </w:tc>
        <w:tc>
          <w:tcPr>
            <w:tcW w:w="736"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hideMark/>
          </w:tcPr>
          <w:p w:rsidRPr="003E508A" w:rsidR="00121879" w:rsidP="00D80D2D" w:rsidRDefault="00121879" w14:paraId="741DDFB8" w14:textId="71A6FBC6">
            <w:pPr>
              <w:jc w:val="center"/>
              <w:rPr>
                <w:rFonts w:ascii="Aptos Display" w:hAnsi="Aptos Display"/>
                <w:color w:val="2F318B"/>
                <w:sz w:val="22"/>
                <w:szCs w:val="22"/>
              </w:rPr>
            </w:pPr>
            <w:r w:rsidRPr="003E508A">
              <w:rPr>
                <w:rFonts w:ascii="Aptos Display" w:hAnsi="Aptos Display"/>
                <w:color w:val="2F318B"/>
                <w:sz w:val="22"/>
                <w:szCs w:val="22"/>
              </w:rPr>
              <w:t>2,222</w:t>
            </w:r>
          </w:p>
        </w:tc>
      </w:tr>
      <w:tr w:rsidRPr="003E508A" w:rsidR="00121879" w:rsidTr="1135EC1B" w14:paraId="7707A4BB" w14:textId="77777777">
        <w:trPr>
          <w:trHeight w:val="340"/>
        </w:trPr>
        <w:tc>
          <w:tcPr>
            <w:tcW w:w="956" w:type="pct"/>
            <w:vMerge/>
            <w:vAlign w:val="center"/>
            <w:hideMark/>
          </w:tcPr>
          <w:p w:rsidRPr="003E508A" w:rsidR="00121879" w:rsidRDefault="00121879" w14:paraId="17B8277D" w14:textId="77777777">
            <w:pPr>
              <w:rPr>
                <w:rFonts w:ascii="Aptos Display" w:hAnsi="Aptos Display"/>
                <w:color w:val="2F318B"/>
                <w:sz w:val="22"/>
                <w:szCs w:val="22"/>
              </w:rPr>
            </w:pPr>
          </w:p>
        </w:tc>
        <w:tc>
          <w:tcPr>
            <w:tcW w:w="662" w:type="pct"/>
            <w:shd w:val="clear" w:color="auto" w:fill="E5EEFF"/>
            <w:vAlign w:val="center"/>
            <w:hideMark/>
          </w:tcPr>
          <w:p w:rsidRPr="003E508A" w:rsidR="00121879" w:rsidP="00EB7860" w:rsidRDefault="00121879" w14:paraId="0ECFB1CB" w14:textId="77777777">
            <w:pPr>
              <w:jc w:val="center"/>
              <w:rPr>
                <w:rFonts w:ascii="Aptos Display" w:hAnsi="Aptos Display"/>
                <w:color w:val="2F318B"/>
                <w:sz w:val="22"/>
                <w:szCs w:val="22"/>
              </w:rPr>
            </w:pPr>
            <w:r w:rsidRPr="003E508A">
              <w:rPr>
                <w:rFonts w:ascii="Aptos Display" w:hAnsi="Aptos Display"/>
                <w:color w:val="2F318B"/>
                <w:sz w:val="22"/>
                <w:szCs w:val="22"/>
              </w:rPr>
              <w:t>123</w:t>
            </w:r>
          </w:p>
        </w:tc>
        <w:tc>
          <w:tcPr>
            <w:tcW w:w="2132" w:type="pct"/>
            <w:shd w:val="clear" w:color="auto" w:fill="E5EEFF"/>
            <w:vAlign w:val="center"/>
            <w:hideMark/>
          </w:tcPr>
          <w:p w:rsidRPr="003E508A" w:rsidR="00121879" w:rsidRDefault="00121879" w14:paraId="50E461E2" w14:textId="77777777">
            <w:pPr>
              <w:rPr>
                <w:rFonts w:ascii="Aptos Display" w:hAnsi="Aptos Display"/>
                <w:color w:val="2F318B"/>
                <w:sz w:val="22"/>
                <w:szCs w:val="22"/>
              </w:rPr>
            </w:pPr>
            <w:r w:rsidRPr="003E508A">
              <w:rPr>
                <w:rFonts w:ascii="Aptos Display" w:hAnsi="Aptos Display" w:eastAsiaTheme="majorEastAsia"/>
                <w:color w:val="2F318B"/>
                <w:sz w:val="22"/>
                <w:szCs w:val="22"/>
              </w:rPr>
              <w:t>Learmonth Borefield (Learmonth)</w:t>
            </w:r>
          </w:p>
        </w:tc>
        <w:tc>
          <w:tcPr>
            <w:tcW w:w="514" w:type="pct"/>
            <w:shd w:val="clear" w:color="auto" w:fill="E5EEFF"/>
            <w:vAlign w:val="center"/>
            <w:hideMark/>
          </w:tcPr>
          <w:p w:rsidRPr="003E508A" w:rsidR="00121879" w:rsidRDefault="00121879" w14:paraId="648BEA39" w14:textId="77777777">
            <w:pPr>
              <w:jc w:val="center"/>
              <w:rPr>
                <w:rFonts w:ascii="Aptos Display" w:hAnsi="Aptos Display"/>
                <w:color w:val="2F318B"/>
                <w:sz w:val="22"/>
                <w:szCs w:val="22"/>
              </w:rPr>
            </w:pPr>
            <w:r w:rsidRPr="003E508A">
              <w:rPr>
                <w:rFonts w:ascii="Aptos Display" w:hAnsi="Aptos Display"/>
                <w:color w:val="2F318B"/>
                <w:sz w:val="22"/>
                <w:szCs w:val="22"/>
              </w:rPr>
              <w:t>D</w:t>
            </w:r>
          </w:p>
        </w:tc>
        <w:tc>
          <w:tcPr>
            <w:tcW w:w="736"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hideMark/>
          </w:tcPr>
          <w:p w:rsidRPr="003E508A" w:rsidR="00121879" w:rsidP="00D80D2D" w:rsidRDefault="00121879" w14:paraId="66A585B7" w14:textId="77777777">
            <w:pPr>
              <w:jc w:val="center"/>
              <w:rPr>
                <w:rFonts w:ascii="Aptos Display" w:hAnsi="Aptos Display"/>
                <w:color w:val="2F318B"/>
                <w:sz w:val="22"/>
                <w:szCs w:val="22"/>
              </w:rPr>
            </w:pPr>
            <w:r w:rsidRPr="003E508A">
              <w:rPr>
                <w:rFonts w:ascii="Aptos Display" w:hAnsi="Aptos Display"/>
                <w:color w:val="2F318B"/>
                <w:sz w:val="22"/>
                <w:szCs w:val="22"/>
              </w:rPr>
              <w:t>5,408</w:t>
            </w:r>
          </w:p>
        </w:tc>
      </w:tr>
      <w:tr w:rsidRPr="003E508A" w:rsidR="00121879" w:rsidTr="1135EC1B" w14:paraId="07479E90" w14:textId="77777777">
        <w:trPr>
          <w:trHeight w:val="340"/>
        </w:trPr>
        <w:tc>
          <w:tcPr>
            <w:tcW w:w="956" w:type="pct"/>
            <w:vMerge/>
            <w:vAlign w:val="center"/>
            <w:hideMark/>
          </w:tcPr>
          <w:p w:rsidRPr="003E508A" w:rsidR="00121879" w:rsidRDefault="00121879" w14:paraId="7B477F4F" w14:textId="77777777">
            <w:pPr>
              <w:rPr>
                <w:rFonts w:ascii="Aptos Display" w:hAnsi="Aptos Display"/>
                <w:color w:val="2F318B"/>
                <w:sz w:val="22"/>
                <w:szCs w:val="22"/>
              </w:rPr>
            </w:pPr>
          </w:p>
        </w:tc>
        <w:tc>
          <w:tcPr>
            <w:tcW w:w="662" w:type="pct"/>
            <w:shd w:val="clear" w:color="auto" w:fill="E5EEFF"/>
            <w:vAlign w:val="center"/>
            <w:hideMark/>
          </w:tcPr>
          <w:p w:rsidRPr="003E508A" w:rsidR="00121879" w:rsidP="00EB7860" w:rsidRDefault="00121879" w14:paraId="00EBF0C4" w14:textId="77777777">
            <w:pPr>
              <w:jc w:val="center"/>
              <w:rPr>
                <w:rFonts w:ascii="Aptos Display" w:hAnsi="Aptos Display"/>
                <w:color w:val="2F318B"/>
                <w:sz w:val="22"/>
                <w:szCs w:val="22"/>
              </w:rPr>
            </w:pPr>
            <w:r w:rsidRPr="003E508A">
              <w:rPr>
                <w:rFonts w:ascii="Aptos Display" w:hAnsi="Aptos Display"/>
                <w:color w:val="2F318B"/>
                <w:sz w:val="22"/>
                <w:szCs w:val="22"/>
              </w:rPr>
              <w:t>124</w:t>
            </w:r>
          </w:p>
        </w:tc>
        <w:tc>
          <w:tcPr>
            <w:tcW w:w="2132" w:type="pct"/>
            <w:shd w:val="clear" w:color="auto" w:fill="E5EEFF"/>
            <w:vAlign w:val="center"/>
            <w:hideMark/>
          </w:tcPr>
          <w:p w:rsidRPr="003E508A" w:rsidR="00121879" w:rsidRDefault="00121879" w14:paraId="76803471" w14:textId="77777777">
            <w:pPr>
              <w:rPr>
                <w:rFonts w:ascii="Aptos Display" w:hAnsi="Aptos Display"/>
                <w:color w:val="2F318B"/>
                <w:sz w:val="22"/>
                <w:szCs w:val="22"/>
              </w:rPr>
            </w:pPr>
            <w:r w:rsidRPr="003E508A">
              <w:rPr>
                <w:rFonts w:ascii="Aptos Display" w:hAnsi="Aptos Display" w:eastAsiaTheme="majorEastAsia"/>
                <w:color w:val="2F318B"/>
                <w:sz w:val="22"/>
                <w:szCs w:val="22"/>
              </w:rPr>
              <w:t>St Enoch's Spring (Skipton)</w:t>
            </w:r>
          </w:p>
        </w:tc>
        <w:tc>
          <w:tcPr>
            <w:tcW w:w="514" w:type="pct"/>
            <w:shd w:val="clear" w:color="auto" w:fill="E5EEFF"/>
            <w:vAlign w:val="center"/>
            <w:hideMark/>
          </w:tcPr>
          <w:p w:rsidRPr="003E508A" w:rsidR="00121879" w:rsidRDefault="00121879" w14:paraId="2F68B775" w14:textId="77777777">
            <w:pPr>
              <w:jc w:val="center"/>
              <w:rPr>
                <w:rFonts w:ascii="Aptos Display" w:hAnsi="Aptos Display"/>
                <w:color w:val="2F318B"/>
                <w:sz w:val="22"/>
                <w:szCs w:val="22"/>
              </w:rPr>
            </w:pPr>
            <w:r w:rsidRPr="003E508A">
              <w:rPr>
                <w:rFonts w:ascii="Aptos Display" w:hAnsi="Aptos Display"/>
                <w:color w:val="2F318B"/>
                <w:sz w:val="22"/>
                <w:szCs w:val="22"/>
              </w:rPr>
              <w:t>D</w:t>
            </w:r>
          </w:p>
        </w:tc>
        <w:tc>
          <w:tcPr>
            <w:tcW w:w="736"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hideMark/>
          </w:tcPr>
          <w:p w:rsidRPr="003E508A" w:rsidR="00121879" w:rsidP="00D80D2D" w:rsidRDefault="00121879" w14:paraId="5F52D1CD" w14:textId="77777777">
            <w:pPr>
              <w:jc w:val="center"/>
              <w:rPr>
                <w:rFonts w:ascii="Aptos Display" w:hAnsi="Aptos Display"/>
                <w:color w:val="2F318B"/>
                <w:sz w:val="22"/>
                <w:szCs w:val="22"/>
              </w:rPr>
            </w:pPr>
            <w:r w:rsidRPr="003E508A">
              <w:rPr>
                <w:rFonts w:ascii="Aptos Display" w:hAnsi="Aptos Display"/>
                <w:color w:val="2F318B"/>
                <w:sz w:val="22"/>
                <w:szCs w:val="22"/>
              </w:rPr>
              <w:t>7,854</w:t>
            </w:r>
          </w:p>
        </w:tc>
      </w:tr>
      <w:tr w:rsidRPr="003E508A" w:rsidR="00121879" w:rsidTr="1135EC1B" w14:paraId="5A9C7777" w14:textId="77777777">
        <w:trPr>
          <w:trHeight w:val="340"/>
        </w:trPr>
        <w:tc>
          <w:tcPr>
            <w:tcW w:w="956" w:type="pct"/>
            <w:vMerge w:val="restart"/>
            <w:shd w:val="clear" w:color="auto" w:fill="E5EEFF"/>
            <w:vAlign w:val="center"/>
            <w:hideMark/>
          </w:tcPr>
          <w:p w:rsidRPr="003E508A" w:rsidR="00121879" w:rsidRDefault="00121879" w14:paraId="619A9BCE" w14:textId="77777777">
            <w:pPr>
              <w:rPr>
                <w:rFonts w:ascii="Aptos Display" w:hAnsi="Aptos Display"/>
                <w:b/>
                <w:bCs/>
                <w:color w:val="2F318B"/>
                <w:sz w:val="22"/>
                <w:szCs w:val="22"/>
              </w:rPr>
            </w:pPr>
            <w:r w:rsidRPr="003E508A">
              <w:rPr>
                <w:rFonts w:ascii="Aptos Display" w:hAnsi="Aptos Display"/>
                <w:b/>
                <w:bCs/>
                <w:color w:val="2F318B"/>
                <w:sz w:val="22"/>
                <w:szCs w:val="22"/>
              </w:rPr>
              <w:t>Hopkins</w:t>
            </w:r>
          </w:p>
        </w:tc>
        <w:tc>
          <w:tcPr>
            <w:tcW w:w="662" w:type="pct"/>
            <w:shd w:val="clear" w:color="auto" w:fill="E5EEFF"/>
            <w:vAlign w:val="center"/>
            <w:hideMark/>
          </w:tcPr>
          <w:p w:rsidRPr="003E508A" w:rsidR="00121879" w:rsidP="00EB7860" w:rsidRDefault="00121879" w14:paraId="03580F19" w14:textId="77777777">
            <w:pPr>
              <w:jc w:val="center"/>
              <w:rPr>
                <w:rFonts w:ascii="Aptos Display" w:hAnsi="Aptos Display"/>
                <w:color w:val="2F318B"/>
                <w:sz w:val="22"/>
                <w:szCs w:val="22"/>
              </w:rPr>
            </w:pPr>
            <w:r w:rsidRPr="003E508A">
              <w:rPr>
                <w:rFonts w:ascii="Aptos Display" w:hAnsi="Aptos Display"/>
                <w:color w:val="2F318B"/>
                <w:sz w:val="22"/>
                <w:szCs w:val="22"/>
              </w:rPr>
              <w:t>22</w:t>
            </w:r>
          </w:p>
        </w:tc>
        <w:tc>
          <w:tcPr>
            <w:tcW w:w="2132" w:type="pct"/>
            <w:shd w:val="clear" w:color="auto" w:fill="E5EEFF"/>
            <w:vAlign w:val="center"/>
            <w:hideMark/>
          </w:tcPr>
          <w:p w:rsidRPr="003E508A" w:rsidR="00121879" w:rsidRDefault="00121879" w14:paraId="6447DCB7" w14:textId="77777777">
            <w:pPr>
              <w:rPr>
                <w:rFonts w:ascii="Aptos Display" w:hAnsi="Aptos Display"/>
                <w:color w:val="2F318B"/>
                <w:sz w:val="22"/>
                <w:szCs w:val="22"/>
              </w:rPr>
            </w:pPr>
            <w:r w:rsidRPr="003E508A">
              <w:rPr>
                <w:rFonts w:ascii="Aptos Display" w:hAnsi="Aptos Display" w:eastAsiaTheme="majorEastAsia"/>
                <w:color w:val="2F318B"/>
                <w:sz w:val="22"/>
                <w:szCs w:val="22"/>
              </w:rPr>
              <w:t>Trawalla Creek</w:t>
            </w:r>
          </w:p>
        </w:tc>
        <w:tc>
          <w:tcPr>
            <w:tcW w:w="514" w:type="pct"/>
            <w:shd w:val="clear" w:color="auto" w:fill="E5EEFF"/>
            <w:vAlign w:val="center"/>
            <w:hideMark/>
          </w:tcPr>
          <w:p w:rsidRPr="003E508A" w:rsidR="00121879" w:rsidRDefault="00121879" w14:paraId="33EB3FE2" w14:textId="77777777">
            <w:pPr>
              <w:jc w:val="center"/>
              <w:rPr>
                <w:rFonts w:ascii="Aptos Display" w:hAnsi="Aptos Display"/>
                <w:color w:val="2F318B"/>
                <w:sz w:val="22"/>
                <w:szCs w:val="22"/>
              </w:rPr>
            </w:pPr>
            <w:r w:rsidRPr="003E508A">
              <w:rPr>
                <w:rFonts w:ascii="Aptos Display" w:hAnsi="Aptos Display"/>
                <w:color w:val="2F318B"/>
                <w:sz w:val="22"/>
                <w:szCs w:val="22"/>
              </w:rPr>
              <w:t>D</w:t>
            </w:r>
          </w:p>
        </w:tc>
        <w:tc>
          <w:tcPr>
            <w:tcW w:w="736"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hideMark/>
          </w:tcPr>
          <w:p w:rsidRPr="003E508A" w:rsidR="00121879" w:rsidP="00D80D2D" w:rsidRDefault="00121879" w14:paraId="62FE8E0D" w14:textId="4F7285E0">
            <w:pPr>
              <w:jc w:val="center"/>
              <w:rPr>
                <w:rFonts w:ascii="Aptos Display" w:hAnsi="Aptos Display"/>
                <w:color w:val="2F318B"/>
                <w:sz w:val="22"/>
                <w:szCs w:val="22"/>
              </w:rPr>
            </w:pPr>
            <w:r w:rsidRPr="003E508A">
              <w:rPr>
                <w:rFonts w:ascii="Aptos Display" w:hAnsi="Aptos Display"/>
                <w:color w:val="2F318B"/>
                <w:sz w:val="22"/>
                <w:szCs w:val="22"/>
              </w:rPr>
              <w:t>11,174</w:t>
            </w:r>
          </w:p>
        </w:tc>
      </w:tr>
      <w:tr w:rsidRPr="003E508A" w:rsidR="00121879" w:rsidTr="1135EC1B" w14:paraId="1BE17D4B" w14:textId="77777777">
        <w:trPr>
          <w:trHeight w:val="340"/>
        </w:trPr>
        <w:tc>
          <w:tcPr>
            <w:tcW w:w="956" w:type="pct"/>
            <w:vMerge/>
            <w:vAlign w:val="center"/>
          </w:tcPr>
          <w:p w:rsidRPr="003E508A" w:rsidR="00121879" w:rsidRDefault="00121879" w14:paraId="3F9FFBE7" w14:textId="77777777">
            <w:pPr>
              <w:rPr>
                <w:rFonts w:ascii="Aptos Display" w:hAnsi="Aptos Display"/>
                <w:color w:val="2F318B"/>
                <w:sz w:val="22"/>
                <w:szCs w:val="22"/>
              </w:rPr>
            </w:pPr>
          </w:p>
        </w:tc>
        <w:tc>
          <w:tcPr>
            <w:tcW w:w="662" w:type="pct"/>
            <w:shd w:val="clear" w:color="auto" w:fill="E5EEFF"/>
            <w:vAlign w:val="center"/>
            <w:hideMark/>
          </w:tcPr>
          <w:p w:rsidRPr="003E508A" w:rsidR="00121879" w:rsidP="00EB7860" w:rsidRDefault="00121879" w14:paraId="778FA76E" w14:textId="77777777">
            <w:pPr>
              <w:jc w:val="center"/>
              <w:rPr>
                <w:rFonts w:ascii="Aptos Display" w:hAnsi="Aptos Display"/>
                <w:color w:val="2F318B"/>
                <w:sz w:val="22"/>
                <w:szCs w:val="22"/>
              </w:rPr>
            </w:pPr>
            <w:r w:rsidRPr="003E508A">
              <w:rPr>
                <w:rFonts w:ascii="Aptos Display" w:hAnsi="Aptos Display"/>
                <w:color w:val="2F318B"/>
                <w:sz w:val="22"/>
                <w:szCs w:val="22"/>
              </w:rPr>
              <w:t>99</w:t>
            </w:r>
          </w:p>
        </w:tc>
        <w:tc>
          <w:tcPr>
            <w:tcW w:w="2132" w:type="pct"/>
            <w:shd w:val="clear" w:color="auto" w:fill="E5EEFF"/>
            <w:vAlign w:val="center"/>
            <w:hideMark/>
          </w:tcPr>
          <w:p w:rsidRPr="003E508A" w:rsidR="00121879" w:rsidRDefault="00121879" w14:paraId="5D1710FC" w14:textId="77777777">
            <w:pPr>
              <w:rPr>
                <w:rFonts w:ascii="Aptos Display" w:hAnsi="Aptos Display"/>
                <w:color w:val="2F318B"/>
                <w:sz w:val="22"/>
                <w:szCs w:val="22"/>
              </w:rPr>
            </w:pPr>
            <w:r w:rsidRPr="003E508A">
              <w:rPr>
                <w:rFonts w:ascii="Aptos Display" w:hAnsi="Aptos Display" w:eastAsiaTheme="majorEastAsia"/>
                <w:color w:val="2F318B"/>
                <w:sz w:val="22"/>
                <w:szCs w:val="22"/>
              </w:rPr>
              <w:t>Fiery Creek Tributaries (Cave Hill Creek)</w:t>
            </w:r>
          </w:p>
        </w:tc>
        <w:tc>
          <w:tcPr>
            <w:tcW w:w="514" w:type="pct"/>
            <w:shd w:val="clear" w:color="auto" w:fill="E5EEFF"/>
            <w:vAlign w:val="center"/>
            <w:hideMark/>
          </w:tcPr>
          <w:p w:rsidRPr="003E508A" w:rsidR="00121879" w:rsidRDefault="00121879" w14:paraId="58F36E49" w14:textId="77777777">
            <w:pPr>
              <w:jc w:val="center"/>
              <w:rPr>
                <w:rFonts w:ascii="Aptos Display" w:hAnsi="Aptos Display"/>
                <w:color w:val="2F318B"/>
                <w:sz w:val="22"/>
                <w:szCs w:val="22"/>
              </w:rPr>
            </w:pPr>
            <w:r w:rsidRPr="003E508A">
              <w:rPr>
                <w:rFonts w:ascii="Aptos Display" w:hAnsi="Aptos Display"/>
                <w:color w:val="2F318B"/>
                <w:sz w:val="22"/>
                <w:szCs w:val="22"/>
              </w:rPr>
              <w:t>D</w:t>
            </w:r>
          </w:p>
        </w:tc>
        <w:tc>
          <w:tcPr>
            <w:tcW w:w="736"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hideMark/>
          </w:tcPr>
          <w:p w:rsidRPr="003E508A" w:rsidR="00121879" w:rsidP="00D80D2D" w:rsidRDefault="00121879" w14:paraId="0DDABF17" w14:textId="77777777">
            <w:pPr>
              <w:jc w:val="center"/>
              <w:rPr>
                <w:rFonts w:ascii="Aptos Display" w:hAnsi="Aptos Display"/>
                <w:color w:val="2F318B"/>
                <w:sz w:val="22"/>
                <w:szCs w:val="22"/>
              </w:rPr>
            </w:pPr>
            <w:r w:rsidRPr="003E508A">
              <w:rPr>
                <w:rFonts w:ascii="Aptos Display" w:hAnsi="Aptos Display"/>
                <w:color w:val="2F318B"/>
                <w:sz w:val="22"/>
                <w:szCs w:val="22"/>
              </w:rPr>
              <w:t>751</w:t>
            </w:r>
          </w:p>
        </w:tc>
      </w:tr>
      <w:tr w:rsidRPr="003E508A" w:rsidR="00121879" w:rsidTr="1135EC1B" w14:paraId="6C33DD42" w14:textId="77777777">
        <w:trPr>
          <w:trHeight w:val="340"/>
        </w:trPr>
        <w:tc>
          <w:tcPr>
            <w:tcW w:w="956" w:type="pct"/>
            <w:vMerge/>
            <w:vAlign w:val="center"/>
          </w:tcPr>
          <w:p w:rsidRPr="003E508A" w:rsidR="00121879" w:rsidRDefault="00121879" w14:paraId="349078F8" w14:textId="77777777">
            <w:pPr>
              <w:rPr>
                <w:rFonts w:ascii="Aptos Display" w:hAnsi="Aptos Display"/>
                <w:color w:val="2F318B"/>
                <w:sz w:val="22"/>
                <w:szCs w:val="22"/>
              </w:rPr>
            </w:pPr>
          </w:p>
        </w:tc>
        <w:tc>
          <w:tcPr>
            <w:tcW w:w="662" w:type="pct"/>
            <w:shd w:val="clear" w:color="auto" w:fill="E5EEFF"/>
            <w:vAlign w:val="center"/>
            <w:hideMark/>
          </w:tcPr>
          <w:p w:rsidRPr="003E508A" w:rsidR="00121879" w:rsidP="00EB7860" w:rsidRDefault="00121879" w14:paraId="257D89F4" w14:textId="77777777">
            <w:pPr>
              <w:jc w:val="center"/>
              <w:rPr>
                <w:rFonts w:ascii="Aptos Display" w:hAnsi="Aptos Display"/>
                <w:color w:val="2F318B"/>
                <w:sz w:val="22"/>
                <w:szCs w:val="22"/>
              </w:rPr>
            </w:pPr>
            <w:r w:rsidRPr="003E508A">
              <w:rPr>
                <w:rFonts w:ascii="Aptos Display" w:hAnsi="Aptos Display"/>
                <w:color w:val="2F318B"/>
                <w:sz w:val="22"/>
                <w:szCs w:val="22"/>
              </w:rPr>
              <w:t>100</w:t>
            </w:r>
          </w:p>
        </w:tc>
        <w:tc>
          <w:tcPr>
            <w:tcW w:w="2132" w:type="pct"/>
            <w:shd w:val="clear" w:color="auto" w:fill="E5EEFF"/>
            <w:vAlign w:val="center"/>
            <w:hideMark/>
          </w:tcPr>
          <w:p w:rsidRPr="003E508A" w:rsidR="00121879" w:rsidRDefault="00121879" w14:paraId="5C221088" w14:textId="77777777">
            <w:pPr>
              <w:rPr>
                <w:rFonts w:ascii="Aptos Display" w:hAnsi="Aptos Display"/>
                <w:color w:val="2F318B"/>
                <w:sz w:val="22"/>
                <w:szCs w:val="22"/>
              </w:rPr>
            </w:pPr>
            <w:r w:rsidRPr="003E508A">
              <w:rPr>
                <w:rFonts w:ascii="Aptos Display" w:hAnsi="Aptos Display" w:eastAsiaTheme="majorEastAsia"/>
                <w:color w:val="2F318B"/>
                <w:sz w:val="22"/>
                <w:szCs w:val="22"/>
              </w:rPr>
              <w:t>Musical Gully &amp; Troy Reservoirs (Beaufort)</w:t>
            </w:r>
          </w:p>
        </w:tc>
        <w:tc>
          <w:tcPr>
            <w:tcW w:w="514" w:type="pct"/>
            <w:shd w:val="clear" w:color="auto" w:fill="E5EEFF"/>
            <w:vAlign w:val="center"/>
            <w:hideMark/>
          </w:tcPr>
          <w:p w:rsidRPr="003E508A" w:rsidR="00121879" w:rsidRDefault="00121879" w14:paraId="21E128C5" w14:textId="77777777">
            <w:pPr>
              <w:jc w:val="center"/>
              <w:rPr>
                <w:rFonts w:ascii="Aptos Display" w:hAnsi="Aptos Display"/>
                <w:color w:val="2F318B"/>
                <w:sz w:val="22"/>
                <w:szCs w:val="22"/>
              </w:rPr>
            </w:pPr>
            <w:r w:rsidRPr="003E508A">
              <w:rPr>
                <w:rFonts w:ascii="Aptos Display" w:hAnsi="Aptos Display"/>
                <w:color w:val="2F318B"/>
                <w:sz w:val="22"/>
                <w:szCs w:val="22"/>
              </w:rPr>
              <w:t>D</w:t>
            </w:r>
          </w:p>
        </w:tc>
        <w:tc>
          <w:tcPr>
            <w:tcW w:w="736"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hideMark/>
          </w:tcPr>
          <w:p w:rsidRPr="003E508A" w:rsidR="00121879" w:rsidP="00D80D2D" w:rsidRDefault="00121879" w14:paraId="55E5CE9A" w14:textId="77777777">
            <w:pPr>
              <w:jc w:val="center"/>
              <w:rPr>
                <w:rFonts w:ascii="Aptos Display" w:hAnsi="Aptos Display"/>
                <w:color w:val="2F318B"/>
                <w:sz w:val="22"/>
                <w:szCs w:val="22"/>
              </w:rPr>
            </w:pPr>
            <w:r w:rsidRPr="003E508A">
              <w:rPr>
                <w:rFonts w:ascii="Aptos Display" w:hAnsi="Aptos Display"/>
                <w:color w:val="2F318B"/>
                <w:sz w:val="22"/>
                <w:szCs w:val="22"/>
              </w:rPr>
              <w:t>84</w:t>
            </w:r>
          </w:p>
        </w:tc>
      </w:tr>
      <w:tr w:rsidRPr="003E508A" w:rsidR="00121879" w:rsidTr="1135EC1B" w14:paraId="10BF2DEA" w14:textId="77777777">
        <w:trPr>
          <w:trHeight w:val="340"/>
        </w:trPr>
        <w:tc>
          <w:tcPr>
            <w:tcW w:w="956" w:type="pct"/>
            <w:vMerge/>
            <w:vAlign w:val="center"/>
          </w:tcPr>
          <w:p w:rsidRPr="003E508A" w:rsidR="00121879" w:rsidRDefault="00121879" w14:paraId="1CBC1BB9" w14:textId="77777777">
            <w:pPr>
              <w:rPr>
                <w:rFonts w:ascii="Aptos Display" w:hAnsi="Aptos Display"/>
                <w:color w:val="2F318B"/>
                <w:sz w:val="22"/>
                <w:szCs w:val="22"/>
              </w:rPr>
            </w:pPr>
          </w:p>
        </w:tc>
        <w:tc>
          <w:tcPr>
            <w:tcW w:w="662" w:type="pct"/>
            <w:shd w:val="clear" w:color="auto" w:fill="E5EEFF"/>
            <w:vAlign w:val="center"/>
            <w:hideMark/>
          </w:tcPr>
          <w:p w:rsidRPr="003E508A" w:rsidR="00121879" w:rsidP="00EB7860" w:rsidRDefault="00121879" w14:paraId="77804DAA" w14:textId="77777777">
            <w:pPr>
              <w:jc w:val="center"/>
              <w:rPr>
                <w:rFonts w:ascii="Aptos Display" w:hAnsi="Aptos Display"/>
                <w:color w:val="2F318B"/>
                <w:sz w:val="22"/>
                <w:szCs w:val="22"/>
              </w:rPr>
            </w:pPr>
            <w:r w:rsidRPr="003E508A">
              <w:rPr>
                <w:rFonts w:ascii="Aptos Display" w:hAnsi="Aptos Display"/>
                <w:color w:val="2F318B"/>
                <w:sz w:val="22"/>
                <w:szCs w:val="22"/>
              </w:rPr>
              <w:t>101</w:t>
            </w:r>
          </w:p>
        </w:tc>
        <w:tc>
          <w:tcPr>
            <w:tcW w:w="2132" w:type="pct"/>
            <w:shd w:val="clear" w:color="auto" w:fill="E5EEFF"/>
            <w:vAlign w:val="center"/>
            <w:hideMark/>
          </w:tcPr>
          <w:p w:rsidRPr="003E508A" w:rsidR="00121879" w:rsidRDefault="00121879" w14:paraId="10305B36" w14:textId="77777777">
            <w:pPr>
              <w:rPr>
                <w:rFonts w:ascii="Aptos Display" w:hAnsi="Aptos Display"/>
                <w:color w:val="2F318B"/>
                <w:sz w:val="22"/>
                <w:szCs w:val="22"/>
              </w:rPr>
            </w:pPr>
            <w:r w:rsidRPr="003E508A">
              <w:rPr>
                <w:rFonts w:ascii="Aptos Display" w:hAnsi="Aptos Display" w:eastAsiaTheme="majorEastAsia"/>
                <w:color w:val="2F318B"/>
                <w:sz w:val="22"/>
                <w:szCs w:val="22"/>
              </w:rPr>
              <w:t>Langi Ghiran (Ararat)</w:t>
            </w:r>
          </w:p>
        </w:tc>
        <w:tc>
          <w:tcPr>
            <w:tcW w:w="514" w:type="pct"/>
            <w:shd w:val="clear" w:color="auto" w:fill="E5EEFF"/>
            <w:vAlign w:val="center"/>
            <w:hideMark/>
          </w:tcPr>
          <w:p w:rsidRPr="003E508A" w:rsidR="00121879" w:rsidRDefault="00121879" w14:paraId="2A27E230" w14:textId="77777777">
            <w:pPr>
              <w:jc w:val="center"/>
              <w:rPr>
                <w:rFonts w:ascii="Aptos Display" w:hAnsi="Aptos Display"/>
                <w:color w:val="2F318B"/>
                <w:sz w:val="22"/>
                <w:szCs w:val="22"/>
              </w:rPr>
            </w:pPr>
            <w:r w:rsidRPr="003E508A">
              <w:rPr>
                <w:rFonts w:ascii="Aptos Display" w:hAnsi="Aptos Display"/>
                <w:color w:val="2F318B"/>
                <w:sz w:val="22"/>
                <w:szCs w:val="22"/>
              </w:rPr>
              <w:t>D</w:t>
            </w:r>
          </w:p>
        </w:tc>
        <w:tc>
          <w:tcPr>
            <w:tcW w:w="736"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hideMark/>
          </w:tcPr>
          <w:p w:rsidRPr="003E508A" w:rsidR="00121879" w:rsidP="00D80D2D" w:rsidRDefault="00121879" w14:paraId="571D0E6C" w14:textId="77777777">
            <w:pPr>
              <w:jc w:val="center"/>
              <w:rPr>
                <w:rFonts w:ascii="Aptos Display" w:hAnsi="Aptos Display"/>
                <w:color w:val="2F318B"/>
                <w:sz w:val="22"/>
                <w:szCs w:val="22"/>
              </w:rPr>
            </w:pPr>
            <w:r w:rsidRPr="003E508A">
              <w:rPr>
                <w:rFonts w:ascii="Aptos Display" w:hAnsi="Aptos Display"/>
                <w:color w:val="2F318B"/>
                <w:sz w:val="22"/>
                <w:szCs w:val="22"/>
              </w:rPr>
              <w:t>125</w:t>
            </w:r>
          </w:p>
        </w:tc>
      </w:tr>
    </w:tbl>
    <w:p w:rsidRPr="00792325" w:rsidR="00225868" w:rsidP="00792325" w:rsidRDefault="00792325" w14:paraId="4CAA42BC" w14:textId="573EE8B3">
      <w:pPr>
        <w:pStyle w:val="Heading4"/>
      </w:pPr>
      <w:r>
        <w:t>Mel</w:t>
      </w:r>
      <w:r w:rsidR="003A6FBB">
        <w:t>bourne Water Catchment Management Region</w:t>
      </w:r>
    </w:p>
    <w:p w:rsidR="00E1322C" w:rsidP="00E1322C" w:rsidRDefault="00E1322C" w14:paraId="714BC917" w14:textId="5385FA36">
      <w:pPr>
        <w:pStyle w:val="Caption"/>
        <w:keepNext/>
      </w:pPr>
      <w:bookmarkStart w:id="47" w:name="_Toc190881687"/>
      <w:bookmarkStart w:id="48" w:name="_Toc190881763"/>
      <w:r>
        <w:t xml:space="preserve">Table </w:t>
      </w:r>
      <w:fldSimple w:instr=" SEQ Table \* ARABIC ">
        <w:r w:rsidR="00FB4C7A">
          <w:rPr>
            <w:noProof/>
          </w:rPr>
          <w:t>15</w:t>
        </w:r>
      </w:fldSimple>
      <w:r>
        <w:t xml:space="preserve">: </w:t>
      </w:r>
      <w:r w:rsidRPr="00B6616C">
        <w:t xml:space="preserve">Special Water Supply Catchment Areas in the </w:t>
      </w:r>
      <w:r>
        <w:t>Melbourne Water</w:t>
      </w:r>
      <w:r w:rsidRPr="00B6616C">
        <w:t xml:space="preserve"> Catchment Management Region</w:t>
      </w:r>
      <w:r>
        <w:rPr>
          <w:rStyle w:val="FootnoteReference"/>
        </w:rPr>
        <w:footnoteReference w:id="81"/>
      </w:r>
      <w:bookmarkEnd w:id="47"/>
      <w:bookmarkEnd w:id="48"/>
    </w:p>
    <w:tbl>
      <w:tblPr>
        <w:tblStyle w:val="TableGrid"/>
        <w:tblpPr w:leftFromText="181" w:rightFromText="181" w:bottomFromText="142" w:vertAnchor="text" w:tblpXSpec="right" w:tblpY="1"/>
        <w:tblOverlap w:val="never"/>
        <w:tblW w:w="9469"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tblLook w:firstRow="1" w:lastRow="0" w:firstColumn="1" w:lastColumn="0" w:noHBand="0" w:noVBand="1" w:val="04A0"/>
      </w:tblPr>
      <w:tblGrid>
        <w:gridCol w:w="1807"/>
        <w:gridCol w:w="1259"/>
        <w:gridCol w:w="4038"/>
        <w:gridCol w:w="977"/>
        <w:gridCol w:w="1388"/>
      </w:tblGrid>
      <w:tr w:rsidRPr="003E508A" w:rsidR="00225868" w:rsidTr="00D80D2D" w14:paraId="4AF1B47F" w14:textId="77777777">
        <w:trPr>
          <w:trHeight w:val="397"/>
        </w:trPr>
        <w:tc>
          <w:tcPr>
            <w:tcW w:w="954" w:type="pct"/>
            <w:tcBorders>
              <w:bottom w:val="single" w:color="FFFFFF" w:themeColor="background1" w:sz="24" w:space="0"/>
            </w:tcBorders>
            <w:shd w:val="clear" w:color="auto" w:fill="E5EEFF"/>
            <w:vAlign w:val="center"/>
            <w:hideMark/>
          </w:tcPr>
          <w:p w:rsidRPr="003E508A" w:rsidR="00225868" w:rsidRDefault="00225868" w14:paraId="07CB36EF" w14:textId="77777777">
            <w:pPr>
              <w:rPr>
                <w:rFonts w:ascii="Aptos Display" w:hAnsi="Aptos Display"/>
                <w:b/>
                <w:bCs/>
                <w:color w:val="2F318B"/>
                <w:sz w:val="22"/>
                <w:szCs w:val="22"/>
                <w:lang w:eastAsia="en-AU"/>
              </w:rPr>
            </w:pPr>
            <w:r w:rsidRPr="003E508A">
              <w:rPr>
                <w:rFonts w:ascii="Aptos Display" w:hAnsi="Aptos Display"/>
                <w:b/>
                <w:bCs/>
                <w:color w:val="2F318B"/>
                <w:sz w:val="22"/>
                <w:szCs w:val="22"/>
                <w:lang w:eastAsia="en-AU"/>
              </w:rPr>
              <w:t>River Basin</w:t>
            </w:r>
          </w:p>
        </w:tc>
        <w:tc>
          <w:tcPr>
            <w:tcW w:w="665" w:type="pct"/>
            <w:tcBorders>
              <w:bottom w:val="single" w:color="FFFFFF" w:themeColor="background1" w:sz="24" w:space="0"/>
            </w:tcBorders>
            <w:shd w:val="clear" w:color="auto" w:fill="E5EEFF"/>
            <w:vAlign w:val="center"/>
            <w:hideMark/>
          </w:tcPr>
          <w:p w:rsidRPr="003E508A" w:rsidR="00225868" w:rsidRDefault="00225868" w14:paraId="1A0727C6" w14:textId="77777777">
            <w:pPr>
              <w:jc w:val="center"/>
              <w:rPr>
                <w:rFonts w:ascii="Aptos Display" w:hAnsi="Aptos Display"/>
                <w:b/>
                <w:bCs/>
                <w:color w:val="2F318B"/>
                <w:sz w:val="22"/>
                <w:szCs w:val="22"/>
                <w:lang w:eastAsia="en-AU"/>
              </w:rPr>
            </w:pPr>
            <w:r w:rsidRPr="003E508A">
              <w:rPr>
                <w:rFonts w:ascii="Aptos Display" w:hAnsi="Aptos Display"/>
                <w:b/>
                <w:bCs/>
                <w:color w:val="2F318B"/>
                <w:sz w:val="22"/>
                <w:szCs w:val="22"/>
                <w:lang w:eastAsia="en-AU"/>
              </w:rPr>
              <w:t>PWSC No.</w:t>
            </w:r>
          </w:p>
        </w:tc>
        <w:tc>
          <w:tcPr>
            <w:tcW w:w="2132" w:type="pct"/>
            <w:tcBorders>
              <w:bottom w:val="single" w:color="FFFFFF" w:themeColor="background1" w:sz="24" w:space="0"/>
            </w:tcBorders>
            <w:shd w:val="clear" w:color="auto" w:fill="E5EEFF"/>
            <w:vAlign w:val="center"/>
            <w:hideMark/>
          </w:tcPr>
          <w:p w:rsidRPr="003E508A" w:rsidR="00225868" w:rsidRDefault="00225868" w14:paraId="1F8D8C35" w14:textId="77777777">
            <w:pPr>
              <w:rPr>
                <w:rFonts w:ascii="Aptos Display" w:hAnsi="Aptos Display"/>
                <w:b/>
                <w:bCs/>
                <w:color w:val="2F318B"/>
                <w:sz w:val="22"/>
                <w:szCs w:val="22"/>
                <w:lang w:eastAsia="en-AU"/>
              </w:rPr>
            </w:pPr>
            <w:r w:rsidRPr="003E508A">
              <w:rPr>
                <w:rFonts w:ascii="Aptos Display" w:hAnsi="Aptos Display"/>
                <w:b/>
                <w:bCs/>
                <w:color w:val="2F318B"/>
                <w:sz w:val="22"/>
                <w:szCs w:val="22"/>
                <w:lang w:eastAsia="en-AU"/>
              </w:rPr>
              <w:t>Catchment Name</w:t>
            </w:r>
          </w:p>
        </w:tc>
        <w:tc>
          <w:tcPr>
            <w:tcW w:w="516" w:type="pct"/>
            <w:tcBorders>
              <w:bottom w:val="single" w:color="FFFFFF" w:themeColor="background1" w:sz="24" w:space="0"/>
            </w:tcBorders>
            <w:shd w:val="clear" w:color="auto" w:fill="E5EEFF"/>
            <w:vAlign w:val="center"/>
            <w:hideMark/>
          </w:tcPr>
          <w:p w:rsidRPr="003E508A" w:rsidR="00225868" w:rsidRDefault="00225868" w14:paraId="1448865A" w14:textId="77777777">
            <w:pPr>
              <w:jc w:val="center"/>
              <w:rPr>
                <w:rFonts w:ascii="Aptos Display" w:hAnsi="Aptos Display"/>
                <w:b/>
                <w:bCs/>
                <w:color w:val="2F318B"/>
                <w:sz w:val="22"/>
                <w:szCs w:val="22"/>
                <w:lang w:eastAsia="en-AU"/>
              </w:rPr>
            </w:pPr>
            <w:r w:rsidRPr="003E508A">
              <w:rPr>
                <w:rFonts w:ascii="Aptos Display" w:hAnsi="Aptos Display"/>
                <w:b/>
                <w:bCs/>
                <w:color w:val="2F318B"/>
                <w:sz w:val="22"/>
                <w:szCs w:val="22"/>
                <w:lang w:eastAsia="en-AU"/>
              </w:rPr>
              <w:t>Status</w:t>
            </w:r>
          </w:p>
        </w:tc>
        <w:tc>
          <w:tcPr>
            <w:tcW w:w="733" w:type="pct"/>
            <w:tcBorders>
              <w:bottom w:val="single" w:color="FFFFFF" w:themeColor="background1" w:sz="24" w:space="0"/>
            </w:tcBorders>
            <w:shd w:val="clear" w:color="auto" w:fill="E5EEFF"/>
            <w:vAlign w:val="center"/>
            <w:hideMark/>
          </w:tcPr>
          <w:p w:rsidRPr="003E508A" w:rsidR="00225868" w:rsidP="00D80D2D" w:rsidRDefault="00225868" w14:paraId="3D56EDE8" w14:textId="77777777">
            <w:pPr>
              <w:jc w:val="center"/>
              <w:rPr>
                <w:rFonts w:ascii="Aptos Display" w:hAnsi="Aptos Display"/>
                <w:b/>
                <w:bCs/>
                <w:color w:val="2F318B"/>
                <w:sz w:val="22"/>
                <w:szCs w:val="22"/>
                <w:lang w:eastAsia="en-AU"/>
              </w:rPr>
            </w:pPr>
            <w:r w:rsidRPr="003E508A">
              <w:rPr>
                <w:rFonts w:ascii="Aptos Display" w:hAnsi="Aptos Display"/>
                <w:b/>
                <w:bCs/>
                <w:color w:val="2F318B"/>
                <w:sz w:val="22"/>
                <w:szCs w:val="22"/>
                <w:lang w:eastAsia="en-AU"/>
              </w:rPr>
              <w:t>Area (ha)</w:t>
            </w:r>
          </w:p>
        </w:tc>
      </w:tr>
      <w:tr w:rsidRPr="003E508A" w:rsidR="00792325" w:rsidTr="1135EC1B" w14:paraId="657BD4DD" w14:textId="77777777">
        <w:trPr>
          <w:trHeight w:val="397"/>
        </w:trPr>
        <w:tc>
          <w:tcPr>
            <w:tcW w:w="954"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35A65676" w14:textId="446B4062">
            <w:pPr>
              <w:rPr>
                <w:rFonts w:ascii="Aptos Display" w:hAnsi="Aptos Display" w:eastAsiaTheme="majorEastAsia"/>
                <w:b/>
                <w:bCs/>
                <w:color w:val="2F318B"/>
                <w:sz w:val="22"/>
                <w:szCs w:val="22"/>
              </w:rPr>
            </w:pPr>
            <w:r w:rsidRPr="003E508A">
              <w:rPr>
                <w:rFonts w:ascii="Aptos Display" w:hAnsi="Aptos Display"/>
                <w:color w:val="2F318B"/>
                <w:sz w:val="22"/>
                <w:szCs w:val="22"/>
              </w:rPr>
              <w:t>Bunyip</w:t>
            </w:r>
          </w:p>
        </w:tc>
        <w:tc>
          <w:tcPr>
            <w:tcW w:w="665"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494FBD0A" w14:textId="336DA8C1">
            <w:pPr>
              <w:jc w:val="center"/>
              <w:rPr>
                <w:rFonts w:ascii="Aptos Display" w:hAnsi="Aptos Display" w:eastAsiaTheme="majorEastAsia"/>
                <w:color w:val="2F318B"/>
                <w:sz w:val="22"/>
                <w:szCs w:val="22"/>
              </w:rPr>
            </w:pPr>
            <w:r w:rsidRPr="003E508A">
              <w:rPr>
                <w:rFonts w:ascii="Aptos Display" w:hAnsi="Aptos Display"/>
                <w:color w:val="2F318B"/>
                <w:sz w:val="22"/>
                <w:szCs w:val="22"/>
              </w:rPr>
              <w:t>21</w:t>
            </w:r>
          </w:p>
        </w:tc>
        <w:tc>
          <w:tcPr>
            <w:tcW w:w="2132"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1314101D" w14:textId="5A4FA03A">
            <w:pPr>
              <w:rPr>
                <w:rFonts w:ascii="Aptos Display" w:hAnsi="Aptos Display" w:eastAsiaTheme="majorEastAsia"/>
                <w:color w:val="2F318B"/>
                <w:sz w:val="22"/>
                <w:szCs w:val="22"/>
              </w:rPr>
            </w:pPr>
            <w:r w:rsidRPr="003E508A">
              <w:rPr>
                <w:rFonts w:ascii="Aptos Display" w:hAnsi="Aptos Display"/>
                <w:color w:val="2F318B"/>
                <w:sz w:val="22"/>
                <w:szCs w:val="22"/>
              </w:rPr>
              <w:t>Bunyip River</w:t>
            </w:r>
          </w:p>
        </w:tc>
        <w:tc>
          <w:tcPr>
            <w:tcW w:w="516"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03BAD618" w14:textId="368AF9A9">
            <w:pPr>
              <w:jc w:val="center"/>
              <w:rPr>
                <w:rFonts w:ascii="Aptos Display" w:hAnsi="Aptos Display" w:eastAsiaTheme="majorEastAsia"/>
                <w:color w:val="2F318B"/>
                <w:sz w:val="22"/>
                <w:szCs w:val="22"/>
              </w:rPr>
            </w:pPr>
            <w:r w:rsidRPr="003E508A">
              <w:rPr>
                <w:rFonts w:ascii="Aptos Display" w:hAnsi="Aptos Display"/>
                <w:color w:val="2F318B"/>
                <w:sz w:val="22"/>
                <w:szCs w:val="22"/>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D80D2D" w:rsidRDefault="00792325" w14:paraId="31B41AFB" w14:textId="2246EB8B">
            <w:pPr>
              <w:jc w:val="center"/>
              <w:rPr>
                <w:rFonts w:ascii="Aptos Display" w:hAnsi="Aptos Display" w:eastAsiaTheme="majorEastAsia"/>
                <w:color w:val="2F318B"/>
                <w:sz w:val="22"/>
                <w:szCs w:val="22"/>
              </w:rPr>
            </w:pPr>
            <w:r w:rsidRPr="003E508A">
              <w:rPr>
                <w:rFonts w:ascii="Aptos Display" w:hAnsi="Aptos Display"/>
                <w:color w:val="2F318B"/>
                <w:sz w:val="22"/>
                <w:szCs w:val="22"/>
              </w:rPr>
              <w:t>3</w:t>
            </w:r>
            <w:r w:rsidRPr="003E508A" w:rsidR="000F4453">
              <w:rPr>
                <w:rFonts w:ascii="Aptos Display" w:hAnsi="Aptos Display"/>
                <w:color w:val="2F318B"/>
                <w:sz w:val="22"/>
                <w:szCs w:val="22"/>
              </w:rPr>
              <w:t>,</w:t>
            </w:r>
            <w:r w:rsidRPr="003E508A">
              <w:rPr>
                <w:rFonts w:ascii="Aptos Display" w:hAnsi="Aptos Display"/>
                <w:color w:val="2F318B"/>
                <w:sz w:val="22"/>
                <w:szCs w:val="22"/>
              </w:rPr>
              <w:t>976</w:t>
            </w:r>
          </w:p>
        </w:tc>
      </w:tr>
      <w:tr w:rsidRPr="003E508A" w:rsidR="00792325" w:rsidTr="1135EC1B" w14:paraId="2FB9B407" w14:textId="77777777">
        <w:trPr>
          <w:trHeight w:val="397"/>
        </w:trPr>
        <w:tc>
          <w:tcPr>
            <w:tcW w:w="954"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4591CEA6" w14:textId="5543DF34">
            <w:pPr>
              <w:rPr>
                <w:rFonts w:ascii="Aptos Display" w:hAnsi="Aptos Display" w:eastAsiaTheme="majorEastAsia"/>
                <w:b/>
                <w:bCs/>
                <w:color w:val="2F318B"/>
                <w:sz w:val="22"/>
                <w:szCs w:val="22"/>
              </w:rPr>
            </w:pPr>
            <w:r w:rsidRPr="003E508A">
              <w:rPr>
                <w:rFonts w:ascii="Aptos Display" w:hAnsi="Aptos Display"/>
                <w:color w:val="2F318B"/>
                <w:sz w:val="22"/>
                <w:szCs w:val="22"/>
              </w:rPr>
              <w:t>Bunyip</w:t>
            </w:r>
          </w:p>
        </w:tc>
        <w:tc>
          <w:tcPr>
            <w:tcW w:w="665"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05B19FCF" w14:textId="27D6B358">
            <w:pPr>
              <w:jc w:val="center"/>
              <w:rPr>
                <w:rFonts w:ascii="Aptos Display" w:hAnsi="Aptos Display" w:eastAsiaTheme="majorEastAsia"/>
                <w:color w:val="2F318B"/>
                <w:sz w:val="22"/>
                <w:szCs w:val="22"/>
              </w:rPr>
            </w:pPr>
            <w:r w:rsidRPr="003E508A">
              <w:rPr>
                <w:rFonts w:ascii="Aptos Display" w:hAnsi="Aptos Display"/>
                <w:color w:val="2F318B"/>
                <w:sz w:val="22"/>
                <w:szCs w:val="22"/>
              </w:rPr>
              <w:t>31</w:t>
            </w:r>
          </w:p>
        </w:tc>
        <w:tc>
          <w:tcPr>
            <w:tcW w:w="2132"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0A4C7216" w14:textId="72AB0E8F">
            <w:pPr>
              <w:rPr>
                <w:rFonts w:ascii="Aptos Display" w:hAnsi="Aptos Display" w:eastAsiaTheme="majorEastAsia"/>
                <w:color w:val="2F318B"/>
                <w:sz w:val="22"/>
                <w:szCs w:val="22"/>
              </w:rPr>
            </w:pPr>
            <w:r w:rsidRPr="003E508A">
              <w:rPr>
                <w:rFonts w:ascii="Aptos Display" w:hAnsi="Aptos Display"/>
                <w:color w:val="2F318B"/>
                <w:sz w:val="22"/>
                <w:szCs w:val="22"/>
              </w:rPr>
              <w:t>Drouin</w:t>
            </w:r>
          </w:p>
        </w:tc>
        <w:tc>
          <w:tcPr>
            <w:tcW w:w="516"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31C17E13" w14:textId="275A6AC1">
            <w:pPr>
              <w:jc w:val="center"/>
              <w:rPr>
                <w:rFonts w:ascii="Aptos Display" w:hAnsi="Aptos Display" w:eastAsiaTheme="majorEastAsia"/>
                <w:color w:val="2F318B"/>
                <w:sz w:val="22"/>
                <w:szCs w:val="22"/>
              </w:rPr>
            </w:pPr>
            <w:r w:rsidRPr="003E508A">
              <w:rPr>
                <w:rFonts w:ascii="Aptos Display" w:hAnsi="Aptos Display"/>
                <w:color w:val="2F318B"/>
                <w:sz w:val="22"/>
                <w:szCs w:val="22"/>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D80D2D" w:rsidRDefault="00792325" w14:paraId="670E6EB3" w14:textId="15C6E51A">
            <w:pPr>
              <w:jc w:val="center"/>
              <w:rPr>
                <w:rFonts w:ascii="Aptos Display" w:hAnsi="Aptos Display"/>
                <w:color w:val="2F318B"/>
                <w:sz w:val="22"/>
                <w:szCs w:val="22"/>
              </w:rPr>
            </w:pPr>
            <w:r w:rsidRPr="003E508A">
              <w:rPr>
                <w:rFonts w:ascii="Aptos Display" w:hAnsi="Aptos Display"/>
                <w:color w:val="2F318B"/>
                <w:sz w:val="22"/>
                <w:szCs w:val="22"/>
              </w:rPr>
              <w:t>1</w:t>
            </w:r>
            <w:r w:rsidRPr="003E508A" w:rsidR="000F4453">
              <w:rPr>
                <w:rFonts w:ascii="Aptos Display" w:hAnsi="Aptos Display"/>
                <w:color w:val="2F318B"/>
                <w:sz w:val="22"/>
                <w:szCs w:val="22"/>
              </w:rPr>
              <w:t>,</w:t>
            </w:r>
            <w:r w:rsidRPr="003E508A">
              <w:rPr>
                <w:rFonts w:ascii="Aptos Display" w:hAnsi="Aptos Display"/>
                <w:color w:val="2F318B"/>
                <w:sz w:val="22"/>
                <w:szCs w:val="22"/>
              </w:rPr>
              <w:t>426</w:t>
            </w:r>
          </w:p>
        </w:tc>
      </w:tr>
      <w:tr w:rsidRPr="003E508A" w:rsidR="00792325" w:rsidTr="1135EC1B" w14:paraId="5A93547C" w14:textId="77777777">
        <w:trPr>
          <w:trHeight w:val="397"/>
        </w:trPr>
        <w:tc>
          <w:tcPr>
            <w:tcW w:w="954"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069F2FBC" w14:textId="6451E18F">
            <w:pPr>
              <w:rPr>
                <w:rFonts w:ascii="Aptos Display" w:hAnsi="Aptos Display" w:eastAsiaTheme="majorEastAsia"/>
                <w:b/>
                <w:bCs/>
                <w:color w:val="2F318B"/>
                <w:sz w:val="22"/>
                <w:szCs w:val="22"/>
              </w:rPr>
            </w:pPr>
            <w:r w:rsidRPr="003E508A">
              <w:rPr>
                <w:rFonts w:ascii="Aptos Display" w:hAnsi="Aptos Display"/>
                <w:color w:val="2F318B"/>
                <w:sz w:val="22"/>
                <w:szCs w:val="22"/>
              </w:rPr>
              <w:t>Bunyip</w:t>
            </w:r>
          </w:p>
        </w:tc>
        <w:tc>
          <w:tcPr>
            <w:tcW w:w="665"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23F6E942" w14:textId="344713A0">
            <w:pPr>
              <w:jc w:val="center"/>
              <w:rPr>
                <w:rFonts w:ascii="Aptos Display" w:hAnsi="Aptos Display" w:eastAsiaTheme="majorEastAsia"/>
                <w:color w:val="2F318B"/>
                <w:sz w:val="22"/>
                <w:szCs w:val="22"/>
              </w:rPr>
            </w:pPr>
            <w:r w:rsidRPr="003E508A">
              <w:rPr>
                <w:rFonts w:ascii="Aptos Display" w:hAnsi="Aptos Display"/>
                <w:color w:val="2F318B"/>
                <w:sz w:val="22"/>
                <w:szCs w:val="22"/>
              </w:rPr>
              <w:t>32</w:t>
            </w:r>
          </w:p>
        </w:tc>
        <w:tc>
          <w:tcPr>
            <w:tcW w:w="2132"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525F5806" w14:textId="25C8B173">
            <w:pPr>
              <w:rPr>
                <w:rFonts w:ascii="Aptos Display" w:hAnsi="Aptos Display" w:eastAsiaTheme="majorEastAsia"/>
                <w:color w:val="2F318B"/>
                <w:sz w:val="22"/>
                <w:szCs w:val="22"/>
              </w:rPr>
            </w:pPr>
            <w:r w:rsidRPr="003E508A">
              <w:rPr>
                <w:rFonts w:ascii="Aptos Display" w:hAnsi="Aptos Display"/>
                <w:color w:val="2F318B"/>
                <w:sz w:val="22"/>
                <w:szCs w:val="22"/>
              </w:rPr>
              <w:t>Tarago River</w:t>
            </w:r>
          </w:p>
        </w:tc>
        <w:tc>
          <w:tcPr>
            <w:tcW w:w="516"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2EC0D039" w14:textId="1F4C57D4">
            <w:pPr>
              <w:jc w:val="center"/>
              <w:rPr>
                <w:rFonts w:ascii="Aptos Display" w:hAnsi="Aptos Display" w:eastAsiaTheme="majorEastAsia"/>
                <w:color w:val="2F318B"/>
                <w:sz w:val="22"/>
                <w:szCs w:val="22"/>
              </w:rPr>
            </w:pPr>
            <w:r w:rsidRPr="003E508A">
              <w:rPr>
                <w:rFonts w:ascii="Aptos Display" w:hAnsi="Aptos Display"/>
                <w:color w:val="2F318B"/>
                <w:sz w:val="22"/>
                <w:szCs w:val="22"/>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D80D2D" w:rsidRDefault="00792325" w14:paraId="3600DFB8" w14:textId="0A4FD35E">
            <w:pPr>
              <w:jc w:val="center"/>
              <w:rPr>
                <w:rFonts w:ascii="Aptos Display" w:hAnsi="Aptos Display"/>
                <w:color w:val="2F318B"/>
                <w:sz w:val="22"/>
                <w:szCs w:val="22"/>
              </w:rPr>
            </w:pPr>
            <w:r w:rsidRPr="003E508A">
              <w:rPr>
                <w:rFonts w:ascii="Aptos Display" w:hAnsi="Aptos Display"/>
                <w:color w:val="2F318B"/>
                <w:sz w:val="22"/>
                <w:szCs w:val="22"/>
              </w:rPr>
              <w:t>11</w:t>
            </w:r>
            <w:r w:rsidRPr="003E508A" w:rsidR="000F4453">
              <w:rPr>
                <w:rFonts w:ascii="Aptos Display" w:hAnsi="Aptos Display"/>
                <w:color w:val="2F318B"/>
                <w:sz w:val="22"/>
                <w:szCs w:val="22"/>
              </w:rPr>
              <w:t>,</w:t>
            </w:r>
            <w:r w:rsidRPr="003E508A">
              <w:rPr>
                <w:rFonts w:ascii="Aptos Display" w:hAnsi="Aptos Display"/>
                <w:color w:val="2F318B"/>
                <w:sz w:val="22"/>
                <w:szCs w:val="22"/>
              </w:rPr>
              <w:t>042</w:t>
            </w:r>
          </w:p>
        </w:tc>
      </w:tr>
      <w:tr w:rsidRPr="003E508A" w:rsidR="00792325" w:rsidTr="1135EC1B" w14:paraId="0499F67B" w14:textId="77777777">
        <w:trPr>
          <w:trHeight w:val="397"/>
        </w:trPr>
        <w:tc>
          <w:tcPr>
            <w:tcW w:w="954"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4275A845" w14:textId="6FE310AC">
            <w:pPr>
              <w:rPr>
                <w:rFonts w:ascii="Aptos Display" w:hAnsi="Aptos Display" w:eastAsiaTheme="majorEastAsia"/>
                <w:b/>
                <w:bCs/>
                <w:color w:val="2F318B"/>
                <w:sz w:val="22"/>
                <w:szCs w:val="22"/>
              </w:rPr>
            </w:pPr>
            <w:r w:rsidRPr="003E508A">
              <w:rPr>
                <w:rFonts w:ascii="Aptos Display" w:hAnsi="Aptos Display"/>
                <w:color w:val="2F318B"/>
                <w:sz w:val="22"/>
                <w:szCs w:val="22"/>
              </w:rPr>
              <w:t>Maribyrnong</w:t>
            </w:r>
          </w:p>
        </w:tc>
        <w:tc>
          <w:tcPr>
            <w:tcW w:w="665"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36C524AD" w14:textId="75037B7C">
            <w:pPr>
              <w:jc w:val="center"/>
              <w:rPr>
                <w:rFonts w:ascii="Aptos Display" w:hAnsi="Aptos Display" w:eastAsiaTheme="majorEastAsia"/>
                <w:color w:val="2F318B"/>
                <w:sz w:val="22"/>
                <w:szCs w:val="22"/>
              </w:rPr>
            </w:pPr>
            <w:r w:rsidRPr="003E508A">
              <w:rPr>
                <w:rFonts w:ascii="Aptos Display" w:hAnsi="Aptos Display"/>
                <w:color w:val="2F318B"/>
                <w:sz w:val="22"/>
                <w:szCs w:val="22"/>
              </w:rPr>
              <w:t>8</w:t>
            </w:r>
          </w:p>
        </w:tc>
        <w:tc>
          <w:tcPr>
            <w:tcW w:w="2132"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441CD0DF" w14:textId="21A53E8F">
            <w:pPr>
              <w:rPr>
                <w:rFonts w:ascii="Aptos Display" w:hAnsi="Aptos Display" w:eastAsiaTheme="majorEastAsia"/>
                <w:color w:val="2F318B"/>
                <w:sz w:val="22"/>
                <w:szCs w:val="22"/>
              </w:rPr>
            </w:pPr>
            <w:r w:rsidRPr="003E508A">
              <w:rPr>
                <w:rFonts w:ascii="Aptos Display" w:hAnsi="Aptos Display"/>
                <w:color w:val="2F318B"/>
                <w:sz w:val="22"/>
                <w:szCs w:val="22"/>
              </w:rPr>
              <w:t>Riddells Creek (Main Creek)</w:t>
            </w:r>
          </w:p>
        </w:tc>
        <w:tc>
          <w:tcPr>
            <w:tcW w:w="516"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2085D48E" w14:textId="5B5DA6D3">
            <w:pPr>
              <w:jc w:val="center"/>
              <w:rPr>
                <w:rFonts w:ascii="Aptos Display" w:hAnsi="Aptos Display" w:eastAsiaTheme="majorEastAsia"/>
                <w:color w:val="2F318B"/>
                <w:sz w:val="22"/>
                <w:szCs w:val="22"/>
              </w:rPr>
            </w:pPr>
            <w:r w:rsidRPr="003E508A">
              <w:rPr>
                <w:rFonts w:ascii="Aptos Display" w:hAnsi="Aptos Display"/>
                <w:color w:val="2F318B"/>
                <w:sz w:val="22"/>
                <w:szCs w:val="22"/>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D80D2D" w:rsidRDefault="00792325" w14:paraId="49380162" w14:textId="32D5D34E">
            <w:pPr>
              <w:jc w:val="center"/>
              <w:rPr>
                <w:rFonts w:ascii="Aptos Display" w:hAnsi="Aptos Display"/>
                <w:color w:val="2F318B"/>
                <w:sz w:val="22"/>
                <w:szCs w:val="22"/>
              </w:rPr>
            </w:pPr>
            <w:r w:rsidRPr="003E508A">
              <w:rPr>
                <w:rFonts w:ascii="Aptos Display" w:hAnsi="Aptos Display"/>
                <w:color w:val="2F318B"/>
                <w:sz w:val="22"/>
                <w:szCs w:val="22"/>
              </w:rPr>
              <w:t>522</w:t>
            </w:r>
          </w:p>
        </w:tc>
      </w:tr>
      <w:tr w:rsidRPr="003E508A" w:rsidR="00792325" w:rsidTr="1135EC1B" w14:paraId="5FD6C5F2" w14:textId="77777777">
        <w:trPr>
          <w:trHeight w:val="397"/>
        </w:trPr>
        <w:tc>
          <w:tcPr>
            <w:tcW w:w="954"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5223FA55" w14:textId="50182B54">
            <w:pPr>
              <w:rPr>
                <w:rFonts w:ascii="Aptos Display" w:hAnsi="Aptos Display" w:eastAsiaTheme="majorEastAsia"/>
                <w:b/>
                <w:bCs/>
                <w:color w:val="2F318B"/>
                <w:sz w:val="22"/>
                <w:szCs w:val="22"/>
              </w:rPr>
            </w:pPr>
            <w:r w:rsidRPr="003E508A">
              <w:rPr>
                <w:rFonts w:ascii="Aptos Display" w:hAnsi="Aptos Display"/>
                <w:color w:val="2F318B"/>
                <w:sz w:val="22"/>
                <w:szCs w:val="22"/>
              </w:rPr>
              <w:t>Maribyrnong</w:t>
            </w:r>
          </w:p>
        </w:tc>
        <w:tc>
          <w:tcPr>
            <w:tcW w:w="665"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4947814B" w14:textId="4A43271B">
            <w:pPr>
              <w:jc w:val="center"/>
              <w:rPr>
                <w:rFonts w:ascii="Aptos Display" w:hAnsi="Aptos Display" w:eastAsiaTheme="majorEastAsia"/>
                <w:color w:val="2F318B"/>
                <w:sz w:val="22"/>
                <w:szCs w:val="22"/>
              </w:rPr>
            </w:pPr>
            <w:r w:rsidRPr="003E508A">
              <w:rPr>
                <w:rFonts w:ascii="Aptos Display" w:hAnsi="Aptos Display"/>
                <w:color w:val="2F318B"/>
                <w:sz w:val="22"/>
                <w:szCs w:val="22"/>
              </w:rPr>
              <w:t>9</w:t>
            </w:r>
          </w:p>
        </w:tc>
        <w:tc>
          <w:tcPr>
            <w:tcW w:w="2132"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57380218" w14:textId="0D401EBD">
            <w:pPr>
              <w:rPr>
                <w:rFonts w:ascii="Aptos Display" w:hAnsi="Aptos Display" w:eastAsiaTheme="majorEastAsia"/>
                <w:color w:val="2F318B"/>
                <w:sz w:val="22"/>
                <w:szCs w:val="22"/>
              </w:rPr>
            </w:pPr>
            <w:r w:rsidRPr="003E508A">
              <w:rPr>
                <w:rFonts w:ascii="Aptos Display" w:hAnsi="Aptos Display"/>
                <w:color w:val="2F318B"/>
                <w:sz w:val="22"/>
                <w:szCs w:val="22"/>
              </w:rPr>
              <w:t>Gisborne-Sunbury (Barringo)</w:t>
            </w:r>
          </w:p>
        </w:tc>
        <w:tc>
          <w:tcPr>
            <w:tcW w:w="516"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1AB5497C" w14:textId="6FE7E9A9">
            <w:pPr>
              <w:jc w:val="center"/>
              <w:rPr>
                <w:rFonts w:ascii="Aptos Display" w:hAnsi="Aptos Display" w:eastAsiaTheme="majorEastAsia"/>
                <w:color w:val="2F318B"/>
                <w:sz w:val="22"/>
                <w:szCs w:val="22"/>
              </w:rPr>
            </w:pPr>
            <w:r w:rsidRPr="003E508A">
              <w:rPr>
                <w:rFonts w:ascii="Aptos Display" w:hAnsi="Aptos Display"/>
                <w:color w:val="2F318B"/>
                <w:sz w:val="22"/>
                <w:szCs w:val="22"/>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D80D2D" w:rsidRDefault="00792325" w14:paraId="37D0C9B4" w14:textId="2EFBF0A8">
            <w:pPr>
              <w:jc w:val="center"/>
              <w:rPr>
                <w:rFonts w:ascii="Aptos Display" w:hAnsi="Aptos Display"/>
                <w:color w:val="2F318B"/>
                <w:sz w:val="22"/>
                <w:szCs w:val="22"/>
              </w:rPr>
            </w:pPr>
            <w:r w:rsidRPr="003E508A">
              <w:rPr>
                <w:rFonts w:ascii="Aptos Display" w:hAnsi="Aptos Display"/>
                <w:color w:val="2F318B"/>
                <w:sz w:val="22"/>
                <w:szCs w:val="22"/>
              </w:rPr>
              <w:t>569</w:t>
            </w:r>
          </w:p>
        </w:tc>
      </w:tr>
      <w:tr w:rsidRPr="003E508A" w:rsidR="00792325" w:rsidTr="1135EC1B" w14:paraId="35E8438A" w14:textId="77777777">
        <w:trPr>
          <w:trHeight w:val="397"/>
        </w:trPr>
        <w:tc>
          <w:tcPr>
            <w:tcW w:w="954"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225DF052" w14:textId="124C250A">
            <w:pPr>
              <w:rPr>
                <w:rFonts w:ascii="Aptos Display" w:hAnsi="Aptos Display" w:eastAsiaTheme="majorEastAsia"/>
                <w:b/>
                <w:bCs/>
                <w:color w:val="2F318B"/>
                <w:sz w:val="22"/>
                <w:szCs w:val="22"/>
              </w:rPr>
            </w:pPr>
            <w:r w:rsidRPr="003E508A">
              <w:rPr>
                <w:rFonts w:ascii="Aptos Display" w:hAnsi="Aptos Display"/>
                <w:color w:val="2F318B"/>
                <w:sz w:val="22"/>
                <w:szCs w:val="22"/>
              </w:rPr>
              <w:t>Maribyrnong</w:t>
            </w:r>
          </w:p>
        </w:tc>
        <w:tc>
          <w:tcPr>
            <w:tcW w:w="665"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08D94E03" w14:textId="0E35B977">
            <w:pPr>
              <w:jc w:val="center"/>
              <w:rPr>
                <w:rFonts w:ascii="Aptos Display" w:hAnsi="Aptos Display" w:eastAsiaTheme="majorEastAsia"/>
                <w:color w:val="2F318B"/>
                <w:sz w:val="22"/>
                <w:szCs w:val="22"/>
              </w:rPr>
            </w:pPr>
            <w:r w:rsidRPr="003E508A">
              <w:rPr>
                <w:rFonts w:ascii="Aptos Display" w:hAnsi="Aptos Display"/>
                <w:color w:val="2F318B"/>
                <w:sz w:val="22"/>
                <w:szCs w:val="22"/>
              </w:rPr>
              <w:t>10</w:t>
            </w:r>
          </w:p>
        </w:tc>
        <w:tc>
          <w:tcPr>
            <w:tcW w:w="2132"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139282DD" w14:textId="3E18D2FC">
            <w:pPr>
              <w:rPr>
                <w:rFonts w:ascii="Aptos Display" w:hAnsi="Aptos Display" w:eastAsiaTheme="majorEastAsia"/>
                <w:color w:val="2F318B"/>
                <w:sz w:val="22"/>
                <w:szCs w:val="22"/>
              </w:rPr>
            </w:pPr>
            <w:r w:rsidRPr="003E508A">
              <w:rPr>
                <w:rFonts w:ascii="Aptos Display" w:hAnsi="Aptos Display"/>
                <w:color w:val="2F318B"/>
                <w:sz w:val="22"/>
                <w:szCs w:val="22"/>
              </w:rPr>
              <w:t>Lancefield (Deep Creek)</w:t>
            </w:r>
          </w:p>
        </w:tc>
        <w:tc>
          <w:tcPr>
            <w:tcW w:w="516"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76B30D7B" w14:textId="5962F5B2">
            <w:pPr>
              <w:jc w:val="center"/>
              <w:rPr>
                <w:rFonts w:ascii="Aptos Display" w:hAnsi="Aptos Display" w:eastAsiaTheme="majorEastAsia"/>
                <w:color w:val="2F318B"/>
                <w:sz w:val="22"/>
                <w:szCs w:val="22"/>
              </w:rPr>
            </w:pPr>
            <w:r w:rsidRPr="003E508A">
              <w:rPr>
                <w:rFonts w:ascii="Aptos Display" w:hAnsi="Aptos Display"/>
                <w:color w:val="2F318B"/>
                <w:sz w:val="22"/>
                <w:szCs w:val="22"/>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D80D2D" w:rsidRDefault="00792325" w14:paraId="4E192689" w14:textId="336C641D">
            <w:pPr>
              <w:jc w:val="center"/>
              <w:rPr>
                <w:rFonts w:ascii="Aptos Display" w:hAnsi="Aptos Display"/>
                <w:color w:val="2F318B"/>
                <w:sz w:val="22"/>
                <w:szCs w:val="22"/>
              </w:rPr>
            </w:pPr>
            <w:r w:rsidRPr="003E508A">
              <w:rPr>
                <w:rFonts w:ascii="Aptos Display" w:hAnsi="Aptos Display"/>
                <w:color w:val="2F318B"/>
                <w:sz w:val="22"/>
                <w:szCs w:val="22"/>
              </w:rPr>
              <w:t>1</w:t>
            </w:r>
            <w:r w:rsidRPr="003E508A" w:rsidR="000F4453">
              <w:rPr>
                <w:rFonts w:ascii="Aptos Display" w:hAnsi="Aptos Display"/>
                <w:color w:val="2F318B"/>
                <w:sz w:val="22"/>
                <w:szCs w:val="22"/>
              </w:rPr>
              <w:t>,</w:t>
            </w:r>
            <w:r w:rsidRPr="003E508A">
              <w:rPr>
                <w:rFonts w:ascii="Aptos Display" w:hAnsi="Aptos Display"/>
                <w:color w:val="2F318B"/>
                <w:sz w:val="22"/>
                <w:szCs w:val="22"/>
              </w:rPr>
              <w:t>850</w:t>
            </w:r>
          </w:p>
        </w:tc>
      </w:tr>
      <w:tr w:rsidRPr="003E508A" w:rsidR="00792325" w:rsidTr="1135EC1B" w14:paraId="49ED3E88" w14:textId="77777777">
        <w:trPr>
          <w:trHeight w:val="397"/>
        </w:trPr>
        <w:tc>
          <w:tcPr>
            <w:tcW w:w="954"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05CA1792" w14:textId="61B651B8">
            <w:pPr>
              <w:rPr>
                <w:rFonts w:ascii="Aptos Display" w:hAnsi="Aptos Display" w:eastAsiaTheme="majorEastAsia"/>
                <w:b/>
                <w:bCs/>
                <w:color w:val="2F318B"/>
                <w:sz w:val="22"/>
                <w:szCs w:val="22"/>
              </w:rPr>
            </w:pPr>
            <w:r w:rsidRPr="003E508A">
              <w:rPr>
                <w:rFonts w:ascii="Aptos Display" w:hAnsi="Aptos Display"/>
                <w:color w:val="2F318B"/>
                <w:sz w:val="22"/>
                <w:szCs w:val="22"/>
              </w:rPr>
              <w:t>Maribyrnong</w:t>
            </w:r>
          </w:p>
        </w:tc>
        <w:tc>
          <w:tcPr>
            <w:tcW w:w="665"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34F6E6D3" w14:textId="2A69EF44">
            <w:pPr>
              <w:jc w:val="center"/>
              <w:rPr>
                <w:rFonts w:ascii="Aptos Display" w:hAnsi="Aptos Display" w:eastAsiaTheme="majorEastAsia"/>
                <w:color w:val="2F318B"/>
                <w:sz w:val="22"/>
                <w:szCs w:val="22"/>
              </w:rPr>
            </w:pPr>
            <w:r w:rsidRPr="003E508A">
              <w:rPr>
                <w:rFonts w:ascii="Aptos Display" w:hAnsi="Aptos Display"/>
                <w:color w:val="2F318B"/>
                <w:sz w:val="22"/>
                <w:szCs w:val="22"/>
              </w:rPr>
              <w:t>11</w:t>
            </w:r>
          </w:p>
        </w:tc>
        <w:tc>
          <w:tcPr>
            <w:tcW w:w="2132"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7F01FBA0" w14:textId="3D0CBB00">
            <w:pPr>
              <w:rPr>
                <w:rFonts w:ascii="Aptos Display" w:hAnsi="Aptos Display" w:eastAsiaTheme="majorEastAsia"/>
                <w:color w:val="2F318B"/>
                <w:sz w:val="22"/>
                <w:szCs w:val="22"/>
              </w:rPr>
            </w:pPr>
            <w:r w:rsidRPr="003E508A">
              <w:rPr>
                <w:rFonts w:ascii="Aptos Display" w:hAnsi="Aptos Display"/>
                <w:color w:val="2F318B"/>
                <w:sz w:val="22"/>
                <w:szCs w:val="22"/>
              </w:rPr>
              <w:t>Romsey (Upper Bollinda Creek)</w:t>
            </w:r>
          </w:p>
        </w:tc>
        <w:tc>
          <w:tcPr>
            <w:tcW w:w="516"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0A1F1433" w14:textId="2C6ECACA">
            <w:pPr>
              <w:jc w:val="center"/>
              <w:rPr>
                <w:rFonts w:ascii="Aptos Display" w:hAnsi="Aptos Display" w:eastAsiaTheme="majorEastAsia"/>
                <w:color w:val="2F318B"/>
                <w:sz w:val="22"/>
                <w:szCs w:val="22"/>
              </w:rPr>
            </w:pPr>
            <w:r w:rsidRPr="003E508A">
              <w:rPr>
                <w:rFonts w:ascii="Aptos Display" w:hAnsi="Aptos Display"/>
                <w:color w:val="2F318B"/>
                <w:sz w:val="22"/>
                <w:szCs w:val="22"/>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D80D2D" w:rsidRDefault="00792325" w14:paraId="6556B1BB" w14:textId="31666E6B">
            <w:pPr>
              <w:jc w:val="center"/>
              <w:rPr>
                <w:rFonts w:ascii="Aptos Display" w:hAnsi="Aptos Display"/>
                <w:color w:val="2F318B"/>
                <w:sz w:val="22"/>
                <w:szCs w:val="22"/>
              </w:rPr>
            </w:pPr>
            <w:r w:rsidRPr="003E508A">
              <w:rPr>
                <w:rFonts w:ascii="Aptos Display" w:hAnsi="Aptos Display"/>
                <w:color w:val="2F318B"/>
                <w:sz w:val="22"/>
                <w:szCs w:val="22"/>
              </w:rPr>
              <w:t>942</w:t>
            </w:r>
          </w:p>
        </w:tc>
      </w:tr>
      <w:tr w:rsidRPr="003E508A" w:rsidR="00792325" w:rsidTr="1135EC1B" w14:paraId="75142628" w14:textId="77777777">
        <w:trPr>
          <w:trHeight w:val="397"/>
        </w:trPr>
        <w:tc>
          <w:tcPr>
            <w:tcW w:w="954"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15712C31" w14:textId="41A6B9D7">
            <w:pPr>
              <w:rPr>
                <w:rFonts w:ascii="Aptos Display" w:hAnsi="Aptos Display" w:eastAsiaTheme="majorEastAsia"/>
                <w:b/>
                <w:bCs/>
                <w:color w:val="2F318B"/>
                <w:sz w:val="22"/>
                <w:szCs w:val="22"/>
              </w:rPr>
            </w:pPr>
            <w:r w:rsidRPr="003E508A">
              <w:rPr>
                <w:rFonts w:ascii="Aptos Display" w:hAnsi="Aptos Display"/>
                <w:color w:val="2F318B"/>
                <w:sz w:val="22"/>
                <w:szCs w:val="22"/>
              </w:rPr>
              <w:t>Maribyrnong</w:t>
            </w:r>
          </w:p>
        </w:tc>
        <w:tc>
          <w:tcPr>
            <w:tcW w:w="665"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31B90A6D" w14:textId="34344513">
            <w:pPr>
              <w:jc w:val="center"/>
              <w:rPr>
                <w:rFonts w:ascii="Aptos Display" w:hAnsi="Aptos Display" w:eastAsiaTheme="majorEastAsia"/>
                <w:color w:val="2F318B"/>
                <w:sz w:val="22"/>
                <w:szCs w:val="22"/>
              </w:rPr>
            </w:pPr>
            <w:r w:rsidRPr="003E508A">
              <w:rPr>
                <w:rFonts w:ascii="Aptos Display" w:hAnsi="Aptos Display"/>
                <w:color w:val="2F318B"/>
                <w:sz w:val="22"/>
                <w:szCs w:val="22"/>
              </w:rPr>
              <w:t>12</w:t>
            </w:r>
          </w:p>
        </w:tc>
        <w:tc>
          <w:tcPr>
            <w:tcW w:w="2132"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22D1BB09" w14:textId="544AA6D1">
            <w:pPr>
              <w:rPr>
                <w:rFonts w:ascii="Aptos Display" w:hAnsi="Aptos Display" w:eastAsiaTheme="majorEastAsia"/>
                <w:color w:val="2F318B"/>
                <w:sz w:val="22"/>
                <w:szCs w:val="22"/>
              </w:rPr>
            </w:pPr>
            <w:r w:rsidRPr="003E508A">
              <w:rPr>
                <w:rFonts w:ascii="Aptos Display" w:hAnsi="Aptos Display"/>
                <w:color w:val="2F318B"/>
                <w:sz w:val="22"/>
                <w:szCs w:val="22"/>
              </w:rPr>
              <w:t>Eppalock (Woodend)</w:t>
            </w:r>
          </w:p>
        </w:tc>
        <w:tc>
          <w:tcPr>
            <w:tcW w:w="516"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63010E07" w14:textId="4EEE939D">
            <w:pPr>
              <w:jc w:val="center"/>
              <w:rPr>
                <w:rFonts w:ascii="Aptos Display" w:hAnsi="Aptos Display" w:eastAsiaTheme="majorEastAsia"/>
                <w:color w:val="2F318B"/>
                <w:sz w:val="22"/>
                <w:szCs w:val="22"/>
              </w:rPr>
            </w:pPr>
            <w:r w:rsidRPr="003E508A">
              <w:rPr>
                <w:rFonts w:ascii="Aptos Display" w:hAnsi="Aptos Display"/>
                <w:color w:val="2F318B"/>
                <w:sz w:val="22"/>
                <w:szCs w:val="22"/>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D80D2D" w:rsidRDefault="00792325" w14:paraId="3A840081" w14:textId="60497165">
            <w:pPr>
              <w:jc w:val="center"/>
              <w:rPr>
                <w:rFonts w:ascii="Aptos Display" w:hAnsi="Aptos Display"/>
                <w:color w:val="2F318B"/>
                <w:sz w:val="22"/>
                <w:szCs w:val="22"/>
              </w:rPr>
            </w:pPr>
            <w:r w:rsidRPr="003E508A">
              <w:rPr>
                <w:rFonts w:ascii="Aptos Display" w:hAnsi="Aptos Display"/>
                <w:color w:val="2F318B"/>
                <w:sz w:val="22"/>
                <w:szCs w:val="22"/>
              </w:rPr>
              <w:t>1</w:t>
            </w:r>
            <w:r w:rsidRPr="003E508A" w:rsidR="000F4453">
              <w:rPr>
                <w:rFonts w:ascii="Aptos Display" w:hAnsi="Aptos Display"/>
                <w:color w:val="2F318B"/>
                <w:sz w:val="22"/>
                <w:szCs w:val="22"/>
              </w:rPr>
              <w:t>,</w:t>
            </w:r>
            <w:r w:rsidRPr="003E508A">
              <w:rPr>
                <w:rFonts w:ascii="Aptos Display" w:hAnsi="Aptos Display"/>
                <w:color w:val="2F318B"/>
                <w:sz w:val="22"/>
                <w:szCs w:val="22"/>
              </w:rPr>
              <w:t>390</w:t>
            </w:r>
          </w:p>
        </w:tc>
      </w:tr>
      <w:tr w:rsidRPr="003E508A" w:rsidR="00792325" w:rsidTr="1135EC1B" w14:paraId="6CB56316" w14:textId="77777777">
        <w:trPr>
          <w:trHeight w:val="397"/>
        </w:trPr>
        <w:tc>
          <w:tcPr>
            <w:tcW w:w="954"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65044637" w14:textId="2918900C">
            <w:pPr>
              <w:rPr>
                <w:rFonts w:ascii="Aptos Display" w:hAnsi="Aptos Display" w:eastAsiaTheme="majorEastAsia"/>
                <w:b/>
                <w:bCs/>
                <w:color w:val="2F318B"/>
                <w:sz w:val="22"/>
                <w:szCs w:val="22"/>
              </w:rPr>
            </w:pPr>
            <w:r w:rsidRPr="003E508A">
              <w:rPr>
                <w:rFonts w:ascii="Aptos Display" w:hAnsi="Aptos Display"/>
                <w:color w:val="2F318B"/>
                <w:sz w:val="22"/>
                <w:szCs w:val="22"/>
              </w:rPr>
              <w:t>Maribyrnong</w:t>
            </w:r>
          </w:p>
        </w:tc>
        <w:tc>
          <w:tcPr>
            <w:tcW w:w="665"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70068CEF" w14:textId="2E5AD262">
            <w:pPr>
              <w:jc w:val="center"/>
              <w:rPr>
                <w:rFonts w:ascii="Aptos Display" w:hAnsi="Aptos Display" w:eastAsiaTheme="majorEastAsia"/>
                <w:color w:val="2F318B"/>
                <w:sz w:val="22"/>
                <w:szCs w:val="22"/>
              </w:rPr>
            </w:pPr>
            <w:r w:rsidRPr="003E508A">
              <w:rPr>
                <w:rFonts w:ascii="Aptos Display" w:hAnsi="Aptos Display"/>
                <w:color w:val="2F318B"/>
                <w:sz w:val="22"/>
                <w:szCs w:val="22"/>
              </w:rPr>
              <w:t>13</w:t>
            </w:r>
          </w:p>
        </w:tc>
        <w:tc>
          <w:tcPr>
            <w:tcW w:w="2132"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4659AEAD" w14:textId="6D45D204">
            <w:pPr>
              <w:rPr>
                <w:rFonts w:ascii="Aptos Display" w:hAnsi="Aptos Display" w:eastAsiaTheme="majorEastAsia"/>
                <w:color w:val="2F318B"/>
                <w:sz w:val="22"/>
                <w:szCs w:val="22"/>
              </w:rPr>
            </w:pPr>
            <w:r w:rsidRPr="003E508A">
              <w:rPr>
                <w:rFonts w:ascii="Aptos Display" w:hAnsi="Aptos Display"/>
                <w:color w:val="2F318B"/>
                <w:sz w:val="22"/>
                <w:szCs w:val="22"/>
              </w:rPr>
              <w:t>Mount Macedon (Stony Creek)</w:t>
            </w:r>
          </w:p>
        </w:tc>
        <w:tc>
          <w:tcPr>
            <w:tcW w:w="516"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798EF471" w14:textId="2A96CA2E">
            <w:pPr>
              <w:jc w:val="center"/>
              <w:rPr>
                <w:rFonts w:ascii="Aptos Display" w:hAnsi="Aptos Display" w:eastAsiaTheme="majorEastAsia"/>
                <w:color w:val="2F318B"/>
                <w:sz w:val="22"/>
                <w:szCs w:val="22"/>
              </w:rPr>
            </w:pPr>
            <w:r w:rsidRPr="003E508A">
              <w:rPr>
                <w:rFonts w:ascii="Aptos Display" w:hAnsi="Aptos Display"/>
                <w:color w:val="2F318B"/>
                <w:sz w:val="22"/>
                <w:szCs w:val="22"/>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D80D2D" w:rsidRDefault="00792325" w14:paraId="7C448BD5" w14:textId="75D721BF">
            <w:pPr>
              <w:jc w:val="center"/>
              <w:rPr>
                <w:rFonts w:ascii="Aptos Display" w:hAnsi="Aptos Display"/>
                <w:color w:val="2F318B"/>
                <w:sz w:val="22"/>
                <w:szCs w:val="22"/>
              </w:rPr>
            </w:pPr>
            <w:r w:rsidRPr="003E508A">
              <w:rPr>
                <w:rFonts w:ascii="Aptos Display" w:hAnsi="Aptos Display"/>
                <w:color w:val="2F318B"/>
                <w:sz w:val="22"/>
                <w:szCs w:val="22"/>
              </w:rPr>
              <w:t>350</w:t>
            </w:r>
          </w:p>
        </w:tc>
      </w:tr>
      <w:tr w:rsidRPr="003E508A" w:rsidR="00792325" w:rsidTr="1135EC1B" w14:paraId="6A2EB57C" w14:textId="77777777">
        <w:trPr>
          <w:trHeight w:val="397"/>
        </w:trPr>
        <w:tc>
          <w:tcPr>
            <w:tcW w:w="954"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63055F68" w14:textId="593690D3">
            <w:pPr>
              <w:rPr>
                <w:rFonts w:ascii="Aptos Display" w:hAnsi="Aptos Display" w:eastAsiaTheme="majorEastAsia"/>
                <w:b/>
                <w:bCs/>
                <w:color w:val="2F318B"/>
                <w:sz w:val="22"/>
                <w:szCs w:val="22"/>
              </w:rPr>
            </w:pPr>
            <w:r w:rsidRPr="003E508A">
              <w:rPr>
                <w:rFonts w:ascii="Aptos Display" w:hAnsi="Aptos Display"/>
                <w:color w:val="2F318B"/>
                <w:sz w:val="22"/>
                <w:szCs w:val="22"/>
              </w:rPr>
              <w:t>Maribyrnong</w:t>
            </w:r>
          </w:p>
        </w:tc>
        <w:tc>
          <w:tcPr>
            <w:tcW w:w="665"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6029FDC8" w14:textId="1D5ED2FC">
            <w:pPr>
              <w:jc w:val="center"/>
              <w:rPr>
                <w:rFonts w:ascii="Aptos Display" w:hAnsi="Aptos Display" w:eastAsiaTheme="majorEastAsia"/>
                <w:color w:val="2F318B"/>
                <w:sz w:val="22"/>
                <w:szCs w:val="22"/>
              </w:rPr>
            </w:pPr>
            <w:r w:rsidRPr="003E508A">
              <w:rPr>
                <w:rFonts w:ascii="Aptos Display" w:hAnsi="Aptos Display"/>
                <w:color w:val="2F318B"/>
                <w:sz w:val="22"/>
                <w:szCs w:val="22"/>
              </w:rPr>
              <w:t>14</w:t>
            </w:r>
          </w:p>
        </w:tc>
        <w:tc>
          <w:tcPr>
            <w:tcW w:w="2132"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45F9DC2A" w14:textId="59D0C957">
            <w:pPr>
              <w:rPr>
                <w:rFonts w:ascii="Aptos Display" w:hAnsi="Aptos Display" w:eastAsiaTheme="majorEastAsia"/>
                <w:color w:val="2F318B"/>
                <w:sz w:val="22"/>
                <w:szCs w:val="22"/>
              </w:rPr>
            </w:pPr>
            <w:r w:rsidRPr="003E508A">
              <w:rPr>
                <w:rFonts w:ascii="Aptos Display" w:hAnsi="Aptos Display"/>
                <w:color w:val="2F318B"/>
                <w:sz w:val="22"/>
                <w:szCs w:val="22"/>
              </w:rPr>
              <w:t>Macedon (Bawden, Stony Creek &amp; Kitty English Reservoir)</w:t>
            </w:r>
          </w:p>
        </w:tc>
        <w:tc>
          <w:tcPr>
            <w:tcW w:w="516"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1D80106D" w14:textId="39C8E67F">
            <w:pPr>
              <w:jc w:val="center"/>
              <w:rPr>
                <w:rFonts w:ascii="Aptos Display" w:hAnsi="Aptos Display" w:eastAsiaTheme="majorEastAsia"/>
                <w:color w:val="2F318B"/>
                <w:sz w:val="22"/>
                <w:szCs w:val="22"/>
              </w:rPr>
            </w:pPr>
            <w:r w:rsidRPr="003E508A">
              <w:rPr>
                <w:rFonts w:ascii="Aptos Display" w:hAnsi="Aptos Display"/>
                <w:color w:val="2F318B"/>
                <w:sz w:val="22"/>
                <w:szCs w:val="22"/>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D80D2D" w:rsidRDefault="00792325" w14:paraId="5502DEEB" w14:textId="6B3F7272">
            <w:pPr>
              <w:jc w:val="center"/>
              <w:rPr>
                <w:rFonts w:ascii="Aptos Display" w:hAnsi="Aptos Display"/>
                <w:color w:val="2F318B"/>
                <w:sz w:val="22"/>
                <w:szCs w:val="22"/>
              </w:rPr>
            </w:pPr>
            <w:r w:rsidRPr="003E508A">
              <w:rPr>
                <w:rFonts w:ascii="Aptos Display" w:hAnsi="Aptos Display"/>
                <w:color w:val="2F318B"/>
                <w:sz w:val="22"/>
                <w:szCs w:val="22"/>
              </w:rPr>
              <w:t>493</w:t>
            </w:r>
          </w:p>
        </w:tc>
      </w:tr>
      <w:tr w:rsidRPr="003E508A" w:rsidR="00792325" w:rsidTr="1135EC1B" w14:paraId="7404E1DB" w14:textId="77777777">
        <w:trPr>
          <w:trHeight w:val="397"/>
        </w:trPr>
        <w:tc>
          <w:tcPr>
            <w:tcW w:w="954"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276F88F8" w14:textId="7C167739">
            <w:pPr>
              <w:rPr>
                <w:rFonts w:ascii="Aptos Display" w:hAnsi="Aptos Display" w:eastAsiaTheme="majorEastAsia"/>
                <w:b/>
                <w:bCs/>
                <w:color w:val="2F318B"/>
                <w:sz w:val="22"/>
                <w:szCs w:val="22"/>
              </w:rPr>
            </w:pPr>
            <w:r w:rsidRPr="003E508A">
              <w:rPr>
                <w:rFonts w:ascii="Aptos Display" w:hAnsi="Aptos Display"/>
                <w:color w:val="2F318B"/>
                <w:sz w:val="22"/>
                <w:szCs w:val="22"/>
              </w:rPr>
              <w:t>Maribyrnong</w:t>
            </w:r>
          </w:p>
        </w:tc>
        <w:tc>
          <w:tcPr>
            <w:tcW w:w="665"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7CE6559A" w14:textId="04E8B0A2">
            <w:pPr>
              <w:jc w:val="center"/>
              <w:rPr>
                <w:rFonts w:ascii="Aptos Display" w:hAnsi="Aptos Display" w:eastAsiaTheme="majorEastAsia"/>
                <w:color w:val="2F318B"/>
                <w:sz w:val="22"/>
                <w:szCs w:val="22"/>
              </w:rPr>
            </w:pPr>
            <w:r w:rsidRPr="003E508A">
              <w:rPr>
                <w:rFonts w:ascii="Aptos Display" w:hAnsi="Aptos Display"/>
                <w:color w:val="2F318B"/>
                <w:sz w:val="22"/>
                <w:szCs w:val="22"/>
              </w:rPr>
              <w:t>17</w:t>
            </w:r>
          </w:p>
        </w:tc>
        <w:tc>
          <w:tcPr>
            <w:tcW w:w="2132"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2B6EE809" w14:textId="6DCCF21E">
            <w:pPr>
              <w:rPr>
                <w:rFonts w:ascii="Aptos Display" w:hAnsi="Aptos Display" w:eastAsiaTheme="majorEastAsia"/>
                <w:color w:val="2F318B"/>
                <w:sz w:val="22"/>
                <w:szCs w:val="22"/>
              </w:rPr>
            </w:pPr>
            <w:r w:rsidRPr="003E508A">
              <w:rPr>
                <w:rFonts w:ascii="Aptos Display" w:hAnsi="Aptos Display"/>
                <w:color w:val="2F318B"/>
                <w:sz w:val="22"/>
                <w:szCs w:val="22"/>
              </w:rPr>
              <w:t>Sunbury (Bolinda, Cherlies &amp; Main Creek Creek)</w:t>
            </w:r>
          </w:p>
        </w:tc>
        <w:tc>
          <w:tcPr>
            <w:tcW w:w="516"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58C87B1B" w14:textId="6A715CBC">
            <w:pPr>
              <w:jc w:val="center"/>
              <w:rPr>
                <w:rFonts w:ascii="Aptos Display" w:hAnsi="Aptos Display" w:eastAsiaTheme="majorEastAsia"/>
                <w:color w:val="2F318B"/>
                <w:sz w:val="22"/>
                <w:szCs w:val="22"/>
              </w:rPr>
            </w:pPr>
            <w:r w:rsidRPr="003E508A">
              <w:rPr>
                <w:rFonts w:ascii="Aptos Display" w:hAnsi="Aptos Display"/>
                <w:color w:val="2F318B"/>
                <w:sz w:val="22"/>
                <w:szCs w:val="22"/>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D80D2D" w:rsidRDefault="00792325" w14:paraId="1E27B2D9" w14:textId="7C9006C1">
            <w:pPr>
              <w:jc w:val="center"/>
              <w:rPr>
                <w:rFonts w:ascii="Aptos Display" w:hAnsi="Aptos Display"/>
                <w:color w:val="2F318B"/>
                <w:sz w:val="22"/>
                <w:szCs w:val="22"/>
              </w:rPr>
            </w:pPr>
            <w:r w:rsidRPr="003E508A">
              <w:rPr>
                <w:rFonts w:ascii="Aptos Display" w:hAnsi="Aptos Display"/>
                <w:color w:val="2F318B"/>
                <w:sz w:val="22"/>
                <w:szCs w:val="22"/>
              </w:rPr>
              <w:t>1</w:t>
            </w:r>
            <w:r w:rsidRPr="003E508A" w:rsidR="000F4453">
              <w:rPr>
                <w:rFonts w:ascii="Aptos Display" w:hAnsi="Aptos Display"/>
                <w:color w:val="2F318B"/>
                <w:sz w:val="22"/>
                <w:szCs w:val="22"/>
              </w:rPr>
              <w:t>,</w:t>
            </w:r>
            <w:r w:rsidRPr="003E508A">
              <w:rPr>
                <w:rFonts w:ascii="Aptos Display" w:hAnsi="Aptos Display"/>
                <w:color w:val="2F318B"/>
                <w:sz w:val="22"/>
                <w:szCs w:val="22"/>
              </w:rPr>
              <w:t>812</w:t>
            </w:r>
          </w:p>
        </w:tc>
      </w:tr>
      <w:tr w:rsidRPr="003E508A" w:rsidR="00792325" w:rsidTr="1135EC1B" w14:paraId="0FB4625D" w14:textId="77777777">
        <w:trPr>
          <w:trHeight w:val="397"/>
        </w:trPr>
        <w:tc>
          <w:tcPr>
            <w:tcW w:w="954"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2008213D" w14:textId="7C81C411">
            <w:pPr>
              <w:rPr>
                <w:rFonts w:ascii="Aptos Display" w:hAnsi="Aptos Display" w:eastAsiaTheme="majorEastAsia"/>
                <w:b/>
                <w:bCs/>
                <w:color w:val="2F318B"/>
                <w:sz w:val="22"/>
                <w:szCs w:val="22"/>
              </w:rPr>
            </w:pPr>
            <w:r w:rsidRPr="003E508A">
              <w:rPr>
                <w:rFonts w:ascii="Aptos Display" w:hAnsi="Aptos Display"/>
                <w:color w:val="2F318B"/>
                <w:sz w:val="22"/>
                <w:szCs w:val="22"/>
              </w:rPr>
              <w:t>Maribyrnong</w:t>
            </w:r>
          </w:p>
        </w:tc>
        <w:tc>
          <w:tcPr>
            <w:tcW w:w="665"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72EFF441" w14:textId="194BBB6F">
            <w:pPr>
              <w:jc w:val="center"/>
              <w:rPr>
                <w:rFonts w:ascii="Aptos Display" w:hAnsi="Aptos Display" w:eastAsiaTheme="majorEastAsia"/>
                <w:color w:val="2F318B"/>
                <w:sz w:val="22"/>
                <w:szCs w:val="22"/>
              </w:rPr>
            </w:pPr>
            <w:r w:rsidRPr="003E508A">
              <w:rPr>
                <w:rFonts w:ascii="Aptos Display" w:hAnsi="Aptos Display"/>
                <w:color w:val="2F318B"/>
                <w:sz w:val="22"/>
                <w:szCs w:val="22"/>
              </w:rPr>
              <w:t>37</w:t>
            </w:r>
          </w:p>
        </w:tc>
        <w:tc>
          <w:tcPr>
            <w:tcW w:w="2132"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7A7A4C4F" w14:textId="09626386">
            <w:pPr>
              <w:rPr>
                <w:rFonts w:ascii="Aptos Display" w:hAnsi="Aptos Display" w:eastAsiaTheme="majorEastAsia"/>
                <w:color w:val="2F318B"/>
                <w:sz w:val="22"/>
                <w:szCs w:val="22"/>
              </w:rPr>
            </w:pPr>
            <w:r w:rsidRPr="003E508A">
              <w:rPr>
                <w:rFonts w:ascii="Aptos Display" w:hAnsi="Aptos Display"/>
                <w:color w:val="2F318B"/>
                <w:sz w:val="22"/>
                <w:szCs w:val="22"/>
              </w:rPr>
              <w:t>Rosslyne Reservoir (Jackson Creek)</w:t>
            </w:r>
          </w:p>
        </w:tc>
        <w:tc>
          <w:tcPr>
            <w:tcW w:w="516"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40CE65B7" w14:textId="1E90C920">
            <w:pPr>
              <w:jc w:val="center"/>
              <w:rPr>
                <w:rFonts w:ascii="Aptos Display" w:hAnsi="Aptos Display" w:eastAsiaTheme="majorEastAsia"/>
                <w:color w:val="2F318B"/>
                <w:sz w:val="22"/>
                <w:szCs w:val="22"/>
              </w:rPr>
            </w:pPr>
            <w:r w:rsidRPr="003E508A">
              <w:rPr>
                <w:rFonts w:ascii="Aptos Display" w:hAnsi="Aptos Display"/>
                <w:color w:val="2F318B"/>
                <w:sz w:val="22"/>
                <w:szCs w:val="22"/>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D80D2D" w:rsidRDefault="00792325" w14:paraId="4920F06D" w14:textId="3C601CDD">
            <w:pPr>
              <w:jc w:val="center"/>
              <w:rPr>
                <w:rFonts w:ascii="Aptos Display" w:hAnsi="Aptos Display"/>
                <w:color w:val="2F318B"/>
                <w:sz w:val="22"/>
                <w:szCs w:val="22"/>
              </w:rPr>
            </w:pPr>
            <w:r w:rsidRPr="003E508A">
              <w:rPr>
                <w:rFonts w:ascii="Aptos Display" w:hAnsi="Aptos Display"/>
                <w:color w:val="2F318B"/>
                <w:sz w:val="22"/>
                <w:szCs w:val="22"/>
              </w:rPr>
              <w:t>9</w:t>
            </w:r>
            <w:r w:rsidRPr="003E508A" w:rsidR="000F4453">
              <w:rPr>
                <w:rFonts w:ascii="Aptos Display" w:hAnsi="Aptos Display"/>
                <w:color w:val="2F318B"/>
                <w:sz w:val="22"/>
                <w:szCs w:val="22"/>
              </w:rPr>
              <w:t>,</w:t>
            </w:r>
            <w:r w:rsidRPr="003E508A">
              <w:rPr>
                <w:rFonts w:ascii="Aptos Display" w:hAnsi="Aptos Display"/>
                <w:color w:val="2F318B"/>
                <w:sz w:val="22"/>
                <w:szCs w:val="22"/>
              </w:rPr>
              <w:t>007</w:t>
            </w:r>
          </w:p>
        </w:tc>
      </w:tr>
      <w:tr w:rsidRPr="003E508A" w:rsidR="00792325" w:rsidTr="1135EC1B" w14:paraId="79787217" w14:textId="77777777">
        <w:trPr>
          <w:trHeight w:val="397"/>
        </w:trPr>
        <w:tc>
          <w:tcPr>
            <w:tcW w:w="954"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575A5FF2" w14:textId="64082EBD">
            <w:pPr>
              <w:rPr>
                <w:rFonts w:ascii="Aptos Display" w:hAnsi="Aptos Display" w:eastAsiaTheme="majorEastAsia"/>
                <w:b/>
                <w:bCs/>
                <w:color w:val="2F318B"/>
                <w:sz w:val="22"/>
                <w:szCs w:val="22"/>
              </w:rPr>
            </w:pPr>
            <w:r w:rsidRPr="003E508A">
              <w:rPr>
                <w:rFonts w:ascii="Aptos Display" w:hAnsi="Aptos Display"/>
                <w:color w:val="2F318B"/>
                <w:sz w:val="22"/>
                <w:szCs w:val="22"/>
              </w:rPr>
              <w:t>Maribyrnong</w:t>
            </w:r>
          </w:p>
        </w:tc>
        <w:tc>
          <w:tcPr>
            <w:tcW w:w="665"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411FBD60" w14:textId="28F5E25A">
            <w:pPr>
              <w:jc w:val="center"/>
              <w:rPr>
                <w:rFonts w:ascii="Aptos Display" w:hAnsi="Aptos Display" w:eastAsiaTheme="majorEastAsia"/>
                <w:color w:val="2F318B"/>
                <w:sz w:val="22"/>
                <w:szCs w:val="22"/>
              </w:rPr>
            </w:pPr>
            <w:r w:rsidRPr="003E508A">
              <w:rPr>
                <w:rFonts w:ascii="Aptos Display" w:hAnsi="Aptos Display"/>
                <w:color w:val="2F318B"/>
                <w:sz w:val="22"/>
                <w:szCs w:val="22"/>
              </w:rPr>
              <w:t>39</w:t>
            </w:r>
          </w:p>
        </w:tc>
        <w:tc>
          <w:tcPr>
            <w:tcW w:w="2132"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79B0EC61" w14:textId="7BF95A6D">
            <w:pPr>
              <w:rPr>
                <w:rFonts w:ascii="Aptos Display" w:hAnsi="Aptos Display" w:eastAsiaTheme="majorEastAsia"/>
                <w:color w:val="2F318B"/>
                <w:sz w:val="22"/>
                <w:szCs w:val="22"/>
              </w:rPr>
            </w:pPr>
            <w:r w:rsidRPr="003E508A">
              <w:rPr>
                <w:rFonts w:ascii="Aptos Display" w:hAnsi="Aptos Display"/>
                <w:color w:val="2F318B"/>
                <w:sz w:val="22"/>
                <w:szCs w:val="22"/>
              </w:rPr>
              <w:t>Rosslyne Reservoir (Riddells Creek)</w:t>
            </w:r>
          </w:p>
        </w:tc>
        <w:tc>
          <w:tcPr>
            <w:tcW w:w="516"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136943A5" w14:textId="280F0F98">
            <w:pPr>
              <w:jc w:val="center"/>
              <w:rPr>
                <w:rFonts w:ascii="Aptos Display" w:hAnsi="Aptos Display" w:eastAsiaTheme="majorEastAsia"/>
                <w:color w:val="2F318B"/>
                <w:sz w:val="22"/>
                <w:szCs w:val="22"/>
              </w:rPr>
            </w:pPr>
            <w:r w:rsidRPr="003E508A">
              <w:rPr>
                <w:rFonts w:ascii="Aptos Display" w:hAnsi="Aptos Display"/>
                <w:color w:val="2F318B"/>
                <w:sz w:val="22"/>
                <w:szCs w:val="22"/>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D80D2D" w:rsidRDefault="00792325" w14:paraId="4854D4E7" w14:textId="4E4022C6">
            <w:pPr>
              <w:jc w:val="center"/>
              <w:rPr>
                <w:rFonts w:ascii="Aptos Display" w:hAnsi="Aptos Display"/>
                <w:color w:val="2F318B"/>
                <w:sz w:val="22"/>
                <w:szCs w:val="22"/>
              </w:rPr>
            </w:pPr>
            <w:r w:rsidRPr="003E508A">
              <w:rPr>
                <w:rFonts w:ascii="Aptos Display" w:hAnsi="Aptos Display"/>
                <w:color w:val="2F318B"/>
                <w:sz w:val="22"/>
                <w:szCs w:val="22"/>
              </w:rPr>
              <w:t>2</w:t>
            </w:r>
            <w:r w:rsidRPr="003E508A" w:rsidR="000F4453">
              <w:rPr>
                <w:rFonts w:ascii="Aptos Display" w:hAnsi="Aptos Display"/>
                <w:color w:val="2F318B"/>
                <w:sz w:val="22"/>
                <w:szCs w:val="22"/>
              </w:rPr>
              <w:t>,</w:t>
            </w:r>
            <w:r w:rsidRPr="003E508A">
              <w:rPr>
                <w:rFonts w:ascii="Aptos Display" w:hAnsi="Aptos Display"/>
                <w:color w:val="2F318B"/>
                <w:sz w:val="22"/>
                <w:szCs w:val="22"/>
              </w:rPr>
              <w:t>084</w:t>
            </w:r>
          </w:p>
        </w:tc>
      </w:tr>
      <w:tr w:rsidRPr="003E508A" w:rsidR="00792325" w:rsidTr="1135EC1B" w14:paraId="28718EF0" w14:textId="77777777">
        <w:trPr>
          <w:trHeight w:val="397"/>
        </w:trPr>
        <w:tc>
          <w:tcPr>
            <w:tcW w:w="954"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521AC1A2" w14:textId="01F4EA56">
            <w:pPr>
              <w:rPr>
                <w:rFonts w:ascii="Aptos Display" w:hAnsi="Aptos Display" w:eastAsiaTheme="majorEastAsia"/>
                <w:b/>
                <w:bCs/>
                <w:color w:val="2F318B"/>
                <w:sz w:val="22"/>
                <w:szCs w:val="22"/>
              </w:rPr>
            </w:pPr>
            <w:r w:rsidRPr="003E508A">
              <w:rPr>
                <w:rFonts w:ascii="Aptos Display" w:hAnsi="Aptos Display"/>
                <w:color w:val="2F318B"/>
                <w:sz w:val="22"/>
                <w:szCs w:val="22"/>
              </w:rPr>
              <w:t>Maribyrnong</w:t>
            </w:r>
          </w:p>
        </w:tc>
        <w:tc>
          <w:tcPr>
            <w:tcW w:w="665"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67835225" w14:textId="2BCE8995">
            <w:pPr>
              <w:jc w:val="center"/>
              <w:rPr>
                <w:rFonts w:ascii="Aptos Display" w:hAnsi="Aptos Display" w:eastAsiaTheme="majorEastAsia"/>
                <w:color w:val="2F318B"/>
                <w:sz w:val="22"/>
                <w:szCs w:val="22"/>
              </w:rPr>
            </w:pPr>
            <w:r w:rsidRPr="003E508A">
              <w:rPr>
                <w:rFonts w:ascii="Aptos Display" w:hAnsi="Aptos Display"/>
                <w:color w:val="2F318B"/>
                <w:sz w:val="22"/>
                <w:szCs w:val="22"/>
              </w:rPr>
              <w:t>60</w:t>
            </w:r>
          </w:p>
        </w:tc>
        <w:tc>
          <w:tcPr>
            <w:tcW w:w="2132"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33F33DAB" w14:textId="2D80F6A5">
            <w:pPr>
              <w:rPr>
                <w:rFonts w:ascii="Aptos Display" w:hAnsi="Aptos Display" w:eastAsiaTheme="majorEastAsia"/>
                <w:color w:val="2F318B"/>
                <w:sz w:val="22"/>
                <w:szCs w:val="22"/>
              </w:rPr>
            </w:pPr>
            <w:r w:rsidRPr="003E508A">
              <w:rPr>
                <w:rFonts w:ascii="Aptos Display" w:hAnsi="Aptos Display"/>
                <w:color w:val="2F318B"/>
                <w:sz w:val="22"/>
                <w:szCs w:val="22"/>
              </w:rPr>
              <w:t>Monument Creek</w:t>
            </w:r>
          </w:p>
        </w:tc>
        <w:tc>
          <w:tcPr>
            <w:tcW w:w="516"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15919600" w14:textId="4782D66E">
            <w:pPr>
              <w:jc w:val="center"/>
              <w:rPr>
                <w:rFonts w:ascii="Aptos Display" w:hAnsi="Aptos Display" w:eastAsiaTheme="majorEastAsia"/>
                <w:color w:val="2F318B"/>
                <w:sz w:val="22"/>
                <w:szCs w:val="22"/>
              </w:rPr>
            </w:pPr>
            <w:r w:rsidRPr="003E508A">
              <w:rPr>
                <w:rFonts w:ascii="Aptos Display" w:hAnsi="Aptos Display"/>
                <w:color w:val="2F318B"/>
                <w:sz w:val="22"/>
                <w:szCs w:val="22"/>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D80D2D" w:rsidRDefault="00792325" w14:paraId="0D343F6A" w14:textId="0D82F3A1">
            <w:pPr>
              <w:jc w:val="center"/>
              <w:rPr>
                <w:rFonts w:ascii="Aptos Display" w:hAnsi="Aptos Display"/>
                <w:color w:val="2F318B"/>
                <w:sz w:val="22"/>
                <w:szCs w:val="22"/>
              </w:rPr>
            </w:pPr>
            <w:r w:rsidRPr="003E508A">
              <w:rPr>
                <w:rFonts w:ascii="Aptos Display" w:hAnsi="Aptos Display"/>
                <w:color w:val="2F318B"/>
                <w:sz w:val="22"/>
                <w:szCs w:val="22"/>
              </w:rPr>
              <w:t>1</w:t>
            </w:r>
            <w:r w:rsidRPr="003E508A" w:rsidR="000F4453">
              <w:rPr>
                <w:rFonts w:ascii="Aptos Display" w:hAnsi="Aptos Display"/>
                <w:color w:val="2F318B"/>
                <w:sz w:val="22"/>
                <w:szCs w:val="22"/>
              </w:rPr>
              <w:t>,</w:t>
            </w:r>
            <w:r w:rsidRPr="003E508A">
              <w:rPr>
                <w:rFonts w:ascii="Aptos Display" w:hAnsi="Aptos Display"/>
                <w:color w:val="2F318B"/>
                <w:sz w:val="22"/>
                <w:szCs w:val="22"/>
              </w:rPr>
              <w:t>104</w:t>
            </w:r>
          </w:p>
        </w:tc>
      </w:tr>
      <w:tr w:rsidRPr="003E508A" w:rsidR="00792325" w:rsidTr="1135EC1B" w14:paraId="7D1B95BB" w14:textId="77777777">
        <w:trPr>
          <w:trHeight w:val="397"/>
        </w:trPr>
        <w:tc>
          <w:tcPr>
            <w:tcW w:w="954"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5AE0861C" w14:textId="39F810D0">
            <w:pPr>
              <w:rPr>
                <w:rFonts w:ascii="Aptos Display" w:hAnsi="Aptos Display" w:eastAsiaTheme="majorEastAsia"/>
                <w:b/>
                <w:bCs/>
                <w:color w:val="2F318B"/>
                <w:sz w:val="22"/>
                <w:szCs w:val="22"/>
              </w:rPr>
            </w:pPr>
            <w:r w:rsidRPr="003E508A">
              <w:rPr>
                <w:rFonts w:ascii="Aptos Display" w:hAnsi="Aptos Display"/>
                <w:color w:val="2F318B"/>
                <w:sz w:val="22"/>
                <w:szCs w:val="22"/>
              </w:rPr>
              <w:t>Werribee</w:t>
            </w:r>
          </w:p>
        </w:tc>
        <w:tc>
          <w:tcPr>
            <w:tcW w:w="665"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7285C88B" w14:textId="7CA9DA7F">
            <w:pPr>
              <w:jc w:val="center"/>
              <w:rPr>
                <w:rFonts w:ascii="Aptos Display" w:hAnsi="Aptos Display" w:eastAsiaTheme="majorEastAsia"/>
                <w:color w:val="2F318B"/>
                <w:sz w:val="22"/>
                <w:szCs w:val="22"/>
              </w:rPr>
            </w:pPr>
            <w:r w:rsidRPr="003E508A">
              <w:rPr>
                <w:rFonts w:ascii="Aptos Display" w:hAnsi="Aptos Display"/>
                <w:color w:val="2F318B"/>
                <w:sz w:val="22"/>
                <w:szCs w:val="22"/>
              </w:rPr>
              <w:t>3</w:t>
            </w:r>
          </w:p>
        </w:tc>
        <w:tc>
          <w:tcPr>
            <w:tcW w:w="2132"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116B7DAD" w14:textId="1B3024C3">
            <w:pPr>
              <w:rPr>
                <w:rFonts w:ascii="Aptos Display" w:hAnsi="Aptos Display" w:eastAsiaTheme="majorEastAsia"/>
                <w:color w:val="2F318B"/>
                <w:sz w:val="22"/>
                <w:szCs w:val="22"/>
              </w:rPr>
            </w:pPr>
            <w:r w:rsidRPr="003E508A">
              <w:rPr>
                <w:rFonts w:ascii="Aptos Display" w:hAnsi="Aptos Display"/>
                <w:color w:val="2F318B"/>
                <w:sz w:val="22"/>
                <w:szCs w:val="22"/>
              </w:rPr>
              <w:t>Parwan</w:t>
            </w:r>
          </w:p>
        </w:tc>
        <w:tc>
          <w:tcPr>
            <w:tcW w:w="516"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63C10F04" w14:textId="20FF129A">
            <w:pPr>
              <w:jc w:val="center"/>
              <w:rPr>
                <w:rFonts w:ascii="Aptos Display" w:hAnsi="Aptos Display" w:eastAsiaTheme="majorEastAsia"/>
                <w:color w:val="2F318B"/>
                <w:sz w:val="22"/>
                <w:szCs w:val="22"/>
              </w:rPr>
            </w:pPr>
            <w:r w:rsidRPr="003E508A">
              <w:rPr>
                <w:rFonts w:ascii="Aptos Display" w:hAnsi="Aptos Display"/>
                <w:color w:val="2F318B"/>
                <w:sz w:val="22"/>
                <w:szCs w:val="22"/>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D80D2D" w:rsidRDefault="00792325" w14:paraId="0069FD00" w14:textId="73C917F7">
            <w:pPr>
              <w:jc w:val="center"/>
              <w:rPr>
                <w:rFonts w:ascii="Aptos Display" w:hAnsi="Aptos Display"/>
                <w:color w:val="2F318B"/>
                <w:sz w:val="22"/>
                <w:szCs w:val="22"/>
              </w:rPr>
            </w:pPr>
            <w:r w:rsidRPr="003E508A">
              <w:rPr>
                <w:rFonts w:ascii="Aptos Display" w:hAnsi="Aptos Display"/>
                <w:color w:val="2F318B"/>
                <w:sz w:val="22"/>
                <w:szCs w:val="22"/>
              </w:rPr>
              <w:t>14</w:t>
            </w:r>
            <w:r w:rsidRPr="003E508A" w:rsidR="000F4453">
              <w:rPr>
                <w:rFonts w:ascii="Aptos Display" w:hAnsi="Aptos Display"/>
                <w:color w:val="2F318B"/>
                <w:sz w:val="22"/>
                <w:szCs w:val="22"/>
              </w:rPr>
              <w:t>,</w:t>
            </w:r>
            <w:r w:rsidRPr="003E508A">
              <w:rPr>
                <w:rFonts w:ascii="Aptos Display" w:hAnsi="Aptos Display"/>
                <w:color w:val="2F318B"/>
                <w:sz w:val="22"/>
                <w:szCs w:val="22"/>
              </w:rPr>
              <w:t>894</w:t>
            </w:r>
          </w:p>
        </w:tc>
      </w:tr>
      <w:tr w:rsidRPr="003E508A" w:rsidR="00792325" w:rsidTr="1135EC1B" w14:paraId="0F1623B6" w14:textId="77777777">
        <w:trPr>
          <w:trHeight w:val="397"/>
        </w:trPr>
        <w:tc>
          <w:tcPr>
            <w:tcW w:w="954"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0960691C" w14:textId="6DD386CA">
            <w:pPr>
              <w:rPr>
                <w:rFonts w:ascii="Aptos Display" w:hAnsi="Aptos Display" w:eastAsiaTheme="majorEastAsia"/>
                <w:b/>
                <w:bCs/>
                <w:color w:val="2F318B"/>
                <w:sz w:val="22"/>
                <w:szCs w:val="22"/>
              </w:rPr>
            </w:pPr>
            <w:r w:rsidRPr="003E508A">
              <w:rPr>
                <w:rFonts w:ascii="Aptos Display" w:hAnsi="Aptos Display"/>
                <w:color w:val="2F318B"/>
                <w:sz w:val="22"/>
                <w:szCs w:val="22"/>
              </w:rPr>
              <w:t>Werribee</w:t>
            </w:r>
          </w:p>
        </w:tc>
        <w:tc>
          <w:tcPr>
            <w:tcW w:w="665"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52AD0C5F" w14:textId="66E6F6BB">
            <w:pPr>
              <w:jc w:val="center"/>
              <w:rPr>
                <w:rFonts w:ascii="Aptos Display" w:hAnsi="Aptos Display" w:eastAsiaTheme="majorEastAsia"/>
                <w:color w:val="2F318B"/>
                <w:sz w:val="22"/>
                <w:szCs w:val="22"/>
              </w:rPr>
            </w:pPr>
            <w:r w:rsidRPr="003E508A">
              <w:rPr>
                <w:rFonts w:ascii="Aptos Display" w:hAnsi="Aptos Display"/>
                <w:color w:val="2F318B"/>
                <w:sz w:val="22"/>
                <w:szCs w:val="22"/>
              </w:rPr>
              <w:t>18</w:t>
            </w:r>
          </w:p>
        </w:tc>
        <w:tc>
          <w:tcPr>
            <w:tcW w:w="2132"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53C07100" w14:textId="45944DCF">
            <w:pPr>
              <w:rPr>
                <w:rFonts w:ascii="Aptos Display" w:hAnsi="Aptos Display" w:eastAsiaTheme="majorEastAsia"/>
                <w:color w:val="2F318B"/>
                <w:sz w:val="22"/>
                <w:szCs w:val="22"/>
              </w:rPr>
            </w:pPr>
            <w:r w:rsidRPr="003E508A">
              <w:rPr>
                <w:rFonts w:ascii="Aptos Display" w:hAnsi="Aptos Display"/>
                <w:color w:val="2F318B"/>
                <w:sz w:val="22"/>
                <w:szCs w:val="22"/>
              </w:rPr>
              <w:t>Djerriwarrh</w:t>
            </w:r>
          </w:p>
        </w:tc>
        <w:tc>
          <w:tcPr>
            <w:tcW w:w="516"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18BBFAB3" w14:textId="6579CAED">
            <w:pPr>
              <w:jc w:val="center"/>
              <w:rPr>
                <w:rFonts w:ascii="Aptos Display" w:hAnsi="Aptos Display" w:eastAsiaTheme="majorEastAsia"/>
                <w:color w:val="2F318B"/>
                <w:sz w:val="22"/>
                <w:szCs w:val="22"/>
              </w:rPr>
            </w:pPr>
            <w:r w:rsidRPr="003E508A">
              <w:rPr>
                <w:rFonts w:ascii="Aptos Display" w:hAnsi="Aptos Display"/>
                <w:color w:val="2F318B"/>
                <w:sz w:val="22"/>
                <w:szCs w:val="22"/>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D80D2D" w:rsidRDefault="00792325" w14:paraId="7E8D5581" w14:textId="04A94C94">
            <w:pPr>
              <w:jc w:val="center"/>
              <w:rPr>
                <w:rFonts w:ascii="Aptos Display" w:hAnsi="Aptos Display"/>
                <w:color w:val="2F318B"/>
                <w:sz w:val="22"/>
                <w:szCs w:val="22"/>
              </w:rPr>
            </w:pPr>
            <w:r w:rsidRPr="003E508A">
              <w:rPr>
                <w:rFonts w:ascii="Aptos Display" w:hAnsi="Aptos Display"/>
                <w:color w:val="2F318B"/>
                <w:sz w:val="22"/>
                <w:szCs w:val="22"/>
              </w:rPr>
              <w:t>2</w:t>
            </w:r>
            <w:r w:rsidRPr="003E508A" w:rsidR="000F4453">
              <w:rPr>
                <w:rFonts w:ascii="Aptos Display" w:hAnsi="Aptos Display"/>
                <w:color w:val="2F318B"/>
                <w:sz w:val="22"/>
                <w:szCs w:val="22"/>
              </w:rPr>
              <w:t>,</w:t>
            </w:r>
            <w:r w:rsidRPr="003E508A">
              <w:rPr>
                <w:rFonts w:ascii="Aptos Display" w:hAnsi="Aptos Display"/>
                <w:color w:val="2F318B"/>
                <w:sz w:val="22"/>
                <w:szCs w:val="22"/>
              </w:rPr>
              <w:t>793</w:t>
            </w:r>
          </w:p>
        </w:tc>
      </w:tr>
      <w:tr w:rsidRPr="003E508A" w:rsidR="00792325" w:rsidTr="1135EC1B" w14:paraId="0B86905E" w14:textId="77777777">
        <w:trPr>
          <w:trHeight w:val="397"/>
        </w:trPr>
        <w:tc>
          <w:tcPr>
            <w:tcW w:w="954"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19B1BFF4" w14:textId="76522BDB">
            <w:pPr>
              <w:rPr>
                <w:rFonts w:ascii="Aptos Display" w:hAnsi="Aptos Display" w:eastAsiaTheme="majorEastAsia"/>
                <w:b/>
                <w:bCs/>
                <w:color w:val="2F318B"/>
                <w:sz w:val="22"/>
                <w:szCs w:val="22"/>
              </w:rPr>
            </w:pPr>
            <w:r w:rsidRPr="003E508A">
              <w:rPr>
                <w:rFonts w:ascii="Aptos Display" w:hAnsi="Aptos Display"/>
                <w:color w:val="2F318B"/>
                <w:sz w:val="22"/>
                <w:szCs w:val="22"/>
              </w:rPr>
              <w:t>Werribee</w:t>
            </w:r>
          </w:p>
        </w:tc>
        <w:tc>
          <w:tcPr>
            <w:tcW w:w="665"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531DBDE5" w14:textId="49697050">
            <w:pPr>
              <w:jc w:val="center"/>
              <w:rPr>
                <w:rFonts w:ascii="Aptos Display" w:hAnsi="Aptos Display" w:eastAsiaTheme="majorEastAsia"/>
                <w:color w:val="2F318B"/>
                <w:sz w:val="22"/>
                <w:szCs w:val="22"/>
              </w:rPr>
            </w:pPr>
            <w:r w:rsidRPr="003E508A">
              <w:rPr>
                <w:rFonts w:ascii="Aptos Display" w:hAnsi="Aptos Display"/>
                <w:color w:val="2F318B"/>
                <w:sz w:val="22"/>
                <w:szCs w:val="22"/>
              </w:rPr>
              <w:t>28</w:t>
            </w:r>
          </w:p>
        </w:tc>
        <w:tc>
          <w:tcPr>
            <w:tcW w:w="2132"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370AD442" w14:textId="6D067B5C">
            <w:pPr>
              <w:rPr>
                <w:rFonts w:ascii="Aptos Display" w:hAnsi="Aptos Display" w:eastAsiaTheme="majorEastAsia"/>
                <w:color w:val="2F318B"/>
                <w:sz w:val="22"/>
                <w:szCs w:val="22"/>
              </w:rPr>
            </w:pPr>
            <w:r w:rsidRPr="003E508A">
              <w:rPr>
                <w:rFonts w:ascii="Aptos Display" w:hAnsi="Aptos Display"/>
                <w:color w:val="2F318B"/>
                <w:sz w:val="22"/>
                <w:szCs w:val="22"/>
              </w:rPr>
              <w:t>Lake Merrimu</w:t>
            </w:r>
          </w:p>
        </w:tc>
        <w:tc>
          <w:tcPr>
            <w:tcW w:w="516"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357DA831" w14:textId="2CB77182">
            <w:pPr>
              <w:jc w:val="center"/>
              <w:rPr>
                <w:rFonts w:ascii="Aptos Display" w:hAnsi="Aptos Display" w:eastAsiaTheme="majorEastAsia"/>
                <w:color w:val="2F318B"/>
                <w:sz w:val="22"/>
                <w:szCs w:val="22"/>
              </w:rPr>
            </w:pPr>
            <w:r w:rsidRPr="003E508A">
              <w:rPr>
                <w:rFonts w:ascii="Aptos Display" w:hAnsi="Aptos Display"/>
                <w:color w:val="2F318B"/>
                <w:sz w:val="22"/>
                <w:szCs w:val="22"/>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D80D2D" w:rsidRDefault="00792325" w14:paraId="30AA2CD4" w14:textId="6DEB8854">
            <w:pPr>
              <w:jc w:val="center"/>
              <w:rPr>
                <w:rFonts w:ascii="Aptos Display" w:hAnsi="Aptos Display"/>
                <w:color w:val="2F318B"/>
                <w:sz w:val="22"/>
                <w:szCs w:val="22"/>
              </w:rPr>
            </w:pPr>
            <w:r w:rsidRPr="003E508A">
              <w:rPr>
                <w:rFonts w:ascii="Aptos Display" w:hAnsi="Aptos Display"/>
                <w:color w:val="2F318B"/>
                <w:sz w:val="22"/>
                <w:szCs w:val="22"/>
              </w:rPr>
              <w:t>8</w:t>
            </w:r>
            <w:r w:rsidRPr="003E508A" w:rsidR="000F4453">
              <w:rPr>
                <w:rFonts w:ascii="Aptos Display" w:hAnsi="Aptos Display"/>
                <w:color w:val="2F318B"/>
                <w:sz w:val="22"/>
                <w:szCs w:val="22"/>
              </w:rPr>
              <w:t>,</w:t>
            </w:r>
            <w:r w:rsidRPr="003E508A">
              <w:rPr>
                <w:rFonts w:ascii="Aptos Display" w:hAnsi="Aptos Display"/>
                <w:color w:val="2F318B"/>
                <w:sz w:val="22"/>
                <w:szCs w:val="22"/>
              </w:rPr>
              <w:t>650</w:t>
            </w:r>
          </w:p>
        </w:tc>
      </w:tr>
      <w:tr w:rsidRPr="003E508A" w:rsidR="00792325" w:rsidTr="1135EC1B" w14:paraId="62DA4D95" w14:textId="77777777">
        <w:trPr>
          <w:trHeight w:val="397"/>
        </w:trPr>
        <w:tc>
          <w:tcPr>
            <w:tcW w:w="954"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52380202" w14:textId="192F16E3">
            <w:pPr>
              <w:rPr>
                <w:rFonts w:ascii="Aptos Display" w:hAnsi="Aptos Display" w:eastAsiaTheme="majorEastAsia"/>
                <w:b/>
                <w:bCs/>
                <w:color w:val="2F318B"/>
                <w:sz w:val="22"/>
                <w:szCs w:val="22"/>
              </w:rPr>
            </w:pPr>
            <w:r w:rsidRPr="003E508A">
              <w:rPr>
                <w:rFonts w:ascii="Aptos Display" w:hAnsi="Aptos Display"/>
                <w:color w:val="2F318B"/>
                <w:sz w:val="22"/>
                <w:szCs w:val="22"/>
              </w:rPr>
              <w:t>Werribee</w:t>
            </w:r>
          </w:p>
        </w:tc>
        <w:tc>
          <w:tcPr>
            <w:tcW w:w="665"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49B1E523" w14:textId="3E8DD376">
            <w:pPr>
              <w:jc w:val="center"/>
              <w:rPr>
                <w:rFonts w:ascii="Aptos Display" w:hAnsi="Aptos Display" w:eastAsiaTheme="majorEastAsia"/>
                <w:color w:val="2F318B"/>
                <w:sz w:val="22"/>
                <w:szCs w:val="22"/>
              </w:rPr>
            </w:pPr>
            <w:r w:rsidRPr="003E508A">
              <w:rPr>
                <w:rFonts w:ascii="Aptos Display" w:hAnsi="Aptos Display"/>
                <w:color w:val="2F318B"/>
                <w:sz w:val="22"/>
                <w:szCs w:val="22"/>
              </w:rPr>
              <w:t>34</w:t>
            </w:r>
          </w:p>
        </w:tc>
        <w:tc>
          <w:tcPr>
            <w:tcW w:w="2132"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48B04475" w14:textId="61F63D44">
            <w:pPr>
              <w:rPr>
                <w:rFonts w:ascii="Aptos Display" w:hAnsi="Aptos Display" w:eastAsiaTheme="majorEastAsia"/>
                <w:color w:val="2F318B"/>
                <w:sz w:val="22"/>
                <w:szCs w:val="22"/>
              </w:rPr>
            </w:pPr>
            <w:r w:rsidRPr="003E508A">
              <w:rPr>
                <w:rFonts w:ascii="Aptos Display" w:hAnsi="Aptos Display"/>
                <w:color w:val="2F318B"/>
                <w:sz w:val="22"/>
                <w:szCs w:val="22"/>
              </w:rPr>
              <w:t>Lake Merrimu (Goodmans Creek)</w:t>
            </w:r>
          </w:p>
        </w:tc>
        <w:tc>
          <w:tcPr>
            <w:tcW w:w="516"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2D3F270E" w14:textId="3E994D05">
            <w:pPr>
              <w:jc w:val="center"/>
              <w:rPr>
                <w:rFonts w:ascii="Aptos Display" w:hAnsi="Aptos Display" w:eastAsiaTheme="majorEastAsia"/>
                <w:color w:val="2F318B"/>
                <w:sz w:val="22"/>
                <w:szCs w:val="22"/>
              </w:rPr>
            </w:pPr>
            <w:r w:rsidRPr="003E508A">
              <w:rPr>
                <w:rFonts w:ascii="Aptos Display" w:hAnsi="Aptos Display"/>
                <w:color w:val="2F318B"/>
                <w:sz w:val="22"/>
                <w:szCs w:val="22"/>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D80D2D" w:rsidRDefault="00792325" w14:paraId="6ACA02CC" w14:textId="7FD9F20D">
            <w:pPr>
              <w:jc w:val="center"/>
              <w:rPr>
                <w:rFonts w:ascii="Aptos Display" w:hAnsi="Aptos Display"/>
                <w:color w:val="2F318B"/>
                <w:sz w:val="22"/>
                <w:szCs w:val="22"/>
              </w:rPr>
            </w:pPr>
            <w:r w:rsidRPr="003E508A">
              <w:rPr>
                <w:rFonts w:ascii="Aptos Display" w:hAnsi="Aptos Display"/>
                <w:color w:val="2F318B"/>
                <w:sz w:val="22"/>
                <w:szCs w:val="22"/>
              </w:rPr>
              <w:t>3</w:t>
            </w:r>
            <w:r w:rsidRPr="003E508A" w:rsidR="000F4453">
              <w:rPr>
                <w:rFonts w:ascii="Aptos Display" w:hAnsi="Aptos Display"/>
                <w:color w:val="2F318B"/>
                <w:sz w:val="22"/>
                <w:szCs w:val="22"/>
              </w:rPr>
              <w:t>,</w:t>
            </w:r>
            <w:r w:rsidRPr="003E508A">
              <w:rPr>
                <w:rFonts w:ascii="Aptos Display" w:hAnsi="Aptos Display"/>
                <w:color w:val="2F318B"/>
                <w:sz w:val="22"/>
                <w:szCs w:val="22"/>
              </w:rPr>
              <w:t>808</w:t>
            </w:r>
          </w:p>
        </w:tc>
      </w:tr>
      <w:tr w:rsidRPr="003E508A" w:rsidR="00792325" w:rsidTr="1135EC1B" w14:paraId="6E0CE9D3" w14:textId="77777777">
        <w:trPr>
          <w:trHeight w:val="397"/>
        </w:trPr>
        <w:tc>
          <w:tcPr>
            <w:tcW w:w="954"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37F548FB" w14:textId="386546D6">
            <w:pPr>
              <w:rPr>
                <w:rFonts w:ascii="Aptos Display" w:hAnsi="Aptos Display" w:eastAsiaTheme="majorEastAsia"/>
                <w:b/>
                <w:bCs/>
                <w:color w:val="2F318B"/>
                <w:sz w:val="22"/>
                <w:szCs w:val="22"/>
              </w:rPr>
            </w:pPr>
            <w:r w:rsidRPr="003E508A">
              <w:rPr>
                <w:rFonts w:ascii="Aptos Display" w:hAnsi="Aptos Display"/>
                <w:color w:val="2F318B"/>
                <w:sz w:val="22"/>
                <w:szCs w:val="22"/>
              </w:rPr>
              <w:t>Werribee</w:t>
            </w:r>
          </w:p>
        </w:tc>
        <w:tc>
          <w:tcPr>
            <w:tcW w:w="665"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57FD9A9A" w14:textId="205B5A42">
            <w:pPr>
              <w:jc w:val="center"/>
              <w:rPr>
                <w:rFonts w:ascii="Aptos Display" w:hAnsi="Aptos Display" w:eastAsiaTheme="majorEastAsia"/>
                <w:color w:val="2F318B"/>
                <w:sz w:val="22"/>
                <w:szCs w:val="22"/>
              </w:rPr>
            </w:pPr>
            <w:r w:rsidRPr="003E508A">
              <w:rPr>
                <w:rFonts w:ascii="Aptos Display" w:hAnsi="Aptos Display"/>
                <w:color w:val="2F318B"/>
                <w:sz w:val="22"/>
                <w:szCs w:val="22"/>
              </w:rPr>
              <w:t>44</w:t>
            </w:r>
          </w:p>
        </w:tc>
        <w:tc>
          <w:tcPr>
            <w:tcW w:w="2132"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3720E27C" w14:textId="6BA259A2">
            <w:pPr>
              <w:rPr>
                <w:rFonts w:ascii="Aptos Display" w:hAnsi="Aptos Display" w:eastAsiaTheme="majorEastAsia"/>
                <w:color w:val="2F318B"/>
                <w:sz w:val="22"/>
                <w:szCs w:val="22"/>
              </w:rPr>
            </w:pPr>
            <w:r w:rsidRPr="003E508A">
              <w:rPr>
                <w:rFonts w:ascii="Aptos Display" w:hAnsi="Aptos Display"/>
                <w:color w:val="2F318B"/>
                <w:sz w:val="22"/>
                <w:szCs w:val="22"/>
              </w:rPr>
              <w:t>Lake Merrimu (Lerderderg River)</w:t>
            </w:r>
          </w:p>
        </w:tc>
        <w:tc>
          <w:tcPr>
            <w:tcW w:w="516"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039D6F0A" w14:textId="4E559CE1">
            <w:pPr>
              <w:jc w:val="center"/>
              <w:rPr>
                <w:rFonts w:ascii="Aptos Display" w:hAnsi="Aptos Display" w:eastAsiaTheme="majorEastAsia"/>
                <w:color w:val="2F318B"/>
                <w:sz w:val="22"/>
                <w:szCs w:val="22"/>
              </w:rPr>
            </w:pPr>
            <w:r w:rsidRPr="003E508A">
              <w:rPr>
                <w:rFonts w:ascii="Aptos Display" w:hAnsi="Aptos Display"/>
                <w:color w:val="2F318B"/>
                <w:sz w:val="22"/>
                <w:szCs w:val="22"/>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D80D2D" w:rsidRDefault="00792325" w14:paraId="49B98AC1" w14:textId="6727E085">
            <w:pPr>
              <w:jc w:val="center"/>
              <w:rPr>
                <w:rFonts w:ascii="Aptos Display" w:hAnsi="Aptos Display"/>
                <w:color w:val="2F318B"/>
                <w:sz w:val="22"/>
                <w:szCs w:val="22"/>
              </w:rPr>
            </w:pPr>
            <w:r w:rsidRPr="003E508A">
              <w:rPr>
                <w:rFonts w:ascii="Aptos Display" w:hAnsi="Aptos Display"/>
                <w:color w:val="2F318B"/>
                <w:sz w:val="22"/>
                <w:szCs w:val="22"/>
              </w:rPr>
              <w:t>22</w:t>
            </w:r>
            <w:r w:rsidRPr="003E508A" w:rsidR="000F4453">
              <w:rPr>
                <w:rFonts w:ascii="Aptos Display" w:hAnsi="Aptos Display"/>
                <w:color w:val="2F318B"/>
                <w:sz w:val="22"/>
                <w:szCs w:val="22"/>
              </w:rPr>
              <w:t>,</w:t>
            </w:r>
            <w:r w:rsidRPr="003E508A">
              <w:rPr>
                <w:rFonts w:ascii="Aptos Display" w:hAnsi="Aptos Display"/>
                <w:color w:val="2F318B"/>
                <w:sz w:val="22"/>
                <w:szCs w:val="22"/>
              </w:rPr>
              <w:t>217</w:t>
            </w:r>
          </w:p>
        </w:tc>
      </w:tr>
      <w:tr w:rsidRPr="003E508A" w:rsidR="00792325" w:rsidTr="1135EC1B" w14:paraId="78D89FE7" w14:textId="77777777">
        <w:trPr>
          <w:trHeight w:val="397"/>
        </w:trPr>
        <w:tc>
          <w:tcPr>
            <w:tcW w:w="954"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4D0CEA94" w14:textId="7CC0B667">
            <w:pPr>
              <w:rPr>
                <w:rFonts w:ascii="Aptos Display" w:hAnsi="Aptos Display" w:eastAsiaTheme="majorEastAsia"/>
                <w:b/>
                <w:bCs/>
                <w:color w:val="2F318B"/>
                <w:sz w:val="22"/>
                <w:szCs w:val="22"/>
              </w:rPr>
            </w:pPr>
            <w:r w:rsidRPr="003E508A">
              <w:rPr>
                <w:rFonts w:ascii="Aptos Display" w:hAnsi="Aptos Display"/>
                <w:color w:val="2F318B"/>
                <w:sz w:val="22"/>
                <w:szCs w:val="22"/>
              </w:rPr>
              <w:t>Werribee</w:t>
            </w:r>
          </w:p>
        </w:tc>
        <w:tc>
          <w:tcPr>
            <w:tcW w:w="665"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03900DCE" w14:textId="08227DE4">
            <w:pPr>
              <w:jc w:val="center"/>
              <w:rPr>
                <w:rFonts w:ascii="Aptos Display" w:hAnsi="Aptos Display" w:eastAsiaTheme="majorEastAsia"/>
                <w:color w:val="2F318B"/>
                <w:sz w:val="22"/>
                <w:szCs w:val="22"/>
              </w:rPr>
            </w:pPr>
            <w:r w:rsidRPr="003E508A">
              <w:rPr>
                <w:rFonts w:ascii="Aptos Display" w:hAnsi="Aptos Display"/>
                <w:color w:val="2F318B"/>
                <w:sz w:val="22"/>
                <w:szCs w:val="22"/>
              </w:rPr>
              <w:t>114</w:t>
            </w:r>
          </w:p>
        </w:tc>
        <w:tc>
          <w:tcPr>
            <w:tcW w:w="2132"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486E49BD" w14:textId="2E4439AB">
            <w:pPr>
              <w:rPr>
                <w:rFonts w:ascii="Aptos Display" w:hAnsi="Aptos Display" w:eastAsiaTheme="majorEastAsia"/>
                <w:color w:val="2F318B"/>
                <w:sz w:val="22"/>
                <w:szCs w:val="22"/>
              </w:rPr>
            </w:pPr>
            <w:r w:rsidRPr="003E508A">
              <w:rPr>
                <w:rFonts w:ascii="Aptos Display" w:hAnsi="Aptos Display"/>
                <w:color w:val="2F318B"/>
                <w:sz w:val="22"/>
                <w:szCs w:val="22"/>
              </w:rPr>
              <w:t>Pykes Ck Reservoir And Werribee R</w:t>
            </w:r>
          </w:p>
        </w:tc>
        <w:tc>
          <w:tcPr>
            <w:tcW w:w="516"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4A0FB073" w14:textId="0A65248C">
            <w:pPr>
              <w:jc w:val="center"/>
              <w:rPr>
                <w:rFonts w:ascii="Aptos Display" w:hAnsi="Aptos Display" w:eastAsiaTheme="majorEastAsia"/>
                <w:color w:val="2F318B"/>
                <w:sz w:val="22"/>
                <w:szCs w:val="22"/>
              </w:rPr>
            </w:pPr>
            <w:r w:rsidRPr="003E508A">
              <w:rPr>
                <w:rFonts w:ascii="Aptos Display" w:hAnsi="Aptos Display"/>
                <w:color w:val="2F318B"/>
                <w:sz w:val="22"/>
                <w:szCs w:val="22"/>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D80D2D" w:rsidRDefault="00792325" w14:paraId="56F10EFB" w14:textId="7FDD3BA2">
            <w:pPr>
              <w:jc w:val="center"/>
              <w:rPr>
                <w:rFonts w:ascii="Aptos Display" w:hAnsi="Aptos Display"/>
                <w:color w:val="2F318B"/>
                <w:sz w:val="22"/>
                <w:szCs w:val="22"/>
              </w:rPr>
            </w:pPr>
            <w:r w:rsidRPr="003E508A">
              <w:rPr>
                <w:rFonts w:ascii="Aptos Display" w:hAnsi="Aptos Display"/>
                <w:color w:val="2F318B"/>
                <w:sz w:val="22"/>
                <w:szCs w:val="22"/>
              </w:rPr>
              <w:t>24</w:t>
            </w:r>
            <w:r w:rsidRPr="003E508A" w:rsidR="000F4453">
              <w:rPr>
                <w:rFonts w:ascii="Aptos Display" w:hAnsi="Aptos Display"/>
                <w:color w:val="2F318B"/>
                <w:sz w:val="22"/>
                <w:szCs w:val="22"/>
              </w:rPr>
              <w:t>,</w:t>
            </w:r>
            <w:r w:rsidRPr="003E508A">
              <w:rPr>
                <w:rFonts w:ascii="Aptos Display" w:hAnsi="Aptos Display"/>
                <w:color w:val="2F318B"/>
                <w:sz w:val="22"/>
                <w:szCs w:val="22"/>
              </w:rPr>
              <w:t>162</w:t>
            </w:r>
          </w:p>
        </w:tc>
      </w:tr>
      <w:tr w:rsidRPr="003E508A" w:rsidR="00792325" w:rsidTr="1135EC1B" w14:paraId="3DEEAC29" w14:textId="77777777">
        <w:trPr>
          <w:trHeight w:val="397"/>
        </w:trPr>
        <w:tc>
          <w:tcPr>
            <w:tcW w:w="954"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09E75747" w14:textId="2A408B39">
            <w:pPr>
              <w:rPr>
                <w:rFonts w:ascii="Aptos Display" w:hAnsi="Aptos Display" w:eastAsiaTheme="majorEastAsia"/>
                <w:b/>
                <w:bCs/>
                <w:color w:val="2F318B"/>
                <w:sz w:val="22"/>
                <w:szCs w:val="22"/>
              </w:rPr>
            </w:pPr>
            <w:r w:rsidRPr="003E508A">
              <w:rPr>
                <w:rFonts w:ascii="Aptos Display" w:hAnsi="Aptos Display"/>
                <w:color w:val="2F318B"/>
                <w:sz w:val="22"/>
                <w:szCs w:val="22"/>
              </w:rPr>
              <w:t>Yarra</w:t>
            </w:r>
          </w:p>
        </w:tc>
        <w:tc>
          <w:tcPr>
            <w:tcW w:w="665"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0B0C035B" w14:textId="0929CA39">
            <w:pPr>
              <w:jc w:val="center"/>
              <w:rPr>
                <w:rFonts w:ascii="Aptos Display" w:hAnsi="Aptos Display" w:eastAsiaTheme="majorEastAsia"/>
                <w:color w:val="2F318B"/>
                <w:sz w:val="22"/>
                <w:szCs w:val="22"/>
              </w:rPr>
            </w:pPr>
            <w:r w:rsidRPr="003E508A">
              <w:rPr>
                <w:rFonts w:ascii="Aptos Display" w:hAnsi="Aptos Display"/>
                <w:color w:val="2F318B"/>
                <w:sz w:val="22"/>
                <w:szCs w:val="22"/>
              </w:rPr>
              <w:t>24</w:t>
            </w:r>
          </w:p>
        </w:tc>
        <w:tc>
          <w:tcPr>
            <w:tcW w:w="2132"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66E97540" w14:textId="233FAF3F">
            <w:pPr>
              <w:rPr>
                <w:rFonts w:ascii="Aptos Display" w:hAnsi="Aptos Display" w:eastAsiaTheme="majorEastAsia"/>
                <w:color w:val="2F318B"/>
                <w:sz w:val="22"/>
                <w:szCs w:val="22"/>
              </w:rPr>
            </w:pPr>
            <w:r w:rsidRPr="003E508A">
              <w:rPr>
                <w:rFonts w:ascii="Aptos Display" w:hAnsi="Aptos Display"/>
                <w:color w:val="2F318B"/>
                <w:sz w:val="22"/>
                <w:szCs w:val="22"/>
              </w:rPr>
              <w:t>Healsville</w:t>
            </w:r>
          </w:p>
        </w:tc>
        <w:tc>
          <w:tcPr>
            <w:tcW w:w="516"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2544051F" w14:textId="5D32C2C0">
            <w:pPr>
              <w:jc w:val="center"/>
              <w:rPr>
                <w:rFonts w:ascii="Aptos Display" w:hAnsi="Aptos Display" w:eastAsiaTheme="majorEastAsia"/>
                <w:color w:val="2F318B"/>
                <w:sz w:val="22"/>
                <w:szCs w:val="22"/>
              </w:rPr>
            </w:pPr>
            <w:r w:rsidRPr="003E508A">
              <w:rPr>
                <w:rFonts w:ascii="Aptos Display" w:hAnsi="Aptos Display"/>
                <w:color w:val="2F318B"/>
                <w:sz w:val="22"/>
                <w:szCs w:val="22"/>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D80D2D" w:rsidRDefault="00792325" w14:paraId="3D854D2E" w14:textId="7F6628CC">
            <w:pPr>
              <w:jc w:val="center"/>
              <w:rPr>
                <w:rFonts w:ascii="Aptos Display" w:hAnsi="Aptos Display"/>
                <w:color w:val="2F318B"/>
                <w:sz w:val="22"/>
                <w:szCs w:val="22"/>
              </w:rPr>
            </w:pPr>
            <w:r w:rsidRPr="003E508A">
              <w:rPr>
                <w:rFonts w:ascii="Aptos Display" w:hAnsi="Aptos Display"/>
                <w:color w:val="2F318B"/>
                <w:sz w:val="22"/>
                <w:szCs w:val="22"/>
              </w:rPr>
              <w:t>242</w:t>
            </w:r>
          </w:p>
        </w:tc>
      </w:tr>
      <w:tr w:rsidRPr="003E508A" w:rsidR="00792325" w:rsidTr="1135EC1B" w14:paraId="64B279A8" w14:textId="77777777">
        <w:trPr>
          <w:trHeight w:val="397"/>
        </w:trPr>
        <w:tc>
          <w:tcPr>
            <w:tcW w:w="954"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51374D68" w14:textId="0D380D47">
            <w:pPr>
              <w:rPr>
                <w:rFonts w:ascii="Aptos Display" w:hAnsi="Aptos Display" w:eastAsiaTheme="majorEastAsia"/>
                <w:b/>
                <w:bCs/>
                <w:color w:val="2F318B"/>
                <w:sz w:val="22"/>
                <w:szCs w:val="22"/>
              </w:rPr>
            </w:pPr>
            <w:r w:rsidRPr="003E508A">
              <w:rPr>
                <w:rFonts w:ascii="Aptos Display" w:hAnsi="Aptos Display"/>
                <w:color w:val="2F318B"/>
                <w:sz w:val="22"/>
                <w:szCs w:val="22"/>
              </w:rPr>
              <w:t>Yarra</w:t>
            </w:r>
          </w:p>
        </w:tc>
        <w:tc>
          <w:tcPr>
            <w:tcW w:w="665"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51A17C8D" w14:textId="3A621750">
            <w:pPr>
              <w:jc w:val="center"/>
              <w:rPr>
                <w:rFonts w:ascii="Aptos Display" w:hAnsi="Aptos Display" w:eastAsiaTheme="majorEastAsia"/>
                <w:color w:val="2F318B"/>
                <w:sz w:val="22"/>
                <w:szCs w:val="22"/>
              </w:rPr>
            </w:pPr>
            <w:r w:rsidRPr="003E508A">
              <w:rPr>
                <w:rFonts w:ascii="Aptos Display" w:hAnsi="Aptos Display"/>
                <w:color w:val="2F318B"/>
                <w:sz w:val="22"/>
                <w:szCs w:val="22"/>
              </w:rPr>
              <w:t>29</w:t>
            </w:r>
          </w:p>
        </w:tc>
        <w:tc>
          <w:tcPr>
            <w:tcW w:w="2132"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3B340B09" w14:textId="60252C94">
            <w:pPr>
              <w:rPr>
                <w:rFonts w:ascii="Aptos Display" w:hAnsi="Aptos Display" w:eastAsiaTheme="majorEastAsia"/>
                <w:color w:val="2F318B"/>
                <w:sz w:val="22"/>
                <w:szCs w:val="22"/>
              </w:rPr>
            </w:pPr>
            <w:r w:rsidRPr="003E508A">
              <w:rPr>
                <w:rFonts w:ascii="Aptos Display" w:hAnsi="Aptos Display"/>
                <w:color w:val="2F318B"/>
                <w:sz w:val="22"/>
                <w:szCs w:val="22"/>
              </w:rPr>
              <w:t>McCraes Creek</w:t>
            </w:r>
          </w:p>
        </w:tc>
        <w:tc>
          <w:tcPr>
            <w:tcW w:w="516"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56981BA1" w14:textId="0D2C25C6">
            <w:pPr>
              <w:jc w:val="center"/>
              <w:rPr>
                <w:rFonts w:ascii="Aptos Display" w:hAnsi="Aptos Display" w:eastAsiaTheme="majorEastAsia"/>
                <w:color w:val="2F318B"/>
                <w:sz w:val="22"/>
                <w:szCs w:val="22"/>
              </w:rPr>
            </w:pPr>
            <w:r w:rsidRPr="003E508A">
              <w:rPr>
                <w:rFonts w:ascii="Aptos Display" w:hAnsi="Aptos Display"/>
                <w:color w:val="2F318B"/>
                <w:sz w:val="22"/>
                <w:szCs w:val="22"/>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D80D2D" w:rsidRDefault="00792325" w14:paraId="2468D4A5" w14:textId="71B1E801">
            <w:pPr>
              <w:jc w:val="center"/>
              <w:rPr>
                <w:rFonts w:ascii="Aptos Display" w:hAnsi="Aptos Display"/>
                <w:color w:val="2F318B"/>
                <w:sz w:val="22"/>
                <w:szCs w:val="22"/>
              </w:rPr>
            </w:pPr>
            <w:r w:rsidRPr="003E508A">
              <w:rPr>
                <w:rFonts w:ascii="Aptos Display" w:hAnsi="Aptos Display"/>
                <w:color w:val="2F318B"/>
                <w:sz w:val="22"/>
                <w:szCs w:val="22"/>
              </w:rPr>
              <w:t>545</w:t>
            </w:r>
          </w:p>
        </w:tc>
      </w:tr>
      <w:tr w:rsidRPr="003E508A" w:rsidR="00792325" w:rsidTr="1135EC1B" w14:paraId="10D4C116" w14:textId="77777777">
        <w:trPr>
          <w:trHeight w:val="397"/>
        </w:trPr>
        <w:tc>
          <w:tcPr>
            <w:tcW w:w="954"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10E89CB0" w14:textId="511E6EB7">
            <w:pPr>
              <w:rPr>
                <w:rFonts w:ascii="Aptos Display" w:hAnsi="Aptos Display" w:eastAsiaTheme="majorEastAsia"/>
                <w:b/>
                <w:bCs/>
                <w:color w:val="2F318B"/>
                <w:sz w:val="22"/>
                <w:szCs w:val="22"/>
              </w:rPr>
            </w:pPr>
            <w:r w:rsidRPr="003E508A">
              <w:rPr>
                <w:rFonts w:ascii="Aptos Display" w:hAnsi="Aptos Display"/>
                <w:color w:val="2F318B"/>
                <w:sz w:val="22"/>
                <w:szCs w:val="22"/>
              </w:rPr>
              <w:t>Yarra</w:t>
            </w:r>
          </w:p>
        </w:tc>
        <w:tc>
          <w:tcPr>
            <w:tcW w:w="665"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46CFCDCD" w14:textId="178A422B">
            <w:pPr>
              <w:jc w:val="center"/>
              <w:rPr>
                <w:rFonts w:ascii="Aptos Display" w:hAnsi="Aptos Display" w:eastAsiaTheme="majorEastAsia"/>
                <w:color w:val="2F318B"/>
                <w:sz w:val="22"/>
                <w:szCs w:val="22"/>
              </w:rPr>
            </w:pPr>
            <w:r w:rsidRPr="003E508A">
              <w:rPr>
                <w:rFonts w:ascii="Aptos Display" w:hAnsi="Aptos Display"/>
                <w:color w:val="2F318B"/>
                <w:sz w:val="22"/>
                <w:szCs w:val="22"/>
              </w:rPr>
              <w:t>40</w:t>
            </w:r>
          </w:p>
        </w:tc>
        <w:tc>
          <w:tcPr>
            <w:tcW w:w="2132"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2D16FE5A" w14:textId="2E191D60">
            <w:pPr>
              <w:rPr>
                <w:rFonts w:ascii="Aptos Display" w:hAnsi="Aptos Display" w:eastAsiaTheme="majorEastAsia"/>
                <w:color w:val="2F318B"/>
                <w:sz w:val="22"/>
                <w:szCs w:val="22"/>
              </w:rPr>
            </w:pPr>
            <w:r w:rsidRPr="003E508A">
              <w:rPr>
                <w:rFonts w:ascii="Aptos Display" w:hAnsi="Aptos Display"/>
                <w:color w:val="2F318B"/>
                <w:sz w:val="22"/>
                <w:szCs w:val="22"/>
              </w:rPr>
              <w:t>Micks Creek</w:t>
            </w:r>
          </w:p>
        </w:tc>
        <w:tc>
          <w:tcPr>
            <w:tcW w:w="516"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6628841B" w14:textId="1488B6BB">
            <w:pPr>
              <w:jc w:val="center"/>
              <w:rPr>
                <w:rFonts w:ascii="Aptos Display" w:hAnsi="Aptos Display" w:eastAsiaTheme="majorEastAsia"/>
                <w:color w:val="2F318B"/>
                <w:sz w:val="22"/>
                <w:szCs w:val="22"/>
              </w:rPr>
            </w:pPr>
            <w:r w:rsidRPr="003E508A">
              <w:rPr>
                <w:rFonts w:ascii="Aptos Display" w:hAnsi="Aptos Display"/>
                <w:color w:val="2F318B"/>
                <w:sz w:val="22"/>
                <w:szCs w:val="22"/>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D80D2D" w:rsidRDefault="00792325" w14:paraId="3B60EF9A" w14:textId="5BD6E904">
            <w:pPr>
              <w:jc w:val="center"/>
              <w:rPr>
                <w:rFonts w:ascii="Aptos Display" w:hAnsi="Aptos Display"/>
                <w:color w:val="2F318B"/>
                <w:sz w:val="22"/>
                <w:szCs w:val="22"/>
              </w:rPr>
            </w:pPr>
            <w:r w:rsidRPr="003E508A">
              <w:rPr>
                <w:rFonts w:ascii="Aptos Display" w:hAnsi="Aptos Display"/>
                <w:color w:val="2F318B"/>
                <w:sz w:val="22"/>
                <w:szCs w:val="22"/>
              </w:rPr>
              <w:t>483</w:t>
            </w:r>
          </w:p>
        </w:tc>
      </w:tr>
      <w:tr w:rsidRPr="003E508A" w:rsidR="00792325" w:rsidTr="1135EC1B" w14:paraId="01B550AD" w14:textId="77777777">
        <w:trPr>
          <w:trHeight w:val="397"/>
        </w:trPr>
        <w:tc>
          <w:tcPr>
            <w:tcW w:w="954"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6DFD2C7D" w14:textId="5EB62A6C">
            <w:pPr>
              <w:rPr>
                <w:rFonts w:ascii="Aptos Display" w:hAnsi="Aptos Display" w:eastAsiaTheme="majorEastAsia"/>
                <w:b/>
                <w:bCs/>
                <w:color w:val="2F318B"/>
                <w:sz w:val="22"/>
                <w:szCs w:val="22"/>
              </w:rPr>
            </w:pPr>
            <w:r w:rsidRPr="003E508A">
              <w:rPr>
                <w:rFonts w:ascii="Aptos Display" w:hAnsi="Aptos Display"/>
                <w:color w:val="2F318B"/>
                <w:sz w:val="22"/>
                <w:szCs w:val="22"/>
              </w:rPr>
              <w:t>Yarra</w:t>
            </w:r>
          </w:p>
        </w:tc>
        <w:tc>
          <w:tcPr>
            <w:tcW w:w="665"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24A0B897" w14:textId="0D8667A0">
            <w:pPr>
              <w:jc w:val="center"/>
              <w:rPr>
                <w:rFonts w:ascii="Aptos Display" w:hAnsi="Aptos Display" w:eastAsiaTheme="majorEastAsia"/>
                <w:color w:val="2F318B"/>
                <w:sz w:val="22"/>
                <w:szCs w:val="22"/>
              </w:rPr>
            </w:pPr>
            <w:r w:rsidRPr="003E508A">
              <w:rPr>
                <w:rFonts w:ascii="Aptos Display" w:hAnsi="Aptos Display"/>
                <w:color w:val="2F318B"/>
                <w:sz w:val="22"/>
                <w:szCs w:val="22"/>
              </w:rPr>
              <w:t>49</w:t>
            </w:r>
          </w:p>
        </w:tc>
        <w:tc>
          <w:tcPr>
            <w:tcW w:w="2132"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44D63207" w14:textId="7842184C">
            <w:pPr>
              <w:rPr>
                <w:rFonts w:ascii="Aptos Display" w:hAnsi="Aptos Display" w:eastAsiaTheme="majorEastAsia"/>
                <w:color w:val="2F318B"/>
                <w:sz w:val="22"/>
                <w:szCs w:val="22"/>
              </w:rPr>
            </w:pPr>
            <w:r w:rsidRPr="003E508A">
              <w:rPr>
                <w:rFonts w:ascii="Aptos Display" w:hAnsi="Aptos Display"/>
                <w:color w:val="2F318B"/>
                <w:sz w:val="22"/>
                <w:szCs w:val="22"/>
              </w:rPr>
              <w:t>Running Creek (Hurstbridge WWT)</w:t>
            </w:r>
          </w:p>
        </w:tc>
        <w:tc>
          <w:tcPr>
            <w:tcW w:w="516"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684A00B8" w14:textId="1AAB1E23">
            <w:pPr>
              <w:jc w:val="center"/>
              <w:rPr>
                <w:rFonts w:ascii="Aptos Display" w:hAnsi="Aptos Display" w:eastAsiaTheme="majorEastAsia"/>
                <w:color w:val="2F318B"/>
                <w:sz w:val="22"/>
                <w:szCs w:val="22"/>
              </w:rPr>
            </w:pPr>
            <w:r w:rsidRPr="003E508A">
              <w:rPr>
                <w:rFonts w:ascii="Aptos Display" w:hAnsi="Aptos Display"/>
                <w:color w:val="2F318B"/>
                <w:sz w:val="22"/>
                <w:szCs w:val="22"/>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D80D2D" w:rsidRDefault="00792325" w14:paraId="7A0A8C4D" w14:textId="6545B694">
            <w:pPr>
              <w:jc w:val="center"/>
              <w:rPr>
                <w:rFonts w:ascii="Aptos Display" w:hAnsi="Aptos Display"/>
                <w:color w:val="2F318B"/>
                <w:sz w:val="22"/>
                <w:szCs w:val="22"/>
              </w:rPr>
            </w:pPr>
            <w:r w:rsidRPr="003E508A">
              <w:rPr>
                <w:rFonts w:ascii="Aptos Display" w:hAnsi="Aptos Display"/>
                <w:color w:val="2F318B"/>
                <w:sz w:val="22"/>
                <w:szCs w:val="22"/>
              </w:rPr>
              <w:t>2</w:t>
            </w:r>
            <w:r w:rsidRPr="003E508A" w:rsidR="000F4453">
              <w:rPr>
                <w:rFonts w:ascii="Aptos Display" w:hAnsi="Aptos Display"/>
                <w:color w:val="2F318B"/>
                <w:sz w:val="22"/>
                <w:szCs w:val="22"/>
              </w:rPr>
              <w:t>,</w:t>
            </w:r>
            <w:r w:rsidRPr="003E508A">
              <w:rPr>
                <w:rFonts w:ascii="Aptos Display" w:hAnsi="Aptos Display"/>
                <w:color w:val="2F318B"/>
                <w:sz w:val="22"/>
                <w:szCs w:val="22"/>
              </w:rPr>
              <w:t>067</w:t>
            </w:r>
          </w:p>
        </w:tc>
      </w:tr>
      <w:tr w:rsidRPr="003E508A" w:rsidR="00792325" w:rsidTr="1135EC1B" w14:paraId="7330C8BB" w14:textId="77777777">
        <w:trPr>
          <w:trHeight w:val="397"/>
        </w:trPr>
        <w:tc>
          <w:tcPr>
            <w:tcW w:w="954"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23305490" w14:textId="4472858A">
            <w:pPr>
              <w:rPr>
                <w:rFonts w:ascii="Aptos Display" w:hAnsi="Aptos Display" w:eastAsiaTheme="majorEastAsia"/>
                <w:b/>
                <w:bCs/>
                <w:color w:val="2F318B"/>
                <w:sz w:val="22"/>
                <w:szCs w:val="22"/>
              </w:rPr>
            </w:pPr>
            <w:r w:rsidRPr="003E508A">
              <w:rPr>
                <w:rFonts w:ascii="Aptos Display" w:hAnsi="Aptos Display"/>
                <w:color w:val="2F318B"/>
                <w:sz w:val="22"/>
                <w:szCs w:val="22"/>
              </w:rPr>
              <w:t>Yarra</w:t>
            </w:r>
          </w:p>
        </w:tc>
        <w:tc>
          <w:tcPr>
            <w:tcW w:w="665"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1028DB74" w14:textId="7879D0BA">
            <w:pPr>
              <w:jc w:val="center"/>
              <w:rPr>
                <w:rFonts w:ascii="Aptos Display" w:hAnsi="Aptos Display" w:eastAsiaTheme="majorEastAsia"/>
                <w:color w:val="2F318B"/>
                <w:sz w:val="22"/>
                <w:szCs w:val="22"/>
              </w:rPr>
            </w:pPr>
            <w:r w:rsidRPr="003E508A">
              <w:rPr>
                <w:rFonts w:ascii="Aptos Display" w:hAnsi="Aptos Display"/>
                <w:color w:val="2F318B"/>
                <w:sz w:val="22"/>
                <w:szCs w:val="22"/>
              </w:rPr>
              <w:t>64</w:t>
            </w:r>
          </w:p>
        </w:tc>
        <w:tc>
          <w:tcPr>
            <w:tcW w:w="2132"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0A779B07" w14:textId="7449685A">
            <w:pPr>
              <w:rPr>
                <w:rFonts w:ascii="Aptos Display" w:hAnsi="Aptos Display" w:eastAsiaTheme="majorEastAsia"/>
                <w:color w:val="2F318B"/>
                <w:sz w:val="22"/>
                <w:szCs w:val="22"/>
              </w:rPr>
            </w:pPr>
            <w:r w:rsidRPr="003E508A">
              <w:rPr>
                <w:rFonts w:ascii="Aptos Display" w:hAnsi="Aptos Display"/>
                <w:color w:val="2F318B"/>
                <w:sz w:val="22"/>
                <w:szCs w:val="22"/>
              </w:rPr>
              <w:t>Britannia Creek</w:t>
            </w:r>
          </w:p>
        </w:tc>
        <w:tc>
          <w:tcPr>
            <w:tcW w:w="516"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298323A0" w14:textId="3F353D68">
            <w:pPr>
              <w:jc w:val="center"/>
              <w:rPr>
                <w:rFonts w:ascii="Aptos Display" w:hAnsi="Aptos Display" w:eastAsiaTheme="majorEastAsia"/>
                <w:color w:val="2F318B"/>
                <w:sz w:val="22"/>
                <w:szCs w:val="22"/>
              </w:rPr>
            </w:pPr>
            <w:r w:rsidRPr="003E508A">
              <w:rPr>
                <w:rFonts w:ascii="Aptos Display" w:hAnsi="Aptos Display"/>
                <w:color w:val="2F318B"/>
                <w:sz w:val="22"/>
                <w:szCs w:val="22"/>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D80D2D" w:rsidRDefault="00792325" w14:paraId="26FA80ED" w14:textId="3E7A2801">
            <w:pPr>
              <w:jc w:val="center"/>
              <w:rPr>
                <w:rFonts w:ascii="Aptos Display" w:hAnsi="Aptos Display"/>
                <w:color w:val="2F318B"/>
                <w:sz w:val="22"/>
                <w:szCs w:val="22"/>
              </w:rPr>
            </w:pPr>
            <w:r w:rsidRPr="003E508A">
              <w:rPr>
                <w:rFonts w:ascii="Aptos Display" w:hAnsi="Aptos Display"/>
                <w:color w:val="2F318B"/>
                <w:sz w:val="22"/>
                <w:szCs w:val="22"/>
              </w:rPr>
              <w:t>1</w:t>
            </w:r>
            <w:r w:rsidRPr="003E508A" w:rsidR="000F4453">
              <w:rPr>
                <w:rFonts w:ascii="Aptos Display" w:hAnsi="Aptos Display"/>
                <w:color w:val="2F318B"/>
                <w:sz w:val="22"/>
                <w:szCs w:val="22"/>
              </w:rPr>
              <w:t>,</w:t>
            </w:r>
            <w:r w:rsidRPr="003E508A">
              <w:rPr>
                <w:rFonts w:ascii="Aptos Display" w:hAnsi="Aptos Display"/>
                <w:color w:val="2F318B"/>
                <w:sz w:val="22"/>
                <w:szCs w:val="22"/>
              </w:rPr>
              <w:t>820</w:t>
            </w:r>
          </w:p>
        </w:tc>
      </w:tr>
      <w:tr w:rsidRPr="003E508A" w:rsidR="00792325" w:rsidTr="1135EC1B" w14:paraId="23F0DEBB" w14:textId="77777777">
        <w:trPr>
          <w:trHeight w:val="397"/>
        </w:trPr>
        <w:tc>
          <w:tcPr>
            <w:tcW w:w="954"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244C2058" w14:textId="1CA0F644">
            <w:pPr>
              <w:rPr>
                <w:rFonts w:ascii="Aptos Display" w:hAnsi="Aptos Display" w:eastAsiaTheme="majorEastAsia"/>
                <w:b/>
                <w:bCs/>
                <w:color w:val="2F318B"/>
                <w:sz w:val="22"/>
                <w:szCs w:val="22"/>
              </w:rPr>
            </w:pPr>
            <w:r w:rsidRPr="003E508A">
              <w:rPr>
                <w:rFonts w:ascii="Aptos Display" w:hAnsi="Aptos Display"/>
                <w:color w:val="2F318B"/>
                <w:sz w:val="22"/>
                <w:szCs w:val="22"/>
              </w:rPr>
              <w:t>Yarra</w:t>
            </w:r>
          </w:p>
        </w:tc>
        <w:tc>
          <w:tcPr>
            <w:tcW w:w="665"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17818BC4" w14:textId="661459DB">
            <w:pPr>
              <w:jc w:val="center"/>
              <w:rPr>
                <w:rFonts w:ascii="Aptos Display" w:hAnsi="Aptos Display" w:eastAsiaTheme="majorEastAsia"/>
                <w:color w:val="2F318B"/>
                <w:sz w:val="22"/>
                <w:szCs w:val="22"/>
              </w:rPr>
            </w:pPr>
            <w:r w:rsidRPr="003E508A">
              <w:rPr>
                <w:rFonts w:ascii="Aptos Display" w:hAnsi="Aptos Display"/>
                <w:color w:val="2F318B"/>
                <w:sz w:val="22"/>
                <w:szCs w:val="22"/>
              </w:rPr>
              <w:t>84</w:t>
            </w:r>
          </w:p>
        </w:tc>
        <w:tc>
          <w:tcPr>
            <w:tcW w:w="2132"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5FDB8FBB" w14:textId="35C80784">
            <w:pPr>
              <w:rPr>
                <w:rFonts w:ascii="Aptos Display" w:hAnsi="Aptos Display" w:eastAsiaTheme="majorEastAsia"/>
                <w:color w:val="2F318B"/>
                <w:sz w:val="22"/>
                <w:szCs w:val="22"/>
              </w:rPr>
            </w:pPr>
            <w:r w:rsidRPr="003E508A">
              <w:rPr>
                <w:rFonts w:ascii="Aptos Display" w:hAnsi="Aptos Display"/>
                <w:color w:val="2F318B"/>
                <w:sz w:val="22"/>
                <w:szCs w:val="22"/>
              </w:rPr>
              <w:t>Tomahawk Creek (Gembrook)</w:t>
            </w:r>
          </w:p>
        </w:tc>
        <w:tc>
          <w:tcPr>
            <w:tcW w:w="516" w:type="pct"/>
            <w:tcBorders>
              <w:top w:val="nil"/>
              <w:left w:val="nil"/>
              <w:bottom w:val="single" w:color="FFFFFF" w:themeColor="background1" w:sz="8" w:space="0"/>
              <w:right w:val="single" w:color="FFFFFF" w:themeColor="background1" w:sz="8" w:space="0"/>
            </w:tcBorders>
            <w:shd w:val="clear" w:color="auto" w:fill="E5EEFF"/>
            <w:vAlign w:val="center"/>
          </w:tcPr>
          <w:p w:rsidRPr="003E508A" w:rsidR="00792325" w:rsidP="00792325" w:rsidRDefault="00792325" w14:paraId="0525D540" w14:textId="55D52E71">
            <w:pPr>
              <w:jc w:val="center"/>
              <w:rPr>
                <w:rFonts w:ascii="Aptos Display" w:hAnsi="Aptos Display" w:eastAsiaTheme="majorEastAsia"/>
                <w:color w:val="2F318B"/>
                <w:sz w:val="22"/>
                <w:szCs w:val="22"/>
              </w:rPr>
            </w:pPr>
            <w:r w:rsidRPr="003E508A">
              <w:rPr>
                <w:rFonts w:ascii="Aptos Display" w:hAnsi="Aptos Display"/>
                <w:color w:val="2F318B"/>
                <w:sz w:val="22"/>
                <w:szCs w:val="22"/>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92325" w:rsidP="00D80D2D" w:rsidRDefault="00792325" w14:paraId="1772A356" w14:textId="6E637692">
            <w:pPr>
              <w:jc w:val="center"/>
              <w:rPr>
                <w:rFonts w:ascii="Aptos Display" w:hAnsi="Aptos Display"/>
                <w:color w:val="2F318B"/>
                <w:sz w:val="22"/>
                <w:szCs w:val="22"/>
              </w:rPr>
            </w:pPr>
            <w:r w:rsidRPr="003E508A">
              <w:rPr>
                <w:rFonts w:ascii="Aptos Display" w:hAnsi="Aptos Display"/>
                <w:color w:val="2F318B"/>
                <w:sz w:val="22"/>
                <w:szCs w:val="22"/>
              </w:rPr>
              <w:t>317</w:t>
            </w:r>
          </w:p>
        </w:tc>
      </w:tr>
    </w:tbl>
    <w:p w:rsidR="00121879" w:rsidP="003D64A0" w:rsidRDefault="003D64A0" w14:paraId="406C2865" w14:textId="27AF2354">
      <w:pPr>
        <w:pStyle w:val="Heading4"/>
      </w:pPr>
      <w:r>
        <w:t>North Central Catchment Management Region</w:t>
      </w:r>
    </w:p>
    <w:p w:rsidR="00E1322C" w:rsidP="00E1322C" w:rsidRDefault="00E1322C" w14:paraId="068B26D8" w14:textId="253E1D71">
      <w:pPr>
        <w:pStyle w:val="Caption"/>
        <w:keepNext/>
      </w:pPr>
      <w:bookmarkStart w:id="49" w:name="_Toc190881688"/>
      <w:bookmarkStart w:id="50" w:name="_Toc190881764"/>
      <w:r>
        <w:t xml:space="preserve">Table </w:t>
      </w:r>
      <w:fldSimple w:instr=" SEQ Table \* ARABIC ">
        <w:r w:rsidR="00FB4C7A">
          <w:rPr>
            <w:noProof/>
          </w:rPr>
          <w:t>16</w:t>
        </w:r>
      </w:fldSimple>
      <w:r>
        <w:t xml:space="preserve">: </w:t>
      </w:r>
      <w:r w:rsidRPr="00DA770B">
        <w:t xml:space="preserve">Special Water Supply Catchment Areas in the </w:t>
      </w:r>
      <w:r>
        <w:t>North Central</w:t>
      </w:r>
      <w:r w:rsidRPr="00DA770B">
        <w:t xml:space="preserve"> Catchment Management Region</w:t>
      </w:r>
      <w:r>
        <w:rPr>
          <w:rStyle w:val="FootnoteReference"/>
        </w:rPr>
        <w:footnoteReference w:id="82"/>
      </w:r>
      <w:bookmarkEnd w:id="49"/>
      <w:bookmarkEnd w:id="50"/>
    </w:p>
    <w:tbl>
      <w:tblPr>
        <w:tblStyle w:val="TableGrid"/>
        <w:tblpPr w:leftFromText="181" w:rightFromText="181" w:bottomFromText="142" w:vertAnchor="text" w:tblpXSpec="right" w:tblpY="1"/>
        <w:tblOverlap w:val="never"/>
        <w:tblW w:w="9469"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tblLook w:firstRow="1" w:lastRow="0" w:firstColumn="1" w:lastColumn="0" w:noHBand="0" w:noVBand="1" w:val="04A0"/>
      </w:tblPr>
      <w:tblGrid>
        <w:gridCol w:w="1807"/>
        <w:gridCol w:w="1259"/>
        <w:gridCol w:w="4038"/>
        <w:gridCol w:w="977"/>
        <w:gridCol w:w="1388"/>
      </w:tblGrid>
      <w:tr w:rsidRPr="003E508A" w:rsidR="00D82E2E" w:rsidTr="00D80D2D" w14:paraId="5EF03EAA" w14:textId="77777777">
        <w:trPr>
          <w:trHeight w:val="397"/>
        </w:trPr>
        <w:tc>
          <w:tcPr>
            <w:tcW w:w="954" w:type="pct"/>
            <w:tcBorders>
              <w:bottom w:val="single" w:color="FFFFFF" w:themeColor="background1" w:sz="24" w:space="0"/>
            </w:tcBorders>
            <w:shd w:val="clear" w:color="auto" w:fill="E5EEFF"/>
            <w:vAlign w:val="center"/>
            <w:hideMark/>
          </w:tcPr>
          <w:p w:rsidRPr="003E508A" w:rsidR="00D82E2E" w:rsidRDefault="00D82E2E" w14:paraId="08C26E92" w14:textId="77777777">
            <w:pPr>
              <w:rPr>
                <w:rFonts w:ascii="Aptos Display" w:hAnsi="Aptos Display"/>
                <w:b/>
                <w:bCs/>
                <w:color w:val="2F318B"/>
                <w:sz w:val="22"/>
                <w:szCs w:val="22"/>
                <w:lang w:eastAsia="en-AU"/>
              </w:rPr>
            </w:pPr>
            <w:r w:rsidRPr="003E508A">
              <w:rPr>
                <w:rFonts w:ascii="Aptos Display" w:hAnsi="Aptos Display"/>
                <w:b/>
                <w:bCs/>
                <w:color w:val="2F318B"/>
                <w:sz w:val="22"/>
                <w:szCs w:val="22"/>
                <w:lang w:eastAsia="en-AU"/>
              </w:rPr>
              <w:t>River Basin</w:t>
            </w:r>
          </w:p>
        </w:tc>
        <w:tc>
          <w:tcPr>
            <w:tcW w:w="665" w:type="pct"/>
            <w:tcBorders>
              <w:bottom w:val="single" w:color="FFFFFF" w:themeColor="background1" w:sz="24" w:space="0"/>
            </w:tcBorders>
            <w:shd w:val="clear" w:color="auto" w:fill="E5EEFF"/>
            <w:vAlign w:val="center"/>
            <w:hideMark/>
          </w:tcPr>
          <w:p w:rsidRPr="003E508A" w:rsidR="00D82E2E" w:rsidP="000E4447" w:rsidRDefault="00D82E2E" w14:paraId="26187B88" w14:textId="77777777">
            <w:pPr>
              <w:jc w:val="center"/>
              <w:rPr>
                <w:rFonts w:ascii="Aptos Display" w:hAnsi="Aptos Display"/>
                <w:b/>
                <w:bCs/>
                <w:color w:val="2F318B"/>
                <w:sz w:val="22"/>
                <w:szCs w:val="22"/>
                <w:lang w:eastAsia="en-AU"/>
              </w:rPr>
            </w:pPr>
            <w:r w:rsidRPr="003E508A">
              <w:rPr>
                <w:rFonts w:ascii="Aptos Display" w:hAnsi="Aptos Display"/>
                <w:b/>
                <w:bCs/>
                <w:color w:val="2F318B"/>
                <w:sz w:val="22"/>
                <w:szCs w:val="22"/>
                <w:lang w:eastAsia="en-AU"/>
              </w:rPr>
              <w:t>PWSC No.</w:t>
            </w:r>
          </w:p>
        </w:tc>
        <w:tc>
          <w:tcPr>
            <w:tcW w:w="2132" w:type="pct"/>
            <w:tcBorders>
              <w:bottom w:val="single" w:color="FFFFFF" w:themeColor="background1" w:sz="24" w:space="0"/>
            </w:tcBorders>
            <w:shd w:val="clear" w:color="auto" w:fill="E5EEFF"/>
            <w:vAlign w:val="center"/>
            <w:hideMark/>
          </w:tcPr>
          <w:p w:rsidRPr="003E508A" w:rsidR="00D82E2E" w:rsidRDefault="00D82E2E" w14:paraId="1447D57E" w14:textId="77777777">
            <w:pPr>
              <w:rPr>
                <w:rFonts w:ascii="Aptos Display" w:hAnsi="Aptos Display"/>
                <w:b/>
                <w:bCs/>
                <w:color w:val="2F318B"/>
                <w:sz w:val="22"/>
                <w:szCs w:val="22"/>
                <w:lang w:eastAsia="en-AU"/>
              </w:rPr>
            </w:pPr>
            <w:r w:rsidRPr="003E508A">
              <w:rPr>
                <w:rFonts w:ascii="Aptos Display" w:hAnsi="Aptos Display"/>
                <w:b/>
                <w:bCs/>
                <w:color w:val="2F318B"/>
                <w:sz w:val="22"/>
                <w:szCs w:val="22"/>
                <w:lang w:eastAsia="en-AU"/>
              </w:rPr>
              <w:t>Catchment Name</w:t>
            </w:r>
          </w:p>
        </w:tc>
        <w:tc>
          <w:tcPr>
            <w:tcW w:w="516" w:type="pct"/>
            <w:tcBorders>
              <w:bottom w:val="single" w:color="FFFFFF" w:themeColor="background1" w:sz="24" w:space="0"/>
            </w:tcBorders>
            <w:shd w:val="clear" w:color="auto" w:fill="E5EEFF"/>
            <w:vAlign w:val="center"/>
            <w:hideMark/>
          </w:tcPr>
          <w:p w:rsidRPr="003E508A" w:rsidR="00D82E2E" w:rsidP="000E4447" w:rsidRDefault="00D82E2E" w14:paraId="22D60862" w14:textId="77777777">
            <w:pPr>
              <w:jc w:val="center"/>
              <w:rPr>
                <w:rFonts w:ascii="Aptos Display" w:hAnsi="Aptos Display"/>
                <w:b/>
                <w:bCs/>
                <w:color w:val="2F318B"/>
                <w:sz w:val="22"/>
                <w:szCs w:val="22"/>
                <w:lang w:eastAsia="en-AU"/>
              </w:rPr>
            </w:pPr>
            <w:r w:rsidRPr="003E508A">
              <w:rPr>
                <w:rFonts w:ascii="Aptos Display" w:hAnsi="Aptos Display"/>
                <w:b/>
                <w:bCs/>
                <w:color w:val="2F318B"/>
                <w:sz w:val="22"/>
                <w:szCs w:val="22"/>
                <w:lang w:eastAsia="en-AU"/>
              </w:rPr>
              <w:t>Status</w:t>
            </w:r>
          </w:p>
        </w:tc>
        <w:tc>
          <w:tcPr>
            <w:tcW w:w="733" w:type="pct"/>
            <w:tcBorders>
              <w:bottom w:val="single" w:color="FFFFFF" w:themeColor="background1" w:sz="24" w:space="0"/>
            </w:tcBorders>
            <w:shd w:val="clear" w:color="auto" w:fill="E5EEFF"/>
            <w:vAlign w:val="center"/>
            <w:hideMark/>
          </w:tcPr>
          <w:p w:rsidRPr="003E508A" w:rsidR="00D82E2E" w:rsidP="00D80D2D" w:rsidRDefault="00D82E2E" w14:paraId="080C67A1" w14:textId="77777777">
            <w:pPr>
              <w:jc w:val="center"/>
              <w:rPr>
                <w:rFonts w:ascii="Aptos Display" w:hAnsi="Aptos Display"/>
                <w:b/>
                <w:bCs/>
                <w:color w:val="2F318B"/>
                <w:sz w:val="22"/>
                <w:szCs w:val="22"/>
                <w:lang w:eastAsia="en-AU"/>
              </w:rPr>
            </w:pPr>
            <w:r w:rsidRPr="003E508A">
              <w:rPr>
                <w:rFonts w:ascii="Aptos Display" w:hAnsi="Aptos Display"/>
                <w:b/>
                <w:bCs/>
                <w:color w:val="2F318B"/>
                <w:sz w:val="22"/>
                <w:szCs w:val="22"/>
                <w:lang w:eastAsia="en-AU"/>
              </w:rPr>
              <w:t>Area (ha)</w:t>
            </w:r>
          </w:p>
        </w:tc>
      </w:tr>
      <w:tr w:rsidRPr="003E508A" w:rsidR="00272BA3" w:rsidTr="1135EC1B" w14:paraId="4271DDC0" w14:textId="77777777">
        <w:trPr>
          <w:trHeight w:val="397"/>
        </w:trPr>
        <w:tc>
          <w:tcPr>
            <w:tcW w:w="954" w:type="pct"/>
            <w:vMerge w:val="restart"/>
            <w:tcBorders>
              <w:top w:val="single" w:color="FFFFFF" w:themeColor="background1" w:sz="24" w:space="0"/>
            </w:tcBorders>
            <w:shd w:val="clear" w:color="auto" w:fill="E5EEFF"/>
            <w:vAlign w:val="center"/>
          </w:tcPr>
          <w:p w:rsidRPr="003E508A" w:rsidR="00272BA3" w:rsidP="00272BA3" w:rsidRDefault="00272BA3" w14:paraId="41A0DBEB" w14:textId="0D318A66">
            <w:pPr>
              <w:rPr>
                <w:rFonts w:ascii="Aptos Display" w:hAnsi="Aptos Display" w:eastAsiaTheme="majorEastAsia"/>
                <w:b/>
                <w:bCs/>
                <w:color w:val="2F318B"/>
                <w:sz w:val="22"/>
                <w:szCs w:val="22"/>
              </w:rPr>
            </w:pPr>
            <w:r w:rsidRPr="003E508A">
              <w:rPr>
                <w:rFonts w:ascii="Aptos Display" w:hAnsi="Aptos Display" w:eastAsiaTheme="majorEastAsia"/>
                <w:b/>
                <w:bCs/>
                <w:color w:val="2F318B"/>
                <w:sz w:val="22"/>
                <w:szCs w:val="22"/>
              </w:rPr>
              <w:t>Avoca</w:t>
            </w:r>
          </w:p>
        </w:tc>
        <w:tc>
          <w:tcPr>
            <w:tcW w:w="665" w:type="pct"/>
            <w:tcBorders>
              <w:top w:val="single" w:color="FFFFFF" w:themeColor="background1" w:sz="24" w:space="0"/>
              <w:bottom w:val="single" w:color="FFFFFF" w:themeColor="background1" w:sz="8" w:space="0"/>
            </w:tcBorders>
            <w:shd w:val="clear" w:color="auto" w:fill="E5EEFF"/>
            <w:vAlign w:val="center"/>
          </w:tcPr>
          <w:p w:rsidRPr="003E508A" w:rsidR="00272BA3" w:rsidP="00272BA3" w:rsidRDefault="00272BA3" w14:paraId="5321B03E" w14:textId="0138D08C">
            <w:pPr>
              <w:jc w:val="cente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46</w:t>
            </w:r>
          </w:p>
        </w:tc>
        <w:tc>
          <w:tcPr>
            <w:tcW w:w="2132" w:type="pct"/>
            <w:tcBorders>
              <w:top w:val="single" w:color="FFFFFF" w:themeColor="background1" w:sz="24" w:space="0"/>
              <w:bottom w:val="single" w:color="FFFFFF" w:themeColor="background1" w:sz="8" w:space="0"/>
            </w:tcBorders>
            <w:shd w:val="clear" w:color="auto" w:fill="E5EEFF"/>
            <w:vAlign w:val="center"/>
          </w:tcPr>
          <w:p w:rsidRPr="003E508A" w:rsidR="00272BA3" w:rsidP="00272BA3" w:rsidRDefault="00272BA3" w14:paraId="4E732D9D" w14:textId="0CBFC1A5">
            <w:pP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Avoca</w:t>
            </w:r>
          </w:p>
        </w:tc>
        <w:tc>
          <w:tcPr>
            <w:tcW w:w="516" w:type="pct"/>
            <w:tcBorders>
              <w:top w:val="single" w:color="FFFFFF" w:themeColor="background1" w:sz="24" w:space="0"/>
              <w:bottom w:val="single" w:color="FFFFFF" w:themeColor="background1" w:sz="8" w:space="0"/>
            </w:tcBorders>
            <w:shd w:val="clear" w:color="auto" w:fill="E5EEFF"/>
            <w:vAlign w:val="center"/>
          </w:tcPr>
          <w:p w:rsidRPr="003E508A" w:rsidR="00272BA3" w:rsidP="00272BA3" w:rsidRDefault="00272BA3" w14:paraId="33A9B9E0" w14:textId="183704D3">
            <w:pPr>
              <w:jc w:val="cente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D*</w:t>
            </w:r>
          </w:p>
        </w:tc>
        <w:tc>
          <w:tcPr>
            <w:tcW w:w="733" w:type="pct"/>
            <w:tcBorders>
              <w:top w:val="single" w:color="FFFFFF" w:themeColor="background1" w:sz="12"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272BA3" w:rsidP="00D80D2D" w:rsidRDefault="00272BA3" w14:paraId="114C980D" w14:textId="4ECCEC5C">
            <w:pPr>
              <w:jc w:val="center"/>
              <w:rPr>
                <w:rFonts w:ascii="Aptos Display" w:hAnsi="Aptos Display" w:eastAsiaTheme="majorEastAsia"/>
                <w:color w:val="2F318B"/>
                <w:sz w:val="22"/>
                <w:szCs w:val="22"/>
              </w:rPr>
            </w:pPr>
            <w:r w:rsidRPr="003E508A">
              <w:rPr>
                <w:rFonts w:ascii="Aptos Display" w:hAnsi="Aptos Display"/>
                <w:color w:val="2F318B"/>
                <w:sz w:val="22"/>
                <w:szCs w:val="22"/>
              </w:rPr>
              <w:t>1,407</w:t>
            </w:r>
          </w:p>
        </w:tc>
      </w:tr>
      <w:tr w:rsidRPr="003E508A" w:rsidR="00272BA3" w:rsidTr="1135EC1B" w14:paraId="5F7DAA4C" w14:textId="77777777">
        <w:trPr>
          <w:trHeight w:val="397"/>
        </w:trPr>
        <w:tc>
          <w:tcPr>
            <w:tcW w:w="954" w:type="pct"/>
            <w:vMerge/>
            <w:vAlign w:val="center"/>
          </w:tcPr>
          <w:p w:rsidRPr="003E508A" w:rsidR="00272BA3" w:rsidP="00272BA3" w:rsidRDefault="00272BA3" w14:paraId="2554DCFA" w14:textId="73E0CB63">
            <w:pPr>
              <w:rPr>
                <w:rFonts w:ascii="Aptos Display" w:hAnsi="Aptos Display" w:eastAsiaTheme="majorEastAsia"/>
                <w:b/>
                <w:bCs/>
                <w:color w:val="2F318B"/>
                <w:sz w:val="22"/>
                <w:szCs w:val="22"/>
              </w:rPr>
            </w:pPr>
          </w:p>
        </w:tc>
        <w:tc>
          <w:tcPr>
            <w:tcW w:w="665"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43AE2E93" w14:textId="4B1272CF">
            <w:pPr>
              <w:jc w:val="cente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72</w:t>
            </w:r>
          </w:p>
        </w:tc>
        <w:tc>
          <w:tcPr>
            <w:tcW w:w="2132"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0C3D8962" w14:textId="1C19A6A9">
            <w:pP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Bealiba</w:t>
            </w:r>
          </w:p>
        </w:tc>
        <w:tc>
          <w:tcPr>
            <w:tcW w:w="516"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2FCC2F1F" w14:textId="76856154">
            <w:pPr>
              <w:jc w:val="cente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272BA3" w:rsidP="00D80D2D" w:rsidRDefault="00272BA3" w14:paraId="47388CC8" w14:textId="285BD961">
            <w:pPr>
              <w:jc w:val="center"/>
              <w:rPr>
                <w:rFonts w:ascii="Aptos Display" w:hAnsi="Aptos Display" w:eastAsiaTheme="majorEastAsia"/>
                <w:color w:val="2F318B"/>
                <w:sz w:val="22"/>
                <w:szCs w:val="22"/>
              </w:rPr>
            </w:pPr>
            <w:r w:rsidRPr="003E508A">
              <w:rPr>
                <w:rFonts w:ascii="Aptos Display" w:hAnsi="Aptos Display"/>
                <w:color w:val="2F318B"/>
                <w:sz w:val="22"/>
                <w:szCs w:val="22"/>
              </w:rPr>
              <w:t>497</w:t>
            </w:r>
          </w:p>
        </w:tc>
      </w:tr>
      <w:tr w:rsidRPr="003E508A" w:rsidR="00272BA3" w:rsidTr="1135EC1B" w14:paraId="298D5498" w14:textId="77777777">
        <w:trPr>
          <w:trHeight w:val="397"/>
        </w:trPr>
        <w:tc>
          <w:tcPr>
            <w:tcW w:w="954" w:type="pct"/>
            <w:vMerge/>
            <w:vAlign w:val="center"/>
          </w:tcPr>
          <w:p w:rsidRPr="003E508A" w:rsidR="00272BA3" w:rsidP="00272BA3" w:rsidRDefault="00272BA3" w14:paraId="518C5D8E" w14:textId="11E7824A">
            <w:pPr>
              <w:rPr>
                <w:rFonts w:ascii="Aptos Display" w:hAnsi="Aptos Display" w:eastAsiaTheme="majorEastAsia"/>
                <w:b/>
                <w:bCs/>
                <w:color w:val="2F318B"/>
                <w:sz w:val="22"/>
                <w:szCs w:val="22"/>
              </w:rPr>
            </w:pPr>
          </w:p>
        </w:tc>
        <w:tc>
          <w:tcPr>
            <w:tcW w:w="665"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10EDF9A3" w14:textId="2092DCCB">
            <w:pPr>
              <w:jc w:val="cente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105</w:t>
            </w:r>
          </w:p>
        </w:tc>
        <w:tc>
          <w:tcPr>
            <w:tcW w:w="2132"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148EAF05" w14:textId="3D2D2B24">
            <w:pP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Teddington Reservoir (Stuart Mill)</w:t>
            </w:r>
          </w:p>
        </w:tc>
        <w:tc>
          <w:tcPr>
            <w:tcW w:w="516"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40DD0D43" w14:textId="08DCE44A">
            <w:pPr>
              <w:jc w:val="cente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272BA3" w:rsidP="00D80D2D" w:rsidRDefault="00272BA3" w14:paraId="7B5290E3" w14:textId="69779AE9">
            <w:pPr>
              <w:jc w:val="center"/>
              <w:rPr>
                <w:rFonts w:ascii="Aptos Display" w:hAnsi="Aptos Display" w:eastAsiaTheme="majorEastAsia"/>
                <w:color w:val="2F318B"/>
                <w:sz w:val="22"/>
                <w:szCs w:val="22"/>
              </w:rPr>
            </w:pPr>
            <w:r w:rsidRPr="003E508A">
              <w:rPr>
                <w:rFonts w:ascii="Aptos Display" w:hAnsi="Aptos Display"/>
                <w:color w:val="2F318B"/>
                <w:sz w:val="22"/>
                <w:szCs w:val="22"/>
              </w:rPr>
              <w:t>2,730</w:t>
            </w:r>
          </w:p>
        </w:tc>
      </w:tr>
      <w:tr w:rsidRPr="003E508A" w:rsidR="00272BA3" w:rsidTr="1135EC1B" w14:paraId="1B5811A2" w14:textId="77777777">
        <w:trPr>
          <w:trHeight w:val="397"/>
        </w:trPr>
        <w:tc>
          <w:tcPr>
            <w:tcW w:w="954" w:type="pct"/>
            <w:vMerge w:val="restart"/>
            <w:shd w:val="clear" w:color="auto" w:fill="E5EEFF"/>
            <w:vAlign w:val="center"/>
          </w:tcPr>
          <w:p w:rsidRPr="003E508A" w:rsidR="00272BA3" w:rsidP="00272BA3" w:rsidRDefault="00272BA3" w14:paraId="65FA029A" w14:textId="21CB7218">
            <w:pPr>
              <w:rPr>
                <w:rFonts w:ascii="Aptos Display" w:hAnsi="Aptos Display" w:eastAsiaTheme="majorEastAsia"/>
                <w:b/>
                <w:bCs/>
                <w:color w:val="2F318B"/>
                <w:sz w:val="22"/>
                <w:szCs w:val="22"/>
              </w:rPr>
            </w:pPr>
            <w:r w:rsidRPr="003E508A">
              <w:rPr>
                <w:rFonts w:ascii="Aptos Display" w:hAnsi="Aptos Display" w:eastAsiaTheme="majorEastAsia"/>
                <w:b/>
                <w:bCs/>
                <w:color w:val="2F318B"/>
                <w:sz w:val="22"/>
                <w:szCs w:val="22"/>
              </w:rPr>
              <w:t>Campaspe</w:t>
            </w:r>
          </w:p>
        </w:tc>
        <w:tc>
          <w:tcPr>
            <w:tcW w:w="665"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4342B7D2" w14:textId="14E4CA6E">
            <w:pPr>
              <w:jc w:val="cente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12</w:t>
            </w:r>
          </w:p>
        </w:tc>
        <w:tc>
          <w:tcPr>
            <w:tcW w:w="2132"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7192C003" w14:textId="28368AEB">
            <w:pP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Eppalock (Woodend)</w:t>
            </w:r>
          </w:p>
        </w:tc>
        <w:tc>
          <w:tcPr>
            <w:tcW w:w="516"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25DD334B" w14:textId="4F7C329C">
            <w:pPr>
              <w:jc w:val="cente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272BA3" w:rsidP="00D80D2D" w:rsidRDefault="00272BA3" w14:paraId="320595FE" w14:textId="197567CF">
            <w:pPr>
              <w:jc w:val="center"/>
              <w:rPr>
                <w:rFonts w:ascii="Aptos Display" w:hAnsi="Aptos Display" w:eastAsiaTheme="majorEastAsia"/>
                <w:color w:val="2F318B"/>
                <w:sz w:val="22"/>
                <w:szCs w:val="22"/>
              </w:rPr>
            </w:pPr>
            <w:r w:rsidRPr="003E508A">
              <w:rPr>
                <w:rFonts w:ascii="Aptos Display" w:hAnsi="Aptos Display"/>
                <w:color w:val="2F318B"/>
                <w:sz w:val="22"/>
                <w:szCs w:val="22"/>
              </w:rPr>
              <w:t>N/A</w:t>
            </w:r>
          </w:p>
        </w:tc>
      </w:tr>
      <w:tr w:rsidRPr="003E508A" w:rsidR="00272BA3" w:rsidTr="1135EC1B" w14:paraId="2F58FBED" w14:textId="77777777">
        <w:trPr>
          <w:trHeight w:val="397"/>
        </w:trPr>
        <w:tc>
          <w:tcPr>
            <w:tcW w:w="954" w:type="pct"/>
            <w:vMerge/>
            <w:vAlign w:val="center"/>
          </w:tcPr>
          <w:p w:rsidRPr="003E508A" w:rsidR="00272BA3" w:rsidP="00272BA3" w:rsidRDefault="00272BA3" w14:paraId="1691FB85" w14:textId="32C8EFC1">
            <w:pPr>
              <w:rPr>
                <w:rFonts w:ascii="Aptos Display" w:hAnsi="Aptos Display" w:eastAsiaTheme="majorEastAsia"/>
                <w:b/>
                <w:bCs/>
                <w:color w:val="2F318B"/>
                <w:sz w:val="22"/>
                <w:szCs w:val="22"/>
              </w:rPr>
            </w:pPr>
          </w:p>
        </w:tc>
        <w:tc>
          <w:tcPr>
            <w:tcW w:w="665"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796ACE17" w14:textId="413E5126">
            <w:pPr>
              <w:jc w:val="cente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15</w:t>
            </w:r>
          </w:p>
        </w:tc>
        <w:tc>
          <w:tcPr>
            <w:tcW w:w="2132"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11715214" w14:textId="0EBBEA09">
            <w:pP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Eppalock</w:t>
            </w:r>
          </w:p>
        </w:tc>
        <w:tc>
          <w:tcPr>
            <w:tcW w:w="516"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43667759" w14:textId="5A0E1CD5">
            <w:pPr>
              <w:jc w:val="cente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272BA3" w:rsidP="00D80D2D" w:rsidRDefault="00272BA3" w14:paraId="4CFD6002" w14:textId="7CD33B86">
            <w:pPr>
              <w:jc w:val="center"/>
              <w:rPr>
                <w:rFonts w:ascii="Aptos Display" w:hAnsi="Aptos Display" w:eastAsiaTheme="majorEastAsia"/>
                <w:color w:val="2F318B"/>
                <w:sz w:val="22"/>
                <w:szCs w:val="22"/>
              </w:rPr>
            </w:pPr>
            <w:r w:rsidRPr="003E508A">
              <w:rPr>
                <w:rFonts w:ascii="Aptos Display" w:hAnsi="Aptos Display"/>
                <w:color w:val="2F318B"/>
                <w:sz w:val="22"/>
                <w:szCs w:val="22"/>
              </w:rPr>
              <w:t>180,287</w:t>
            </w:r>
          </w:p>
        </w:tc>
      </w:tr>
      <w:tr w:rsidRPr="003E508A" w:rsidR="00272BA3" w:rsidTr="1135EC1B" w14:paraId="3657DE42" w14:textId="77777777">
        <w:trPr>
          <w:trHeight w:val="397"/>
        </w:trPr>
        <w:tc>
          <w:tcPr>
            <w:tcW w:w="954" w:type="pct"/>
            <w:vMerge/>
            <w:vAlign w:val="center"/>
          </w:tcPr>
          <w:p w:rsidRPr="003E508A" w:rsidR="00272BA3" w:rsidP="00272BA3" w:rsidRDefault="00272BA3" w14:paraId="50ACE679" w14:textId="61A29428">
            <w:pPr>
              <w:rPr>
                <w:rFonts w:ascii="Aptos Display" w:hAnsi="Aptos Display" w:eastAsiaTheme="majorEastAsia"/>
                <w:b/>
                <w:bCs/>
                <w:color w:val="2F318B"/>
                <w:sz w:val="22"/>
                <w:szCs w:val="22"/>
              </w:rPr>
            </w:pPr>
          </w:p>
        </w:tc>
        <w:tc>
          <w:tcPr>
            <w:tcW w:w="665"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14128B39" w14:textId="1B70A374">
            <w:pPr>
              <w:jc w:val="cente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15A</w:t>
            </w:r>
          </w:p>
        </w:tc>
        <w:tc>
          <w:tcPr>
            <w:tcW w:w="2132"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2673C653" w14:textId="4B3B5B01">
            <w:pP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Eppalock (Newham Parish - Woodend East)</w:t>
            </w:r>
          </w:p>
        </w:tc>
        <w:tc>
          <w:tcPr>
            <w:tcW w:w="516"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428C35F8" w14:textId="3F1F023D">
            <w:pPr>
              <w:jc w:val="cente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272BA3" w:rsidP="00D80D2D" w:rsidRDefault="00272BA3" w14:paraId="17FF4071" w14:textId="551B0EE2">
            <w:pPr>
              <w:jc w:val="center"/>
              <w:rPr>
                <w:rFonts w:ascii="Aptos Display" w:hAnsi="Aptos Display" w:eastAsiaTheme="majorEastAsia"/>
                <w:color w:val="2F318B"/>
                <w:sz w:val="22"/>
                <w:szCs w:val="22"/>
              </w:rPr>
            </w:pPr>
            <w:r w:rsidRPr="003E508A">
              <w:rPr>
                <w:rFonts w:ascii="Aptos Display" w:hAnsi="Aptos Display"/>
                <w:color w:val="2F318B"/>
                <w:sz w:val="22"/>
                <w:szCs w:val="22"/>
              </w:rPr>
              <w:t>430</w:t>
            </w:r>
          </w:p>
        </w:tc>
      </w:tr>
      <w:tr w:rsidRPr="003E508A" w:rsidR="00272BA3" w:rsidTr="1135EC1B" w14:paraId="4B743771" w14:textId="77777777">
        <w:trPr>
          <w:trHeight w:val="397"/>
        </w:trPr>
        <w:tc>
          <w:tcPr>
            <w:tcW w:w="954" w:type="pct"/>
            <w:vMerge/>
            <w:vAlign w:val="center"/>
          </w:tcPr>
          <w:p w:rsidRPr="003E508A" w:rsidR="00272BA3" w:rsidP="00272BA3" w:rsidRDefault="00272BA3" w14:paraId="2D407884" w14:textId="351AA297">
            <w:pPr>
              <w:rPr>
                <w:rFonts w:ascii="Aptos Display" w:hAnsi="Aptos Display" w:eastAsiaTheme="majorEastAsia"/>
                <w:b/>
                <w:bCs/>
                <w:color w:val="2F318B"/>
                <w:sz w:val="22"/>
                <w:szCs w:val="22"/>
              </w:rPr>
            </w:pPr>
          </w:p>
        </w:tc>
        <w:tc>
          <w:tcPr>
            <w:tcW w:w="665"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1D5C3B12" w14:textId="12F2F48A">
            <w:pPr>
              <w:jc w:val="cente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15B</w:t>
            </w:r>
          </w:p>
        </w:tc>
        <w:tc>
          <w:tcPr>
            <w:tcW w:w="2132"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7652D037" w14:textId="0D9C1951">
            <w:pP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Eppalock (Lake Environs)</w:t>
            </w:r>
          </w:p>
        </w:tc>
        <w:tc>
          <w:tcPr>
            <w:tcW w:w="516"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620AD466" w14:textId="38840155">
            <w:pPr>
              <w:jc w:val="cente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272BA3" w:rsidP="00D80D2D" w:rsidRDefault="00272BA3" w14:paraId="54834829" w14:textId="2B096424">
            <w:pPr>
              <w:jc w:val="center"/>
              <w:rPr>
                <w:rFonts w:ascii="Aptos Display" w:hAnsi="Aptos Display" w:eastAsiaTheme="majorEastAsia"/>
                <w:color w:val="2F318B"/>
                <w:sz w:val="22"/>
                <w:szCs w:val="22"/>
              </w:rPr>
            </w:pPr>
            <w:r w:rsidRPr="003E508A">
              <w:rPr>
                <w:rFonts w:ascii="Aptos Display" w:hAnsi="Aptos Display"/>
                <w:color w:val="2F318B"/>
                <w:sz w:val="22"/>
                <w:szCs w:val="22"/>
              </w:rPr>
              <w:t>24,605</w:t>
            </w:r>
          </w:p>
        </w:tc>
      </w:tr>
      <w:tr w:rsidRPr="003E508A" w:rsidR="00272BA3" w:rsidTr="1135EC1B" w14:paraId="4A81E332" w14:textId="77777777">
        <w:trPr>
          <w:trHeight w:val="397"/>
        </w:trPr>
        <w:tc>
          <w:tcPr>
            <w:tcW w:w="954" w:type="pct"/>
            <w:vMerge/>
            <w:vAlign w:val="center"/>
          </w:tcPr>
          <w:p w:rsidRPr="003E508A" w:rsidR="00272BA3" w:rsidP="00272BA3" w:rsidRDefault="00272BA3" w14:paraId="7EA95CF0" w14:textId="59DC4F73">
            <w:pPr>
              <w:rPr>
                <w:rFonts w:ascii="Aptos Display" w:hAnsi="Aptos Display" w:eastAsiaTheme="majorEastAsia"/>
                <w:b/>
                <w:bCs/>
                <w:color w:val="2F318B"/>
                <w:sz w:val="22"/>
                <w:szCs w:val="22"/>
              </w:rPr>
            </w:pPr>
          </w:p>
        </w:tc>
        <w:tc>
          <w:tcPr>
            <w:tcW w:w="665"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425F50E2" w14:textId="73B3E91A">
            <w:pPr>
              <w:jc w:val="cente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15C</w:t>
            </w:r>
          </w:p>
        </w:tc>
        <w:tc>
          <w:tcPr>
            <w:tcW w:w="2132"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5DAEC4F1" w14:textId="580272D2">
            <w:pP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Eppalock (Kyneton)</w:t>
            </w:r>
          </w:p>
        </w:tc>
        <w:tc>
          <w:tcPr>
            <w:tcW w:w="516"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14C63F66" w14:textId="70FBBD2D">
            <w:pPr>
              <w:jc w:val="cente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272BA3" w:rsidP="00D80D2D" w:rsidRDefault="00272BA3" w14:paraId="147AEA79" w14:textId="7B51F1E0">
            <w:pPr>
              <w:jc w:val="center"/>
              <w:rPr>
                <w:rFonts w:ascii="Aptos Display" w:hAnsi="Aptos Display" w:eastAsiaTheme="majorEastAsia"/>
                <w:color w:val="2F318B"/>
                <w:sz w:val="22"/>
                <w:szCs w:val="22"/>
              </w:rPr>
            </w:pPr>
            <w:r w:rsidRPr="003E508A">
              <w:rPr>
                <w:rFonts w:ascii="Aptos Display" w:hAnsi="Aptos Display"/>
                <w:color w:val="2F318B"/>
                <w:sz w:val="22"/>
                <w:szCs w:val="22"/>
              </w:rPr>
              <w:t>1,041</w:t>
            </w:r>
          </w:p>
        </w:tc>
      </w:tr>
      <w:tr w:rsidRPr="003E508A" w:rsidR="00272BA3" w:rsidTr="1135EC1B" w14:paraId="738F2DCC" w14:textId="77777777">
        <w:trPr>
          <w:trHeight w:val="397"/>
        </w:trPr>
        <w:tc>
          <w:tcPr>
            <w:tcW w:w="954" w:type="pct"/>
            <w:vMerge w:val="restart"/>
            <w:shd w:val="clear" w:color="auto" w:fill="E5EEFF"/>
            <w:vAlign w:val="center"/>
          </w:tcPr>
          <w:p w:rsidRPr="003E508A" w:rsidR="00272BA3" w:rsidP="00272BA3" w:rsidRDefault="00272BA3" w14:paraId="5488BABD" w14:textId="6ED86A40">
            <w:pPr>
              <w:rPr>
                <w:rFonts w:ascii="Aptos Display" w:hAnsi="Aptos Display" w:eastAsiaTheme="majorEastAsia"/>
                <w:b/>
                <w:bCs/>
                <w:color w:val="2F318B"/>
                <w:sz w:val="22"/>
                <w:szCs w:val="22"/>
              </w:rPr>
            </w:pPr>
            <w:r w:rsidRPr="003E508A">
              <w:rPr>
                <w:rFonts w:ascii="Aptos Display" w:hAnsi="Aptos Display" w:eastAsiaTheme="majorEastAsia"/>
                <w:b/>
                <w:bCs/>
                <w:color w:val="2F318B"/>
                <w:sz w:val="22"/>
                <w:szCs w:val="22"/>
              </w:rPr>
              <w:t>Loddon</w:t>
            </w:r>
          </w:p>
        </w:tc>
        <w:tc>
          <w:tcPr>
            <w:tcW w:w="665"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1C70D62E" w14:textId="7F711314">
            <w:pPr>
              <w:jc w:val="cente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16</w:t>
            </w:r>
          </w:p>
        </w:tc>
        <w:tc>
          <w:tcPr>
            <w:tcW w:w="2132"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2FD55D4E" w14:textId="2FF5F3F5">
            <w:pP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Cairn Curran</w:t>
            </w:r>
          </w:p>
        </w:tc>
        <w:tc>
          <w:tcPr>
            <w:tcW w:w="516"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276954D3" w14:textId="099CC411">
            <w:pPr>
              <w:jc w:val="cente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272BA3" w:rsidP="00D80D2D" w:rsidRDefault="00272BA3" w14:paraId="0EE7F42D" w14:textId="05F6842B">
            <w:pPr>
              <w:jc w:val="center"/>
              <w:rPr>
                <w:rFonts w:ascii="Aptos Display" w:hAnsi="Aptos Display" w:eastAsiaTheme="majorEastAsia"/>
                <w:color w:val="2F318B"/>
                <w:sz w:val="22"/>
                <w:szCs w:val="22"/>
              </w:rPr>
            </w:pPr>
            <w:r w:rsidRPr="003E508A">
              <w:rPr>
                <w:rFonts w:ascii="Aptos Display" w:hAnsi="Aptos Display"/>
                <w:color w:val="2F318B"/>
                <w:sz w:val="22"/>
                <w:szCs w:val="22"/>
              </w:rPr>
              <w:t>148,836</w:t>
            </w:r>
          </w:p>
        </w:tc>
      </w:tr>
      <w:tr w:rsidRPr="003E508A" w:rsidR="00272BA3" w:rsidTr="1135EC1B" w14:paraId="11F2CBEA" w14:textId="77777777">
        <w:trPr>
          <w:trHeight w:val="397"/>
        </w:trPr>
        <w:tc>
          <w:tcPr>
            <w:tcW w:w="954" w:type="pct"/>
            <w:vMerge/>
            <w:vAlign w:val="center"/>
          </w:tcPr>
          <w:p w:rsidRPr="003E508A" w:rsidR="00272BA3" w:rsidP="00272BA3" w:rsidRDefault="00272BA3" w14:paraId="74E54DCB" w14:textId="5BAA23E2">
            <w:pPr>
              <w:rPr>
                <w:rFonts w:ascii="Aptos Display" w:hAnsi="Aptos Display" w:eastAsiaTheme="majorEastAsia"/>
                <w:color w:val="2F318B"/>
                <w:sz w:val="22"/>
                <w:szCs w:val="22"/>
              </w:rPr>
            </w:pPr>
          </w:p>
        </w:tc>
        <w:tc>
          <w:tcPr>
            <w:tcW w:w="665"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1BE66254" w14:textId="2F337D4A">
            <w:pPr>
              <w:jc w:val="cente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16A</w:t>
            </w:r>
          </w:p>
        </w:tc>
        <w:tc>
          <w:tcPr>
            <w:tcW w:w="2132"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7056F479" w14:textId="655A54A0">
            <w:pP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Cairn Curran (Lake Environs)</w:t>
            </w:r>
          </w:p>
        </w:tc>
        <w:tc>
          <w:tcPr>
            <w:tcW w:w="516"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52EDBC7E" w14:textId="556D68AC">
            <w:pPr>
              <w:jc w:val="cente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272BA3" w:rsidP="00D80D2D" w:rsidRDefault="00272BA3" w14:paraId="05651567" w14:textId="737EBA80">
            <w:pPr>
              <w:jc w:val="center"/>
              <w:rPr>
                <w:rFonts w:ascii="Aptos Display" w:hAnsi="Aptos Display" w:eastAsiaTheme="majorEastAsia"/>
                <w:color w:val="2F318B"/>
                <w:sz w:val="22"/>
                <w:szCs w:val="22"/>
              </w:rPr>
            </w:pPr>
            <w:r w:rsidRPr="003E508A">
              <w:rPr>
                <w:rFonts w:ascii="Aptos Display" w:hAnsi="Aptos Display"/>
                <w:color w:val="2F318B"/>
                <w:sz w:val="22"/>
                <w:szCs w:val="22"/>
              </w:rPr>
              <w:t>11,546</w:t>
            </w:r>
          </w:p>
        </w:tc>
      </w:tr>
      <w:tr w:rsidRPr="003E508A" w:rsidR="00272BA3" w:rsidTr="1135EC1B" w14:paraId="29DC0FDB" w14:textId="77777777">
        <w:trPr>
          <w:trHeight w:val="397"/>
        </w:trPr>
        <w:tc>
          <w:tcPr>
            <w:tcW w:w="954" w:type="pct"/>
            <w:vMerge/>
            <w:vAlign w:val="center"/>
          </w:tcPr>
          <w:p w:rsidRPr="003E508A" w:rsidR="00272BA3" w:rsidP="00272BA3" w:rsidRDefault="00272BA3" w14:paraId="5F5D49E0" w14:textId="292F8A5E">
            <w:pPr>
              <w:rPr>
                <w:rFonts w:ascii="Aptos Display" w:hAnsi="Aptos Display" w:eastAsiaTheme="majorEastAsia"/>
                <w:color w:val="2F318B"/>
                <w:sz w:val="22"/>
                <w:szCs w:val="22"/>
              </w:rPr>
            </w:pPr>
          </w:p>
        </w:tc>
        <w:tc>
          <w:tcPr>
            <w:tcW w:w="665"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18E804BF" w14:textId="6217C8A4">
            <w:pPr>
              <w:jc w:val="cente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57</w:t>
            </w:r>
          </w:p>
        </w:tc>
        <w:tc>
          <w:tcPr>
            <w:tcW w:w="2132"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180ADC38" w14:textId="45791BA3">
            <w:pP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Creswick</w:t>
            </w:r>
          </w:p>
        </w:tc>
        <w:tc>
          <w:tcPr>
            <w:tcW w:w="516"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73AF1919" w14:textId="522610CF">
            <w:pPr>
              <w:jc w:val="cente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272BA3" w:rsidP="00D80D2D" w:rsidRDefault="00272BA3" w14:paraId="1F62BC3C" w14:textId="3E7082BB">
            <w:pPr>
              <w:jc w:val="center"/>
              <w:rPr>
                <w:rFonts w:ascii="Aptos Display" w:hAnsi="Aptos Display" w:eastAsiaTheme="majorEastAsia"/>
                <w:color w:val="2F318B"/>
                <w:sz w:val="22"/>
                <w:szCs w:val="22"/>
              </w:rPr>
            </w:pPr>
            <w:r w:rsidRPr="003E508A">
              <w:rPr>
                <w:rFonts w:ascii="Aptos Display" w:hAnsi="Aptos Display"/>
                <w:color w:val="2F318B"/>
                <w:sz w:val="22"/>
                <w:szCs w:val="22"/>
              </w:rPr>
              <w:t>3,593</w:t>
            </w:r>
          </w:p>
        </w:tc>
      </w:tr>
      <w:tr w:rsidRPr="003E508A" w:rsidR="00272BA3" w:rsidTr="1135EC1B" w14:paraId="2DEBECF3" w14:textId="77777777">
        <w:trPr>
          <w:trHeight w:val="397"/>
        </w:trPr>
        <w:tc>
          <w:tcPr>
            <w:tcW w:w="954" w:type="pct"/>
            <w:vMerge/>
            <w:vAlign w:val="center"/>
          </w:tcPr>
          <w:p w:rsidRPr="003E508A" w:rsidR="00272BA3" w:rsidP="00272BA3" w:rsidRDefault="00272BA3" w14:paraId="1CDC1A98" w14:textId="1FDC0CE5">
            <w:pPr>
              <w:rPr>
                <w:rFonts w:ascii="Aptos Display" w:hAnsi="Aptos Display" w:eastAsiaTheme="majorEastAsia"/>
                <w:color w:val="2F318B"/>
                <w:sz w:val="22"/>
                <w:szCs w:val="22"/>
              </w:rPr>
            </w:pPr>
          </w:p>
        </w:tc>
        <w:tc>
          <w:tcPr>
            <w:tcW w:w="665"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42F4EA72" w14:textId="20D2ABAF">
            <w:pPr>
              <w:jc w:val="cente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65</w:t>
            </w:r>
          </w:p>
        </w:tc>
        <w:tc>
          <w:tcPr>
            <w:tcW w:w="2132"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48D2FE37" w14:textId="0485B9A0">
            <w:pP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Tullaroop Reservoir</w:t>
            </w:r>
          </w:p>
        </w:tc>
        <w:tc>
          <w:tcPr>
            <w:tcW w:w="516"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616F65E9" w14:textId="225E5C84">
            <w:pPr>
              <w:jc w:val="cente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272BA3" w:rsidP="00D80D2D" w:rsidRDefault="00272BA3" w14:paraId="09A584FF" w14:textId="1C654A03">
            <w:pPr>
              <w:jc w:val="center"/>
              <w:rPr>
                <w:rFonts w:ascii="Aptos Display" w:hAnsi="Aptos Display" w:eastAsiaTheme="majorEastAsia"/>
                <w:color w:val="2F318B"/>
                <w:sz w:val="22"/>
                <w:szCs w:val="22"/>
              </w:rPr>
            </w:pPr>
            <w:r w:rsidRPr="003E508A">
              <w:rPr>
                <w:rFonts w:ascii="Aptos Display" w:hAnsi="Aptos Display"/>
                <w:color w:val="2F318B"/>
                <w:sz w:val="22"/>
                <w:szCs w:val="22"/>
              </w:rPr>
              <w:t>70,254</w:t>
            </w:r>
          </w:p>
        </w:tc>
      </w:tr>
      <w:tr w:rsidRPr="003E508A" w:rsidR="00272BA3" w:rsidTr="1135EC1B" w14:paraId="3615B9CB" w14:textId="77777777">
        <w:trPr>
          <w:trHeight w:val="397"/>
        </w:trPr>
        <w:tc>
          <w:tcPr>
            <w:tcW w:w="954" w:type="pct"/>
            <w:vMerge/>
            <w:vAlign w:val="center"/>
          </w:tcPr>
          <w:p w:rsidRPr="003E508A" w:rsidR="00272BA3" w:rsidP="00272BA3" w:rsidRDefault="00272BA3" w14:paraId="7F73C787" w14:textId="57E77160">
            <w:pPr>
              <w:rPr>
                <w:rFonts w:ascii="Aptos Display" w:hAnsi="Aptos Display" w:eastAsiaTheme="majorEastAsia"/>
                <w:color w:val="2F318B"/>
                <w:sz w:val="22"/>
                <w:szCs w:val="22"/>
              </w:rPr>
            </w:pPr>
          </w:p>
        </w:tc>
        <w:tc>
          <w:tcPr>
            <w:tcW w:w="665"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17BA8174" w14:textId="6E119D61">
            <w:pPr>
              <w:jc w:val="cente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74</w:t>
            </w:r>
          </w:p>
        </w:tc>
        <w:tc>
          <w:tcPr>
            <w:tcW w:w="2132"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6904F8E8" w14:textId="34CF803C">
            <w:pP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Mccallum Creek</w:t>
            </w:r>
          </w:p>
        </w:tc>
        <w:tc>
          <w:tcPr>
            <w:tcW w:w="516"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7ECDDE34" w14:textId="17774A27">
            <w:pPr>
              <w:jc w:val="cente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272BA3" w:rsidP="00D80D2D" w:rsidRDefault="00272BA3" w14:paraId="3AD26FBF" w14:textId="2E3497A4">
            <w:pPr>
              <w:jc w:val="center"/>
              <w:rPr>
                <w:rFonts w:ascii="Aptos Display" w:hAnsi="Aptos Display" w:eastAsiaTheme="majorEastAsia"/>
                <w:color w:val="2F318B"/>
                <w:sz w:val="22"/>
                <w:szCs w:val="22"/>
              </w:rPr>
            </w:pPr>
            <w:r w:rsidRPr="003E508A">
              <w:rPr>
                <w:rFonts w:ascii="Aptos Display" w:hAnsi="Aptos Display"/>
                <w:color w:val="2F318B"/>
                <w:sz w:val="22"/>
                <w:szCs w:val="22"/>
              </w:rPr>
              <w:t>8,651</w:t>
            </w:r>
          </w:p>
        </w:tc>
      </w:tr>
      <w:tr w:rsidRPr="003E508A" w:rsidR="00272BA3" w:rsidTr="1135EC1B" w14:paraId="54DCF468" w14:textId="77777777">
        <w:trPr>
          <w:trHeight w:val="397"/>
        </w:trPr>
        <w:tc>
          <w:tcPr>
            <w:tcW w:w="954" w:type="pct"/>
            <w:vMerge/>
            <w:vAlign w:val="center"/>
          </w:tcPr>
          <w:p w:rsidRPr="003E508A" w:rsidR="00272BA3" w:rsidP="00272BA3" w:rsidRDefault="00272BA3" w14:paraId="27A72E02" w14:textId="64F554F4">
            <w:pPr>
              <w:rPr>
                <w:rFonts w:ascii="Aptos Display" w:hAnsi="Aptos Display" w:eastAsiaTheme="majorEastAsia"/>
                <w:color w:val="2F318B"/>
                <w:sz w:val="22"/>
                <w:szCs w:val="22"/>
              </w:rPr>
            </w:pPr>
          </w:p>
        </w:tc>
        <w:tc>
          <w:tcPr>
            <w:tcW w:w="665"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539CD0A7" w14:textId="15A9E54A">
            <w:pPr>
              <w:jc w:val="cente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87</w:t>
            </w:r>
          </w:p>
        </w:tc>
        <w:tc>
          <w:tcPr>
            <w:tcW w:w="2132"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41FD6CE9" w14:textId="31CE015B">
            <w:pP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Loddon River (Laanecoorie)</w:t>
            </w:r>
          </w:p>
        </w:tc>
        <w:tc>
          <w:tcPr>
            <w:tcW w:w="516"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3248031B" w14:textId="4716BFBF">
            <w:pPr>
              <w:jc w:val="cente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272BA3" w:rsidP="00D80D2D" w:rsidRDefault="00272BA3" w14:paraId="0FAC0232" w14:textId="44B83B72">
            <w:pPr>
              <w:jc w:val="center"/>
              <w:rPr>
                <w:rFonts w:ascii="Aptos Display" w:hAnsi="Aptos Display" w:eastAsiaTheme="majorEastAsia"/>
                <w:color w:val="2F318B"/>
                <w:sz w:val="22"/>
                <w:szCs w:val="22"/>
              </w:rPr>
            </w:pPr>
            <w:r w:rsidRPr="003E508A">
              <w:rPr>
                <w:rFonts w:ascii="Aptos Display" w:hAnsi="Aptos Display"/>
                <w:color w:val="2F318B"/>
                <w:sz w:val="22"/>
                <w:szCs w:val="22"/>
              </w:rPr>
              <w:t>173,348</w:t>
            </w:r>
          </w:p>
        </w:tc>
      </w:tr>
      <w:tr w:rsidRPr="003E508A" w:rsidR="00272BA3" w:rsidTr="1135EC1B" w14:paraId="5410E46E" w14:textId="77777777">
        <w:trPr>
          <w:trHeight w:val="397"/>
        </w:trPr>
        <w:tc>
          <w:tcPr>
            <w:tcW w:w="954" w:type="pct"/>
            <w:shd w:val="clear" w:color="auto" w:fill="E5EEFF"/>
            <w:vAlign w:val="center"/>
          </w:tcPr>
          <w:p w:rsidRPr="003E508A" w:rsidR="00272BA3" w:rsidP="00272BA3" w:rsidRDefault="00272BA3" w14:paraId="3FD192C3" w14:textId="0E5627CD">
            <w:pP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N/A</w:t>
            </w:r>
          </w:p>
        </w:tc>
        <w:tc>
          <w:tcPr>
            <w:tcW w:w="665"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65F82226" w14:textId="4040149E">
            <w:pPr>
              <w:jc w:val="cente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103</w:t>
            </w:r>
          </w:p>
        </w:tc>
        <w:tc>
          <w:tcPr>
            <w:tcW w:w="2132"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7B42E770" w14:textId="7563D653">
            <w:pP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Crusoe Group Reservoirs (Bendigo)</w:t>
            </w:r>
          </w:p>
        </w:tc>
        <w:tc>
          <w:tcPr>
            <w:tcW w:w="516"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50B5B982" w14:textId="122221B2">
            <w:pPr>
              <w:jc w:val="cente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272BA3" w:rsidP="00D80D2D" w:rsidRDefault="00272BA3" w14:paraId="669A99F3" w14:textId="651B6479">
            <w:pPr>
              <w:jc w:val="center"/>
              <w:rPr>
                <w:rFonts w:ascii="Aptos Display" w:hAnsi="Aptos Display" w:eastAsiaTheme="majorEastAsia"/>
                <w:color w:val="2F318B"/>
                <w:sz w:val="22"/>
                <w:szCs w:val="22"/>
              </w:rPr>
            </w:pPr>
            <w:r w:rsidRPr="003E508A">
              <w:rPr>
                <w:rFonts w:ascii="Aptos Display" w:hAnsi="Aptos Display"/>
                <w:color w:val="2F318B"/>
                <w:sz w:val="22"/>
                <w:szCs w:val="22"/>
              </w:rPr>
              <w:t>1,630</w:t>
            </w:r>
          </w:p>
        </w:tc>
      </w:tr>
      <w:tr w:rsidRPr="003E508A" w:rsidR="00272BA3" w:rsidTr="1135EC1B" w14:paraId="2BC293D5" w14:textId="77777777">
        <w:trPr>
          <w:trHeight w:val="397"/>
        </w:trPr>
        <w:tc>
          <w:tcPr>
            <w:tcW w:w="954" w:type="pct"/>
            <w:shd w:val="clear" w:color="auto" w:fill="E5EEFF"/>
            <w:vAlign w:val="center"/>
          </w:tcPr>
          <w:p w:rsidRPr="003E508A" w:rsidR="00272BA3" w:rsidP="00272BA3" w:rsidRDefault="00272BA3" w14:paraId="5FB9B350" w14:textId="0C94615D">
            <w:pP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N/A</w:t>
            </w:r>
          </w:p>
        </w:tc>
        <w:tc>
          <w:tcPr>
            <w:tcW w:w="665"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7220F1FB" w14:textId="5F52F98A">
            <w:pPr>
              <w:jc w:val="cente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104</w:t>
            </w:r>
          </w:p>
        </w:tc>
        <w:tc>
          <w:tcPr>
            <w:tcW w:w="2132"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74F015ED" w14:textId="0D3C1CE5">
            <w:pP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Spring Gully Reservoir (Bendigo)</w:t>
            </w:r>
          </w:p>
        </w:tc>
        <w:tc>
          <w:tcPr>
            <w:tcW w:w="516"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39862D18" w14:textId="562D3709">
            <w:pPr>
              <w:jc w:val="cente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272BA3" w:rsidP="00D80D2D" w:rsidRDefault="00272BA3" w14:paraId="6B7CBF44" w14:textId="4626953B">
            <w:pPr>
              <w:jc w:val="center"/>
              <w:rPr>
                <w:rFonts w:ascii="Aptos Display" w:hAnsi="Aptos Display" w:eastAsiaTheme="majorEastAsia"/>
                <w:color w:val="2F318B"/>
                <w:sz w:val="22"/>
                <w:szCs w:val="22"/>
              </w:rPr>
            </w:pPr>
            <w:r w:rsidRPr="003E508A">
              <w:rPr>
                <w:rFonts w:ascii="Aptos Display" w:hAnsi="Aptos Display"/>
                <w:color w:val="2F318B"/>
                <w:sz w:val="22"/>
                <w:szCs w:val="22"/>
              </w:rPr>
              <w:t>289</w:t>
            </w:r>
          </w:p>
        </w:tc>
      </w:tr>
      <w:tr w:rsidRPr="003E508A" w:rsidR="00272BA3" w:rsidTr="1135EC1B" w14:paraId="6070BB50" w14:textId="77777777">
        <w:trPr>
          <w:trHeight w:val="397"/>
        </w:trPr>
        <w:tc>
          <w:tcPr>
            <w:tcW w:w="954" w:type="pct"/>
            <w:shd w:val="clear" w:color="auto" w:fill="E5EEFF"/>
            <w:vAlign w:val="center"/>
          </w:tcPr>
          <w:p w:rsidRPr="003E508A" w:rsidR="00272BA3" w:rsidP="00272BA3" w:rsidRDefault="00272BA3" w14:paraId="573FBF8F" w14:textId="3B05BEDF">
            <w:pP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N/A</w:t>
            </w:r>
          </w:p>
        </w:tc>
        <w:tc>
          <w:tcPr>
            <w:tcW w:w="665"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43A4BAF9" w14:textId="20342AD8">
            <w:pPr>
              <w:jc w:val="cente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121</w:t>
            </w:r>
          </w:p>
        </w:tc>
        <w:tc>
          <w:tcPr>
            <w:tcW w:w="2132"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21A5BD1F" w14:textId="0C5C682E">
            <w:pP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Redbank Creek</w:t>
            </w:r>
          </w:p>
        </w:tc>
        <w:tc>
          <w:tcPr>
            <w:tcW w:w="516"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6E551FDB" w14:textId="501559AB">
            <w:pPr>
              <w:jc w:val="cente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272BA3" w:rsidP="00D80D2D" w:rsidRDefault="00272BA3" w14:paraId="52B40D58" w14:textId="63CFED04">
            <w:pPr>
              <w:jc w:val="center"/>
              <w:rPr>
                <w:rFonts w:ascii="Aptos Display" w:hAnsi="Aptos Display" w:eastAsiaTheme="majorEastAsia"/>
                <w:color w:val="2F318B"/>
                <w:sz w:val="22"/>
                <w:szCs w:val="22"/>
              </w:rPr>
            </w:pPr>
            <w:r w:rsidRPr="003E508A">
              <w:rPr>
                <w:rFonts w:ascii="Aptos Display" w:hAnsi="Aptos Display"/>
                <w:color w:val="2F318B"/>
                <w:sz w:val="22"/>
                <w:szCs w:val="22"/>
              </w:rPr>
              <w:t>336</w:t>
            </w:r>
          </w:p>
        </w:tc>
      </w:tr>
      <w:tr w:rsidRPr="003E508A" w:rsidR="00272BA3" w:rsidTr="1135EC1B" w14:paraId="6970B267" w14:textId="77777777">
        <w:trPr>
          <w:trHeight w:val="397"/>
        </w:trPr>
        <w:tc>
          <w:tcPr>
            <w:tcW w:w="954" w:type="pct"/>
            <w:shd w:val="clear" w:color="auto" w:fill="E5EEFF"/>
            <w:vAlign w:val="center"/>
          </w:tcPr>
          <w:p w:rsidRPr="003E508A" w:rsidR="00272BA3" w:rsidP="00272BA3" w:rsidRDefault="00272BA3" w14:paraId="4A8E2F04" w14:textId="02F066F3">
            <w:pP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N/A</w:t>
            </w:r>
          </w:p>
        </w:tc>
        <w:tc>
          <w:tcPr>
            <w:tcW w:w="665"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4BAE7D13" w14:textId="38828613">
            <w:pPr>
              <w:jc w:val="cente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122</w:t>
            </w:r>
          </w:p>
        </w:tc>
        <w:tc>
          <w:tcPr>
            <w:tcW w:w="2132"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00012CD4" w14:textId="025E5AE7">
            <w:pP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Forest Creek (Amphitheatre)</w:t>
            </w:r>
          </w:p>
        </w:tc>
        <w:tc>
          <w:tcPr>
            <w:tcW w:w="516" w:type="pct"/>
            <w:tcBorders>
              <w:top w:val="single" w:color="FFFFFF" w:themeColor="background1" w:sz="8" w:space="0"/>
              <w:bottom w:val="single" w:color="FFFFFF" w:themeColor="background1" w:sz="8" w:space="0"/>
            </w:tcBorders>
            <w:shd w:val="clear" w:color="auto" w:fill="E5EEFF"/>
            <w:vAlign w:val="center"/>
          </w:tcPr>
          <w:p w:rsidRPr="003E508A" w:rsidR="00272BA3" w:rsidP="00272BA3" w:rsidRDefault="00272BA3" w14:paraId="48217C35" w14:textId="78D1F4C8">
            <w:pPr>
              <w:jc w:val="center"/>
              <w:rPr>
                <w:rFonts w:ascii="Aptos Display" w:hAnsi="Aptos Display" w:eastAsiaTheme="majorEastAsia"/>
                <w:color w:val="2F318B"/>
                <w:sz w:val="22"/>
                <w:szCs w:val="22"/>
              </w:rPr>
            </w:pPr>
            <w:r w:rsidRPr="003E508A">
              <w:rPr>
                <w:rFonts w:ascii="Aptos Display" w:hAnsi="Aptos Display" w:eastAsiaTheme="majorEastAsia"/>
                <w:color w:val="2F318B"/>
                <w:sz w:val="22"/>
                <w:szCs w:val="22"/>
              </w:rPr>
              <w:t>D</w:t>
            </w:r>
          </w:p>
        </w:tc>
        <w:tc>
          <w:tcPr>
            <w:tcW w:w="733" w:type="pct"/>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272BA3" w:rsidP="00D80D2D" w:rsidRDefault="00272BA3" w14:paraId="47A6EA20" w14:textId="2454C7BE">
            <w:pPr>
              <w:jc w:val="center"/>
              <w:rPr>
                <w:rFonts w:ascii="Aptos Display" w:hAnsi="Aptos Display" w:eastAsiaTheme="majorEastAsia"/>
                <w:color w:val="2F318B"/>
                <w:sz w:val="22"/>
                <w:szCs w:val="22"/>
              </w:rPr>
            </w:pPr>
            <w:r w:rsidRPr="003E508A">
              <w:rPr>
                <w:rFonts w:ascii="Aptos Display" w:hAnsi="Aptos Display"/>
                <w:color w:val="2F318B"/>
                <w:sz w:val="22"/>
                <w:szCs w:val="22"/>
              </w:rPr>
              <w:t>320</w:t>
            </w:r>
          </w:p>
        </w:tc>
      </w:tr>
    </w:tbl>
    <w:p w:rsidR="003062E5" w:rsidP="00B92FFE" w:rsidRDefault="003062E5" w14:paraId="0433CD49" w14:textId="77777777">
      <w:pPr>
        <w:pStyle w:val="DJCSbody"/>
        <w:ind w:left="0"/>
      </w:pPr>
    </w:p>
    <w:p w:rsidR="003062E5" w:rsidP="00D82E2E" w:rsidRDefault="00B92FFE" w14:paraId="57C85D52" w14:textId="011ECFB3">
      <w:pPr>
        <w:pStyle w:val="Heading4"/>
      </w:pPr>
      <w:r>
        <w:t>W</w:t>
      </w:r>
      <w:r w:rsidR="0046201D">
        <w:t>immera</w:t>
      </w:r>
      <w:r w:rsidRPr="008B6309" w:rsidR="0046201D">
        <w:t xml:space="preserve"> Catchment Management Region</w:t>
      </w:r>
    </w:p>
    <w:p w:rsidR="00E1322C" w:rsidP="00E1322C" w:rsidRDefault="00E1322C" w14:paraId="00F9DF1E" w14:textId="405377E8">
      <w:pPr>
        <w:pStyle w:val="Caption"/>
        <w:keepNext/>
      </w:pPr>
      <w:bookmarkStart w:id="51" w:name="_Toc190881689"/>
      <w:bookmarkStart w:id="52" w:name="_Toc190881765"/>
      <w:r>
        <w:t xml:space="preserve">Table </w:t>
      </w:r>
      <w:fldSimple w:instr=" SEQ Table \* ARABIC ">
        <w:r w:rsidR="00FB4C7A">
          <w:rPr>
            <w:noProof/>
          </w:rPr>
          <w:t>17</w:t>
        </w:r>
      </w:fldSimple>
      <w:r>
        <w:t xml:space="preserve">: </w:t>
      </w:r>
      <w:r w:rsidRPr="00F55375">
        <w:t xml:space="preserve">Special Water Supply Catchment Areas in the </w:t>
      </w:r>
      <w:r>
        <w:t>Wimmera</w:t>
      </w:r>
      <w:r w:rsidRPr="00F55375">
        <w:t xml:space="preserve"> Catchment Management Region</w:t>
      </w:r>
      <w:r>
        <w:rPr>
          <w:rStyle w:val="FootnoteReference"/>
        </w:rPr>
        <w:footnoteReference w:id="83"/>
      </w:r>
      <w:bookmarkEnd w:id="51"/>
      <w:bookmarkEnd w:id="52"/>
    </w:p>
    <w:tbl>
      <w:tblPr>
        <w:tblStyle w:val="TableGrid"/>
        <w:tblpPr w:leftFromText="181" w:rightFromText="181" w:bottomFromText="142" w:vertAnchor="text" w:tblpXSpec="right" w:tblpY="1"/>
        <w:tblOverlap w:val="never"/>
        <w:tblW w:w="9469"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tblLook w:firstRow="1" w:lastRow="0" w:firstColumn="1" w:lastColumn="0" w:noHBand="0" w:noVBand="1" w:val="04A0"/>
      </w:tblPr>
      <w:tblGrid>
        <w:gridCol w:w="1807"/>
        <w:gridCol w:w="1259"/>
        <w:gridCol w:w="4038"/>
        <w:gridCol w:w="977"/>
        <w:gridCol w:w="1388"/>
      </w:tblGrid>
      <w:tr w:rsidRPr="003E508A" w:rsidR="00C13977" w:rsidTr="00144EF5" w14:paraId="79E34033" w14:textId="77777777">
        <w:trPr>
          <w:trHeight w:val="397"/>
        </w:trPr>
        <w:tc>
          <w:tcPr>
            <w:tcW w:w="954" w:type="pct"/>
            <w:tcBorders>
              <w:bottom w:val="single" w:color="FFFFFF" w:themeColor="background1" w:sz="24" w:space="0"/>
            </w:tcBorders>
            <w:shd w:val="clear" w:color="auto" w:fill="E5EEFF"/>
            <w:vAlign w:val="center"/>
            <w:hideMark/>
          </w:tcPr>
          <w:p w:rsidRPr="003E508A" w:rsidR="00C13977" w:rsidRDefault="00C13977" w14:paraId="3CF282F6" w14:textId="77777777">
            <w:pPr>
              <w:rPr>
                <w:rFonts w:ascii="Aptos Display" w:hAnsi="Aptos Display"/>
                <w:b/>
                <w:bCs/>
                <w:color w:val="2F318B"/>
                <w:sz w:val="22"/>
                <w:szCs w:val="22"/>
                <w:lang w:eastAsia="en-AU"/>
              </w:rPr>
            </w:pPr>
            <w:r w:rsidRPr="003E508A">
              <w:rPr>
                <w:rFonts w:ascii="Aptos Display" w:hAnsi="Aptos Display"/>
                <w:b/>
                <w:bCs/>
                <w:color w:val="2F318B"/>
                <w:sz w:val="22"/>
                <w:szCs w:val="22"/>
                <w:lang w:eastAsia="en-AU"/>
              </w:rPr>
              <w:t>River Basin</w:t>
            </w:r>
          </w:p>
        </w:tc>
        <w:tc>
          <w:tcPr>
            <w:tcW w:w="665" w:type="pct"/>
            <w:tcBorders>
              <w:bottom w:val="single" w:color="FFFFFF" w:themeColor="background1" w:sz="24" w:space="0"/>
            </w:tcBorders>
            <w:shd w:val="clear" w:color="auto" w:fill="E5EEFF"/>
            <w:vAlign w:val="center"/>
            <w:hideMark/>
          </w:tcPr>
          <w:p w:rsidRPr="003E508A" w:rsidR="00C13977" w:rsidRDefault="00C13977" w14:paraId="3E96E67E" w14:textId="77777777">
            <w:pPr>
              <w:rPr>
                <w:rFonts w:ascii="Aptos Display" w:hAnsi="Aptos Display"/>
                <w:b/>
                <w:bCs/>
                <w:color w:val="2F318B"/>
                <w:sz w:val="22"/>
                <w:szCs w:val="22"/>
                <w:lang w:eastAsia="en-AU"/>
              </w:rPr>
            </w:pPr>
            <w:r w:rsidRPr="003E508A">
              <w:rPr>
                <w:rFonts w:ascii="Aptos Display" w:hAnsi="Aptos Display"/>
                <w:b/>
                <w:bCs/>
                <w:color w:val="2F318B"/>
                <w:sz w:val="22"/>
                <w:szCs w:val="22"/>
                <w:lang w:eastAsia="en-AU"/>
              </w:rPr>
              <w:t>PWSC No.</w:t>
            </w:r>
          </w:p>
        </w:tc>
        <w:tc>
          <w:tcPr>
            <w:tcW w:w="2132" w:type="pct"/>
            <w:tcBorders>
              <w:bottom w:val="single" w:color="FFFFFF" w:themeColor="background1" w:sz="24" w:space="0"/>
            </w:tcBorders>
            <w:shd w:val="clear" w:color="auto" w:fill="E5EEFF"/>
            <w:vAlign w:val="center"/>
            <w:hideMark/>
          </w:tcPr>
          <w:p w:rsidRPr="003E508A" w:rsidR="00C13977" w:rsidRDefault="00C13977" w14:paraId="3E15426B" w14:textId="77777777">
            <w:pPr>
              <w:rPr>
                <w:rFonts w:ascii="Aptos Display" w:hAnsi="Aptos Display"/>
                <w:b/>
                <w:bCs/>
                <w:color w:val="2F318B"/>
                <w:sz w:val="22"/>
                <w:szCs w:val="22"/>
                <w:lang w:eastAsia="en-AU"/>
              </w:rPr>
            </w:pPr>
            <w:r w:rsidRPr="003E508A">
              <w:rPr>
                <w:rFonts w:ascii="Aptos Display" w:hAnsi="Aptos Display"/>
                <w:b/>
                <w:bCs/>
                <w:color w:val="2F318B"/>
                <w:sz w:val="22"/>
                <w:szCs w:val="22"/>
                <w:lang w:eastAsia="en-AU"/>
              </w:rPr>
              <w:t>Catchment Name</w:t>
            </w:r>
          </w:p>
        </w:tc>
        <w:tc>
          <w:tcPr>
            <w:tcW w:w="516" w:type="pct"/>
            <w:tcBorders>
              <w:bottom w:val="single" w:color="FFFFFF" w:themeColor="background1" w:sz="24" w:space="0"/>
            </w:tcBorders>
            <w:shd w:val="clear" w:color="auto" w:fill="E5EEFF"/>
            <w:vAlign w:val="center"/>
            <w:hideMark/>
          </w:tcPr>
          <w:p w:rsidRPr="003E508A" w:rsidR="00C13977" w:rsidRDefault="00C13977" w14:paraId="50A1EA1F" w14:textId="77777777">
            <w:pPr>
              <w:jc w:val="center"/>
              <w:rPr>
                <w:rFonts w:ascii="Aptos Display" w:hAnsi="Aptos Display"/>
                <w:b/>
                <w:bCs/>
                <w:color w:val="2F318B"/>
                <w:sz w:val="22"/>
                <w:szCs w:val="22"/>
                <w:lang w:eastAsia="en-AU"/>
              </w:rPr>
            </w:pPr>
            <w:r w:rsidRPr="003E508A">
              <w:rPr>
                <w:rFonts w:ascii="Aptos Display" w:hAnsi="Aptos Display"/>
                <w:b/>
                <w:bCs/>
                <w:color w:val="2F318B"/>
                <w:sz w:val="22"/>
                <w:szCs w:val="22"/>
                <w:lang w:eastAsia="en-AU"/>
              </w:rPr>
              <w:t>Status</w:t>
            </w:r>
          </w:p>
        </w:tc>
        <w:tc>
          <w:tcPr>
            <w:tcW w:w="733" w:type="pct"/>
            <w:tcBorders>
              <w:bottom w:val="single" w:color="FFFFFF" w:themeColor="background1" w:sz="24" w:space="0"/>
            </w:tcBorders>
            <w:shd w:val="clear" w:color="auto" w:fill="E5EEFF"/>
            <w:vAlign w:val="center"/>
            <w:hideMark/>
          </w:tcPr>
          <w:p w:rsidRPr="003E508A" w:rsidR="00C13977" w:rsidRDefault="00C13977" w14:paraId="6E9F8CA3" w14:textId="77777777">
            <w:pPr>
              <w:jc w:val="center"/>
              <w:rPr>
                <w:rFonts w:ascii="Aptos Display" w:hAnsi="Aptos Display"/>
                <w:b/>
                <w:bCs/>
                <w:color w:val="2F318B"/>
                <w:sz w:val="22"/>
                <w:szCs w:val="22"/>
                <w:lang w:eastAsia="en-AU"/>
              </w:rPr>
            </w:pPr>
            <w:r w:rsidRPr="003E508A">
              <w:rPr>
                <w:rFonts w:ascii="Aptos Display" w:hAnsi="Aptos Display"/>
                <w:b/>
                <w:bCs/>
                <w:color w:val="2F318B"/>
                <w:sz w:val="22"/>
                <w:szCs w:val="22"/>
                <w:lang w:eastAsia="en-AU"/>
              </w:rPr>
              <w:t>Area (ha)</w:t>
            </w:r>
          </w:p>
        </w:tc>
      </w:tr>
      <w:tr w:rsidRPr="003E508A" w:rsidR="00144EF5" w:rsidTr="00F05372" w14:paraId="0AEBA812" w14:textId="77777777">
        <w:trPr>
          <w:trHeight w:val="397"/>
        </w:trPr>
        <w:tc>
          <w:tcPr>
            <w:tcW w:w="954" w:type="pct"/>
            <w:vMerge w:val="restart"/>
            <w:tcBorders>
              <w:top w:val="single" w:color="FFFFFF" w:themeColor="background1" w:sz="24" w:space="0"/>
            </w:tcBorders>
            <w:shd w:val="clear" w:color="auto" w:fill="E5EEFF"/>
            <w:vAlign w:val="center"/>
          </w:tcPr>
          <w:p w:rsidRPr="003E508A" w:rsidR="00144EF5" w:rsidRDefault="00144EF5" w14:paraId="1E22CF74" w14:textId="3D51D373">
            <w:pPr>
              <w:rPr>
                <w:rFonts w:ascii="Aptos Display" w:hAnsi="Aptos Display"/>
                <w:b/>
                <w:bCs/>
                <w:color w:val="2F318B"/>
                <w:sz w:val="22"/>
                <w:szCs w:val="22"/>
                <w:lang w:eastAsia="en-AU"/>
              </w:rPr>
            </w:pPr>
            <w:r w:rsidRPr="003E508A">
              <w:rPr>
                <w:rFonts w:ascii="Aptos Display" w:hAnsi="Aptos Display"/>
                <w:b/>
                <w:bCs/>
                <w:color w:val="2F318B"/>
                <w:sz w:val="22"/>
                <w:szCs w:val="22"/>
                <w:lang w:eastAsia="en-AU"/>
              </w:rPr>
              <w:t>Wimmera-Avon</w:t>
            </w:r>
          </w:p>
        </w:tc>
        <w:tc>
          <w:tcPr>
            <w:tcW w:w="665" w:type="pct"/>
            <w:tcBorders>
              <w:top w:val="single" w:color="FFFFFF" w:themeColor="background1" w:sz="24" w:space="0"/>
              <w:bottom w:val="single" w:color="FFFFFF" w:themeColor="background1" w:sz="8" w:space="0"/>
            </w:tcBorders>
            <w:shd w:val="clear" w:color="auto" w:fill="E5EEFF"/>
            <w:vAlign w:val="center"/>
          </w:tcPr>
          <w:p w:rsidRPr="003E508A" w:rsidR="00144EF5" w:rsidRDefault="00144EF5" w14:paraId="387D5069" w14:textId="6566FFE4">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7</w:t>
            </w:r>
          </w:p>
        </w:tc>
        <w:tc>
          <w:tcPr>
            <w:tcW w:w="2132" w:type="pct"/>
            <w:tcBorders>
              <w:top w:val="single" w:color="FFFFFF" w:themeColor="background1" w:sz="24" w:space="0"/>
              <w:bottom w:val="single" w:color="FFFFFF" w:themeColor="background1" w:sz="8" w:space="0"/>
            </w:tcBorders>
            <w:shd w:val="clear" w:color="auto" w:fill="E5EEFF"/>
            <w:vAlign w:val="center"/>
          </w:tcPr>
          <w:p w:rsidRPr="003E508A" w:rsidR="00144EF5" w:rsidRDefault="00144EF5" w14:paraId="3A82999F" w14:textId="4649291F">
            <w:pPr>
              <w:rPr>
                <w:rFonts w:ascii="Aptos Display" w:hAnsi="Aptos Display"/>
                <w:color w:val="2F318B"/>
                <w:sz w:val="22"/>
                <w:szCs w:val="22"/>
                <w:lang w:eastAsia="en-AU"/>
              </w:rPr>
            </w:pPr>
            <w:hyperlink w:history="true" r:id="rId68">
              <w:r w:rsidRPr="003E508A">
                <w:rPr>
                  <w:rFonts w:ascii="Aptos Display" w:hAnsi="Aptos Display"/>
                  <w:color w:val="2F318B"/>
                  <w:sz w:val="22"/>
                  <w:szCs w:val="22"/>
                  <w:lang w:eastAsia="en-AU"/>
                </w:rPr>
                <w:t>Wimmera</w:t>
              </w:r>
            </w:hyperlink>
            <w:r w:rsidRPr="003E508A">
              <w:rPr>
                <w:rFonts w:ascii="Aptos Display" w:hAnsi="Aptos Display"/>
                <w:color w:val="2F318B"/>
                <w:sz w:val="22"/>
                <w:szCs w:val="22"/>
                <w:lang w:eastAsia="en-AU"/>
              </w:rPr>
              <w:t xml:space="preserve"> Systems</w:t>
            </w:r>
          </w:p>
        </w:tc>
        <w:tc>
          <w:tcPr>
            <w:tcW w:w="516" w:type="pct"/>
            <w:tcBorders>
              <w:top w:val="single" w:color="FFFFFF" w:themeColor="background1" w:sz="24" w:space="0"/>
              <w:bottom w:val="single" w:color="FFFFFF" w:themeColor="background1" w:sz="8" w:space="0"/>
            </w:tcBorders>
            <w:shd w:val="clear" w:color="auto" w:fill="E5EEFF"/>
            <w:vAlign w:val="center"/>
          </w:tcPr>
          <w:p w:rsidRPr="003E508A" w:rsidR="00144EF5" w:rsidRDefault="00144EF5" w14:paraId="3F4C3B8F" w14:textId="77777777">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D</w:t>
            </w:r>
          </w:p>
        </w:tc>
        <w:tc>
          <w:tcPr>
            <w:tcW w:w="733" w:type="pct"/>
            <w:tcBorders>
              <w:top w:val="single" w:color="FFFFFF" w:themeColor="background1" w:sz="24" w:space="0"/>
              <w:left w:val="single" w:color="FFFFFF" w:sz="8" w:space="0"/>
              <w:bottom w:val="single" w:color="FFFFFF" w:themeColor="background1" w:sz="8" w:space="0"/>
              <w:right w:val="single" w:color="FFFFFF" w:sz="8" w:space="0"/>
            </w:tcBorders>
            <w:shd w:val="clear" w:color="auto" w:fill="E5EEFF"/>
            <w:vAlign w:val="center"/>
          </w:tcPr>
          <w:p w:rsidRPr="003E508A" w:rsidR="00144EF5" w:rsidRDefault="00144EF5" w14:paraId="6A95ABC6" w14:textId="2B27DB0B">
            <w:pPr>
              <w:jc w:val="center"/>
              <w:rPr>
                <w:rFonts w:ascii="Aptos Display" w:hAnsi="Aptos Display"/>
                <w:color w:val="2F318B"/>
                <w:sz w:val="22"/>
                <w:szCs w:val="22"/>
                <w:lang w:eastAsia="en-AU"/>
              </w:rPr>
            </w:pPr>
            <w:r w:rsidRPr="003E508A">
              <w:rPr>
                <w:rFonts w:ascii="Aptos Display" w:hAnsi="Aptos Display"/>
                <w:color w:val="2F318B"/>
                <w:sz w:val="22"/>
                <w:szCs w:val="22"/>
              </w:rPr>
              <w:t>446,675</w:t>
            </w:r>
          </w:p>
        </w:tc>
      </w:tr>
      <w:tr w:rsidRPr="003E508A" w:rsidR="00144EF5" w:rsidTr="00F05372" w14:paraId="6CF50466" w14:textId="77777777">
        <w:trPr>
          <w:trHeight w:val="397"/>
        </w:trPr>
        <w:tc>
          <w:tcPr>
            <w:tcW w:w="954" w:type="pct"/>
            <w:vMerge/>
            <w:shd w:val="clear" w:color="auto" w:fill="E5EEFF"/>
            <w:vAlign w:val="center"/>
          </w:tcPr>
          <w:p w:rsidRPr="003E508A" w:rsidR="00144EF5" w:rsidP="00144EF5" w:rsidRDefault="00144EF5" w14:paraId="208F0489" w14:textId="77777777">
            <w:pPr>
              <w:rPr>
                <w:rFonts w:ascii="Aptos Display" w:hAnsi="Aptos Display"/>
                <w:b/>
                <w:bCs/>
                <w:color w:val="2F318B"/>
                <w:sz w:val="22"/>
                <w:szCs w:val="22"/>
                <w:lang w:eastAsia="en-AU"/>
              </w:rPr>
            </w:pPr>
          </w:p>
        </w:tc>
        <w:tc>
          <w:tcPr>
            <w:tcW w:w="665" w:type="pct"/>
            <w:tcBorders>
              <w:top w:val="single" w:color="FFFFFF" w:themeColor="background1" w:sz="8" w:space="0"/>
              <w:bottom w:val="single" w:color="FFFFFF" w:themeColor="background1" w:sz="8" w:space="0"/>
            </w:tcBorders>
            <w:shd w:val="clear" w:color="auto" w:fill="E5EEFF"/>
            <w:vAlign w:val="center"/>
          </w:tcPr>
          <w:p w:rsidRPr="003E508A" w:rsidR="00144EF5" w:rsidP="00144EF5" w:rsidRDefault="00144EF5" w14:paraId="29ADC4D4" w14:textId="15CFDBBE">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7A</w:t>
            </w:r>
          </w:p>
        </w:tc>
        <w:tc>
          <w:tcPr>
            <w:tcW w:w="2132" w:type="pct"/>
            <w:tcBorders>
              <w:top w:val="single" w:color="FFFFFF" w:themeColor="background1" w:sz="8" w:space="0"/>
              <w:bottom w:val="single" w:color="FFFFFF" w:themeColor="background1" w:sz="8" w:space="0"/>
            </w:tcBorders>
            <w:shd w:val="clear" w:color="auto" w:fill="E5EEFF"/>
            <w:vAlign w:val="center"/>
          </w:tcPr>
          <w:p w:rsidRPr="003E508A" w:rsidR="00144EF5" w:rsidP="00144EF5" w:rsidRDefault="00144EF5" w14:paraId="0A64B051" w14:textId="665C5DF4">
            <w:pPr>
              <w:rPr>
                <w:rFonts w:ascii="Aptos Display" w:hAnsi="Aptos Display"/>
                <w:color w:val="2F318B"/>
                <w:sz w:val="22"/>
                <w:szCs w:val="22"/>
                <w:lang w:eastAsia="en-AU"/>
              </w:rPr>
            </w:pPr>
            <w:hyperlink w:history="true" r:id="rId69">
              <w:r w:rsidRPr="003E508A">
                <w:rPr>
                  <w:rFonts w:ascii="Aptos Display" w:hAnsi="Aptos Display"/>
                  <w:color w:val="2F318B"/>
                  <w:sz w:val="22"/>
                  <w:szCs w:val="22"/>
                  <w:lang w:eastAsia="en-AU"/>
                </w:rPr>
                <w:t>Wimmera</w:t>
              </w:r>
            </w:hyperlink>
            <w:r w:rsidRPr="003E508A">
              <w:rPr>
                <w:rFonts w:ascii="Aptos Display" w:hAnsi="Aptos Display"/>
                <w:color w:val="2F318B"/>
                <w:sz w:val="22"/>
                <w:szCs w:val="22"/>
                <w:lang w:eastAsia="en-AU"/>
              </w:rPr>
              <w:t xml:space="preserve"> Systems (Malakoff Creek)</w:t>
            </w:r>
          </w:p>
        </w:tc>
        <w:tc>
          <w:tcPr>
            <w:tcW w:w="516" w:type="pct"/>
            <w:tcBorders>
              <w:top w:val="single" w:color="FFFFFF" w:themeColor="background1" w:sz="8" w:space="0"/>
              <w:bottom w:val="single" w:color="FFFFFF" w:themeColor="background1" w:sz="8" w:space="0"/>
            </w:tcBorders>
            <w:shd w:val="clear" w:color="auto" w:fill="E5EEFF"/>
            <w:vAlign w:val="center"/>
          </w:tcPr>
          <w:p w:rsidRPr="003E508A" w:rsidR="00144EF5" w:rsidP="00144EF5" w:rsidRDefault="00144EF5" w14:paraId="53CCC8D9" w14:textId="008D5128">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D*</w:t>
            </w:r>
          </w:p>
        </w:tc>
        <w:tc>
          <w:tcPr>
            <w:tcW w:w="733" w:type="pct"/>
            <w:tcBorders>
              <w:top w:val="single" w:color="FFFFFF" w:themeColor="background1" w:sz="8" w:space="0"/>
              <w:left w:val="single" w:color="FFFFFF" w:sz="8" w:space="0"/>
              <w:bottom w:val="single" w:color="FFFFFF" w:sz="8" w:space="0"/>
              <w:right w:val="single" w:color="FFFFFF" w:sz="8" w:space="0"/>
            </w:tcBorders>
            <w:shd w:val="clear" w:color="auto" w:fill="E5EEFF"/>
            <w:vAlign w:val="center"/>
          </w:tcPr>
          <w:p w:rsidRPr="003E508A" w:rsidR="00144EF5" w:rsidP="00144EF5" w:rsidRDefault="00D82E2E" w14:paraId="72421A39" w14:textId="0D0E89FD">
            <w:pPr>
              <w:jc w:val="center"/>
              <w:rPr>
                <w:rFonts w:ascii="Aptos Display" w:hAnsi="Aptos Display"/>
                <w:color w:val="2F318B"/>
                <w:sz w:val="22"/>
                <w:szCs w:val="22"/>
              </w:rPr>
            </w:pPr>
            <w:r w:rsidRPr="003E508A">
              <w:rPr>
                <w:rFonts w:ascii="Aptos Display" w:hAnsi="Aptos Display"/>
                <w:color w:val="2F318B"/>
                <w:sz w:val="22"/>
                <w:szCs w:val="22"/>
              </w:rPr>
              <w:t>3,384</w:t>
            </w:r>
          </w:p>
        </w:tc>
      </w:tr>
    </w:tbl>
    <w:p w:rsidR="001D6939" w:rsidP="00B44512" w:rsidRDefault="007A4652" w14:paraId="7FE7348D" w14:textId="1F5BE1A6">
      <w:pPr>
        <w:pStyle w:val="Heading3"/>
      </w:pPr>
      <w:r>
        <w:t>Ramsar Wetlands</w:t>
      </w:r>
    </w:p>
    <w:p w:rsidR="009B448E" w:rsidP="009B448E" w:rsidRDefault="009B448E" w14:paraId="3B049C20" w14:textId="741BCC4B">
      <w:pPr>
        <w:pStyle w:val="DJCSbody"/>
      </w:pPr>
      <w:r>
        <w:t xml:space="preserve">Australia is a member of the International Convention on Wetlands, Ramsar Convention. Member countries must nominate at least one wetland for the List of Wetlands of International Importance. These are known as Ramsar wetlands. Australia has 67 Ramsar wetlands, </w:t>
      </w:r>
      <w:r w:rsidRPr="009030B2">
        <w:t xml:space="preserve">12 are in Victoria and </w:t>
      </w:r>
      <w:r w:rsidRPr="009030B2" w:rsidR="00E53D48">
        <w:t>one</w:t>
      </w:r>
      <w:r w:rsidRPr="009030B2">
        <w:t xml:space="preserve"> of which </w:t>
      </w:r>
      <w:r w:rsidRPr="009030B2" w:rsidR="00E53D48">
        <w:t>is</w:t>
      </w:r>
      <w:r w:rsidRPr="009030B2">
        <w:t xml:space="preserve"> found in the </w:t>
      </w:r>
      <w:r w:rsidRPr="009030B2" w:rsidR="00E53D48">
        <w:t>Grampians</w:t>
      </w:r>
      <w:r w:rsidRPr="009030B2">
        <w:t xml:space="preserve"> Region.</w:t>
      </w:r>
      <w:r>
        <w:t xml:space="preserve"> Oversight of Ramsar commitments in Victoria falls under DEECA, whilst Victoria reports to the Australian Government on the condition of Victorian Ramsar wetlands.</w:t>
      </w:r>
      <w:r>
        <w:rPr>
          <w:rStyle w:val="FootnoteReference"/>
        </w:rPr>
        <w:footnoteReference w:id="84"/>
      </w:r>
    </w:p>
    <w:p w:rsidRPr="00966DF2" w:rsidR="009B448E" w:rsidP="009B448E" w:rsidRDefault="009B448E" w14:paraId="3AE65DAE" w14:textId="77777777">
      <w:pPr>
        <w:pStyle w:val="DJCSbody"/>
      </w:pPr>
      <w:r w:rsidRPr="00966DF2">
        <w:t>Under the Ramsar Convention, wetlands encompass a wide range of natural and human-made habitats, including rivers, coral reefs, swamps, marshes, billabongs, lakes, salt marshes, mudflats, mangroves, fens, peat bogs, and other bodies of water. These can be natural or artificial, permanent or temporary, with water that may be static or flowing, and fresh, brackish, or saline. Wetlands include inland rivers and coastal or marine areas, extending to a depth of six metres at low tide, and even underground ecosystems.</w:t>
      </w:r>
    </w:p>
    <w:p w:rsidRPr="00966DF2" w:rsidR="009B448E" w:rsidP="009B448E" w:rsidRDefault="009B448E" w14:paraId="32A49ED3" w14:textId="3876F174">
      <w:pPr>
        <w:pStyle w:val="DJCSbody"/>
      </w:pPr>
      <w:r w:rsidRPr="00966DF2">
        <w:t>The Ramsar Convention promotes the identification and designation of sites that contain representative, rare, or unique wetlands, or those critical for conserving biodiversity. Once designated, these areas are added to the List of Wetlands of International Importance and referred to as Ramsar sites. Countries that designate a Ramsar site commit to managing the wetland to ensure its conservation and "wise use," which is defined as maintaining the wetland's ecological character. Ramsar sites may be recognised for their ecological, botanical, zoological, limnological, or hydrological significance.</w:t>
      </w:r>
      <w:r w:rsidR="00ED3CE4">
        <w:rPr>
          <w:rStyle w:val="FootnoteReference"/>
        </w:rPr>
        <w:footnoteReference w:id="85"/>
      </w:r>
    </w:p>
    <w:p w:rsidR="007A4652" w:rsidP="00460F4D" w:rsidRDefault="00460F4D" w14:paraId="6084A793" w14:textId="61CC3C04">
      <w:pPr>
        <w:pStyle w:val="Heading4"/>
      </w:pPr>
      <w:r>
        <w:t>Lake Albacutya</w:t>
      </w:r>
    </w:p>
    <w:p w:rsidR="000C6DBD" w:rsidP="00F64B87" w:rsidRDefault="000C6DBD" w14:paraId="651E3C88" w14:textId="75981DE8">
      <w:pPr>
        <w:pStyle w:val="DJCSbody"/>
      </w:pPr>
      <w:r w:rsidRPr="000C6DBD">
        <w:t>The Lake Albacutya Ramsar Site is located in western Victoria north of the town of Rainbow, approximately 400 km north-west of Melbourne</w:t>
      </w:r>
      <w:r w:rsidR="00F64B87">
        <w:t xml:space="preserve"> and in the Hindmarsh LGA</w:t>
      </w:r>
      <w:r w:rsidRPr="000C6DBD">
        <w:t>. The Ramsar site was listed in 1982.</w:t>
      </w:r>
      <w:r w:rsidR="00F64B87">
        <w:t xml:space="preserve"> </w:t>
      </w:r>
      <w:r w:rsidRPr="000C6DBD">
        <w:t>The formally recognised Traditional Owners for this area are the Wotjobaluk, Jaadwa, Jadawadjali, Wergaia and Jupagalk Nations, represented by the Barengi Gadjin Land Council Aboriginal Corporation.</w:t>
      </w:r>
    </w:p>
    <w:p w:rsidRPr="000C6DBD" w:rsidR="00DC0539" w:rsidP="00DC0539" w:rsidRDefault="00DC0539" w14:paraId="25739CD5" w14:textId="6D709BDC">
      <w:pPr>
        <w:pStyle w:val="DJCSbody"/>
      </w:pPr>
      <w:r>
        <w:t>Lake Albacutya is one of a series of terminal lakes on the Wimmera River, forming Victoria's largest landlocked drainage system. The lake rarely fills, but once filled, it holds water for several years and supports large numbers of waterbirds. The River Red Gum which grows around the edge of Lake Albacutya is globally renowned for its salt-tolerance. The nationally vulnerable Regent Parrot (eastern) depends on tree hollows in the River Red Gums for nesting. The Ramsar site is in the Lake Albacutya Regional Park managed by Parks Victoria, whilst the Wimmera Catchment Management Authority manages the region's catchment and waterway management.</w:t>
      </w:r>
      <w:r>
        <w:rPr>
          <w:rStyle w:val="FootnoteReference"/>
        </w:rPr>
        <w:footnoteReference w:id="86"/>
      </w:r>
    </w:p>
    <w:p w:rsidR="00B44512" w:rsidP="00B44512" w:rsidRDefault="00B44512" w14:paraId="14D00550" w14:textId="698DCC65">
      <w:pPr>
        <w:pStyle w:val="Heading3"/>
      </w:pPr>
      <w:r>
        <w:t>Flood Risk</w:t>
      </w:r>
    </w:p>
    <w:p w:rsidRPr="00AD00F2" w:rsidR="00AD00F2" w:rsidP="00420FA2" w:rsidRDefault="00ED38F0" w14:paraId="5043D621" w14:textId="1A9943AF">
      <w:pPr>
        <w:pStyle w:val="DJCSbody"/>
      </w:pPr>
      <w:r>
        <w:t>The Grampians region is susceptible to various flood risks. Key areas of concern include the</w:t>
      </w:r>
      <w:r w:rsidR="00BF6F4E">
        <w:t xml:space="preserve"> </w:t>
      </w:r>
      <w:r w:rsidRPr="00BF6F4E" w:rsidR="00BF6F4E">
        <w:t>Wimmera River, Hopkins River</w:t>
      </w:r>
      <w:r w:rsidR="00BF6F4E">
        <w:t>,</w:t>
      </w:r>
      <w:r w:rsidRPr="00BF6F4E" w:rsidR="00BF6F4E">
        <w:t xml:space="preserve"> Glenelg </w:t>
      </w:r>
      <w:r>
        <w:t xml:space="preserve">River and other regional waterways prone to flooding during heavy rainfall events. </w:t>
      </w:r>
      <w:r w:rsidR="00D6118A">
        <w:t>The</w:t>
      </w:r>
      <w:r>
        <w:t xml:space="preserve"> </w:t>
      </w:r>
      <w:hyperlink w:history="true" r:id="rId70">
        <w:r w:rsidRPr="00E44BD2" w:rsidR="00B531FD">
          <w:rPr>
            <w:rStyle w:val="Hyperlink"/>
            <w:i/>
            <w:iCs/>
          </w:rPr>
          <w:t>Grampians Regional Emergency Management Plan</w:t>
        </w:r>
      </w:hyperlink>
      <w:r>
        <w:t xml:space="preserve"> outlines strategies to manage and mitigate these risks through coordinated emergency management efforts</w:t>
      </w:r>
      <w:r>
        <w:rPr>
          <w:rFonts w:ascii="Arial" w:hAnsi="Arial" w:cs="Arial"/>
        </w:rPr>
        <w:t>​.</w:t>
      </w:r>
      <w:r w:rsidR="006E58B8">
        <w:rPr>
          <w:rStyle w:val="FootnoteReference"/>
        </w:rPr>
        <w:footnoteReference w:id="87"/>
      </w:r>
      <w:r w:rsidR="00420FA2">
        <w:rPr>
          <w:rFonts w:ascii="Arial" w:hAnsi="Arial" w:cs="Arial"/>
        </w:rPr>
        <w:t xml:space="preserve"> </w:t>
      </w:r>
      <w:r w:rsidR="00420FA2">
        <w:t xml:space="preserve">The region is particularly </w:t>
      </w:r>
      <w:r w:rsidRPr="00AD00F2" w:rsidR="00AD00F2">
        <w:t>susceptible to flooding due to its diverse topography and network of rivers, creeks, and wetlands. Significant flood events have been recorded across various shires within the region, impacting communities and infrastructure.</w:t>
      </w:r>
    </w:p>
    <w:p w:rsidRPr="00AD00F2" w:rsidR="00AD00F2" w:rsidP="00420FA2" w:rsidRDefault="00AD00F2" w14:paraId="60F5E3D7" w14:textId="649CD9AC">
      <w:pPr>
        <w:pStyle w:val="DJCSbody"/>
      </w:pPr>
      <w:r w:rsidRPr="00AD00F2">
        <w:t xml:space="preserve">Flood </w:t>
      </w:r>
      <w:r w:rsidR="00420FA2">
        <w:t>risk and hazard for the Grampians Region include:</w:t>
      </w:r>
      <w:r w:rsidR="00CF5183">
        <w:rPr>
          <w:rStyle w:val="FootnoteReference"/>
        </w:rPr>
        <w:footnoteReference w:id="88"/>
      </w:r>
    </w:p>
    <w:p w:rsidRPr="00AD00F2" w:rsidR="00AD00F2" w:rsidP="00AA62B3" w:rsidRDefault="00AD00F2" w14:paraId="54329395" w14:textId="77777777">
      <w:pPr>
        <w:pStyle w:val="DJCSbody"/>
        <w:numPr>
          <w:ilvl w:val="0"/>
          <w:numId w:val="50"/>
        </w:numPr>
      </w:pPr>
      <w:r w:rsidRPr="00420FA2">
        <w:rPr>
          <w:b/>
          <w:bCs/>
        </w:rPr>
        <w:t>Riverine Flooding:</w:t>
      </w:r>
      <w:r w:rsidRPr="00AD00F2">
        <w:t xml:space="preserve"> Prolonged rainfall can lead to rivers and creeks overflowing, affecting adjacent lands and settlements.</w:t>
      </w:r>
    </w:p>
    <w:p w:rsidRPr="00AD00F2" w:rsidR="00AD00F2" w:rsidP="00AA62B3" w:rsidRDefault="00AD00F2" w14:paraId="3354AB39" w14:textId="77777777">
      <w:pPr>
        <w:pStyle w:val="DJCSbody"/>
        <w:numPr>
          <w:ilvl w:val="0"/>
          <w:numId w:val="50"/>
        </w:numPr>
      </w:pPr>
      <w:r w:rsidRPr="00420FA2">
        <w:rPr>
          <w:b/>
          <w:bCs/>
        </w:rPr>
        <w:t>Flash Flooding:</w:t>
      </w:r>
      <w:r w:rsidRPr="00AD00F2">
        <w:t xml:space="preserve"> Intense rainfall over short periods can result in rapid water accumulation, particularly in urban areas with impervious surfaces.</w:t>
      </w:r>
    </w:p>
    <w:p w:rsidR="00AD00F2" w:rsidP="00AA62B3" w:rsidRDefault="00AD00F2" w14:paraId="5239795B" w14:textId="77777777">
      <w:pPr>
        <w:pStyle w:val="DJCSbody"/>
        <w:numPr>
          <w:ilvl w:val="0"/>
          <w:numId w:val="50"/>
        </w:numPr>
      </w:pPr>
      <w:r w:rsidRPr="00420FA2">
        <w:rPr>
          <w:b/>
          <w:bCs/>
        </w:rPr>
        <w:t>Dam and Levee Failures:</w:t>
      </w:r>
      <w:r w:rsidRPr="00AD00F2">
        <w:t xml:space="preserve"> Structural failures can cause sudden flooding downstream, posing significant hazards. </w:t>
      </w:r>
    </w:p>
    <w:p w:rsidRPr="002D26DB" w:rsidR="002D26DB" w:rsidP="002D26DB" w:rsidRDefault="002D26DB" w14:paraId="6610E458" w14:textId="6A3812E4">
      <w:pPr>
        <w:pStyle w:val="DJCSbody"/>
      </w:pPr>
      <w:r w:rsidRPr="002D26DB">
        <w:t>Flooding in the Grampians Region can have widespread and significant effects on its communities, infrastructure, and economy. The consequences of flood events</w:t>
      </w:r>
      <w:r>
        <w:t xml:space="preserve"> may</w:t>
      </w:r>
      <w:r w:rsidRPr="002D26DB">
        <w:t xml:space="preserve"> include:</w:t>
      </w:r>
      <w:r w:rsidR="00CF5183">
        <w:rPr>
          <w:rStyle w:val="FootnoteReference"/>
        </w:rPr>
        <w:footnoteReference w:id="89"/>
      </w:r>
    </w:p>
    <w:p w:rsidRPr="002D26DB" w:rsidR="002D26DB" w:rsidP="00AA62B3" w:rsidRDefault="002D26DB" w14:paraId="3114ECA5" w14:textId="77777777">
      <w:pPr>
        <w:pStyle w:val="DJCSbody"/>
        <w:numPr>
          <w:ilvl w:val="0"/>
          <w:numId w:val="52"/>
        </w:numPr>
      </w:pPr>
      <w:r w:rsidRPr="002D26DB">
        <w:rPr>
          <w:b/>
          <w:bCs/>
        </w:rPr>
        <w:t>Property and Asset Damage:</w:t>
      </w:r>
      <w:r w:rsidRPr="002D26DB">
        <w:t xml:space="preserve"> Floodwaters can inundate residential and commercial properties, causing extensive damage to public and private assets.</w:t>
      </w:r>
    </w:p>
    <w:p w:rsidRPr="002D26DB" w:rsidR="002D26DB" w:rsidP="00AA62B3" w:rsidRDefault="002D26DB" w14:paraId="0AC751BB" w14:textId="77777777">
      <w:pPr>
        <w:pStyle w:val="DJCSbody"/>
        <w:numPr>
          <w:ilvl w:val="0"/>
          <w:numId w:val="52"/>
        </w:numPr>
      </w:pPr>
      <w:r w:rsidRPr="002D26DB">
        <w:rPr>
          <w:b/>
          <w:bCs/>
        </w:rPr>
        <w:t>Infrastructure Disruption:</w:t>
      </w:r>
      <w:r w:rsidRPr="002D26DB">
        <w:t xml:space="preserve"> Roads, bridges, power supplies, telecommunications, and traffic systems can be damaged, leading to isolation of properties or communities and interruptions to supply chains.</w:t>
      </w:r>
    </w:p>
    <w:p w:rsidRPr="002D26DB" w:rsidR="002D26DB" w:rsidP="00AA62B3" w:rsidRDefault="002D26DB" w14:paraId="1B9739F8" w14:textId="77777777">
      <w:pPr>
        <w:pStyle w:val="DJCSbody"/>
        <w:numPr>
          <w:ilvl w:val="0"/>
          <w:numId w:val="52"/>
        </w:numPr>
      </w:pPr>
      <w:r w:rsidRPr="002D26DB">
        <w:rPr>
          <w:b/>
          <w:bCs/>
        </w:rPr>
        <w:t>Agricultural Impact:</w:t>
      </w:r>
      <w:r w:rsidRPr="002D26DB">
        <w:t xml:space="preserve"> Farmland can be flooded, resulting in crop damage, loss of livestock, and destruction of fodder supplies.</w:t>
      </w:r>
    </w:p>
    <w:p w:rsidRPr="002D26DB" w:rsidR="002D26DB" w:rsidP="00AA62B3" w:rsidRDefault="002D26DB" w14:paraId="13979A11" w14:textId="77777777">
      <w:pPr>
        <w:pStyle w:val="DJCSbody"/>
        <w:numPr>
          <w:ilvl w:val="0"/>
          <w:numId w:val="52"/>
        </w:numPr>
      </w:pPr>
      <w:r w:rsidRPr="002D26DB">
        <w:rPr>
          <w:b/>
          <w:bCs/>
        </w:rPr>
        <w:t>Community Displacement:</w:t>
      </w:r>
      <w:r w:rsidRPr="002D26DB">
        <w:t xml:space="preserve"> Flooding can force short- or long-term displacement of residents, affecting community cohesion and creating housing challenges.</w:t>
      </w:r>
    </w:p>
    <w:p w:rsidRPr="002D26DB" w:rsidR="002D26DB" w:rsidP="00AA62B3" w:rsidRDefault="002D26DB" w14:paraId="39FE2FC7" w14:textId="77777777">
      <w:pPr>
        <w:pStyle w:val="DJCSbody"/>
        <w:numPr>
          <w:ilvl w:val="0"/>
          <w:numId w:val="52"/>
        </w:numPr>
      </w:pPr>
      <w:r w:rsidRPr="002D26DB">
        <w:rPr>
          <w:b/>
          <w:bCs/>
        </w:rPr>
        <w:t>Essential Service Interruptions:</w:t>
      </w:r>
      <w:r w:rsidRPr="002D26DB">
        <w:t xml:space="preserve"> Access to critical services, including power, water, and healthcare, may be disrupted, compounding the difficulties faced by affected communities.</w:t>
      </w:r>
    </w:p>
    <w:p w:rsidRPr="002D26DB" w:rsidR="002D26DB" w:rsidP="00AA62B3" w:rsidRDefault="002D26DB" w14:paraId="677BC892" w14:textId="77777777">
      <w:pPr>
        <w:pStyle w:val="DJCSbody"/>
        <w:numPr>
          <w:ilvl w:val="0"/>
          <w:numId w:val="52"/>
        </w:numPr>
      </w:pPr>
      <w:r w:rsidRPr="002D26DB">
        <w:rPr>
          <w:b/>
          <w:bCs/>
        </w:rPr>
        <w:t>Health and Safety Risks:</w:t>
      </w:r>
      <w:r w:rsidRPr="002D26DB">
        <w:t xml:space="preserve"> Flood events can result in injuries or fatalities, particularly in fast-moving or deep floodwaters.</w:t>
      </w:r>
    </w:p>
    <w:p w:rsidRPr="002D26DB" w:rsidR="002D26DB" w:rsidP="002D26DB" w:rsidRDefault="002D26DB" w14:paraId="12CA7CBB" w14:textId="1F7F4848">
      <w:pPr>
        <w:pStyle w:val="DJCSbody"/>
      </w:pPr>
      <w:r w:rsidRPr="002D26DB">
        <w:t>The impact of flooding can lead to secondary consequences, amplifying disruption and risks. For instance:</w:t>
      </w:r>
      <w:r w:rsidR="00CF5183">
        <w:rPr>
          <w:rStyle w:val="FootnoteReference"/>
        </w:rPr>
        <w:footnoteReference w:id="90"/>
      </w:r>
    </w:p>
    <w:p w:rsidRPr="002D26DB" w:rsidR="002D26DB" w:rsidP="00AA62B3" w:rsidRDefault="002D26DB" w14:paraId="7D1FD6CA" w14:textId="77777777">
      <w:pPr>
        <w:pStyle w:val="DJCSbody"/>
        <w:numPr>
          <w:ilvl w:val="0"/>
          <w:numId w:val="51"/>
        </w:numPr>
      </w:pPr>
      <w:r w:rsidRPr="002D26DB">
        <w:rPr>
          <w:b/>
          <w:bCs/>
        </w:rPr>
        <w:t>Loss of Power:</w:t>
      </w:r>
      <w:r w:rsidRPr="002D26DB">
        <w:t xml:space="preserve"> This can trigger failures in telecommunications, traffic management systems, and other essential services.</w:t>
      </w:r>
    </w:p>
    <w:p w:rsidRPr="002D26DB" w:rsidR="002D26DB" w:rsidP="00AA62B3" w:rsidRDefault="002D26DB" w14:paraId="498000D0" w14:textId="77777777">
      <w:pPr>
        <w:pStyle w:val="DJCSbody"/>
        <w:numPr>
          <w:ilvl w:val="0"/>
          <w:numId w:val="51"/>
        </w:numPr>
      </w:pPr>
      <w:r w:rsidRPr="002D26DB">
        <w:rPr>
          <w:b/>
          <w:bCs/>
        </w:rPr>
        <w:t>Road Damage:</w:t>
      </w:r>
      <w:r w:rsidRPr="002D26DB">
        <w:t xml:space="preserve"> Flooded or destroyed roads can isolate communities, delaying emergency response and recovery efforts.</w:t>
      </w:r>
    </w:p>
    <w:p w:rsidRPr="002D26DB" w:rsidR="002D26DB" w:rsidP="002D26DB" w:rsidRDefault="002D26DB" w14:paraId="4EAC0819" w14:textId="77777777">
      <w:pPr>
        <w:pStyle w:val="DJCSbody"/>
      </w:pPr>
      <w:r w:rsidRPr="002D26DB">
        <w:t>These consequences highlight the importance of integrated flood management strategies and preparedness measures to minimise the impact on the region's communities, infrastructure, and economy.</w:t>
      </w:r>
    </w:p>
    <w:p w:rsidR="00E1322C" w:rsidP="00E1322C" w:rsidRDefault="00E1322C" w14:paraId="57459C77" w14:textId="39DF0FF9">
      <w:pPr>
        <w:pStyle w:val="Caption"/>
        <w:keepNext/>
      </w:pPr>
      <w:bookmarkStart w:id="53" w:name="_Toc190881690"/>
      <w:bookmarkStart w:id="54" w:name="_Toc190881766"/>
      <w:r>
        <w:t xml:space="preserve">Table </w:t>
      </w:r>
      <w:fldSimple w:instr=" SEQ Table \* ARABIC ">
        <w:r w:rsidR="00FB4C7A">
          <w:rPr>
            <w:noProof/>
          </w:rPr>
          <w:t>18</w:t>
        </w:r>
      </w:fldSimple>
      <w:r>
        <w:t xml:space="preserve">: </w:t>
      </w:r>
      <w:r w:rsidRPr="007032AF">
        <w:t>Major historical flood events that have impacted the Grampians Region</w:t>
      </w:r>
      <w:r w:rsidRPr="00770980">
        <w:rPr>
          <w:rStyle w:val="FootnoteReference"/>
        </w:rPr>
        <w:footnoteReference w:id="91"/>
      </w:r>
      <w:r w:rsidRPr="00770980">
        <w:rPr>
          <w:vertAlign w:val="superscript"/>
        </w:rPr>
        <w:t xml:space="preserve">, </w:t>
      </w:r>
      <w:r w:rsidRPr="00770980">
        <w:rPr>
          <w:rStyle w:val="FootnoteReference"/>
        </w:rPr>
        <w:footnoteReference w:id="92"/>
      </w:r>
      <w:bookmarkEnd w:id="53"/>
      <w:bookmarkEnd w:id="54"/>
    </w:p>
    <w:tbl>
      <w:tblPr>
        <w:tblStyle w:val="TableGrid"/>
        <w:tblW w:w="4663" w:type="pct"/>
        <w:tblInd w:w="846"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ook w:firstRow="1" w:lastRow="0" w:firstColumn="1" w:lastColumn="0" w:noHBand="0" w:noVBand="1" w:val="04A0"/>
      </w:tblPr>
      <w:tblGrid>
        <w:gridCol w:w="1837"/>
        <w:gridCol w:w="4537"/>
        <w:gridCol w:w="3258"/>
      </w:tblGrid>
      <w:tr w:rsidRPr="003E508A" w:rsidR="00420FA2" w:rsidTr="009030B2" w14:paraId="7405BE46" w14:textId="77777777">
        <w:trPr>
          <w:trHeight w:val="397"/>
        </w:trPr>
        <w:tc>
          <w:tcPr>
            <w:tcW w:w="954" w:type="pct"/>
            <w:tcBorders>
              <w:bottom w:val="single" w:color="FFFFFF" w:themeColor="background1" w:sz="24" w:space="0"/>
            </w:tcBorders>
            <w:shd w:val="clear" w:color="auto" w:fill="E5EEFF"/>
            <w:vAlign w:val="center"/>
            <w:hideMark/>
          </w:tcPr>
          <w:p w:rsidRPr="003E508A" w:rsidR="00420FA2" w:rsidRDefault="00420FA2" w14:paraId="5EE8FCD2" w14:textId="2B616E04">
            <w:pPr>
              <w:rPr>
                <w:rFonts w:ascii="Aptos Display" w:hAnsi="Aptos Display"/>
                <w:b/>
                <w:bCs/>
                <w:color w:val="2F318B"/>
                <w:sz w:val="22"/>
                <w:szCs w:val="22"/>
                <w:lang w:eastAsia="en-AU"/>
              </w:rPr>
            </w:pPr>
            <w:r w:rsidRPr="003E508A">
              <w:rPr>
                <w:rFonts w:ascii="Aptos Display" w:hAnsi="Aptos Display"/>
                <w:b/>
                <w:bCs/>
                <w:color w:val="2F318B"/>
                <w:sz w:val="22"/>
                <w:szCs w:val="22"/>
                <w:lang w:eastAsia="en-AU"/>
              </w:rPr>
              <w:t>Year</w:t>
            </w:r>
          </w:p>
        </w:tc>
        <w:tc>
          <w:tcPr>
            <w:tcW w:w="2355" w:type="pct"/>
            <w:tcBorders>
              <w:bottom w:val="single" w:color="FFFFFF" w:themeColor="background1" w:sz="24" w:space="0"/>
            </w:tcBorders>
            <w:shd w:val="clear" w:color="auto" w:fill="E5EEFF"/>
            <w:vAlign w:val="center"/>
          </w:tcPr>
          <w:p w:rsidRPr="003E508A" w:rsidR="00420FA2" w:rsidRDefault="00420FA2" w14:paraId="1A769C79" w14:textId="2127F8A3">
            <w:pPr>
              <w:rPr>
                <w:rFonts w:ascii="Aptos Display" w:hAnsi="Aptos Display"/>
                <w:b/>
                <w:bCs/>
                <w:color w:val="2F318B"/>
                <w:sz w:val="22"/>
                <w:szCs w:val="22"/>
                <w:lang w:eastAsia="en-AU"/>
              </w:rPr>
            </w:pPr>
            <w:r w:rsidRPr="003E508A">
              <w:rPr>
                <w:rFonts w:ascii="Aptos Display" w:hAnsi="Aptos Display"/>
                <w:b/>
                <w:bCs/>
                <w:color w:val="2F318B"/>
                <w:sz w:val="22"/>
                <w:szCs w:val="22"/>
                <w:lang w:eastAsia="en-AU"/>
              </w:rPr>
              <w:t>Affected Areas</w:t>
            </w:r>
          </w:p>
        </w:tc>
        <w:tc>
          <w:tcPr>
            <w:tcW w:w="1691" w:type="pct"/>
            <w:tcBorders>
              <w:bottom w:val="single" w:color="FFFFFF" w:themeColor="background1" w:sz="24" w:space="0"/>
            </w:tcBorders>
            <w:shd w:val="clear" w:color="auto" w:fill="E5EEFF"/>
            <w:vAlign w:val="center"/>
          </w:tcPr>
          <w:p w:rsidRPr="003E508A" w:rsidR="00420FA2" w:rsidP="00420FA2" w:rsidRDefault="00420FA2" w14:paraId="45694EED" w14:textId="75231CB5">
            <w:pPr>
              <w:rPr>
                <w:rFonts w:ascii="Aptos Display" w:hAnsi="Aptos Display"/>
                <w:b/>
                <w:bCs/>
                <w:color w:val="2F318B"/>
                <w:sz w:val="22"/>
                <w:szCs w:val="22"/>
                <w:lang w:eastAsia="en-AU"/>
              </w:rPr>
            </w:pPr>
            <w:r w:rsidRPr="003E508A">
              <w:rPr>
                <w:rFonts w:ascii="Aptos Display" w:hAnsi="Aptos Display"/>
                <w:b/>
                <w:bCs/>
                <w:color w:val="2F318B"/>
                <w:sz w:val="22"/>
                <w:szCs w:val="22"/>
                <w:lang w:eastAsia="en-AU"/>
              </w:rPr>
              <w:t>Notes</w:t>
            </w:r>
          </w:p>
        </w:tc>
      </w:tr>
      <w:tr w:rsidRPr="003E508A" w:rsidR="00420FA2" w:rsidTr="009030B2" w14:paraId="270CB052" w14:textId="77777777">
        <w:trPr>
          <w:trHeight w:val="680"/>
        </w:trPr>
        <w:tc>
          <w:tcPr>
            <w:tcW w:w="954" w:type="pct"/>
            <w:tcBorders>
              <w:top w:val="single" w:color="FFFFFF" w:themeColor="background1" w:sz="24" w:space="0"/>
            </w:tcBorders>
            <w:shd w:val="clear" w:color="auto" w:fill="E5EEFF"/>
            <w:vAlign w:val="center"/>
          </w:tcPr>
          <w:p w:rsidRPr="003E508A" w:rsidR="00420FA2" w:rsidP="00420FA2" w:rsidRDefault="00420FA2" w14:paraId="7507CCDA" w14:textId="7AA1CFC7">
            <w:pPr>
              <w:rPr>
                <w:rFonts w:ascii="Aptos Display" w:hAnsi="Aptos Display"/>
                <w:b/>
                <w:bCs/>
                <w:color w:val="2F318B"/>
                <w:sz w:val="22"/>
                <w:szCs w:val="22"/>
              </w:rPr>
            </w:pPr>
            <w:r w:rsidRPr="003E508A">
              <w:rPr>
                <w:rFonts w:ascii="Aptos Display" w:hAnsi="Aptos Display"/>
                <w:b/>
                <w:bCs/>
                <w:color w:val="2F318B"/>
                <w:sz w:val="22"/>
                <w:szCs w:val="22"/>
              </w:rPr>
              <w:t>1946</w:t>
            </w:r>
          </w:p>
        </w:tc>
        <w:tc>
          <w:tcPr>
            <w:tcW w:w="2355" w:type="pct"/>
            <w:tcBorders>
              <w:top w:val="single" w:color="FFFFFF" w:themeColor="background1" w:sz="24" w:space="0"/>
            </w:tcBorders>
            <w:shd w:val="clear" w:color="auto" w:fill="E5EEFF"/>
            <w:vAlign w:val="center"/>
          </w:tcPr>
          <w:p w:rsidRPr="003E508A" w:rsidR="00420FA2" w:rsidP="00420FA2" w:rsidRDefault="00420FA2" w14:paraId="474AAD06" w14:textId="2CAD0353">
            <w:pPr>
              <w:rPr>
                <w:rFonts w:ascii="Aptos Display" w:hAnsi="Aptos Display"/>
                <w:color w:val="2F318B"/>
                <w:sz w:val="22"/>
                <w:szCs w:val="22"/>
              </w:rPr>
            </w:pPr>
            <w:r w:rsidRPr="003E508A">
              <w:rPr>
                <w:rFonts w:ascii="Aptos Display" w:hAnsi="Aptos Display"/>
                <w:color w:val="2F318B"/>
                <w:sz w:val="22"/>
                <w:szCs w:val="22"/>
              </w:rPr>
              <w:t>Southern Grampians Shire</w:t>
            </w:r>
          </w:p>
        </w:tc>
        <w:tc>
          <w:tcPr>
            <w:tcW w:w="1691" w:type="pct"/>
            <w:tcBorders>
              <w:top w:val="single" w:color="FFFFFF" w:themeColor="background1" w:sz="24" w:space="0"/>
            </w:tcBorders>
            <w:shd w:val="clear" w:color="auto" w:fill="E5EEFF"/>
            <w:vAlign w:val="center"/>
          </w:tcPr>
          <w:p w:rsidRPr="003E508A" w:rsidR="00420FA2" w:rsidP="00420FA2" w:rsidRDefault="00420FA2" w14:paraId="16DC9354" w14:textId="04654EB6">
            <w:pPr>
              <w:rPr>
                <w:rFonts w:ascii="Aptos Display" w:hAnsi="Aptos Display"/>
                <w:color w:val="2F318B"/>
                <w:sz w:val="22"/>
                <w:szCs w:val="22"/>
              </w:rPr>
            </w:pPr>
            <w:r w:rsidRPr="003E508A">
              <w:rPr>
                <w:rFonts w:ascii="Aptos Display" w:hAnsi="Aptos Display"/>
                <w:color w:val="2F318B"/>
                <w:sz w:val="22"/>
                <w:szCs w:val="22"/>
              </w:rPr>
              <w:t>Largest recorded flood, setting many flood level records.</w:t>
            </w:r>
          </w:p>
        </w:tc>
      </w:tr>
      <w:tr w:rsidRPr="003E508A" w:rsidR="00420FA2" w:rsidTr="009030B2" w14:paraId="2145EE17" w14:textId="77777777">
        <w:trPr>
          <w:trHeight w:val="680"/>
        </w:trPr>
        <w:tc>
          <w:tcPr>
            <w:tcW w:w="954" w:type="pct"/>
            <w:shd w:val="clear" w:color="auto" w:fill="E5EEFF"/>
            <w:vAlign w:val="center"/>
          </w:tcPr>
          <w:p w:rsidRPr="003E508A" w:rsidR="00420FA2" w:rsidP="00420FA2" w:rsidRDefault="00420FA2" w14:paraId="4FFF6DBF" w14:textId="3D896180">
            <w:pPr>
              <w:rPr>
                <w:rFonts w:ascii="Aptos Display" w:hAnsi="Aptos Display"/>
                <w:b/>
                <w:bCs/>
                <w:color w:val="2F318B"/>
                <w:sz w:val="22"/>
                <w:szCs w:val="22"/>
              </w:rPr>
            </w:pPr>
            <w:r w:rsidRPr="003E508A">
              <w:rPr>
                <w:rFonts w:ascii="Aptos Display" w:hAnsi="Aptos Display"/>
                <w:b/>
                <w:bCs/>
                <w:color w:val="2F318B"/>
                <w:sz w:val="22"/>
                <w:szCs w:val="22"/>
              </w:rPr>
              <w:t>1983</w:t>
            </w:r>
          </w:p>
        </w:tc>
        <w:tc>
          <w:tcPr>
            <w:tcW w:w="2355" w:type="pct"/>
            <w:shd w:val="clear" w:color="auto" w:fill="E5EEFF"/>
            <w:vAlign w:val="center"/>
          </w:tcPr>
          <w:p w:rsidRPr="003E508A" w:rsidR="00420FA2" w:rsidP="00420FA2" w:rsidRDefault="00420FA2" w14:paraId="15220980" w14:textId="5A6E4CFB">
            <w:pPr>
              <w:rPr>
                <w:rFonts w:ascii="Aptos Display" w:hAnsi="Aptos Display"/>
                <w:color w:val="2F318B"/>
                <w:sz w:val="22"/>
                <w:szCs w:val="22"/>
              </w:rPr>
            </w:pPr>
            <w:r w:rsidRPr="003E508A">
              <w:rPr>
                <w:rFonts w:ascii="Aptos Display" w:hAnsi="Aptos Display"/>
                <w:color w:val="2F318B"/>
                <w:sz w:val="22"/>
                <w:szCs w:val="22"/>
              </w:rPr>
              <w:t>Southern Grampians Shire</w:t>
            </w:r>
          </w:p>
        </w:tc>
        <w:tc>
          <w:tcPr>
            <w:tcW w:w="1691" w:type="pct"/>
            <w:shd w:val="clear" w:color="auto" w:fill="E5EEFF"/>
            <w:vAlign w:val="center"/>
          </w:tcPr>
          <w:p w:rsidRPr="003E508A" w:rsidR="00420FA2" w:rsidP="00420FA2" w:rsidRDefault="00420FA2" w14:paraId="55D32BD8" w14:textId="548C1F16">
            <w:pPr>
              <w:rPr>
                <w:rFonts w:ascii="Aptos Display" w:hAnsi="Aptos Display"/>
                <w:color w:val="2F318B"/>
                <w:sz w:val="22"/>
                <w:szCs w:val="22"/>
              </w:rPr>
            </w:pPr>
            <w:r w:rsidRPr="003E508A">
              <w:rPr>
                <w:rFonts w:ascii="Aptos Display" w:hAnsi="Aptos Display"/>
                <w:color w:val="2F318B"/>
                <w:sz w:val="22"/>
                <w:szCs w:val="22"/>
              </w:rPr>
              <w:t>Significant flooding impacting multiple towns.</w:t>
            </w:r>
          </w:p>
        </w:tc>
      </w:tr>
      <w:tr w:rsidRPr="003E508A" w:rsidR="00420FA2" w:rsidTr="009030B2" w14:paraId="13399083" w14:textId="77777777">
        <w:trPr>
          <w:trHeight w:val="680"/>
        </w:trPr>
        <w:tc>
          <w:tcPr>
            <w:tcW w:w="954" w:type="pct"/>
            <w:shd w:val="clear" w:color="auto" w:fill="E5EEFF"/>
            <w:vAlign w:val="center"/>
          </w:tcPr>
          <w:p w:rsidRPr="003E508A" w:rsidR="00420FA2" w:rsidP="00420FA2" w:rsidRDefault="00420FA2" w14:paraId="3C599F5F" w14:textId="1E916A08">
            <w:pPr>
              <w:rPr>
                <w:rFonts w:ascii="Aptos Display" w:hAnsi="Aptos Display"/>
                <w:b/>
                <w:bCs/>
                <w:color w:val="2F318B"/>
                <w:sz w:val="22"/>
                <w:szCs w:val="22"/>
              </w:rPr>
            </w:pPr>
            <w:r w:rsidRPr="003E508A">
              <w:rPr>
                <w:rFonts w:ascii="Aptos Display" w:hAnsi="Aptos Display"/>
                <w:b/>
                <w:bCs/>
                <w:color w:val="2F318B"/>
                <w:sz w:val="22"/>
                <w:szCs w:val="22"/>
              </w:rPr>
              <w:t>2010-2011</w:t>
            </w:r>
          </w:p>
        </w:tc>
        <w:tc>
          <w:tcPr>
            <w:tcW w:w="2355" w:type="pct"/>
            <w:shd w:val="clear" w:color="auto" w:fill="E5EEFF"/>
            <w:vAlign w:val="center"/>
          </w:tcPr>
          <w:p w:rsidRPr="003E508A" w:rsidR="00420FA2" w:rsidP="00420FA2" w:rsidRDefault="00420FA2" w14:paraId="5543C0B3" w14:textId="4B9D82FB">
            <w:pPr>
              <w:rPr>
                <w:rFonts w:ascii="Aptos Display" w:hAnsi="Aptos Display"/>
                <w:color w:val="2F318B"/>
                <w:sz w:val="22"/>
                <w:szCs w:val="22"/>
              </w:rPr>
            </w:pPr>
            <w:r w:rsidRPr="003E508A">
              <w:rPr>
                <w:rFonts w:ascii="Aptos Display" w:hAnsi="Aptos Display"/>
                <w:color w:val="2F318B"/>
                <w:sz w:val="22"/>
                <w:szCs w:val="22"/>
              </w:rPr>
              <w:t>Southern and Northern Grampians Shires</w:t>
            </w:r>
          </w:p>
        </w:tc>
        <w:tc>
          <w:tcPr>
            <w:tcW w:w="1691" w:type="pct"/>
            <w:shd w:val="clear" w:color="auto" w:fill="E5EEFF"/>
            <w:vAlign w:val="center"/>
          </w:tcPr>
          <w:p w:rsidRPr="003E508A" w:rsidR="00420FA2" w:rsidP="00420FA2" w:rsidRDefault="00420FA2" w14:paraId="23446DEB" w14:textId="74B6BB5C">
            <w:pPr>
              <w:rPr>
                <w:rFonts w:ascii="Aptos Display" w:hAnsi="Aptos Display"/>
                <w:color w:val="2F318B"/>
                <w:sz w:val="22"/>
                <w:szCs w:val="22"/>
              </w:rPr>
            </w:pPr>
            <w:r w:rsidRPr="003E508A">
              <w:rPr>
                <w:rFonts w:ascii="Aptos Display" w:hAnsi="Aptos Display"/>
                <w:color w:val="2F318B"/>
                <w:sz w:val="22"/>
                <w:szCs w:val="22"/>
              </w:rPr>
              <w:t>Widespread flooding affecting numerous communities.</w:t>
            </w:r>
          </w:p>
        </w:tc>
      </w:tr>
      <w:tr w:rsidRPr="003E508A" w:rsidR="00420FA2" w:rsidTr="009030B2" w14:paraId="68311D35" w14:textId="77777777">
        <w:trPr>
          <w:trHeight w:val="680"/>
        </w:trPr>
        <w:tc>
          <w:tcPr>
            <w:tcW w:w="954" w:type="pct"/>
            <w:shd w:val="clear" w:color="auto" w:fill="E5EEFF"/>
            <w:vAlign w:val="center"/>
          </w:tcPr>
          <w:p w:rsidRPr="003E508A" w:rsidR="00420FA2" w:rsidP="00420FA2" w:rsidRDefault="00420FA2" w14:paraId="16236F39" w14:textId="213EB302">
            <w:pPr>
              <w:rPr>
                <w:rFonts w:ascii="Aptos Display" w:hAnsi="Aptos Display"/>
                <w:b/>
                <w:bCs/>
                <w:color w:val="2F318B"/>
                <w:sz w:val="22"/>
                <w:szCs w:val="22"/>
              </w:rPr>
            </w:pPr>
            <w:r w:rsidRPr="003E508A">
              <w:rPr>
                <w:rFonts w:ascii="Aptos Display" w:hAnsi="Aptos Display"/>
                <w:b/>
                <w:bCs/>
                <w:color w:val="2F318B"/>
                <w:sz w:val="22"/>
                <w:szCs w:val="22"/>
              </w:rPr>
              <w:t>2016</w:t>
            </w:r>
          </w:p>
        </w:tc>
        <w:tc>
          <w:tcPr>
            <w:tcW w:w="2355" w:type="pct"/>
            <w:shd w:val="clear" w:color="auto" w:fill="E5EEFF"/>
            <w:vAlign w:val="center"/>
          </w:tcPr>
          <w:p w:rsidRPr="003E508A" w:rsidR="00420FA2" w:rsidP="00420FA2" w:rsidRDefault="00420FA2" w14:paraId="686E8C16" w14:textId="7D660D7E">
            <w:pPr>
              <w:rPr>
                <w:rFonts w:ascii="Aptos Display" w:hAnsi="Aptos Display"/>
                <w:color w:val="2F318B"/>
                <w:sz w:val="22"/>
                <w:szCs w:val="22"/>
              </w:rPr>
            </w:pPr>
            <w:r w:rsidRPr="003E508A">
              <w:rPr>
                <w:rFonts w:ascii="Aptos Display" w:hAnsi="Aptos Display"/>
                <w:color w:val="2F318B"/>
                <w:sz w:val="22"/>
                <w:szCs w:val="22"/>
              </w:rPr>
              <w:t>West Wimmera Shire</w:t>
            </w:r>
          </w:p>
        </w:tc>
        <w:tc>
          <w:tcPr>
            <w:tcW w:w="1691" w:type="pct"/>
            <w:shd w:val="clear" w:color="auto" w:fill="E5EEFF"/>
            <w:vAlign w:val="center"/>
          </w:tcPr>
          <w:p w:rsidRPr="003E508A" w:rsidR="00420FA2" w:rsidP="00420FA2" w:rsidRDefault="00A970AB" w14:paraId="7401128A" w14:textId="5F8DA9C6">
            <w:pPr>
              <w:rPr>
                <w:rFonts w:ascii="Aptos Display" w:hAnsi="Aptos Display"/>
                <w:color w:val="2F318B"/>
                <w:sz w:val="22"/>
                <w:szCs w:val="22"/>
              </w:rPr>
            </w:pPr>
            <w:r w:rsidRPr="003E508A">
              <w:rPr>
                <w:rFonts w:ascii="Aptos Display" w:hAnsi="Aptos Display"/>
                <w:color w:val="2F318B"/>
                <w:sz w:val="22"/>
                <w:szCs w:val="22"/>
              </w:rPr>
              <w:t>S</w:t>
            </w:r>
            <w:r w:rsidRPr="003E508A" w:rsidR="00420FA2">
              <w:rPr>
                <w:rFonts w:ascii="Aptos Display" w:hAnsi="Aptos Display"/>
                <w:color w:val="2F318B"/>
                <w:sz w:val="22"/>
                <w:szCs w:val="22"/>
              </w:rPr>
              <w:t>ignificant flood event in the area</w:t>
            </w:r>
            <w:r w:rsidRPr="003E508A">
              <w:rPr>
                <w:rFonts w:ascii="Aptos Display" w:hAnsi="Aptos Display"/>
                <w:color w:val="2F318B"/>
                <w:sz w:val="22"/>
                <w:szCs w:val="22"/>
              </w:rPr>
              <w:t>, impacting several communities.</w:t>
            </w:r>
          </w:p>
        </w:tc>
      </w:tr>
      <w:tr w:rsidRPr="003E508A" w:rsidR="00004240" w:rsidTr="009030B2" w14:paraId="3DB9A954" w14:textId="77777777">
        <w:trPr>
          <w:trHeight w:val="397"/>
        </w:trPr>
        <w:tc>
          <w:tcPr>
            <w:tcW w:w="954" w:type="pct"/>
            <w:vMerge w:val="restart"/>
            <w:shd w:val="clear" w:color="auto" w:fill="E5EEFF"/>
            <w:vAlign w:val="center"/>
          </w:tcPr>
          <w:p w:rsidRPr="003E508A" w:rsidR="00004240" w:rsidP="00004240" w:rsidRDefault="00004240" w14:paraId="1B14C051" w14:textId="4840E60C">
            <w:pPr>
              <w:rPr>
                <w:rFonts w:ascii="Aptos Display" w:hAnsi="Aptos Display"/>
                <w:b/>
                <w:bCs/>
                <w:color w:val="2F318B"/>
                <w:sz w:val="22"/>
                <w:szCs w:val="22"/>
              </w:rPr>
            </w:pPr>
            <w:r w:rsidRPr="003E508A">
              <w:rPr>
                <w:rFonts w:ascii="Aptos Display" w:hAnsi="Aptos Display"/>
                <w:b/>
                <w:bCs/>
                <w:color w:val="2F318B"/>
                <w:sz w:val="22"/>
                <w:szCs w:val="22"/>
              </w:rPr>
              <w:t>2022</w:t>
            </w:r>
          </w:p>
        </w:tc>
        <w:tc>
          <w:tcPr>
            <w:tcW w:w="2355" w:type="pct"/>
            <w:shd w:val="clear" w:color="auto" w:fill="E5EEFF"/>
            <w:vAlign w:val="center"/>
          </w:tcPr>
          <w:p w:rsidRPr="003E508A" w:rsidR="00004240" w:rsidP="00004240" w:rsidRDefault="00004240" w14:paraId="06229F13" w14:textId="711DAA59">
            <w:pPr>
              <w:rPr>
                <w:rFonts w:ascii="Aptos Display" w:hAnsi="Aptos Display"/>
                <w:color w:val="2F318B"/>
                <w:sz w:val="22"/>
                <w:szCs w:val="22"/>
              </w:rPr>
            </w:pPr>
            <w:r w:rsidRPr="003E508A">
              <w:rPr>
                <w:rFonts w:ascii="Aptos Display" w:hAnsi="Aptos Display"/>
                <w:color w:val="2F318B"/>
                <w:sz w:val="22"/>
                <w:szCs w:val="22"/>
              </w:rPr>
              <w:t>Ararat Rural City</w:t>
            </w:r>
          </w:p>
        </w:tc>
        <w:tc>
          <w:tcPr>
            <w:tcW w:w="1691" w:type="pct"/>
            <w:vMerge w:val="restart"/>
            <w:shd w:val="clear" w:color="auto" w:fill="E5EEFF"/>
            <w:vAlign w:val="center"/>
          </w:tcPr>
          <w:p w:rsidRPr="003E508A" w:rsidR="00004240" w:rsidP="00004240" w:rsidRDefault="00004240" w14:paraId="793D3F7D" w14:textId="49766D8A">
            <w:pPr>
              <w:rPr>
                <w:rFonts w:ascii="Aptos Display" w:hAnsi="Aptos Display"/>
                <w:color w:val="2F318B"/>
                <w:sz w:val="22"/>
                <w:szCs w:val="22"/>
              </w:rPr>
            </w:pPr>
            <w:r w:rsidRPr="003E508A">
              <w:rPr>
                <w:rFonts w:ascii="Aptos Display" w:hAnsi="Aptos Display"/>
                <w:color w:val="2F318B"/>
                <w:sz w:val="22"/>
                <w:szCs w:val="22"/>
              </w:rPr>
              <w:t>Most recent significant flood event in the area. The flood event impacted all LGAs in the Grampians Region.</w:t>
            </w:r>
          </w:p>
        </w:tc>
      </w:tr>
      <w:tr w:rsidRPr="003E508A" w:rsidR="00004240" w:rsidTr="1135EC1B" w14:paraId="4F685759" w14:textId="77777777">
        <w:trPr>
          <w:trHeight w:val="397"/>
        </w:trPr>
        <w:tc>
          <w:tcPr>
            <w:tcW w:w="954" w:type="pct"/>
            <w:vMerge/>
            <w:vAlign w:val="center"/>
          </w:tcPr>
          <w:p w:rsidRPr="003E508A" w:rsidR="00004240" w:rsidP="00004240" w:rsidRDefault="00004240" w14:paraId="43984AB1" w14:textId="77777777">
            <w:pPr>
              <w:rPr>
                <w:rFonts w:ascii="Aptos Display" w:hAnsi="Aptos Display"/>
                <w:b/>
                <w:bCs/>
                <w:color w:val="2F318B"/>
                <w:sz w:val="22"/>
                <w:szCs w:val="22"/>
              </w:rPr>
            </w:pPr>
          </w:p>
        </w:tc>
        <w:tc>
          <w:tcPr>
            <w:tcW w:w="2355" w:type="pct"/>
            <w:shd w:val="clear" w:color="auto" w:fill="E5EEFF"/>
            <w:vAlign w:val="center"/>
          </w:tcPr>
          <w:p w:rsidRPr="003E508A" w:rsidR="00004240" w:rsidP="00004240" w:rsidRDefault="00004240" w14:paraId="44762ECF" w14:textId="4A9F1716">
            <w:pPr>
              <w:rPr>
                <w:rFonts w:ascii="Aptos Display" w:hAnsi="Aptos Display"/>
                <w:color w:val="2F318B"/>
                <w:sz w:val="22"/>
                <w:szCs w:val="22"/>
              </w:rPr>
            </w:pPr>
            <w:r w:rsidRPr="003E508A">
              <w:rPr>
                <w:rFonts w:ascii="Aptos Display" w:hAnsi="Aptos Display"/>
                <w:color w:val="2F318B"/>
                <w:sz w:val="22"/>
                <w:szCs w:val="22"/>
              </w:rPr>
              <w:t>Ballarat City</w:t>
            </w:r>
          </w:p>
        </w:tc>
        <w:tc>
          <w:tcPr>
            <w:tcW w:w="1691" w:type="pct"/>
            <w:vMerge/>
            <w:vAlign w:val="center"/>
          </w:tcPr>
          <w:p w:rsidRPr="003E508A" w:rsidR="00004240" w:rsidP="00004240" w:rsidRDefault="00004240" w14:paraId="04EE921F" w14:textId="77777777">
            <w:pPr>
              <w:rPr>
                <w:rFonts w:ascii="Aptos Display" w:hAnsi="Aptos Display"/>
                <w:color w:val="2F318B"/>
                <w:sz w:val="22"/>
                <w:szCs w:val="22"/>
              </w:rPr>
            </w:pPr>
          </w:p>
        </w:tc>
      </w:tr>
      <w:tr w:rsidRPr="003E508A" w:rsidR="00004240" w:rsidTr="1135EC1B" w14:paraId="72E9F5C7" w14:textId="77777777">
        <w:trPr>
          <w:trHeight w:val="397"/>
        </w:trPr>
        <w:tc>
          <w:tcPr>
            <w:tcW w:w="954" w:type="pct"/>
            <w:vMerge/>
            <w:vAlign w:val="center"/>
          </w:tcPr>
          <w:p w:rsidRPr="003E508A" w:rsidR="00004240" w:rsidP="00004240" w:rsidRDefault="00004240" w14:paraId="70EBD1FD" w14:textId="77777777">
            <w:pPr>
              <w:rPr>
                <w:rFonts w:ascii="Aptos Display" w:hAnsi="Aptos Display"/>
                <w:b/>
                <w:bCs/>
                <w:color w:val="2F318B"/>
                <w:sz w:val="22"/>
                <w:szCs w:val="22"/>
              </w:rPr>
            </w:pPr>
          </w:p>
        </w:tc>
        <w:tc>
          <w:tcPr>
            <w:tcW w:w="2355" w:type="pct"/>
            <w:shd w:val="clear" w:color="auto" w:fill="E5EEFF"/>
            <w:vAlign w:val="center"/>
          </w:tcPr>
          <w:p w:rsidRPr="003E508A" w:rsidR="00004240" w:rsidP="00004240" w:rsidRDefault="00004240" w14:paraId="21E3BCE4" w14:textId="01BE40A6">
            <w:pPr>
              <w:rPr>
                <w:rFonts w:ascii="Aptos Display" w:hAnsi="Aptos Display"/>
                <w:color w:val="2F318B"/>
                <w:sz w:val="22"/>
                <w:szCs w:val="22"/>
              </w:rPr>
            </w:pPr>
            <w:r w:rsidRPr="003E508A">
              <w:rPr>
                <w:rFonts w:ascii="Aptos Display" w:hAnsi="Aptos Display"/>
                <w:color w:val="2F318B"/>
                <w:sz w:val="22"/>
                <w:szCs w:val="22"/>
              </w:rPr>
              <w:t>Golden Plains Shire</w:t>
            </w:r>
          </w:p>
        </w:tc>
        <w:tc>
          <w:tcPr>
            <w:tcW w:w="1691" w:type="pct"/>
            <w:vMerge/>
            <w:vAlign w:val="center"/>
          </w:tcPr>
          <w:p w:rsidRPr="003E508A" w:rsidR="00004240" w:rsidP="00004240" w:rsidRDefault="00004240" w14:paraId="38D2328C" w14:textId="77777777">
            <w:pPr>
              <w:rPr>
                <w:rFonts w:ascii="Aptos Display" w:hAnsi="Aptos Display"/>
                <w:color w:val="2F318B"/>
                <w:sz w:val="22"/>
                <w:szCs w:val="22"/>
              </w:rPr>
            </w:pPr>
          </w:p>
        </w:tc>
      </w:tr>
      <w:tr w:rsidRPr="003E508A" w:rsidR="00004240" w:rsidTr="1135EC1B" w14:paraId="683990D0" w14:textId="77777777">
        <w:trPr>
          <w:trHeight w:val="397"/>
        </w:trPr>
        <w:tc>
          <w:tcPr>
            <w:tcW w:w="954" w:type="pct"/>
            <w:vMerge/>
            <w:vAlign w:val="center"/>
          </w:tcPr>
          <w:p w:rsidRPr="003E508A" w:rsidR="00004240" w:rsidP="00004240" w:rsidRDefault="00004240" w14:paraId="1486DA18" w14:textId="77777777">
            <w:pPr>
              <w:rPr>
                <w:rFonts w:ascii="Aptos Display" w:hAnsi="Aptos Display"/>
                <w:b/>
                <w:bCs/>
                <w:color w:val="2F318B"/>
                <w:sz w:val="22"/>
                <w:szCs w:val="22"/>
              </w:rPr>
            </w:pPr>
          </w:p>
        </w:tc>
        <w:tc>
          <w:tcPr>
            <w:tcW w:w="2355" w:type="pct"/>
            <w:shd w:val="clear" w:color="auto" w:fill="E5EEFF"/>
            <w:vAlign w:val="center"/>
          </w:tcPr>
          <w:p w:rsidRPr="003E508A" w:rsidR="00004240" w:rsidP="00004240" w:rsidRDefault="00004240" w14:paraId="14697581" w14:textId="413CCA57">
            <w:pPr>
              <w:rPr>
                <w:rFonts w:ascii="Aptos Display" w:hAnsi="Aptos Display"/>
                <w:color w:val="2F318B"/>
                <w:sz w:val="22"/>
                <w:szCs w:val="22"/>
              </w:rPr>
            </w:pPr>
            <w:r w:rsidRPr="003E508A">
              <w:rPr>
                <w:rFonts w:ascii="Aptos Display" w:hAnsi="Aptos Display"/>
                <w:color w:val="2F318B"/>
                <w:sz w:val="22"/>
                <w:szCs w:val="22"/>
              </w:rPr>
              <w:t>Hepburn Shire</w:t>
            </w:r>
          </w:p>
        </w:tc>
        <w:tc>
          <w:tcPr>
            <w:tcW w:w="1691" w:type="pct"/>
            <w:vMerge/>
            <w:vAlign w:val="center"/>
          </w:tcPr>
          <w:p w:rsidRPr="003E508A" w:rsidR="00004240" w:rsidP="00004240" w:rsidRDefault="00004240" w14:paraId="2CCDA4D7" w14:textId="77777777">
            <w:pPr>
              <w:rPr>
                <w:rFonts w:ascii="Aptos Display" w:hAnsi="Aptos Display"/>
                <w:color w:val="2F318B"/>
                <w:sz w:val="22"/>
                <w:szCs w:val="22"/>
              </w:rPr>
            </w:pPr>
          </w:p>
        </w:tc>
      </w:tr>
      <w:tr w:rsidRPr="003E508A" w:rsidR="00004240" w:rsidTr="1135EC1B" w14:paraId="033BE937" w14:textId="77777777">
        <w:trPr>
          <w:trHeight w:val="397"/>
        </w:trPr>
        <w:tc>
          <w:tcPr>
            <w:tcW w:w="954" w:type="pct"/>
            <w:vMerge/>
            <w:vAlign w:val="center"/>
          </w:tcPr>
          <w:p w:rsidRPr="003E508A" w:rsidR="00004240" w:rsidP="00004240" w:rsidRDefault="00004240" w14:paraId="03756B0F" w14:textId="77777777">
            <w:pPr>
              <w:rPr>
                <w:rFonts w:ascii="Aptos Display" w:hAnsi="Aptos Display"/>
                <w:b/>
                <w:bCs/>
                <w:color w:val="2F318B"/>
                <w:sz w:val="22"/>
                <w:szCs w:val="22"/>
              </w:rPr>
            </w:pPr>
          </w:p>
        </w:tc>
        <w:tc>
          <w:tcPr>
            <w:tcW w:w="2355" w:type="pct"/>
            <w:shd w:val="clear" w:color="auto" w:fill="E5EEFF"/>
            <w:vAlign w:val="center"/>
          </w:tcPr>
          <w:p w:rsidRPr="003E508A" w:rsidR="00004240" w:rsidP="00004240" w:rsidRDefault="00004240" w14:paraId="4A98DCB7" w14:textId="5437BCF3">
            <w:pPr>
              <w:rPr>
                <w:rFonts w:ascii="Aptos Display" w:hAnsi="Aptos Display"/>
                <w:color w:val="2F318B"/>
                <w:sz w:val="22"/>
                <w:szCs w:val="22"/>
              </w:rPr>
            </w:pPr>
            <w:r w:rsidRPr="003E508A">
              <w:rPr>
                <w:rFonts w:ascii="Aptos Display" w:hAnsi="Aptos Display"/>
                <w:color w:val="2F318B"/>
                <w:sz w:val="22"/>
                <w:szCs w:val="22"/>
              </w:rPr>
              <w:t>Hindmarsh Shire</w:t>
            </w:r>
          </w:p>
        </w:tc>
        <w:tc>
          <w:tcPr>
            <w:tcW w:w="1691" w:type="pct"/>
            <w:vMerge/>
            <w:vAlign w:val="center"/>
          </w:tcPr>
          <w:p w:rsidRPr="003E508A" w:rsidR="00004240" w:rsidP="00004240" w:rsidRDefault="00004240" w14:paraId="65583025" w14:textId="77777777">
            <w:pPr>
              <w:rPr>
                <w:rFonts w:ascii="Aptos Display" w:hAnsi="Aptos Display"/>
                <w:color w:val="2F318B"/>
                <w:sz w:val="22"/>
                <w:szCs w:val="22"/>
              </w:rPr>
            </w:pPr>
          </w:p>
        </w:tc>
      </w:tr>
      <w:tr w:rsidRPr="003E508A" w:rsidR="00004240" w:rsidTr="1135EC1B" w14:paraId="4A8FA6EE" w14:textId="77777777">
        <w:trPr>
          <w:trHeight w:val="397"/>
        </w:trPr>
        <w:tc>
          <w:tcPr>
            <w:tcW w:w="954" w:type="pct"/>
            <w:vMerge/>
            <w:vAlign w:val="center"/>
          </w:tcPr>
          <w:p w:rsidRPr="003E508A" w:rsidR="00004240" w:rsidP="00004240" w:rsidRDefault="00004240" w14:paraId="2C6E9A6E" w14:textId="77777777">
            <w:pPr>
              <w:rPr>
                <w:rFonts w:ascii="Aptos Display" w:hAnsi="Aptos Display"/>
                <w:b/>
                <w:bCs/>
                <w:color w:val="2F318B"/>
                <w:sz w:val="22"/>
                <w:szCs w:val="22"/>
              </w:rPr>
            </w:pPr>
          </w:p>
        </w:tc>
        <w:tc>
          <w:tcPr>
            <w:tcW w:w="2355" w:type="pct"/>
            <w:shd w:val="clear" w:color="auto" w:fill="E5EEFF"/>
            <w:vAlign w:val="center"/>
          </w:tcPr>
          <w:p w:rsidRPr="003E508A" w:rsidR="00004240" w:rsidP="00004240" w:rsidRDefault="00004240" w14:paraId="2A273153" w14:textId="1B69BACC">
            <w:pPr>
              <w:rPr>
                <w:rFonts w:ascii="Aptos Display" w:hAnsi="Aptos Display"/>
                <w:color w:val="2F318B"/>
                <w:sz w:val="22"/>
                <w:szCs w:val="22"/>
              </w:rPr>
            </w:pPr>
            <w:r w:rsidRPr="003E508A">
              <w:rPr>
                <w:rFonts w:ascii="Aptos Display" w:hAnsi="Aptos Display"/>
                <w:color w:val="2F318B"/>
                <w:sz w:val="22"/>
                <w:szCs w:val="22"/>
              </w:rPr>
              <w:t>Horsham Rural City</w:t>
            </w:r>
          </w:p>
        </w:tc>
        <w:tc>
          <w:tcPr>
            <w:tcW w:w="1691" w:type="pct"/>
            <w:vMerge/>
            <w:vAlign w:val="center"/>
          </w:tcPr>
          <w:p w:rsidRPr="003E508A" w:rsidR="00004240" w:rsidP="00004240" w:rsidRDefault="00004240" w14:paraId="3C9C12F2" w14:textId="77777777">
            <w:pPr>
              <w:rPr>
                <w:rFonts w:ascii="Aptos Display" w:hAnsi="Aptos Display"/>
                <w:color w:val="2F318B"/>
                <w:sz w:val="22"/>
                <w:szCs w:val="22"/>
              </w:rPr>
            </w:pPr>
          </w:p>
        </w:tc>
      </w:tr>
      <w:tr w:rsidRPr="003E508A" w:rsidR="00004240" w:rsidTr="1135EC1B" w14:paraId="73D1A934" w14:textId="77777777">
        <w:trPr>
          <w:trHeight w:val="397"/>
        </w:trPr>
        <w:tc>
          <w:tcPr>
            <w:tcW w:w="954" w:type="pct"/>
            <w:vMerge/>
            <w:vAlign w:val="center"/>
          </w:tcPr>
          <w:p w:rsidRPr="003E508A" w:rsidR="00004240" w:rsidP="00004240" w:rsidRDefault="00004240" w14:paraId="0403CA36" w14:textId="77777777">
            <w:pPr>
              <w:rPr>
                <w:rFonts w:ascii="Aptos Display" w:hAnsi="Aptos Display"/>
                <w:b/>
                <w:bCs/>
                <w:color w:val="2F318B"/>
                <w:sz w:val="22"/>
                <w:szCs w:val="22"/>
              </w:rPr>
            </w:pPr>
          </w:p>
        </w:tc>
        <w:tc>
          <w:tcPr>
            <w:tcW w:w="2355" w:type="pct"/>
            <w:shd w:val="clear" w:color="auto" w:fill="E5EEFF"/>
            <w:vAlign w:val="center"/>
          </w:tcPr>
          <w:p w:rsidRPr="003E508A" w:rsidR="00004240" w:rsidP="00004240" w:rsidRDefault="00004240" w14:paraId="2071339D" w14:textId="71293023">
            <w:pPr>
              <w:rPr>
                <w:rFonts w:ascii="Aptos Display" w:hAnsi="Aptos Display"/>
                <w:color w:val="2F318B"/>
                <w:sz w:val="22"/>
                <w:szCs w:val="22"/>
              </w:rPr>
            </w:pPr>
            <w:r w:rsidRPr="003E508A">
              <w:rPr>
                <w:rFonts w:ascii="Aptos Display" w:hAnsi="Aptos Display"/>
                <w:color w:val="2F318B"/>
                <w:sz w:val="22"/>
                <w:szCs w:val="22"/>
              </w:rPr>
              <w:t>Moorabool Shire</w:t>
            </w:r>
          </w:p>
        </w:tc>
        <w:tc>
          <w:tcPr>
            <w:tcW w:w="1691" w:type="pct"/>
            <w:vMerge/>
            <w:vAlign w:val="center"/>
          </w:tcPr>
          <w:p w:rsidRPr="003E508A" w:rsidR="00004240" w:rsidP="00004240" w:rsidRDefault="00004240" w14:paraId="31D5D824" w14:textId="77777777">
            <w:pPr>
              <w:rPr>
                <w:rFonts w:ascii="Aptos Display" w:hAnsi="Aptos Display"/>
                <w:color w:val="2F318B"/>
                <w:sz w:val="22"/>
                <w:szCs w:val="22"/>
              </w:rPr>
            </w:pPr>
          </w:p>
        </w:tc>
      </w:tr>
      <w:tr w:rsidRPr="003E508A" w:rsidR="00004240" w:rsidTr="1135EC1B" w14:paraId="1B4FA6EC" w14:textId="77777777">
        <w:trPr>
          <w:trHeight w:val="397"/>
        </w:trPr>
        <w:tc>
          <w:tcPr>
            <w:tcW w:w="954" w:type="pct"/>
            <w:vMerge/>
            <w:vAlign w:val="center"/>
          </w:tcPr>
          <w:p w:rsidRPr="003E508A" w:rsidR="00004240" w:rsidP="00004240" w:rsidRDefault="00004240" w14:paraId="4D551EB6" w14:textId="77777777">
            <w:pPr>
              <w:rPr>
                <w:rFonts w:ascii="Aptos Display" w:hAnsi="Aptos Display"/>
                <w:b/>
                <w:bCs/>
                <w:color w:val="2F318B"/>
                <w:sz w:val="22"/>
                <w:szCs w:val="22"/>
              </w:rPr>
            </w:pPr>
          </w:p>
        </w:tc>
        <w:tc>
          <w:tcPr>
            <w:tcW w:w="2355" w:type="pct"/>
            <w:shd w:val="clear" w:color="auto" w:fill="E5EEFF"/>
            <w:vAlign w:val="center"/>
          </w:tcPr>
          <w:p w:rsidRPr="003E508A" w:rsidR="00004240" w:rsidP="00004240" w:rsidRDefault="00004240" w14:paraId="5587F878" w14:textId="4B41D00C">
            <w:pPr>
              <w:rPr>
                <w:rFonts w:ascii="Aptos Display" w:hAnsi="Aptos Display"/>
                <w:color w:val="2F318B"/>
                <w:sz w:val="22"/>
                <w:szCs w:val="22"/>
              </w:rPr>
            </w:pPr>
            <w:r w:rsidRPr="003E508A">
              <w:rPr>
                <w:rFonts w:ascii="Aptos Display" w:hAnsi="Aptos Display"/>
                <w:color w:val="2F318B"/>
                <w:sz w:val="22"/>
                <w:szCs w:val="22"/>
              </w:rPr>
              <w:t>Northern Grampians Shire</w:t>
            </w:r>
          </w:p>
        </w:tc>
        <w:tc>
          <w:tcPr>
            <w:tcW w:w="1691" w:type="pct"/>
            <w:vMerge/>
            <w:vAlign w:val="center"/>
          </w:tcPr>
          <w:p w:rsidRPr="003E508A" w:rsidR="00004240" w:rsidP="00004240" w:rsidRDefault="00004240" w14:paraId="5C53F0F4" w14:textId="77777777">
            <w:pPr>
              <w:rPr>
                <w:rFonts w:ascii="Aptos Display" w:hAnsi="Aptos Display"/>
                <w:color w:val="2F318B"/>
                <w:sz w:val="22"/>
                <w:szCs w:val="22"/>
              </w:rPr>
            </w:pPr>
          </w:p>
        </w:tc>
      </w:tr>
      <w:tr w:rsidRPr="003E508A" w:rsidR="00004240" w:rsidTr="1135EC1B" w14:paraId="54A4915E" w14:textId="77777777">
        <w:trPr>
          <w:trHeight w:val="397"/>
        </w:trPr>
        <w:tc>
          <w:tcPr>
            <w:tcW w:w="954" w:type="pct"/>
            <w:vMerge/>
            <w:vAlign w:val="center"/>
          </w:tcPr>
          <w:p w:rsidRPr="003E508A" w:rsidR="00004240" w:rsidP="00004240" w:rsidRDefault="00004240" w14:paraId="59C35CE3" w14:textId="77777777">
            <w:pPr>
              <w:rPr>
                <w:rFonts w:ascii="Aptos Display" w:hAnsi="Aptos Display"/>
                <w:b/>
                <w:bCs/>
                <w:color w:val="2F318B"/>
                <w:sz w:val="22"/>
                <w:szCs w:val="22"/>
              </w:rPr>
            </w:pPr>
          </w:p>
        </w:tc>
        <w:tc>
          <w:tcPr>
            <w:tcW w:w="2355" w:type="pct"/>
            <w:shd w:val="clear" w:color="auto" w:fill="E5EEFF"/>
            <w:vAlign w:val="center"/>
          </w:tcPr>
          <w:p w:rsidRPr="003E508A" w:rsidR="00004240" w:rsidP="00004240" w:rsidRDefault="00004240" w14:paraId="36CF504D" w14:textId="216B707A">
            <w:pPr>
              <w:rPr>
                <w:rFonts w:ascii="Aptos Display" w:hAnsi="Aptos Display"/>
                <w:color w:val="2F318B"/>
                <w:sz w:val="22"/>
                <w:szCs w:val="22"/>
              </w:rPr>
            </w:pPr>
            <w:r w:rsidRPr="003E508A">
              <w:rPr>
                <w:rFonts w:ascii="Aptos Display" w:hAnsi="Aptos Display"/>
                <w:color w:val="2F318B"/>
                <w:sz w:val="22"/>
                <w:szCs w:val="22"/>
              </w:rPr>
              <w:t>Pyrenees Shire</w:t>
            </w:r>
          </w:p>
        </w:tc>
        <w:tc>
          <w:tcPr>
            <w:tcW w:w="1691" w:type="pct"/>
            <w:vMerge/>
            <w:vAlign w:val="center"/>
          </w:tcPr>
          <w:p w:rsidRPr="003E508A" w:rsidR="00004240" w:rsidP="00004240" w:rsidRDefault="00004240" w14:paraId="4A4859A9" w14:textId="77777777">
            <w:pPr>
              <w:rPr>
                <w:rFonts w:ascii="Aptos Display" w:hAnsi="Aptos Display"/>
                <w:color w:val="2F318B"/>
                <w:sz w:val="22"/>
                <w:szCs w:val="22"/>
              </w:rPr>
            </w:pPr>
          </w:p>
        </w:tc>
      </w:tr>
      <w:tr w:rsidRPr="003E508A" w:rsidR="00004240" w:rsidTr="1135EC1B" w14:paraId="2B72B639" w14:textId="77777777">
        <w:trPr>
          <w:trHeight w:val="397"/>
        </w:trPr>
        <w:tc>
          <w:tcPr>
            <w:tcW w:w="954" w:type="pct"/>
            <w:vMerge/>
            <w:vAlign w:val="center"/>
          </w:tcPr>
          <w:p w:rsidRPr="003E508A" w:rsidR="00004240" w:rsidP="00004240" w:rsidRDefault="00004240" w14:paraId="4869AF58" w14:textId="77777777">
            <w:pPr>
              <w:rPr>
                <w:rFonts w:ascii="Aptos Display" w:hAnsi="Aptos Display"/>
                <w:b/>
                <w:bCs/>
                <w:color w:val="2F318B"/>
                <w:sz w:val="22"/>
                <w:szCs w:val="22"/>
              </w:rPr>
            </w:pPr>
          </w:p>
        </w:tc>
        <w:tc>
          <w:tcPr>
            <w:tcW w:w="2355" w:type="pct"/>
            <w:shd w:val="clear" w:color="auto" w:fill="E5EEFF"/>
            <w:vAlign w:val="center"/>
          </w:tcPr>
          <w:p w:rsidRPr="003E508A" w:rsidR="00004240" w:rsidP="00004240" w:rsidRDefault="00004240" w14:paraId="1978A7E6" w14:textId="34E4BE60">
            <w:pPr>
              <w:rPr>
                <w:rFonts w:ascii="Aptos Display" w:hAnsi="Aptos Display"/>
                <w:color w:val="2F318B"/>
                <w:sz w:val="22"/>
                <w:szCs w:val="22"/>
              </w:rPr>
            </w:pPr>
            <w:r w:rsidRPr="003E508A">
              <w:rPr>
                <w:rFonts w:ascii="Aptos Display" w:hAnsi="Aptos Display"/>
                <w:color w:val="2F318B"/>
                <w:sz w:val="22"/>
                <w:szCs w:val="22"/>
              </w:rPr>
              <w:t>West Wimmera Shire</w:t>
            </w:r>
          </w:p>
        </w:tc>
        <w:tc>
          <w:tcPr>
            <w:tcW w:w="1691" w:type="pct"/>
            <w:vMerge/>
            <w:vAlign w:val="center"/>
          </w:tcPr>
          <w:p w:rsidRPr="003E508A" w:rsidR="00004240" w:rsidP="00004240" w:rsidRDefault="00004240" w14:paraId="44CDEFBB" w14:textId="77777777">
            <w:pPr>
              <w:rPr>
                <w:rFonts w:ascii="Aptos Display" w:hAnsi="Aptos Display"/>
                <w:color w:val="2F318B"/>
                <w:sz w:val="22"/>
                <w:szCs w:val="22"/>
              </w:rPr>
            </w:pPr>
          </w:p>
        </w:tc>
      </w:tr>
      <w:tr w:rsidRPr="003E508A" w:rsidR="00004240" w:rsidTr="1135EC1B" w14:paraId="140FF78B" w14:textId="77777777">
        <w:trPr>
          <w:trHeight w:val="397"/>
        </w:trPr>
        <w:tc>
          <w:tcPr>
            <w:tcW w:w="954" w:type="pct"/>
            <w:vMerge/>
            <w:vAlign w:val="center"/>
          </w:tcPr>
          <w:p w:rsidRPr="003E508A" w:rsidR="00004240" w:rsidP="00004240" w:rsidRDefault="00004240" w14:paraId="4413A08A" w14:textId="77777777">
            <w:pPr>
              <w:rPr>
                <w:rFonts w:ascii="Aptos Display" w:hAnsi="Aptos Display"/>
                <w:b/>
                <w:bCs/>
                <w:color w:val="2F318B"/>
                <w:sz w:val="22"/>
                <w:szCs w:val="22"/>
              </w:rPr>
            </w:pPr>
          </w:p>
        </w:tc>
        <w:tc>
          <w:tcPr>
            <w:tcW w:w="2355" w:type="pct"/>
            <w:tcBorders>
              <w:bottom w:val="single" w:color="FFFFFF" w:themeColor="background1" w:sz="24" w:space="0"/>
            </w:tcBorders>
            <w:shd w:val="clear" w:color="auto" w:fill="E5EEFF"/>
            <w:vAlign w:val="center"/>
          </w:tcPr>
          <w:p w:rsidRPr="003E508A" w:rsidR="00004240" w:rsidP="00004240" w:rsidRDefault="00004240" w14:paraId="4002B383" w14:textId="21C7E02E">
            <w:pPr>
              <w:rPr>
                <w:rFonts w:ascii="Aptos Display" w:hAnsi="Aptos Display"/>
                <w:color w:val="2F318B"/>
                <w:sz w:val="22"/>
                <w:szCs w:val="22"/>
              </w:rPr>
            </w:pPr>
            <w:r w:rsidRPr="003E508A">
              <w:rPr>
                <w:rFonts w:ascii="Aptos Display" w:hAnsi="Aptos Display"/>
                <w:color w:val="2F318B"/>
                <w:sz w:val="22"/>
                <w:szCs w:val="22"/>
              </w:rPr>
              <w:t>Yarriambiack Shire</w:t>
            </w:r>
          </w:p>
        </w:tc>
        <w:tc>
          <w:tcPr>
            <w:tcW w:w="1691" w:type="pct"/>
            <w:vMerge/>
            <w:vAlign w:val="center"/>
          </w:tcPr>
          <w:p w:rsidRPr="003E508A" w:rsidR="00004240" w:rsidP="00004240" w:rsidRDefault="00004240" w14:paraId="42AD7936" w14:textId="77777777">
            <w:pPr>
              <w:rPr>
                <w:rFonts w:ascii="Aptos Display" w:hAnsi="Aptos Display"/>
                <w:color w:val="2F318B"/>
                <w:sz w:val="22"/>
                <w:szCs w:val="22"/>
              </w:rPr>
            </w:pPr>
          </w:p>
        </w:tc>
      </w:tr>
    </w:tbl>
    <w:p w:rsidR="009030B2" w:rsidRDefault="009030B2" w14:paraId="66B4FA79" w14:textId="77777777">
      <w:pPr>
        <w:rPr>
          <w:rFonts w:ascii="Arial Nova" w:hAnsi="Arial Nova" w:eastAsia="MS Gothic" w:cs="Arial"/>
          <w:b/>
          <w:bCs/>
          <w:color w:val="2F318B"/>
          <w:kern w:val="32"/>
          <w:sz w:val="32"/>
          <w:szCs w:val="40"/>
        </w:rPr>
      </w:pPr>
      <w:r>
        <w:br w:type="page"/>
      </w:r>
    </w:p>
    <w:p w:rsidR="00FC0D28" w:rsidP="006B744C" w:rsidRDefault="00FC0D28" w14:paraId="39FD504E" w14:textId="50FF2180">
      <w:pPr>
        <w:pStyle w:val="Heading1"/>
      </w:pPr>
      <w:bookmarkStart w:id="55" w:name="_Toc196736770"/>
      <w:r>
        <w:t>Built Environment</w:t>
      </w:r>
      <w:bookmarkEnd w:id="55"/>
    </w:p>
    <w:p w:rsidRPr="00DC415E" w:rsidR="00C10E5B" w:rsidP="00C10E5B" w:rsidRDefault="00C10E5B" w14:paraId="35D24FB6" w14:textId="7DC4A99E">
      <w:pPr>
        <w:pStyle w:val="DJCSbody"/>
      </w:pPr>
      <w:r>
        <w:t xml:space="preserve">This section provides an overview of the built environment in the </w:t>
      </w:r>
      <w:r w:rsidR="0061076A">
        <w:t>Grampians</w:t>
      </w:r>
      <w:r>
        <w:t xml:space="preserve"> Region. It includes information on key infrastructure such as major roads, rail lines, water and sewerage systems, power and telecommunications networks, airports, and seaports, all of which are essential to supporting the region's ongoing growth and development. Critical infrastructure in the region faces significant threats from extreme weather events, which not only increase maintenance costs but also pose risks to essential services. Power, water, sewerage, and telecommunications systems are particularly vulnerable to the impacts of severe weather. The built environment is deeply interconnected with other systems, including the natural environment and the social environment.</w:t>
      </w:r>
    </w:p>
    <w:p w:rsidR="00FC0D28" w:rsidP="006B744C" w:rsidRDefault="00E05E78" w14:paraId="12D83CE2" w14:textId="5B4D3644">
      <w:pPr>
        <w:pStyle w:val="Heading2"/>
      </w:pPr>
      <w:bookmarkStart w:id="56" w:name="_Toc196736771"/>
      <w:r>
        <w:t>Communications</w:t>
      </w:r>
      <w:bookmarkEnd w:id="56"/>
    </w:p>
    <w:p w:rsidR="00DE6EFB" w:rsidP="00DE6EFB" w:rsidRDefault="00DE6EFB" w14:paraId="01BC69B3" w14:textId="77777777">
      <w:pPr>
        <w:pStyle w:val="DJCSbody"/>
      </w:pPr>
      <w:r>
        <w:t>The communications sector encompasses voice and data services provided to Victorian communities and businesses over fixed and mobile networks. This includes infrastructure for fixed and mobile customer access networks, backhaul, and transmission networks. Communications policy and regulation is primarily set at the national level. Victorian Government telecommunications infrastructure programs primarily focus on delivering better communications services in regional areas. The communications sector has evolved significantly over the past 30 years, and now includes a range of service providers offering fixed line and mobile voice and broadband services. These service providers operate at the infrastructure, wholesale, and retail levels to meet the growing demands of residential and business consumers.</w:t>
      </w:r>
      <w:r>
        <w:rPr>
          <w:rStyle w:val="FootnoteReference"/>
        </w:rPr>
        <w:footnoteReference w:id="93"/>
      </w:r>
    </w:p>
    <w:p w:rsidR="00DE6EFB" w:rsidP="00DE6EFB" w:rsidRDefault="00DE6EFB" w14:paraId="342FA91B" w14:textId="77777777">
      <w:pPr>
        <w:pStyle w:val="DJCSbody"/>
      </w:pPr>
      <w:r>
        <w:t>Key assets and infrastructure include:</w:t>
      </w:r>
      <w:r>
        <w:rPr>
          <w:rStyle w:val="FootnoteReference"/>
        </w:rPr>
        <w:footnoteReference w:id="94"/>
      </w:r>
    </w:p>
    <w:p w:rsidR="005D7FD1" w:rsidP="00B967FF" w:rsidRDefault="005D7FD1" w14:paraId="3D764F57" w14:textId="77777777">
      <w:pPr>
        <w:pStyle w:val="DJCSbody"/>
        <w:numPr>
          <w:ilvl w:val="0"/>
          <w:numId w:val="18"/>
        </w:numPr>
        <w:sectPr w:rsidR="005D7FD1" w:rsidSect="00196DB1">
          <w:type w:val="continuous"/>
          <w:pgSz w:w="11906" w:h="16838" w:code="9"/>
          <w:pgMar w:top="1871" w:right="707" w:bottom="1588" w:left="851" w:header="283" w:footer="680" w:gutter="0"/>
          <w:cols w:space="720"/>
          <w:docGrid w:linePitch="360"/>
        </w:sectPr>
      </w:pPr>
    </w:p>
    <w:p w:rsidRPr="006B1ACB" w:rsidR="00DE6EFB" w:rsidP="00B967FF" w:rsidRDefault="000F4453" w14:paraId="237749AE" w14:textId="412ED5BE">
      <w:pPr>
        <w:pStyle w:val="DJCSbody"/>
        <w:numPr>
          <w:ilvl w:val="0"/>
          <w:numId w:val="18"/>
        </w:numPr>
      </w:pPr>
      <w:r>
        <w:t>4</w:t>
      </w:r>
      <w:r w:rsidRPr="006B1ACB" w:rsidR="00DE6EFB">
        <w:t>G and 5G technology, particularly mobile base stations</w:t>
      </w:r>
    </w:p>
    <w:p w:rsidRPr="006B1ACB" w:rsidR="00DE6EFB" w:rsidP="00B967FF" w:rsidRDefault="00DE6EFB" w14:paraId="32524CA9" w14:textId="77777777">
      <w:pPr>
        <w:pStyle w:val="DJCSbody"/>
        <w:numPr>
          <w:ilvl w:val="0"/>
          <w:numId w:val="18"/>
        </w:numPr>
      </w:pPr>
      <w:r w:rsidRPr="006B1ACB">
        <w:t>Fixed wireless towers</w:t>
      </w:r>
    </w:p>
    <w:p w:rsidRPr="006B1ACB" w:rsidR="00DE6EFB" w:rsidP="00B967FF" w:rsidRDefault="00DE6EFB" w14:paraId="1A53CEEE" w14:textId="77777777">
      <w:pPr>
        <w:pStyle w:val="DJCSbody"/>
        <w:numPr>
          <w:ilvl w:val="0"/>
          <w:numId w:val="18"/>
        </w:numPr>
      </w:pPr>
      <w:r w:rsidRPr="006B1ACB">
        <w:t>Public Wi-Fi networks</w:t>
      </w:r>
    </w:p>
    <w:p w:rsidRPr="006B1ACB" w:rsidR="00DE6EFB" w:rsidP="00B967FF" w:rsidRDefault="00DE6EFB" w14:paraId="1C364AA4" w14:textId="77777777">
      <w:pPr>
        <w:pStyle w:val="DJCSbody"/>
        <w:numPr>
          <w:ilvl w:val="0"/>
          <w:numId w:val="18"/>
        </w:numPr>
      </w:pPr>
      <w:r w:rsidRPr="006B1ACB">
        <w:t>Exchanges or Points of Interconnect (POI) and nodes</w:t>
      </w:r>
    </w:p>
    <w:p w:rsidRPr="006B1ACB" w:rsidR="00DE6EFB" w:rsidP="00B967FF" w:rsidRDefault="00DE6EFB" w14:paraId="69DA48AC" w14:textId="77777777">
      <w:pPr>
        <w:pStyle w:val="DJCSbody"/>
        <w:numPr>
          <w:ilvl w:val="0"/>
          <w:numId w:val="18"/>
        </w:numPr>
      </w:pPr>
      <w:r w:rsidRPr="006B1ACB">
        <w:t>Fibre-optic cable networks</w:t>
      </w:r>
    </w:p>
    <w:p w:rsidRPr="006B1ACB" w:rsidR="00DE6EFB" w:rsidP="00B967FF" w:rsidRDefault="00DE6EFB" w14:paraId="7622D92E" w14:textId="77777777">
      <w:pPr>
        <w:pStyle w:val="DJCSbody"/>
        <w:numPr>
          <w:ilvl w:val="0"/>
          <w:numId w:val="18"/>
        </w:numPr>
      </w:pPr>
      <w:r w:rsidRPr="006B1ACB">
        <w:t>Hybrid fibre-coaxial cable networks</w:t>
      </w:r>
    </w:p>
    <w:p w:rsidRPr="006B1ACB" w:rsidR="00DE6EFB" w:rsidP="00B967FF" w:rsidRDefault="00DE6EFB" w14:paraId="31F2ACBA" w14:textId="77777777">
      <w:pPr>
        <w:pStyle w:val="DJCSbody"/>
        <w:numPr>
          <w:ilvl w:val="0"/>
          <w:numId w:val="18"/>
        </w:numPr>
      </w:pPr>
      <w:r w:rsidRPr="006B1ACB">
        <w:t>Copper cable networks</w:t>
      </w:r>
    </w:p>
    <w:p w:rsidRPr="006B1ACB" w:rsidR="00DE6EFB" w:rsidP="00B967FF" w:rsidRDefault="00DE6EFB" w14:paraId="45D92E84" w14:textId="77777777">
      <w:pPr>
        <w:pStyle w:val="DJCSbody"/>
        <w:numPr>
          <w:ilvl w:val="0"/>
          <w:numId w:val="18"/>
        </w:numPr>
      </w:pPr>
      <w:r w:rsidRPr="006B1ACB">
        <w:t>Satellites and ground stations</w:t>
      </w:r>
    </w:p>
    <w:p w:rsidRPr="006B1ACB" w:rsidR="00DE6EFB" w:rsidP="00B967FF" w:rsidRDefault="00DE6EFB" w14:paraId="37DA5AB7" w14:textId="77777777">
      <w:pPr>
        <w:pStyle w:val="DJCSbody"/>
        <w:numPr>
          <w:ilvl w:val="0"/>
          <w:numId w:val="18"/>
        </w:numPr>
      </w:pPr>
      <w:r w:rsidRPr="006B1ACB">
        <w:t>Network Control Centres and Data Centres</w:t>
      </w:r>
    </w:p>
    <w:p w:rsidRPr="006B1ACB" w:rsidR="00DE6EFB" w:rsidP="00B967FF" w:rsidRDefault="00DE6EFB" w14:paraId="4ED6F360" w14:textId="77777777">
      <w:pPr>
        <w:pStyle w:val="DJCSbody"/>
        <w:numPr>
          <w:ilvl w:val="0"/>
          <w:numId w:val="18"/>
        </w:numPr>
      </w:pPr>
      <w:r w:rsidRPr="006B1ACB">
        <w:t>Carrier equipment located at residential and business premises (for example, broadband modems, satellite receivers, fixed wireless receivers etc.)</w:t>
      </w:r>
    </w:p>
    <w:p w:rsidRPr="006B1ACB" w:rsidR="00DE6EFB" w:rsidP="00B967FF" w:rsidRDefault="00DE6EFB" w14:paraId="27437C00" w14:textId="77777777">
      <w:pPr>
        <w:pStyle w:val="DJCSbody"/>
        <w:numPr>
          <w:ilvl w:val="0"/>
          <w:numId w:val="18"/>
        </w:numPr>
      </w:pPr>
      <w:r w:rsidRPr="006B1ACB">
        <w:t>Poles, ducts, pits and sheds housing network cables and technologies</w:t>
      </w:r>
    </w:p>
    <w:p w:rsidRPr="006B1ACB" w:rsidR="00DE6EFB" w:rsidP="00B967FF" w:rsidRDefault="00DE6EFB" w14:paraId="62F8C279" w14:textId="77777777">
      <w:pPr>
        <w:pStyle w:val="DJCSbody"/>
        <w:numPr>
          <w:ilvl w:val="0"/>
          <w:numId w:val="18"/>
        </w:numPr>
      </w:pPr>
      <w:r w:rsidRPr="006B1ACB">
        <w:t>Portable network infrastructure for use in emergencies</w:t>
      </w:r>
    </w:p>
    <w:p w:rsidRPr="006B1ACB" w:rsidR="00DE6EFB" w:rsidP="00B967FF" w:rsidRDefault="00DE6EFB" w14:paraId="7C4977D1" w14:textId="77777777">
      <w:pPr>
        <w:pStyle w:val="DJCSbody"/>
        <w:numPr>
          <w:ilvl w:val="0"/>
          <w:numId w:val="18"/>
        </w:numPr>
      </w:pPr>
      <w:r w:rsidRPr="006B1ACB">
        <w:t>Warehouse stores holding spare parts</w:t>
      </w:r>
    </w:p>
    <w:p w:rsidR="00DE6EFB" w:rsidP="00B967FF" w:rsidRDefault="00DE6EFB" w14:paraId="2986814B" w14:textId="77777777">
      <w:pPr>
        <w:pStyle w:val="DJCSbody"/>
        <w:numPr>
          <w:ilvl w:val="0"/>
          <w:numId w:val="18"/>
        </w:numPr>
      </w:pPr>
      <w:r w:rsidRPr="006B1ACB">
        <w:t>Retail outlets and service centres.</w:t>
      </w:r>
    </w:p>
    <w:p w:rsidR="005D7FD1" w:rsidP="003F25CD" w:rsidRDefault="005D7FD1" w14:paraId="7ECE8775" w14:textId="77777777">
      <w:pPr>
        <w:pStyle w:val="Heading3"/>
        <w:sectPr w:rsidR="005D7FD1" w:rsidSect="005D7FD1">
          <w:type w:val="continuous"/>
          <w:pgSz w:w="11906" w:h="16838" w:code="9"/>
          <w:pgMar w:top="1871" w:right="707" w:bottom="1588" w:left="851" w:header="283" w:footer="680" w:gutter="0"/>
          <w:cols w:space="720" w:num="2"/>
          <w:docGrid w:linePitch="360"/>
        </w:sectPr>
      </w:pPr>
    </w:p>
    <w:p w:rsidR="003F25CD" w:rsidP="003F25CD" w:rsidRDefault="003F25CD" w14:paraId="19201DAD" w14:textId="4AF2D51A">
      <w:pPr>
        <w:pStyle w:val="Heading3"/>
      </w:pPr>
      <w:r>
        <w:t>Communications Infrastructure</w:t>
      </w:r>
    </w:p>
    <w:p w:rsidR="00B22546" w:rsidP="00B22546" w:rsidRDefault="00B22546" w14:paraId="1C97AEEC" w14:textId="19966D8B">
      <w:pPr>
        <w:pStyle w:val="DJCSbody"/>
      </w:pPr>
      <w:r>
        <w:t xml:space="preserve">The Grampians Region has a diverse network of communications infrastructure, including radio and television broadcast facilities, radio communication towers, and telephone exchanges (see </w:t>
      </w:r>
      <w:r w:rsidR="005D7FD1">
        <w:fldChar w:fldCharType="begin"/>
      </w:r>
      <w:r w:rsidR="005D7FD1">
        <w:instrText xml:space="preserve"> REF _Ref190948255 \h </w:instrText>
      </w:r>
      <w:r w:rsidR="005D7FD1">
        <w:fldChar w:fldCharType="separate"/>
      </w:r>
      <w:r w:rsidR="00FB4C7A">
        <w:t xml:space="preserve">Table </w:t>
      </w:r>
      <w:r w:rsidR="00FB4C7A">
        <w:rPr>
          <w:noProof/>
        </w:rPr>
        <w:t>19</w:t>
      </w:r>
      <w:r w:rsidR="005D7FD1">
        <w:fldChar w:fldCharType="end"/>
      </w:r>
      <w:r>
        <w:t>). These assets are essential for regional connectivity, emergency response, and access to information.</w:t>
      </w:r>
    </w:p>
    <w:p w:rsidR="005D7FD1" w:rsidP="005D7FD1" w:rsidRDefault="005D7FD1" w14:paraId="033C799B" w14:textId="20D5237D">
      <w:pPr>
        <w:pStyle w:val="Caption"/>
        <w:keepNext/>
      </w:pPr>
      <w:bookmarkStart w:id="57" w:name="_Ref190948255"/>
      <w:bookmarkStart w:id="58" w:name="_Toc190881691"/>
      <w:bookmarkStart w:id="59" w:name="_Toc190881767"/>
      <w:r>
        <w:t xml:space="preserve">Table </w:t>
      </w:r>
      <w:fldSimple w:instr=" SEQ Table \* ARABIC ">
        <w:r w:rsidR="00FB4C7A">
          <w:rPr>
            <w:noProof/>
          </w:rPr>
          <w:t>19</w:t>
        </w:r>
      </w:fldSimple>
      <w:bookmarkEnd w:id="57"/>
      <w:r>
        <w:t>: Major c</w:t>
      </w:r>
      <w:r w:rsidRPr="00A60759">
        <w:t>ommunications infrastructure in the Grampians Region by LGA</w:t>
      </w:r>
      <w:r>
        <w:rPr>
          <w:rStyle w:val="FootnoteReference"/>
        </w:rPr>
        <w:footnoteReference w:id="95"/>
      </w:r>
      <w:bookmarkEnd w:id="58"/>
      <w:bookmarkEnd w:id="59"/>
    </w:p>
    <w:tbl>
      <w:tblPr>
        <w:tblStyle w:val="DJRReporttablestyleNavy"/>
        <w:tblpPr w:leftFromText="181" w:rightFromText="181" w:bottomFromText="142" w:vertAnchor="text" w:tblpXSpec="right" w:tblpY="1"/>
        <w:tblOverlap w:val="never"/>
        <w:tblW w:w="9497" w:type="dxa"/>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ayout w:type="fixed"/>
        <w:tblLook w:firstRow="0" w:lastRow="0" w:firstColumn="0" w:lastColumn="0" w:noHBand="0" w:noVBand="0" w:val="0000"/>
      </w:tblPr>
      <w:tblGrid>
        <w:gridCol w:w="2688"/>
        <w:gridCol w:w="1701"/>
        <w:gridCol w:w="1559"/>
        <w:gridCol w:w="1843"/>
        <w:gridCol w:w="1706"/>
      </w:tblGrid>
      <w:tr w:rsidRPr="003E508A" w:rsidR="005D7FD1" w:rsidTr="004A01F0" w14:paraId="26133E61" w14:textId="77777777">
        <w:trPr>
          <w:trHeight w:val="397"/>
        </w:trPr>
        <w:tc>
          <w:tcPr>
            <w:tcW w:w="2688" w:type="dxa"/>
            <w:tcBorders>
              <w:bottom w:val="single" w:color="FFFFFF" w:themeColor="background1" w:sz="24" w:space="0"/>
            </w:tcBorders>
            <w:shd w:val="clear" w:color="auto" w:fill="E5EEFF"/>
            <w:vAlign w:val="center"/>
          </w:tcPr>
          <w:p w:rsidRPr="003E508A" w:rsidR="005D7FD1" w:rsidP="004A01F0" w:rsidRDefault="005D7FD1" w14:paraId="4211F392" w14:textId="77777777">
            <w:pPr>
              <w:pStyle w:val="Default"/>
              <w:rPr>
                <w:rFonts w:ascii="Aptos Display" w:hAnsi="Aptos Display" w:cstheme="minorHAnsi"/>
                <w:color w:val="2F318B"/>
                <w:sz w:val="22"/>
                <w:szCs w:val="22"/>
              </w:rPr>
            </w:pPr>
            <w:r w:rsidRPr="003E508A">
              <w:rPr>
                <w:rFonts w:ascii="Aptos Display" w:hAnsi="Aptos Display" w:cstheme="minorHAnsi"/>
                <w:b/>
                <w:bCs/>
                <w:color w:val="2F318B"/>
                <w:sz w:val="22"/>
                <w:szCs w:val="22"/>
              </w:rPr>
              <w:t xml:space="preserve">LGA </w:t>
            </w:r>
          </w:p>
        </w:tc>
        <w:tc>
          <w:tcPr>
            <w:tcW w:w="1701" w:type="dxa"/>
            <w:tcBorders>
              <w:bottom w:val="single" w:color="FFFFFF" w:themeColor="background1" w:sz="24" w:space="0"/>
            </w:tcBorders>
            <w:shd w:val="clear" w:color="auto" w:fill="E5EEFF"/>
            <w:vAlign w:val="center"/>
          </w:tcPr>
          <w:p w:rsidRPr="003E508A" w:rsidR="005D7FD1" w:rsidP="004A01F0" w:rsidRDefault="005D7FD1" w14:paraId="45B9EDBA" w14:textId="77777777">
            <w:pPr>
              <w:pStyle w:val="Default"/>
              <w:jc w:val="center"/>
              <w:rPr>
                <w:rFonts w:ascii="Aptos Display" w:hAnsi="Aptos Display" w:cstheme="minorHAnsi"/>
                <w:color w:val="2F318B"/>
                <w:sz w:val="22"/>
                <w:szCs w:val="22"/>
              </w:rPr>
            </w:pPr>
            <w:r w:rsidRPr="003E508A">
              <w:rPr>
                <w:rFonts w:ascii="Aptos Display" w:hAnsi="Aptos Display" w:cstheme="minorHAnsi"/>
                <w:b/>
                <w:bCs/>
                <w:color w:val="2F318B"/>
                <w:sz w:val="22"/>
                <w:szCs w:val="22"/>
              </w:rPr>
              <w:t>Radio Broadcast</w:t>
            </w:r>
          </w:p>
        </w:tc>
        <w:tc>
          <w:tcPr>
            <w:tcW w:w="1559" w:type="dxa"/>
            <w:tcBorders>
              <w:bottom w:val="single" w:color="FFFFFF" w:themeColor="background1" w:sz="24" w:space="0"/>
            </w:tcBorders>
            <w:shd w:val="clear" w:color="auto" w:fill="E5EEFF"/>
            <w:vAlign w:val="center"/>
          </w:tcPr>
          <w:p w:rsidRPr="003E508A" w:rsidR="005D7FD1" w:rsidP="004A01F0" w:rsidRDefault="005D7FD1" w14:paraId="08E1C035" w14:textId="77777777">
            <w:pPr>
              <w:pStyle w:val="Default"/>
              <w:jc w:val="center"/>
              <w:rPr>
                <w:rFonts w:ascii="Aptos Display" w:hAnsi="Aptos Display" w:cstheme="minorHAnsi"/>
                <w:color w:val="2F318B"/>
                <w:sz w:val="22"/>
                <w:szCs w:val="22"/>
              </w:rPr>
            </w:pPr>
            <w:r w:rsidRPr="003E508A">
              <w:rPr>
                <w:rFonts w:ascii="Aptos Display" w:hAnsi="Aptos Display" w:cstheme="minorHAnsi"/>
                <w:b/>
                <w:bCs/>
                <w:color w:val="2F318B"/>
                <w:sz w:val="22"/>
                <w:szCs w:val="22"/>
              </w:rPr>
              <w:t>Television Broadcast</w:t>
            </w:r>
          </w:p>
        </w:tc>
        <w:tc>
          <w:tcPr>
            <w:tcW w:w="1843" w:type="dxa"/>
            <w:tcBorders>
              <w:bottom w:val="single" w:color="FFFFFF" w:themeColor="background1" w:sz="24" w:space="0"/>
            </w:tcBorders>
            <w:shd w:val="clear" w:color="auto" w:fill="E5EEFF"/>
            <w:vAlign w:val="center"/>
          </w:tcPr>
          <w:p w:rsidRPr="003E508A" w:rsidR="005D7FD1" w:rsidP="004A01F0" w:rsidRDefault="005D7FD1" w14:paraId="5797573E" w14:textId="77777777">
            <w:pPr>
              <w:pStyle w:val="Default"/>
              <w:jc w:val="center"/>
              <w:rPr>
                <w:rFonts w:ascii="Aptos Display" w:hAnsi="Aptos Display" w:cstheme="minorHAnsi"/>
                <w:color w:val="2F318B"/>
                <w:sz w:val="22"/>
                <w:szCs w:val="22"/>
              </w:rPr>
            </w:pPr>
            <w:r w:rsidRPr="003E508A">
              <w:rPr>
                <w:rFonts w:ascii="Aptos Display" w:hAnsi="Aptos Display" w:cstheme="minorHAnsi"/>
                <w:b/>
                <w:bCs/>
                <w:color w:val="2F318B"/>
                <w:sz w:val="22"/>
                <w:szCs w:val="22"/>
              </w:rPr>
              <w:t>Radio Communication</w:t>
            </w:r>
          </w:p>
        </w:tc>
        <w:tc>
          <w:tcPr>
            <w:tcW w:w="1706" w:type="dxa"/>
            <w:tcBorders>
              <w:bottom w:val="single" w:color="FFFFFF" w:themeColor="background1" w:sz="24" w:space="0"/>
            </w:tcBorders>
            <w:shd w:val="clear" w:color="auto" w:fill="E5EEFF"/>
            <w:vAlign w:val="center"/>
          </w:tcPr>
          <w:p w:rsidRPr="003E508A" w:rsidR="005D7FD1" w:rsidP="004A01F0" w:rsidRDefault="005D7FD1" w14:paraId="63FAC2E2" w14:textId="77777777">
            <w:pPr>
              <w:pStyle w:val="Default"/>
              <w:jc w:val="center"/>
              <w:rPr>
                <w:rFonts w:ascii="Aptos Display" w:hAnsi="Aptos Display" w:cstheme="minorHAnsi"/>
                <w:color w:val="2F318B"/>
                <w:sz w:val="22"/>
                <w:szCs w:val="22"/>
              </w:rPr>
            </w:pPr>
            <w:r w:rsidRPr="003E508A">
              <w:rPr>
                <w:rFonts w:ascii="Aptos Display" w:hAnsi="Aptos Display" w:cstheme="minorHAnsi"/>
                <w:b/>
                <w:bCs/>
                <w:color w:val="2F318B"/>
                <w:sz w:val="22"/>
                <w:szCs w:val="22"/>
              </w:rPr>
              <w:t>Telephone Exchanges</w:t>
            </w:r>
          </w:p>
        </w:tc>
      </w:tr>
      <w:tr w:rsidRPr="003E508A" w:rsidR="005D7FD1" w:rsidTr="004A01F0" w14:paraId="49F0526C" w14:textId="77777777">
        <w:trPr>
          <w:trHeight w:val="397"/>
        </w:trPr>
        <w:tc>
          <w:tcPr>
            <w:tcW w:w="2688" w:type="dxa"/>
            <w:tcBorders>
              <w:top w:val="single" w:color="FFFFFF" w:themeColor="background1" w:sz="24" w:space="0"/>
            </w:tcBorders>
            <w:shd w:val="clear" w:color="auto" w:fill="E5EEFF"/>
          </w:tcPr>
          <w:p w:rsidRPr="003E508A" w:rsidR="005D7FD1" w:rsidP="004A01F0" w:rsidRDefault="005D7FD1" w14:paraId="4B4CE6C1" w14:textId="77777777">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Ararat</w:t>
            </w:r>
          </w:p>
        </w:tc>
        <w:tc>
          <w:tcPr>
            <w:tcW w:w="1701" w:type="dxa"/>
            <w:tcBorders>
              <w:top w:val="single" w:color="FFFFFF" w:themeColor="background1" w:sz="24" w:space="0"/>
            </w:tcBorders>
            <w:shd w:val="clear" w:color="auto" w:fill="E5EEFF"/>
            <w:vAlign w:val="center"/>
          </w:tcPr>
          <w:p w:rsidRPr="003E508A" w:rsidR="005D7FD1" w:rsidP="004A01F0" w:rsidRDefault="005D7FD1" w14:paraId="603D59F2" w14:textId="777777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5</w:t>
            </w:r>
          </w:p>
        </w:tc>
        <w:tc>
          <w:tcPr>
            <w:tcW w:w="1559" w:type="dxa"/>
            <w:tcBorders>
              <w:top w:val="single" w:color="FFFFFF" w:themeColor="background1" w:sz="24" w:space="0"/>
            </w:tcBorders>
            <w:shd w:val="clear" w:color="auto" w:fill="E5EEFF"/>
            <w:vAlign w:val="center"/>
          </w:tcPr>
          <w:p w:rsidRPr="003E508A" w:rsidR="005D7FD1" w:rsidP="004A01F0" w:rsidRDefault="005D7FD1" w14:paraId="2CB07EF8" w14:textId="777777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15</w:t>
            </w:r>
          </w:p>
        </w:tc>
        <w:tc>
          <w:tcPr>
            <w:tcW w:w="1843" w:type="dxa"/>
            <w:tcBorders>
              <w:top w:val="single" w:color="FFFFFF" w:themeColor="background1" w:sz="24" w:space="0"/>
            </w:tcBorders>
            <w:shd w:val="clear" w:color="auto" w:fill="E5EEFF"/>
            <w:vAlign w:val="center"/>
          </w:tcPr>
          <w:p w:rsidRPr="003E508A" w:rsidR="005D7FD1" w:rsidP="004A01F0" w:rsidRDefault="005D7FD1" w14:paraId="0A03B2B5" w14:textId="777777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5</w:t>
            </w:r>
          </w:p>
        </w:tc>
        <w:tc>
          <w:tcPr>
            <w:tcW w:w="1706" w:type="dxa"/>
            <w:tcBorders>
              <w:top w:val="single" w:color="FFFFFF" w:themeColor="background1" w:sz="24" w:space="0"/>
            </w:tcBorders>
            <w:shd w:val="clear" w:color="auto" w:fill="E5EEFF"/>
            <w:vAlign w:val="center"/>
          </w:tcPr>
          <w:p w:rsidRPr="003E508A" w:rsidR="005D7FD1" w:rsidP="004A01F0" w:rsidRDefault="005D7FD1" w14:paraId="4AEB8F96" w14:textId="777777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18</w:t>
            </w:r>
          </w:p>
        </w:tc>
      </w:tr>
      <w:tr w:rsidRPr="003E508A" w:rsidR="005D7FD1" w:rsidTr="004A01F0" w14:paraId="11672669" w14:textId="77777777">
        <w:trPr>
          <w:trHeight w:val="397"/>
        </w:trPr>
        <w:tc>
          <w:tcPr>
            <w:tcW w:w="2688" w:type="dxa"/>
            <w:shd w:val="clear" w:color="auto" w:fill="E5EEFF"/>
          </w:tcPr>
          <w:p w:rsidRPr="003E508A" w:rsidR="005D7FD1" w:rsidP="004A01F0" w:rsidRDefault="005D7FD1" w14:paraId="2396C66A" w14:textId="77777777">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Ballarat</w:t>
            </w:r>
          </w:p>
        </w:tc>
        <w:tc>
          <w:tcPr>
            <w:tcW w:w="1701" w:type="dxa"/>
            <w:shd w:val="clear" w:color="auto" w:fill="E5EEFF"/>
            <w:vAlign w:val="center"/>
          </w:tcPr>
          <w:p w:rsidRPr="003E508A" w:rsidR="005D7FD1" w:rsidP="004A01F0" w:rsidRDefault="005D7FD1" w14:paraId="6A46876E" w14:textId="777777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w:t>
            </w:r>
          </w:p>
        </w:tc>
        <w:tc>
          <w:tcPr>
            <w:tcW w:w="1559" w:type="dxa"/>
            <w:shd w:val="clear" w:color="auto" w:fill="E5EEFF"/>
            <w:vAlign w:val="center"/>
          </w:tcPr>
          <w:p w:rsidRPr="003E508A" w:rsidR="005D7FD1" w:rsidP="004A01F0" w:rsidRDefault="005D7FD1" w14:paraId="2EC66645" w14:textId="777777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10</w:t>
            </w:r>
          </w:p>
        </w:tc>
        <w:tc>
          <w:tcPr>
            <w:tcW w:w="1843" w:type="dxa"/>
            <w:shd w:val="clear" w:color="auto" w:fill="E5EEFF"/>
            <w:vAlign w:val="center"/>
          </w:tcPr>
          <w:p w:rsidRPr="003E508A" w:rsidR="005D7FD1" w:rsidP="004A01F0" w:rsidRDefault="005D7FD1" w14:paraId="0C4E40B5" w14:textId="777777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3</w:t>
            </w:r>
          </w:p>
        </w:tc>
        <w:tc>
          <w:tcPr>
            <w:tcW w:w="1706" w:type="dxa"/>
            <w:shd w:val="clear" w:color="auto" w:fill="E5EEFF"/>
            <w:vAlign w:val="center"/>
          </w:tcPr>
          <w:p w:rsidRPr="003E508A" w:rsidR="005D7FD1" w:rsidP="004A01F0" w:rsidRDefault="005D7FD1" w14:paraId="311518DA" w14:textId="777777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13</w:t>
            </w:r>
          </w:p>
        </w:tc>
      </w:tr>
      <w:tr w:rsidRPr="003E508A" w:rsidR="005D7FD1" w:rsidTr="004A01F0" w14:paraId="6FB19F7A" w14:textId="77777777">
        <w:trPr>
          <w:trHeight w:val="397"/>
        </w:trPr>
        <w:tc>
          <w:tcPr>
            <w:tcW w:w="2688" w:type="dxa"/>
            <w:shd w:val="clear" w:color="auto" w:fill="E5EEFF"/>
          </w:tcPr>
          <w:p w:rsidRPr="003E508A" w:rsidR="005D7FD1" w:rsidP="004A01F0" w:rsidRDefault="005D7FD1" w14:paraId="3D393B00" w14:textId="77777777">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Golden Plains</w:t>
            </w:r>
          </w:p>
        </w:tc>
        <w:tc>
          <w:tcPr>
            <w:tcW w:w="1701" w:type="dxa"/>
            <w:shd w:val="clear" w:color="auto" w:fill="E5EEFF"/>
            <w:vAlign w:val="center"/>
          </w:tcPr>
          <w:p w:rsidRPr="003E508A" w:rsidR="005D7FD1" w:rsidP="004A01F0" w:rsidRDefault="005D7FD1" w14:paraId="579932F5" w14:textId="777777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0</w:t>
            </w:r>
          </w:p>
        </w:tc>
        <w:tc>
          <w:tcPr>
            <w:tcW w:w="1559" w:type="dxa"/>
            <w:shd w:val="clear" w:color="auto" w:fill="E5EEFF"/>
            <w:vAlign w:val="center"/>
          </w:tcPr>
          <w:p w:rsidRPr="003E508A" w:rsidR="005D7FD1" w:rsidP="004A01F0" w:rsidRDefault="005D7FD1" w14:paraId="2B44D78B" w14:textId="777777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0</w:t>
            </w:r>
          </w:p>
        </w:tc>
        <w:tc>
          <w:tcPr>
            <w:tcW w:w="1843" w:type="dxa"/>
            <w:shd w:val="clear" w:color="auto" w:fill="E5EEFF"/>
            <w:vAlign w:val="center"/>
          </w:tcPr>
          <w:p w:rsidRPr="003E508A" w:rsidR="005D7FD1" w:rsidP="004A01F0" w:rsidRDefault="005D7FD1" w14:paraId="0B0DB09D" w14:textId="777777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w:t>
            </w:r>
          </w:p>
        </w:tc>
        <w:tc>
          <w:tcPr>
            <w:tcW w:w="1706" w:type="dxa"/>
            <w:shd w:val="clear" w:color="auto" w:fill="E5EEFF"/>
            <w:vAlign w:val="center"/>
          </w:tcPr>
          <w:p w:rsidRPr="003E508A" w:rsidR="005D7FD1" w:rsidP="004A01F0" w:rsidRDefault="005D7FD1" w14:paraId="273D2498" w14:textId="777777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22</w:t>
            </w:r>
          </w:p>
        </w:tc>
      </w:tr>
      <w:tr w:rsidRPr="003E508A" w:rsidR="005D7FD1" w:rsidTr="004A01F0" w14:paraId="11FE68F8" w14:textId="77777777">
        <w:trPr>
          <w:trHeight w:val="397"/>
        </w:trPr>
        <w:tc>
          <w:tcPr>
            <w:tcW w:w="2688" w:type="dxa"/>
            <w:shd w:val="clear" w:color="auto" w:fill="E5EEFF"/>
          </w:tcPr>
          <w:p w:rsidRPr="003E508A" w:rsidR="005D7FD1" w:rsidP="004A01F0" w:rsidRDefault="005D7FD1" w14:paraId="0C3FF75F" w14:textId="77777777">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Hepburn</w:t>
            </w:r>
          </w:p>
        </w:tc>
        <w:tc>
          <w:tcPr>
            <w:tcW w:w="1701" w:type="dxa"/>
            <w:shd w:val="clear" w:color="auto" w:fill="E5EEFF"/>
            <w:vAlign w:val="center"/>
          </w:tcPr>
          <w:p w:rsidRPr="003E508A" w:rsidR="005D7FD1" w:rsidP="004A01F0" w:rsidRDefault="005D7FD1" w14:paraId="0D01A84B" w14:textId="777777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0</w:t>
            </w:r>
          </w:p>
        </w:tc>
        <w:tc>
          <w:tcPr>
            <w:tcW w:w="1559" w:type="dxa"/>
            <w:shd w:val="clear" w:color="auto" w:fill="E5EEFF"/>
            <w:vAlign w:val="center"/>
          </w:tcPr>
          <w:p w:rsidRPr="003E508A" w:rsidR="005D7FD1" w:rsidP="004A01F0" w:rsidRDefault="005D7FD1" w14:paraId="13A2023E" w14:textId="777777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0</w:t>
            </w:r>
          </w:p>
        </w:tc>
        <w:tc>
          <w:tcPr>
            <w:tcW w:w="1843" w:type="dxa"/>
            <w:shd w:val="clear" w:color="auto" w:fill="E5EEFF"/>
            <w:vAlign w:val="center"/>
          </w:tcPr>
          <w:p w:rsidRPr="003E508A" w:rsidR="005D7FD1" w:rsidP="004A01F0" w:rsidRDefault="005D7FD1" w14:paraId="493CB274" w14:textId="777777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w:t>
            </w:r>
          </w:p>
        </w:tc>
        <w:tc>
          <w:tcPr>
            <w:tcW w:w="1706" w:type="dxa"/>
            <w:shd w:val="clear" w:color="auto" w:fill="E5EEFF"/>
            <w:vAlign w:val="center"/>
          </w:tcPr>
          <w:p w:rsidRPr="003E508A" w:rsidR="005D7FD1" w:rsidP="004A01F0" w:rsidRDefault="005D7FD1" w14:paraId="3896F33E" w14:textId="777777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9</w:t>
            </w:r>
          </w:p>
        </w:tc>
      </w:tr>
      <w:tr w:rsidRPr="003E508A" w:rsidR="005D7FD1" w:rsidTr="004A01F0" w14:paraId="25A00F63" w14:textId="77777777">
        <w:trPr>
          <w:trHeight w:val="397"/>
        </w:trPr>
        <w:tc>
          <w:tcPr>
            <w:tcW w:w="2688" w:type="dxa"/>
            <w:shd w:val="clear" w:color="auto" w:fill="E5EEFF"/>
          </w:tcPr>
          <w:p w:rsidRPr="003E508A" w:rsidR="005D7FD1" w:rsidP="004A01F0" w:rsidRDefault="005D7FD1" w14:paraId="680DA498" w14:textId="77777777">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Hindmarsh</w:t>
            </w:r>
          </w:p>
        </w:tc>
        <w:tc>
          <w:tcPr>
            <w:tcW w:w="1701" w:type="dxa"/>
            <w:shd w:val="clear" w:color="auto" w:fill="E5EEFF"/>
            <w:vAlign w:val="center"/>
          </w:tcPr>
          <w:p w:rsidRPr="003E508A" w:rsidR="005D7FD1" w:rsidP="004A01F0" w:rsidRDefault="005D7FD1" w14:paraId="6E704564" w14:textId="777777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0</w:t>
            </w:r>
          </w:p>
        </w:tc>
        <w:tc>
          <w:tcPr>
            <w:tcW w:w="1559" w:type="dxa"/>
            <w:shd w:val="clear" w:color="auto" w:fill="E5EEFF"/>
            <w:vAlign w:val="center"/>
          </w:tcPr>
          <w:p w:rsidRPr="003E508A" w:rsidR="005D7FD1" w:rsidP="004A01F0" w:rsidRDefault="005D7FD1" w14:paraId="6422F5ED" w14:textId="777777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0</w:t>
            </w:r>
          </w:p>
        </w:tc>
        <w:tc>
          <w:tcPr>
            <w:tcW w:w="1843" w:type="dxa"/>
            <w:shd w:val="clear" w:color="auto" w:fill="E5EEFF"/>
            <w:vAlign w:val="center"/>
          </w:tcPr>
          <w:p w:rsidRPr="003E508A" w:rsidR="005D7FD1" w:rsidP="004A01F0" w:rsidRDefault="005D7FD1" w14:paraId="2C4174D1" w14:textId="777777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3</w:t>
            </w:r>
          </w:p>
        </w:tc>
        <w:tc>
          <w:tcPr>
            <w:tcW w:w="1706" w:type="dxa"/>
            <w:shd w:val="clear" w:color="auto" w:fill="E5EEFF"/>
            <w:vAlign w:val="center"/>
          </w:tcPr>
          <w:p w:rsidRPr="003E508A" w:rsidR="005D7FD1" w:rsidP="004A01F0" w:rsidRDefault="005D7FD1" w14:paraId="662B4918" w14:textId="777777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20</w:t>
            </w:r>
          </w:p>
        </w:tc>
      </w:tr>
      <w:tr w:rsidRPr="003E508A" w:rsidR="005D7FD1" w:rsidTr="004A01F0" w14:paraId="2334EA1C" w14:textId="77777777">
        <w:trPr>
          <w:trHeight w:val="397"/>
        </w:trPr>
        <w:tc>
          <w:tcPr>
            <w:tcW w:w="2688" w:type="dxa"/>
            <w:shd w:val="clear" w:color="auto" w:fill="E5EEFF"/>
          </w:tcPr>
          <w:p w:rsidRPr="003E508A" w:rsidR="005D7FD1" w:rsidP="004A01F0" w:rsidRDefault="005D7FD1" w14:paraId="087B1180" w14:textId="77777777">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Horsham</w:t>
            </w:r>
          </w:p>
        </w:tc>
        <w:tc>
          <w:tcPr>
            <w:tcW w:w="1701" w:type="dxa"/>
            <w:shd w:val="clear" w:color="auto" w:fill="E5EEFF"/>
            <w:vAlign w:val="center"/>
          </w:tcPr>
          <w:p w:rsidRPr="003E508A" w:rsidR="005D7FD1" w:rsidP="004A01F0" w:rsidRDefault="005D7FD1" w14:paraId="745B0861" w14:textId="777777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4</w:t>
            </w:r>
          </w:p>
        </w:tc>
        <w:tc>
          <w:tcPr>
            <w:tcW w:w="1559" w:type="dxa"/>
            <w:shd w:val="clear" w:color="auto" w:fill="E5EEFF"/>
            <w:vAlign w:val="center"/>
          </w:tcPr>
          <w:p w:rsidRPr="003E508A" w:rsidR="005D7FD1" w:rsidP="004A01F0" w:rsidRDefault="005D7FD1" w14:paraId="635D69DF" w14:textId="777777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10</w:t>
            </w:r>
          </w:p>
        </w:tc>
        <w:tc>
          <w:tcPr>
            <w:tcW w:w="1843" w:type="dxa"/>
            <w:shd w:val="clear" w:color="auto" w:fill="E5EEFF"/>
            <w:vAlign w:val="center"/>
          </w:tcPr>
          <w:p w:rsidRPr="003E508A" w:rsidR="005D7FD1" w:rsidP="004A01F0" w:rsidRDefault="005D7FD1" w14:paraId="11B37AF0" w14:textId="777777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3</w:t>
            </w:r>
          </w:p>
        </w:tc>
        <w:tc>
          <w:tcPr>
            <w:tcW w:w="1706" w:type="dxa"/>
            <w:shd w:val="clear" w:color="auto" w:fill="E5EEFF"/>
            <w:vAlign w:val="center"/>
          </w:tcPr>
          <w:p w:rsidRPr="003E508A" w:rsidR="005D7FD1" w:rsidP="004A01F0" w:rsidRDefault="005D7FD1" w14:paraId="2D800462" w14:textId="777777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17</w:t>
            </w:r>
          </w:p>
        </w:tc>
      </w:tr>
      <w:tr w:rsidRPr="003E508A" w:rsidR="005D7FD1" w:rsidTr="004A01F0" w14:paraId="56B6F06E" w14:textId="77777777">
        <w:trPr>
          <w:trHeight w:val="397"/>
        </w:trPr>
        <w:tc>
          <w:tcPr>
            <w:tcW w:w="2688" w:type="dxa"/>
            <w:shd w:val="clear" w:color="auto" w:fill="E5EEFF"/>
          </w:tcPr>
          <w:p w:rsidRPr="003E508A" w:rsidR="005D7FD1" w:rsidP="004A01F0" w:rsidRDefault="005D7FD1" w14:paraId="40060B17" w14:textId="77777777">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Moorabool</w:t>
            </w:r>
          </w:p>
        </w:tc>
        <w:tc>
          <w:tcPr>
            <w:tcW w:w="1701" w:type="dxa"/>
            <w:shd w:val="clear" w:color="auto" w:fill="E5EEFF"/>
            <w:vAlign w:val="center"/>
          </w:tcPr>
          <w:p w:rsidRPr="003E508A" w:rsidR="005D7FD1" w:rsidP="004A01F0" w:rsidRDefault="005D7FD1" w14:paraId="42E43FCE" w14:textId="777777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10</w:t>
            </w:r>
          </w:p>
        </w:tc>
        <w:tc>
          <w:tcPr>
            <w:tcW w:w="1559" w:type="dxa"/>
            <w:shd w:val="clear" w:color="auto" w:fill="E5EEFF"/>
            <w:vAlign w:val="center"/>
          </w:tcPr>
          <w:p w:rsidRPr="003E508A" w:rsidR="005D7FD1" w:rsidP="004A01F0" w:rsidRDefault="005D7FD1" w14:paraId="4970A27E" w14:textId="777777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4</w:t>
            </w:r>
          </w:p>
        </w:tc>
        <w:tc>
          <w:tcPr>
            <w:tcW w:w="1843" w:type="dxa"/>
            <w:shd w:val="clear" w:color="auto" w:fill="E5EEFF"/>
            <w:vAlign w:val="center"/>
          </w:tcPr>
          <w:p w:rsidRPr="003E508A" w:rsidR="005D7FD1" w:rsidP="004A01F0" w:rsidRDefault="005D7FD1" w14:paraId="0116A1C1" w14:textId="777777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6</w:t>
            </w:r>
          </w:p>
        </w:tc>
        <w:tc>
          <w:tcPr>
            <w:tcW w:w="1706" w:type="dxa"/>
            <w:shd w:val="clear" w:color="auto" w:fill="E5EEFF"/>
            <w:vAlign w:val="center"/>
          </w:tcPr>
          <w:p w:rsidRPr="003E508A" w:rsidR="005D7FD1" w:rsidP="004A01F0" w:rsidRDefault="005D7FD1" w14:paraId="5C4824C1" w14:textId="777777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12</w:t>
            </w:r>
          </w:p>
        </w:tc>
      </w:tr>
      <w:tr w:rsidRPr="003E508A" w:rsidR="005D7FD1" w:rsidTr="004A01F0" w14:paraId="61F7BC18" w14:textId="77777777">
        <w:trPr>
          <w:trHeight w:val="397"/>
        </w:trPr>
        <w:tc>
          <w:tcPr>
            <w:tcW w:w="2688" w:type="dxa"/>
            <w:shd w:val="clear" w:color="auto" w:fill="E5EEFF"/>
          </w:tcPr>
          <w:p w:rsidRPr="003E508A" w:rsidR="005D7FD1" w:rsidP="004A01F0" w:rsidRDefault="005D7FD1" w14:paraId="43329BFB" w14:textId="77777777">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Northern Grampians</w:t>
            </w:r>
          </w:p>
        </w:tc>
        <w:tc>
          <w:tcPr>
            <w:tcW w:w="1701" w:type="dxa"/>
            <w:shd w:val="clear" w:color="auto" w:fill="E5EEFF"/>
            <w:vAlign w:val="center"/>
          </w:tcPr>
          <w:p w:rsidRPr="003E508A" w:rsidR="005D7FD1" w:rsidP="004A01F0" w:rsidRDefault="005D7FD1" w14:paraId="0796B4DE" w14:textId="777777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4</w:t>
            </w:r>
          </w:p>
        </w:tc>
        <w:tc>
          <w:tcPr>
            <w:tcW w:w="1559" w:type="dxa"/>
            <w:shd w:val="clear" w:color="auto" w:fill="E5EEFF"/>
            <w:vAlign w:val="center"/>
          </w:tcPr>
          <w:p w:rsidRPr="003E508A" w:rsidR="005D7FD1" w:rsidP="004A01F0" w:rsidRDefault="005D7FD1" w14:paraId="3BA56378" w14:textId="777777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0</w:t>
            </w:r>
          </w:p>
        </w:tc>
        <w:tc>
          <w:tcPr>
            <w:tcW w:w="1843" w:type="dxa"/>
            <w:shd w:val="clear" w:color="auto" w:fill="E5EEFF"/>
            <w:vAlign w:val="center"/>
          </w:tcPr>
          <w:p w:rsidRPr="003E508A" w:rsidR="005D7FD1" w:rsidP="004A01F0" w:rsidRDefault="005D7FD1" w14:paraId="52E5BC9F" w14:textId="777777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2</w:t>
            </w:r>
          </w:p>
        </w:tc>
        <w:tc>
          <w:tcPr>
            <w:tcW w:w="1706" w:type="dxa"/>
            <w:shd w:val="clear" w:color="auto" w:fill="E5EEFF"/>
            <w:vAlign w:val="center"/>
          </w:tcPr>
          <w:p w:rsidRPr="003E508A" w:rsidR="005D7FD1" w:rsidP="004A01F0" w:rsidRDefault="005D7FD1" w14:paraId="52820B48" w14:textId="777777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21</w:t>
            </w:r>
          </w:p>
        </w:tc>
      </w:tr>
      <w:tr w:rsidRPr="003E508A" w:rsidR="005D7FD1" w:rsidTr="004A01F0" w14:paraId="525A00C8" w14:textId="77777777">
        <w:trPr>
          <w:trHeight w:val="397"/>
        </w:trPr>
        <w:tc>
          <w:tcPr>
            <w:tcW w:w="2688" w:type="dxa"/>
            <w:shd w:val="clear" w:color="auto" w:fill="E5EEFF"/>
          </w:tcPr>
          <w:p w:rsidRPr="003E508A" w:rsidR="005D7FD1" w:rsidP="004A01F0" w:rsidRDefault="005D7FD1" w14:paraId="77F7D6FB" w14:textId="77777777">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Pyrenees</w:t>
            </w:r>
          </w:p>
        </w:tc>
        <w:tc>
          <w:tcPr>
            <w:tcW w:w="1701" w:type="dxa"/>
            <w:shd w:val="clear" w:color="auto" w:fill="E5EEFF"/>
            <w:vAlign w:val="center"/>
          </w:tcPr>
          <w:p w:rsidRPr="003E508A" w:rsidR="005D7FD1" w:rsidP="004A01F0" w:rsidRDefault="005D7FD1" w14:paraId="79FF5B75" w14:textId="777777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0</w:t>
            </w:r>
          </w:p>
        </w:tc>
        <w:tc>
          <w:tcPr>
            <w:tcW w:w="1559" w:type="dxa"/>
            <w:shd w:val="clear" w:color="auto" w:fill="E5EEFF"/>
            <w:vAlign w:val="center"/>
          </w:tcPr>
          <w:p w:rsidRPr="003E508A" w:rsidR="005D7FD1" w:rsidP="004A01F0" w:rsidRDefault="005D7FD1" w14:paraId="54649682" w14:textId="777777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0</w:t>
            </w:r>
          </w:p>
        </w:tc>
        <w:tc>
          <w:tcPr>
            <w:tcW w:w="1843" w:type="dxa"/>
            <w:shd w:val="clear" w:color="auto" w:fill="E5EEFF"/>
            <w:vAlign w:val="center"/>
          </w:tcPr>
          <w:p w:rsidRPr="003E508A" w:rsidR="005D7FD1" w:rsidP="004A01F0" w:rsidRDefault="005D7FD1" w14:paraId="31EECE92" w14:textId="777777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0</w:t>
            </w:r>
          </w:p>
        </w:tc>
        <w:tc>
          <w:tcPr>
            <w:tcW w:w="1706" w:type="dxa"/>
            <w:shd w:val="clear" w:color="auto" w:fill="E5EEFF"/>
            <w:vAlign w:val="center"/>
          </w:tcPr>
          <w:p w:rsidRPr="003E508A" w:rsidR="005D7FD1" w:rsidP="004A01F0" w:rsidRDefault="005D7FD1" w14:paraId="31778C9C" w14:textId="777777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20</w:t>
            </w:r>
          </w:p>
        </w:tc>
      </w:tr>
      <w:tr w:rsidRPr="003E508A" w:rsidR="005D7FD1" w:rsidTr="004A01F0" w14:paraId="6E03D22D" w14:textId="77777777">
        <w:trPr>
          <w:trHeight w:val="397"/>
        </w:trPr>
        <w:tc>
          <w:tcPr>
            <w:tcW w:w="2688" w:type="dxa"/>
            <w:shd w:val="clear" w:color="auto" w:fill="E5EEFF"/>
          </w:tcPr>
          <w:p w:rsidRPr="003E508A" w:rsidR="005D7FD1" w:rsidP="004A01F0" w:rsidRDefault="005D7FD1" w14:paraId="61DCD6C4" w14:textId="77777777">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West Wimmera</w:t>
            </w:r>
          </w:p>
        </w:tc>
        <w:tc>
          <w:tcPr>
            <w:tcW w:w="1701" w:type="dxa"/>
            <w:shd w:val="clear" w:color="auto" w:fill="E5EEFF"/>
            <w:vAlign w:val="center"/>
          </w:tcPr>
          <w:p w:rsidRPr="003E508A" w:rsidR="005D7FD1" w:rsidP="004A01F0" w:rsidRDefault="005D7FD1" w14:paraId="7027FC6F" w14:textId="777777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3</w:t>
            </w:r>
          </w:p>
        </w:tc>
        <w:tc>
          <w:tcPr>
            <w:tcW w:w="1559" w:type="dxa"/>
            <w:shd w:val="clear" w:color="auto" w:fill="E5EEFF"/>
            <w:vAlign w:val="center"/>
          </w:tcPr>
          <w:p w:rsidRPr="003E508A" w:rsidR="005D7FD1" w:rsidP="004A01F0" w:rsidRDefault="005D7FD1" w14:paraId="490C295B" w14:textId="777777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5</w:t>
            </w:r>
          </w:p>
        </w:tc>
        <w:tc>
          <w:tcPr>
            <w:tcW w:w="1843" w:type="dxa"/>
            <w:shd w:val="clear" w:color="auto" w:fill="E5EEFF"/>
            <w:vAlign w:val="center"/>
          </w:tcPr>
          <w:p w:rsidRPr="003E508A" w:rsidR="005D7FD1" w:rsidP="004A01F0" w:rsidRDefault="005D7FD1" w14:paraId="729B6BC9" w14:textId="777777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7</w:t>
            </w:r>
          </w:p>
        </w:tc>
        <w:tc>
          <w:tcPr>
            <w:tcW w:w="1706" w:type="dxa"/>
            <w:shd w:val="clear" w:color="auto" w:fill="E5EEFF"/>
            <w:vAlign w:val="center"/>
          </w:tcPr>
          <w:p w:rsidRPr="003E508A" w:rsidR="005D7FD1" w:rsidP="004A01F0" w:rsidRDefault="005D7FD1" w14:paraId="4F82F528" w14:textId="777777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26</w:t>
            </w:r>
          </w:p>
        </w:tc>
      </w:tr>
      <w:tr w:rsidRPr="003E508A" w:rsidR="005D7FD1" w:rsidTr="004A01F0" w14:paraId="12A51270" w14:textId="77777777">
        <w:trPr>
          <w:trHeight w:val="397"/>
        </w:trPr>
        <w:tc>
          <w:tcPr>
            <w:tcW w:w="2688" w:type="dxa"/>
            <w:tcBorders>
              <w:bottom w:val="single" w:color="FFFFFF" w:themeColor="background1" w:sz="24" w:space="0"/>
            </w:tcBorders>
            <w:shd w:val="clear" w:color="auto" w:fill="E5EEFF"/>
          </w:tcPr>
          <w:p w:rsidRPr="003E508A" w:rsidR="005D7FD1" w:rsidP="004A01F0" w:rsidRDefault="005D7FD1" w14:paraId="23A2EF9A" w14:textId="77777777">
            <w:pPr>
              <w:pStyle w:val="Default"/>
              <w:rPr>
                <w:rFonts w:ascii="Aptos Display" w:hAnsi="Aptos Display" w:cstheme="minorBidi"/>
                <w:color w:val="2F318B"/>
                <w:sz w:val="22"/>
                <w:szCs w:val="22"/>
              </w:rPr>
            </w:pPr>
            <w:r w:rsidRPr="003E508A">
              <w:rPr>
                <w:rFonts w:ascii="Aptos Display" w:hAnsi="Aptos Display" w:eastAsia="Times"/>
                <w:b/>
                <w:bCs/>
                <w:color w:val="2F318B"/>
                <w:sz w:val="22"/>
                <w:szCs w:val="22"/>
              </w:rPr>
              <w:t>Yarriambiack</w:t>
            </w:r>
          </w:p>
        </w:tc>
        <w:tc>
          <w:tcPr>
            <w:tcW w:w="1701" w:type="dxa"/>
            <w:tcBorders>
              <w:bottom w:val="single" w:color="FFFFFF" w:themeColor="background1" w:sz="24" w:space="0"/>
            </w:tcBorders>
            <w:shd w:val="clear" w:color="auto" w:fill="E5EEFF"/>
            <w:vAlign w:val="center"/>
          </w:tcPr>
          <w:p w:rsidRPr="003E508A" w:rsidR="005D7FD1" w:rsidP="004A01F0" w:rsidRDefault="005D7FD1" w14:paraId="3CCEA61C" w14:textId="777777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3</w:t>
            </w:r>
          </w:p>
        </w:tc>
        <w:tc>
          <w:tcPr>
            <w:tcW w:w="1559" w:type="dxa"/>
            <w:tcBorders>
              <w:bottom w:val="single" w:color="FFFFFF" w:themeColor="background1" w:sz="24" w:space="0"/>
            </w:tcBorders>
            <w:shd w:val="clear" w:color="auto" w:fill="E5EEFF"/>
            <w:vAlign w:val="center"/>
          </w:tcPr>
          <w:p w:rsidRPr="003E508A" w:rsidR="005D7FD1" w:rsidP="004A01F0" w:rsidRDefault="005D7FD1" w14:paraId="5EC75EBB" w14:textId="777777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5</w:t>
            </w:r>
          </w:p>
        </w:tc>
        <w:tc>
          <w:tcPr>
            <w:tcW w:w="1843" w:type="dxa"/>
            <w:tcBorders>
              <w:bottom w:val="single" w:color="FFFFFF" w:themeColor="background1" w:sz="24" w:space="0"/>
            </w:tcBorders>
            <w:shd w:val="clear" w:color="auto" w:fill="E5EEFF"/>
            <w:vAlign w:val="center"/>
          </w:tcPr>
          <w:p w:rsidRPr="003E508A" w:rsidR="005D7FD1" w:rsidP="004A01F0" w:rsidRDefault="005D7FD1" w14:paraId="218A0E9E" w14:textId="777777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6</w:t>
            </w:r>
          </w:p>
        </w:tc>
        <w:tc>
          <w:tcPr>
            <w:tcW w:w="1706" w:type="dxa"/>
            <w:tcBorders>
              <w:bottom w:val="single" w:color="FFFFFF" w:themeColor="background1" w:sz="24" w:space="0"/>
            </w:tcBorders>
            <w:shd w:val="clear" w:color="auto" w:fill="E5EEFF"/>
            <w:vAlign w:val="center"/>
          </w:tcPr>
          <w:p w:rsidRPr="003E508A" w:rsidR="005D7FD1" w:rsidP="004A01F0" w:rsidRDefault="005D7FD1" w14:paraId="485F7F57" w14:textId="777777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26</w:t>
            </w:r>
          </w:p>
        </w:tc>
      </w:tr>
      <w:tr w:rsidRPr="003E508A" w:rsidR="005D7FD1" w:rsidTr="004A01F0" w14:paraId="315F6218" w14:textId="77777777">
        <w:trPr>
          <w:trHeight w:val="397"/>
        </w:trPr>
        <w:tc>
          <w:tcPr>
            <w:tcW w:w="2688" w:type="dxa"/>
            <w:tcBorders>
              <w:top w:val="single" w:color="FFFFFF" w:themeColor="background1" w:sz="24" w:space="0"/>
            </w:tcBorders>
            <w:shd w:val="clear" w:color="auto" w:fill="E5EEFF"/>
            <w:vAlign w:val="center"/>
          </w:tcPr>
          <w:p w:rsidRPr="003E508A" w:rsidR="005D7FD1" w:rsidP="004A01F0" w:rsidRDefault="005D7FD1" w14:paraId="61C10064" w14:textId="77777777">
            <w:pPr>
              <w:pStyle w:val="Default"/>
              <w:rPr>
                <w:rFonts w:ascii="Aptos Display" w:hAnsi="Aptos Display" w:cstheme="minorHAnsi"/>
                <w:color w:val="2F318B"/>
                <w:sz w:val="22"/>
                <w:szCs w:val="22"/>
              </w:rPr>
            </w:pPr>
            <w:r w:rsidRPr="003E508A">
              <w:rPr>
                <w:rFonts w:ascii="Aptos Display" w:hAnsi="Aptos Display" w:cstheme="minorHAnsi"/>
                <w:b/>
                <w:color w:val="2F318B"/>
                <w:sz w:val="22"/>
                <w:szCs w:val="22"/>
              </w:rPr>
              <w:t>TOTAL</w:t>
            </w:r>
          </w:p>
        </w:tc>
        <w:tc>
          <w:tcPr>
            <w:tcW w:w="1701" w:type="dxa"/>
            <w:tcBorders>
              <w:top w:val="single" w:color="FFFFFF" w:themeColor="background1" w:sz="24" w:space="0"/>
            </w:tcBorders>
            <w:shd w:val="clear" w:color="auto" w:fill="E5EEFF"/>
            <w:vAlign w:val="center"/>
          </w:tcPr>
          <w:p w:rsidRPr="003E508A" w:rsidR="005D7FD1" w:rsidP="004A01F0" w:rsidRDefault="005D7FD1" w14:paraId="4438F4E3" w14:textId="77777777">
            <w:pPr>
              <w:pStyle w:val="Default"/>
              <w:jc w:val="center"/>
              <w:rPr>
                <w:rFonts w:ascii="Aptos Display" w:hAnsi="Aptos Display" w:cstheme="minorHAnsi"/>
                <w:b/>
                <w:bCs/>
                <w:color w:val="2F318B"/>
                <w:sz w:val="22"/>
                <w:szCs w:val="22"/>
              </w:rPr>
            </w:pPr>
            <w:r w:rsidRPr="003E508A">
              <w:rPr>
                <w:rFonts w:ascii="Aptos Display" w:hAnsi="Aptos Display" w:cstheme="minorHAnsi"/>
                <w:b/>
                <w:bCs/>
                <w:color w:val="2F318B"/>
                <w:sz w:val="22"/>
                <w:szCs w:val="22"/>
              </w:rPr>
              <w:t>30</w:t>
            </w:r>
          </w:p>
        </w:tc>
        <w:tc>
          <w:tcPr>
            <w:tcW w:w="1559" w:type="dxa"/>
            <w:tcBorders>
              <w:top w:val="single" w:color="FFFFFF" w:themeColor="background1" w:sz="24" w:space="0"/>
            </w:tcBorders>
            <w:shd w:val="clear" w:color="auto" w:fill="E5EEFF"/>
            <w:vAlign w:val="center"/>
          </w:tcPr>
          <w:p w:rsidRPr="003E508A" w:rsidR="005D7FD1" w:rsidP="004A01F0" w:rsidRDefault="005D7FD1" w14:paraId="58178C45" w14:textId="77777777">
            <w:pPr>
              <w:pStyle w:val="Default"/>
              <w:jc w:val="center"/>
              <w:rPr>
                <w:rFonts w:ascii="Aptos Display" w:hAnsi="Aptos Display" w:cstheme="minorHAnsi"/>
                <w:b/>
                <w:bCs/>
                <w:color w:val="2F318B"/>
                <w:sz w:val="22"/>
                <w:szCs w:val="22"/>
              </w:rPr>
            </w:pPr>
            <w:r w:rsidRPr="003E508A">
              <w:rPr>
                <w:rFonts w:ascii="Aptos Display" w:hAnsi="Aptos Display" w:cstheme="minorHAnsi"/>
                <w:b/>
                <w:bCs/>
                <w:color w:val="2F318B"/>
                <w:sz w:val="22"/>
                <w:szCs w:val="22"/>
              </w:rPr>
              <w:t>49</w:t>
            </w:r>
          </w:p>
        </w:tc>
        <w:tc>
          <w:tcPr>
            <w:tcW w:w="1843" w:type="dxa"/>
            <w:tcBorders>
              <w:top w:val="single" w:color="FFFFFF" w:themeColor="background1" w:sz="24" w:space="0"/>
            </w:tcBorders>
            <w:shd w:val="clear" w:color="auto" w:fill="E5EEFF"/>
            <w:vAlign w:val="center"/>
          </w:tcPr>
          <w:p w:rsidRPr="003E508A" w:rsidR="005D7FD1" w:rsidP="004A01F0" w:rsidRDefault="005D7FD1" w14:paraId="1A6D0ACF" w14:textId="77777777">
            <w:pPr>
              <w:pStyle w:val="Default"/>
              <w:jc w:val="center"/>
              <w:rPr>
                <w:rFonts w:ascii="Aptos Display" w:hAnsi="Aptos Display" w:cstheme="minorHAnsi"/>
                <w:b/>
                <w:bCs/>
                <w:color w:val="2F318B"/>
                <w:sz w:val="22"/>
                <w:szCs w:val="22"/>
              </w:rPr>
            </w:pPr>
            <w:r w:rsidRPr="003E508A">
              <w:rPr>
                <w:rFonts w:ascii="Aptos Display" w:hAnsi="Aptos Display" w:cstheme="minorHAnsi"/>
                <w:b/>
                <w:bCs/>
                <w:color w:val="2F318B"/>
                <w:sz w:val="22"/>
                <w:szCs w:val="22"/>
              </w:rPr>
              <w:t>37</w:t>
            </w:r>
          </w:p>
        </w:tc>
        <w:tc>
          <w:tcPr>
            <w:tcW w:w="1706" w:type="dxa"/>
            <w:tcBorders>
              <w:top w:val="single" w:color="FFFFFF" w:themeColor="background1" w:sz="24" w:space="0"/>
            </w:tcBorders>
            <w:shd w:val="clear" w:color="auto" w:fill="E5EEFF"/>
            <w:vAlign w:val="center"/>
          </w:tcPr>
          <w:p w:rsidRPr="003E508A" w:rsidR="005D7FD1" w:rsidP="004A01F0" w:rsidRDefault="005D7FD1" w14:paraId="64447593" w14:textId="77777777">
            <w:pPr>
              <w:pStyle w:val="Default"/>
              <w:jc w:val="center"/>
              <w:rPr>
                <w:rFonts w:ascii="Aptos Display" w:hAnsi="Aptos Display" w:cstheme="minorHAnsi"/>
                <w:b/>
                <w:bCs/>
                <w:color w:val="2F318B"/>
                <w:sz w:val="22"/>
                <w:szCs w:val="22"/>
              </w:rPr>
            </w:pPr>
            <w:r w:rsidRPr="003E508A">
              <w:rPr>
                <w:rFonts w:ascii="Aptos Display" w:hAnsi="Aptos Display" w:cstheme="minorHAnsi"/>
                <w:b/>
                <w:bCs/>
                <w:color w:val="2F318B"/>
                <w:sz w:val="22"/>
                <w:szCs w:val="22"/>
              </w:rPr>
              <w:t>204</w:t>
            </w:r>
          </w:p>
        </w:tc>
      </w:tr>
    </w:tbl>
    <w:p w:rsidR="00B22546" w:rsidP="005D7FD1" w:rsidRDefault="00B22546" w14:paraId="55EAA1D4" w14:textId="77777777">
      <w:pPr>
        <w:pStyle w:val="Heading4"/>
      </w:pPr>
      <w:r>
        <w:t>Key Challenges and Considerations</w:t>
      </w:r>
    </w:p>
    <w:p w:rsidR="00B22546" w:rsidP="005D7FD1" w:rsidRDefault="00B22546" w14:paraId="254F1B68" w14:textId="7141DD7F">
      <w:pPr>
        <w:pStyle w:val="DJCSbody"/>
        <w:numPr>
          <w:ilvl w:val="0"/>
          <w:numId w:val="92"/>
        </w:numPr>
      </w:pPr>
      <w:r>
        <w:t>Digital Connectivity Gaps: Some areas, particularly Pyrenees, Golden Plains, and Hepburn, have limited broadcast and radio communication infrastructure.</w:t>
      </w:r>
    </w:p>
    <w:p w:rsidR="00B22546" w:rsidP="005D7FD1" w:rsidRDefault="00B22546" w14:paraId="66DB3301" w14:textId="6812B1AF">
      <w:pPr>
        <w:pStyle w:val="DJCSbody"/>
        <w:numPr>
          <w:ilvl w:val="0"/>
          <w:numId w:val="92"/>
        </w:numPr>
      </w:pPr>
      <w:r>
        <w:t>Reliance on Outdated Infrastructure: Many telephone exchanges in rural LGAs serve small populations</w:t>
      </w:r>
      <w:r w:rsidR="005D7FD1">
        <w:t>.</w:t>
      </w:r>
    </w:p>
    <w:p w:rsidRPr="003F25CD" w:rsidR="003F25CD" w:rsidP="005D7FD1" w:rsidRDefault="00B22546" w14:paraId="75C7F554" w14:textId="41C75CDA">
      <w:pPr>
        <w:pStyle w:val="DJCSbody"/>
        <w:numPr>
          <w:ilvl w:val="0"/>
          <w:numId w:val="92"/>
        </w:numPr>
      </w:pPr>
      <w:r>
        <w:t>Emergency Communication Resilience</w:t>
      </w:r>
      <w:r w:rsidR="005D7FD1">
        <w:t>:</w:t>
      </w:r>
      <w:r>
        <w:t xml:space="preserve"> Radio communication towers and telephone exchanges are critical for emergency services, particularly in bushfire-prone areas.</w:t>
      </w:r>
    </w:p>
    <w:p w:rsidRPr="009D194B" w:rsidR="00DE6EFB" w:rsidP="00CC3A5A" w:rsidRDefault="00CB7613" w14:paraId="281AD12C" w14:textId="424B7B6D">
      <w:pPr>
        <w:pStyle w:val="Heading3"/>
        <w:rPr>
          <w:b w:val="false"/>
          <w:bCs w:val="false"/>
        </w:rPr>
      </w:pPr>
      <w:r>
        <w:t>Communication Challenges</w:t>
      </w:r>
    </w:p>
    <w:p w:rsidR="009D0089" w:rsidP="009D0089" w:rsidRDefault="009D0089" w14:paraId="6F4F0F62" w14:textId="5A135AFF">
      <w:pPr>
        <w:pStyle w:val="DJCSbody"/>
      </w:pPr>
      <w:r w:rsidRPr="009D0089">
        <w:t>The Grampians Region</w:t>
      </w:r>
      <w:r>
        <w:t xml:space="preserve"> </w:t>
      </w:r>
      <w:r w:rsidRPr="009D0089">
        <w:t>faces persistent challenges in digital connectivity and telecommunications infrastructure, affecting residents, businesses, and public safety. Low household internet access rates, poor mobile coverage, and limited digital literacy exacerbate these issues. For example, one in four households in the Wimmera Southern Mallee and one in six in the Central Highlands lack internet access, compared to the Victorian average of one in seven. Vulnerable groups, particularly during the COVID-19 pandemic, have been disproportionately impacted, facing barriers to remote learning, telehealth, and essential online services.</w:t>
      </w:r>
      <w:r w:rsidR="002C18CB">
        <w:rPr>
          <w:rStyle w:val="FootnoteReference"/>
        </w:rPr>
        <w:footnoteReference w:id="96"/>
      </w:r>
    </w:p>
    <w:tbl>
      <w:tblPr>
        <w:tblStyle w:val="TableGrid"/>
        <w:tblpPr w:leftFromText="181" w:rightFromText="181" w:bottomFromText="142" w:vertAnchor="text" w:tblpXSpec="right" w:tblpY="1"/>
        <w:tblOverlap w:val="never"/>
        <w:tblW w:w="949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6FA"/>
        <w:tblLayout w:type="fixed"/>
        <w:tblLook w:firstRow="1" w:lastRow="0" w:firstColumn="1" w:lastColumn="0" w:noHBand="0" w:noVBand="1" w:val="04A0"/>
      </w:tblPr>
      <w:tblGrid>
        <w:gridCol w:w="283"/>
        <w:gridCol w:w="9207"/>
      </w:tblGrid>
      <w:tr w:rsidRPr="0062425D" w:rsidR="0062425D" w:rsidTr="00F91731" w14:paraId="3AF0E0D7" w14:textId="77777777">
        <w:trPr>
          <w:trHeight w:val="3119"/>
        </w:trPr>
        <w:tc>
          <w:tcPr>
            <w:tcW w:w="283" w:type="dxa"/>
            <w:shd w:val="clear" w:color="auto" w:fill="CC3399"/>
          </w:tcPr>
          <w:p w:rsidRPr="0062425D" w:rsidR="0062425D" w:rsidP="0062425D" w:rsidRDefault="0062425D" w14:paraId="189D4FA0" w14:textId="77777777">
            <w:pPr>
              <w:spacing w:before="80" w:after="60"/>
              <w:rPr>
                <w:rFonts w:ascii="Arial Nova" w:hAnsi="Arial Nova"/>
                <w:b/>
                <w:bCs/>
                <w:color w:val="CC3399"/>
              </w:rPr>
            </w:pPr>
          </w:p>
        </w:tc>
        <w:tc>
          <w:tcPr>
            <w:tcW w:w="9207" w:type="dxa"/>
            <w:shd w:val="clear" w:color="auto" w:fill="FFF6FA"/>
            <w:vAlign w:val="center"/>
          </w:tcPr>
          <w:p w:rsidRPr="003E508A" w:rsidR="0062425D" w:rsidP="0062425D" w:rsidRDefault="0062425D" w14:paraId="6604616C" w14:textId="77777777">
            <w:pPr>
              <w:spacing w:before="80" w:after="60"/>
              <w:rPr>
                <w:rFonts w:ascii="Aptos Display" w:hAnsi="Aptos Display"/>
                <w:b/>
                <w:bCs/>
                <w:color w:val="CC3399"/>
                <w:sz w:val="22"/>
                <w:szCs w:val="22"/>
              </w:rPr>
            </w:pPr>
            <w:r w:rsidRPr="003E508A">
              <w:rPr>
                <w:rFonts w:ascii="Aptos Display" w:hAnsi="Aptos Display"/>
                <w:b/>
                <w:bCs/>
                <w:color w:val="CC3399"/>
                <w:sz w:val="22"/>
                <w:szCs w:val="22"/>
              </w:rPr>
              <w:t>Technology is changing emergency risk profiles</w:t>
            </w:r>
          </w:p>
          <w:p w:rsidRPr="003E508A" w:rsidR="0062425D" w:rsidP="0062425D" w:rsidRDefault="0062425D" w14:paraId="511A6432" w14:textId="77777777">
            <w:pPr>
              <w:spacing w:before="80" w:after="60"/>
              <w:rPr>
                <w:rFonts w:ascii="Aptos Display" w:hAnsi="Aptos Display"/>
                <w:color w:val="CC3399"/>
                <w:sz w:val="22"/>
              </w:rPr>
            </w:pPr>
            <w:r w:rsidRPr="003E508A">
              <w:rPr>
                <w:rFonts w:ascii="Aptos Display" w:hAnsi="Aptos Display"/>
                <w:color w:val="CC3399"/>
                <w:sz w:val="22"/>
              </w:rPr>
              <w:t>Information and communications technology offers incredible benefits – enabling us to connect with others in new ways, process vast amounts of information and learn things from all over the world. We can reach more people with real time information about emergency risks and events, reimagine how we navigate complex data systems with machine learning and reduce our carbon footprint through low emissions vehicles.</w:t>
            </w:r>
          </w:p>
          <w:p w:rsidRPr="0062425D" w:rsidR="0062425D" w:rsidP="0062425D" w:rsidRDefault="0062425D" w14:paraId="7C82A495" w14:textId="77777777">
            <w:pPr>
              <w:spacing w:before="80" w:after="60"/>
              <w:rPr>
                <w:rFonts w:ascii="Arial Nova" w:hAnsi="Arial Nova"/>
                <w:color w:val="CC3399"/>
              </w:rPr>
            </w:pPr>
            <w:r w:rsidRPr="003E508A">
              <w:rPr>
                <w:rFonts w:ascii="Aptos Display" w:hAnsi="Aptos Display"/>
                <w:color w:val="CC3399"/>
                <w:sz w:val="22"/>
                <w:szCs w:val="22"/>
              </w:rPr>
              <w:t>Despite these benefits, technology also presents challenges and costs. Critical and personal communications infrastructure is vulnerable to threats we have little direct control over and requires expensive upgrades, interoperability and training. Cyber-attacks, hackers and malware are an everyday risk – undealt with, the technology that keeps us connected can cause harm, leaving us isolated and vulnerable.</w:t>
            </w:r>
            <w:r w:rsidRPr="003E508A">
              <w:rPr>
                <w:rFonts w:ascii="Aptos Display" w:hAnsi="Aptos Display"/>
                <w:color w:val="CC3399"/>
                <w:sz w:val="22"/>
                <w:szCs w:val="22"/>
                <w:vertAlign w:val="superscript"/>
              </w:rPr>
              <w:footnoteReference w:id="97"/>
            </w:r>
          </w:p>
        </w:tc>
      </w:tr>
    </w:tbl>
    <w:p w:rsidRPr="009D0089" w:rsidR="009D0089" w:rsidP="009D0089" w:rsidRDefault="009D0089" w14:paraId="470E244D" w14:textId="7B925C42">
      <w:pPr>
        <w:pStyle w:val="DJCSbody"/>
      </w:pPr>
      <w:r w:rsidRPr="009D0089">
        <w:t>The region’s digital divide is underpinned by limited availability of affordable, business-grade telecommunications and bottlenecks in broadband and wireless services. Mobile black spots remain a critical issue, with 219 black spots in the Wimmera Southern Mallee alone</w:t>
      </w:r>
      <w:r w:rsidR="00DD6DFD">
        <w:t xml:space="preserve"> (as at 2021)</w:t>
      </w:r>
      <w:r w:rsidRPr="009D0089">
        <w:t>. Poor connectivity has implications for safety, particularly during emergencies, as residents struggle to access critical information or emergency services. Stakeholders advocate for solutions such as emergency mobile roaming to improve coverage reliability during natural disasters.</w:t>
      </w:r>
      <w:r w:rsidR="00BA6336">
        <w:rPr>
          <w:rStyle w:val="FootnoteReference"/>
        </w:rPr>
        <w:footnoteReference w:id="98"/>
      </w:r>
    </w:p>
    <w:p w:rsidRPr="009D0089" w:rsidR="009D0089" w:rsidP="009D0089" w:rsidRDefault="009D0089" w14:paraId="04938800" w14:textId="77777777">
      <w:pPr>
        <w:pStyle w:val="DJCSbody"/>
      </w:pPr>
      <w:r w:rsidRPr="009D0089">
        <w:t>Businesses and the agriculture sector in the Grampians Region are also hindered by inadequate digital infrastructure. Improved connectivity, including adoption of the Internet of Things (IoT), can enhance productivity, streamline operations, and support economic growth. Programs like the Victorian Government’s On-Farm IoT trials and Digital Agriculture Investment Scheme exemplify the potential for digital technologies to transform regional industries, particularly farming.</w:t>
      </w:r>
    </w:p>
    <w:p w:rsidR="00FC0D28" w:rsidP="006B744C" w:rsidRDefault="00FC0D28" w14:paraId="5C1A0DB0" w14:textId="25B21070">
      <w:pPr>
        <w:pStyle w:val="Heading2"/>
      </w:pPr>
      <w:bookmarkStart w:id="60" w:name="_Toc196736772"/>
      <w:r>
        <w:t>Energy</w:t>
      </w:r>
      <w:bookmarkEnd w:id="60"/>
    </w:p>
    <w:p w:rsidR="00BF4D7D" w:rsidP="00BF4D7D" w:rsidRDefault="00BF4D7D" w14:paraId="7E3FCB3B" w14:textId="77777777">
      <w:pPr>
        <w:pStyle w:val="DJCSbody"/>
      </w:pPr>
      <w:r>
        <w:t>The energy sector in Victoria encompasses the generation, production, transmission, storage, and distribution of energy, segmented into three privately owned and operated sub-sectors: electricity, gas, and liquid fuels. These sub-sectors provide critical services such as powering homes and businesses, telecommunications, and transport fuel. They are highly interconnected and interdependent with other critical infrastructure sectors and supply chains, both domestically and internationally. The electricity sub-sector includes assets for generation, transmission, distribution, and storage. The Victorian gas system, largely within the Declared Wholesale Gas Market (DWGM), is part of the eastern gas region and facilitates gas injections and withdrawals from the Declared Transmission System (DTS). The liquid fuel sub-sector relies on a global supply chain, with Australia importing over 90% of its liquid fuel needs from more than 60 countries. Key stakeholders in the sector include critical infrastructure owners and operators, Victorian Government departments, the Australian Energy Market Operator (AEMO), Energy Safe Victoria, and Australian Government departments and agencies.</w:t>
      </w:r>
      <w:r>
        <w:rPr>
          <w:rStyle w:val="FootnoteReference"/>
        </w:rPr>
        <w:footnoteReference w:id="99"/>
      </w:r>
    </w:p>
    <w:p w:rsidRPr="000D4B94" w:rsidR="00BF4D7D" w:rsidP="00BF4D7D" w:rsidRDefault="00BF4D7D" w14:paraId="70647F2E" w14:textId="77777777">
      <w:pPr>
        <w:pStyle w:val="DJCSbody"/>
        <w:rPr>
          <w:b/>
        </w:rPr>
      </w:pPr>
      <w:r w:rsidRPr="000D4B94">
        <w:rPr>
          <w:b/>
        </w:rPr>
        <w:t>Key assets and infrastructure include:</w:t>
      </w:r>
    </w:p>
    <w:p w:rsidR="00BF4D7D" w:rsidP="00B967FF" w:rsidRDefault="00BF4D7D" w14:paraId="5A700584" w14:textId="77777777">
      <w:pPr>
        <w:pStyle w:val="DJCSbody"/>
        <w:numPr>
          <w:ilvl w:val="0"/>
          <w:numId w:val="19"/>
        </w:numPr>
      </w:pPr>
      <w:r w:rsidRPr="004D7363">
        <w:rPr>
          <w:b/>
          <w:bCs/>
        </w:rPr>
        <w:t>Electricity:</w:t>
      </w:r>
      <w:r>
        <w:t xml:space="preserve"> generators, high and low voltage transmission, distribution, storage systems, interconnectors and distributed energy resources.</w:t>
      </w:r>
    </w:p>
    <w:p w:rsidR="00BF4D7D" w:rsidP="00B967FF" w:rsidRDefault="00BF4D7D" w14:paraId="169071E5" w14:textId="77777777">
      <w:pPr>
        <w:pStyle w:val="DJCSbody"/>
        <w:numPr>
          <w:ilvl w:val="0"/>
          <w:numId w:val="19"/>
        </w:numPr>
      </w:pPr>
      <w:r w:rsidRPr="004D7363">
        <w:rPr>
          <w:b/>
          <w:bCs/>
        </w:rPr>
        <w:t>Gas:</w:t>
      </w:r>
      <w:r>
        <w:t xml:space="preserve"> processing and storage facilities; transmission and distribution systems.</w:t>
      </w:r>
    </w:p>
    <w:p w:rsidR="00BF4D7D" w:rsidP="00B967FF" w:rsidRDefault="00BF4D7D" w14:paraId="3E6E28F8" w14:textId="77777777">
      <w:pPr>
        <w:pStyle w:val="DJCSbody"/>
        <w:numPr>
          <w:ilvl w:val="0"/>
          <w:numId w:val="19"/>
        </w:numPr>
      </w:pPr>
      <w:r w:rsidRPr="004D7363">
        <w:rPr>
          <w:b/>
          <w:bCs/>
        </w:rPr>
        <w:t>Liquid fuels:</w:t>
      </w:r>
      <w:r>
        <w:t xml:space="preserve"> offshore production facilities, onshore receiving facilities, refineries, terminals, storage facilities, transmission pipelines, road transport systems and retail outlets.</w:t>
      </w:r>
    </w:p>
    <w:p w:rsidRPr="000C4FF0" w:rsidR="00BF4D7D" w:rsidP="00BF4D7D" w:rsidRDefault="00BF4D7D" w14:paraId="23269693" w14:textId="77777777">
      <w:pPr>
        <w:pStyle w:val="DJCSbody"/>
        <w:rPr>
          <w:b/>
          <w:bCs/>
        </w:rPr>
      </w:pPr>
      <w:r w:rsidRPr="000C4FF0">
        <w:rPr>
          <w:b/>
          <w:bCs/>
        </w:rPr>
        <w:t>Key Risks</w:t>
      </w:r>
    </w:p>
    <w:p w:rsidR="00AF4516" w:rsidP="00B967FF" w:rsidRDefault="00AF4516" w14:paraId="709A1263" w14:textId="77777777">
      <w:pPr>
        <w:pStyle w:val="DJCSbody"/>
        <w:numPr>
          <w:ilvl w:val="0"/>
          <w:numId w:val="20"/>
        </w:numPr>
        <w:sectPr w:rsidR="00AF4516" w:rsidSect="00196DB1">
          <w:type w:val="continuous"/>
          <w:pgSz w:w="11906" w:h="16838" w:code="9"/>
          <w:pgMar w:top="1871" w:right="707" w:bottom="1588" w:left="851" w:header="283" w:footer="680" w:gutter="0"/>
          <w:cols w:space="720"/>
          <w:docGrid w:linePitch="360"/>
        </w:sectPr>
      </w:pPr>
    </w:p>
    <w:p w:rsidR="00BF4D7D" w:rsidP="00B967FF" w:rsidRDefault="00BF4D7D" w14:paraId="1A6B4F22" w14:textId="77777777">
      <w:pPr>
        <w:pStyle w:val="DJCSbody"/>
        <w:numPr>
          <w:ilvl w:val="0"/>
          <w:numId w:val="20"/>
        </w:numPr>
      </w:pPr>
      <w:r>
        <w:t xml:space="preserve">Severe weather events (storm, flood, extreme temperatures, drought) </w:t>
      </w:r>
    </w:p>
    <w:p w:rsidR="00BF4D7D" w:rsidP="00B967FF" w:rsidRDefault="00BF4D7D" w14:paraId="21C79B01" w14:textId="77777777">
      <w:pPr>
        <w:pStyle w:val="DJCSbody"/>
        <w:numPr>
          <w:ilvl w:val="0"/>
          <w:numId w:val="20"/>
        </w:numPr>
      </w:pPr>
      <w:r>
        <w:t xml:space="preserve">Fires </w:t>
      </w:r>
    </w:p>
    <w:p w:rsidR="00BF4D7D" w:rsidP="00B967FF" w:rsidRDefault="00BF4D7D" w14:paraId="01922C11" w14:textId="77777777">
      <w:pPr>
        <w:pStyle w:val="DJCSbody"/>
        <w:numPr>
          <w:ilvl w:val="0"/>
          <w:numId w:val="20"/>
        </w:numPr>
      </w:pPr>
      <w:r>
        <w:t xml:space="preserve">Asset fire affecting critical infrastructure </w:t>
      </w:r>
    </w:p>
    <w:p w:rsidR="00BF4D7D" w:rsidP="00B967FF" w:rsidRDefault="00BF4D7D" w14:paraId="5FB12C37" w14:textId="77777777">
      <w:pPr>
        <w:pStyle w:val="DJCSbody"/>
        <w:numPr>
          <w:ilvl w:val="0"/>
          <w:numId w:val="20"/>
        </w:numPr>
      </w:pPr>
      <w:r>
        <w:t xml:space="preserve">Cyber-attack </w:t>
      </w:r>
    </w:p>
    <w:p w:rsidR="00BF4D7D" w:rsidP="00B967FF" w:rsidRDefault="00BF4D7D" w14:paraId="2AFA21FC" w14:textId="77777777">
      <w:pPr>
        <w:pStyle w:val="DJCSbody"/>
        <w:numPr>
          <w:ilvl w:val="0"/>
          <w:numId w:val="20"/>
        </w:numPr>
      </w:pPr>
      <w:r>
        <w:t xml:space="preserve">Pandemic </w:t>
      </w:r>
    </w:p>
    <w:p w:rsidR="00BF4D7D" w:rsidP="00B967FF" w:rsidRDefault="00BF4D7D" w14:paraId="58F683FB" w14:textId="77777777">
      <w:pPr>
        <w:pStyle w:val="DJCSbody"/>
        <w:numPr>
          <w:ilvl w:val="0"/>
          <w:numId w:val="20"/>
        </w:numPr>
      </w:pPr>
      <w:r>
        <w:t xml:space="preserve">Workforce issues </w:t>
      </w:r>
    </w:p>
    <w:p w:rsidR="00BF4D7D" w:rsidP="00B967FF" w:rsidRDefault="00BF4D7D" w14:paraId="0432204F" w14:textId="77777777">
      <w:pPr>
        <w:pStyle w:val="DJCSbody"/>
        <w:numPr>
          <w:ilvl w:val="0"/>
          <w:numId w:val="20"/>
        </w:numPr>
      </w:pPr>
      <w:r>
        <w:t xml:space="preserve">Major plant failure </w:t>
      </w:r>
    </w:p>
    <w:p w:rsidR="00BF4D7D" w:rsidP="00B967FF" w:rsidRDefault="00BF4D7D" w14:paraId="120E2E4D" w14:textId="77777777">
      <w:pPr>
        <w:pStyle w:val="DJCSbody"/>
        <w:numPr>
          <w:ilvl w:val="0"/>
          <w:numId w:val="20"/>
        </w:numPr>
      </w:pPr>
      <w:r>
        <w:t xml:space="preserve">Loss of gas supply </w:t>
      </w:r>
    </w:p>
    <w:p w:rsidR="00AF4516" w:rsidP="00BF4D7D" w:rsidRDefault="00AF4516" w14:paraId="61C0487D" w14:textId="77777777">
      <w:pPr>
        <w:pStyle w:val="DJCSbody"/>
        <w:rPr>
          <w:b/>
          <w:bCs/>
        </w:rPr>
        <w:sectPr w:rsidR="00AF4516" w:rsidSect="00AF4516">
          <w:type w:val="continuous"/>
          <w:pgSz w:w="11906" w:h="16838" w:code="9"/>
          <w:pgMar w:top="1871" w:right="707" w:bottom="1588" w:left="851" w:header="283" w:footer="680" w:gutter="0"/>
          <w:cols w:space="720" w:num="2"/>
          <w:docGrid w:linePitch="360"/>
        </w:sectPr>
      </w:pPr>
    </w:p>
    <w:p w:rsidRPr="000C4FF0" w:rsidR="00BF4D7D" w:rsidP="00BF4D7D" w:rsidRDefault="00BF4D7D" w14:paraId="4512EAE8" w14:textId="77777777">
      <w:pPr>
        <w:pStyle w:val="DJCSbody"/>
        <w:rPr>
          <w:b/>
          <w:bCs/>
        </w:rPr>
      </w:pPr>
      <w:r w:rsidRPr="000C4FF0">
        <w:rPr>
          <w:b/>
          <w:bCs/>
        </w:rPr>
        <w:t xml:space="preserve">Key Dependencies </w:t>
      </w:r>
    </w:p>
    <w:p w:rsidR="00BF4D7D" w:rsidP="00B967FF" w:rsidRDefault="00BF4D7D" w14:paraId="01CAA332" w14:textId="77777777">
      <w:pPr>
        <w:pStyle w:val="DJCSbody"/>
        <w:numPr>
          <w:ilvl w:val="0"/>
          <w:numId w:val="21"/>
        </w:numPr>
      </w:pPr>
      <w:r>
        <w:t xml:space="preserve">Domestic and international supply chains and markets </w:t>
      </w:r>
    </w:p>
    <w:p w:rsidR="00BF4D7D" w:rsidP="00B967FF" w:rsidRDefault="00BF4D7D" w14:paraId="55E371A1" w14:textId="77777777">
      <w:pPr>
        <w:pStyle w:val="DJCSbody"/>
        <w:numPr>
          <w:ilvl w:val="0"/>
          <w:numId w:val="21"/>
        </w:numPr>
      </w:pPr>
      <w:r>
        <w:t xml:space="preserve">Energy sector intra-dependencies (gas, electricity and liquid fuel) </w:t>
      </w:r>
    </w:p>
    <w:p w:rsidRPr="00FD0B2B" w:rsidR="00BF4D7D" w:rsidP="00B967FF" w:rsidRDefault="00BF4D7D" w14:paraId="118B1DBD" w14:textId="77777777">
      <w:pPr>
        <w:pStyle w:val="DJCSbody"/>
        <w:numPr>
          <w:ilvl w:val="0"/>
          <w:numId w:val="21"/>
        </w:numPr>
      </w:pPr>
      <w:r>
        <w:t>Other dependant critical infrastructure (such as water, communications and transport)</w:t>
      </w:r>
    </w:p>
    <w:p w:rsidR="00FC0D28" w:rsidP="001D5F77" w:rsidRDefault="00FC0D28" w14:paraId="571E4E58" w14:textId="3C2212E2">
      <w:pPr>
        <w:pStyle w:val="Heading3"/>
        <w:numPr>
          <w:ilvl w:val="0"/>
          <w:numId w:val="0"/>
        </w:numPr>
        <w:ind w:left="851"/>
      </w:pPr>
      <w:r>
        <w:t>Energy Distribution</w:t>
      </w:r>
    </w:p>
    <w:p w:rsidRPr="00CD37EC" w:rsidR="00CD37EC" w:rsidP="00AF4516" w:rsidRDefault="00E17842" w14:paraId="7CF78CEE" w14:textId="4E4E6BED">
      <w:pPr>
        <w:pStyle w:val="DJCSbody"/>
      </w:pPr>
      <w:r w:rsidRPr="00E17842">
        <w:t>The distribution of energy across the Grampians Region is outlined by LGA in the table below and further detailed by type in the following sections.</w:t>
      </w:r>
    </w:p>
    <w:p w:rsidR="00AF4516" w:rsidP="00AF4516" w:rsidRDefault="00AF4516" w14:paraId="7856F435" w14:textId="4C7896B6">
      <w:pPr>
        <w:pStyle w:val="Caption"/>
        <w:keepNext/>
      </w:pPr>
      <w:bookmarkStart w:id="61" w:name="_Toc190881692"/>
      <w:bookmarkStart w:id="62" w:name="_Toc190881768"/>
      <w:r>
        <w:t xml:space="preserve">Table </w:t>
      </w:r>
      <w:fldSimple w:instr=" SEQ Table \* ARABIC ">
        <w:r w:rsidR="00FB4C7A">
          <w:rPr>
            <w:noProof/>
          </w:rPr>
          <w:t>20</w:t>
        </w:r>
      </w:fldSimple>
      <w:r>
        <w:t xml:space="preserve">: </w:t>
      </w:r>
      <w:r w:rsidRPr="002D00E6">
        <w:t>Energy infrastructure and distribution in the Grampians Region by LGA</w:t>
      </w:r>
      <w:r>
        <w:rPr>
          <w:rStyle w:val="FootnoteReference"/>
        </w:rPr>
        <w:footnoteReference w:id="100"/>
      </w:r>
      <w:bookmarkEnd w:id="61"/>
      <w:bookmarkEnd w:id="62"/>
    </w:p>
    <w:tbl>
      <w:tblPr>
        <w:tblStyle w:val="DJRReporttablestyleNavy"/>
        <w:tblpPr w:leftFromText="181" w:rightFromText="181" w:bottomFromText="142" w:vertAnchor="text" w:tblpXSpec="right" w:tblpY="1"/>
        <w:tblOverlap w:val="never"/>
        <w:tblW w:w="9497" w:type="dxa"/>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tblLayout w:type="fixed"/>
        <w:tblLook w:firstRow="0" w:lastRow="0" w:firstColumn="0" w:lastColumn="0" w:noHBand="0" w:noVBand="0" w:val="0000"/>
      </w:tblPr>
      <w:tblGrid>
        <w:gridCol w:w="2693"/>
        <w:gridCol w:w="2268"/>
        <w:gridCol w:w="2268"/>
        <w:gridCol w:w="2268"/>
      </w:tblGrid>
      <w:tr w:rsidRPr="003E508A" w:rsidR="00093DD7" w:rsidTr="00093DD7" w14:paraId="6038B08F" w14:textId="77777777">
        <w:trPr>
          <w:trHeight w:val="397"/>
        </w:trPr>
        <w:tc>
          <w:tcPr>
            <w:tcW w:w="2693" w:type="dxa"/>
            <w:tcBorders>
              <w:bottom w:val="single" w:color="FFFFFF" w:themeColor="background1" w:sz="24" w:space="0"/>
            </w:tcBorders>
            <w:shd w:val="clear" w:color="auto" w:fill="E5EEFF"/>
            <w:vAlign w:val="center"/>
          </w:tcPr>
          <w:p w:rsidRPr="003E508A" w:rsidR="00093DD7" w:rsidP="00093DD7" w:rsidRDefault="00093DD7" w14:paraId="6989663F" w14:textId="77777777">
            <w:pPr>
              <w:pStyle w:val="Default"/>
              <w:rPr>
                <w:rFonts w:ascii="Aptos Display" w:hAnsi="Aptos Display"/>
                <w:color w:val="2F318B"/>
                <w:sz w:val="22"/>
                <w:szCs w:val="22"/>
              </w:rPr>
            </w:pPr>
            <w:r w:rsidRPr="003E508A">
              <w:rPr>
                <w:rFonts w:ascii="Aptos Display" w:hAnsi="Aptos Display"/>
                <w:b/>
                <w:bCs/>
                <w:color w:val="2F318B"/>
                <w:sz w:val="22"/>
                <w:szCs w:val="22"/>
              </w:rPr>
              <w:t xml:space="preserve">LGA </w:t>
            </w:r>
          </w:p>
        </w:tc>
        <w:tc>
          <w:tcPr>
            <w:tcW w:w="2268" w:type="dxa"/>
            <w:tcBorders>
              <w:bottom w:val="single" w:color="FFFFFF" w:themeColor="background1" w:sz="24" w:space="0"/>
            </w:tcBorders>
            <w:shd w:val="clear" w:color="auto" w:fill="E5EEFF"/>
            <w:vAlign w:val="center"/>
          </w:tcPr>
          <w:p w:rsidRPr="003E508A" w:rsidR="00093DD7" w:rsidP="00093DD7" w:rsidRDefault="00093DD7" w14:paraId="57245C2C" w14:textId="77777777">
            <w:pPr>
              <w:pStyle w:val="Default"/>
              <w:jc w:val="center"/>
              <w:rPr>
                <w:rFonts w:ascii="Aptos Display" w:hAnsi="Aptos Display"/>
                <w:b/>
                <w:bCs/>
                <w:color w:val="2F318B"/>
                <w:sz w:val="22"/>
                <w:szCs w:val="22"/>
              </w:rPr>
            </w:pPr>
            <w:r w:rsidRPr="003E508A">
              <w:rPr>
                <w:rFonts w:ascii="Aptos Display" w:hAnsi="Aptos Display"/>
                <w:b/>
                <w:bCs/>
                <w:color w:val="2F318B"/>
                <w:sz w:val="22"/>
                <w:szCs w:val="22"/>
              </w:rPr>
              <w:t>Major Transmission Lines (km)</w:t>
            </w:r>
          </w:p>
        </w:tc>
        <w:tc>
          <w:tcPr>
            <w:tcW w:w="2268" w:type="dxa"/>
            <w:tcBorders>
              <w:bottom w:val="single" w:color="FFFFFF" w:themeColor="background1" w:sz="24" w:space="0"/>
            </w:tcBorders>
            <w:shd w:val="clear" w:color="auto" w:fill="E5EEFF"/>
            <w:vAlign w:val="center"/>
          </w:tcPr>
          <w:p w:rsidRPr="003E508A" w:rsidR="00093DD7" w:rsidP="00093DD7" w:rsidRDefault="00093DD7" w14:paraId="28F0E34B" w14:textId="77777777">
            <w:pPr>
              <w:pStyle w:val="Default"/>
              <w:jc w:val="center"/>
              <w:rPr>
                <w:rFonts w:ascii="Aptos Display" w:hAnsi="Aptos Display"/>
                <w:color w:val="2F318B"/>
                <w:sz w:val="22"/>
                <w:szCs w:val="22"/>
              </w:rPr>
            </w:pPr>
            <w:r w:rsidRPr="003E508A">
              <w:rPr>
                <w:rFonts w:ascii="Aptos Display" w:hAnsi="Aptos Display"/>
                <w:b/>
                <w:bCs/>
                <w:color w:val="2F318B"/>
                <w:sz w:val="22"/>
                <w:szCs w:val="22"/>
              </w:rPr>
              <w:t>Oil Pipelines (km)</w:t>
            </w:r>
          </w:p>
        </w:tc>
        <w:tc>
          <w:tcPr>
            <w:tcW w:w="2268" w:type="dxa"/>
            <w:tcBorders>
              <w:bottom w:val="single" w:color="FFFFFF" w:themeColor="background1" w:sz="24" w:space="0"/>
            </w:tcBorders>
            <w:shd w:val="clear" w:color="auto" w:fill="E5EEFF"/>
            <w:vAlign w:val="center"/>
          </w:tcPr>
          <w:p w:rsidRPr="003E508A" w:rsidR="00093DD7" w:rsidP="00093DD7" w:rsidRDefault="00093DD7" w14:paraId="3C4C8FE2" w14:textId="77777777">
            <w:pPr>
              <w:pStyle w:val="Default"/>
              <w:jc w:val="center"/>
              <w:rPr>
                <w:rFonts w:ascii="Aptos Display" w:hAnsi="Aptos Display"/>
                <w:color w:val="2F318B"/>
                <w:sz w:val="22"/>
                <w:szCs w:val="22"/>
              </w:rPr>
            </w:pPr>
            <w:r w:rsidRPr="003E508A">
              <w:rPr>
                <w:rFonts w:ascii="Aptos Display" w:hAnsi="Aptos Display"/>
                <w:b/>
                <w:bCs/>
                <w:color w:val="2F318B"/>
                <w:sz w:val="22"/>
                <w:szCs w:val="22"/>
              </w:rPr>
              <w:t>Gas Pipelines (km)</w:t>
            </w:r>
          </w:p>
        </w:tc>
      </w:tr>
      <w:tr w:rsidRPr="003E508A" w:rsidR="00AF1E31" w14:paraId="261ECC1A" w14:textId="77777777">
        <w:trPr>
          <w:trHeight w:val="397"/>
        </w:trPr>
        <w:tc>
          <w:tcPr>
            <w:tcW w:w="2693" w:type="dxa"/>
            <w:tcBorders>
              <w:top w:val="single" w:color="FFFFFF" w:themeColor="background1" w:sz="24" w:space="0"/>
            </w:tcBorders>
            <w:shd w:val="clear" w:color="auto" w:fill="E5EEFF"/>
          </w:tcPr>
          <w:p w:rsidRPr="003E508A" w:rsidR="00AF1E31" w:rsidP="00AF1E31" w:rsidRDefault="00AF1E31" w14:paraId="79DA4785" w14:textId="75F627A6">
            <w:pPr>
              <w:pStyle w:val="Default"/>
              <w:rPr>
                <w:rFonts w:ascii="Aptos Display" w:hAnsi="Aptos Display" w:eastAsia="Times"/>
                <w:b/>
                <w:bCs/>
                <w:color w:val="2F318B"/>
                <w:sz w:val="22"/>
                <w:szCs w:val="22"/>
              </w:rPr>
            </w:pPr>
            <w:r w:rsidRPr="003E508A">
              <w:rPr>
                <w:rFonts w:ascii="Aptos Display" w:hAnsi="Aptos Display" w:eastAsia="Times"/>
                <w:b/>
                <w:bCs/>
                <w:color w:val="2F318B"/>
                <w:sz w:val="22"/>
                <w:szCs w:val="22"/>
              </w:rPr>
              <w:t>Ararat</w:t>
            </w:r>
          </w:p>
        </w:tc>
        <w:tc>
          <w:tcPr>
            <w:tcW w:w="2268" w:type="dxa"/>
            <w:tcBorders>
              <w:top w:val="single" w:color="FFFFFF" w:themeColor="background1" w:sz="24" w:space="0"/>
            </w:tcBorders>
            <w:shd w:val="clear" w:color="auto" w:fill="E5EEFF"/>
            <w:vAlign w:val="center"/>
          </w:tcPr>
          <w:p w:rsidRPr="003E508A" w:rsidR="00AF1E31" w:rsidP="00AF1E31" w:rsidRDefault="001B1DB0" w14:paraId="45F6B6E5" w14:textId="64BBA1C0">
            <w:pPr>
              <w:pStyle w:val="Default"/>
              <w:jc w:val="center"/>
              <w:rPr>
                <w:rFonts w:ascii="Aptos Display" w:hAnsi="Aptos Display"/>
                <w:color w:val="2F318B"/>
                <w:sz w:val="22"/>
                <w:szCs w:val="22"/>
              </w:rPr>
            </w:pPr>
            <w:r w:rsidRPr="003E508A">
              <w:rPr>
                <w:rFonts w:ascii="Aptos Display" w:hAnsi="Aptos Display"/>
                <w:color w:val="2F318B"/>
                <w:sz w:val="22"/>
                <w:szCs w:val="22"/>
              </w:rPr>
              <w:t>1</w:t>
            </w:r>
            <w:r w:rsidRPr="003E508A" w:rsidR="00CE284C">
              <w:rPr>
                <w:rFonts w:ascii="Aptos Display" w:hAnsi="Aptos Display"/>
                <w:color w:val="2F318B"/>
                <w:sz w:val="22"/>
                <w:szCs w:val="22"/>
              </w:rPr>
              <w:t>,</w:t>
            </w:r>
            <w:r w:rsidRPr="003E508A">
              <w:rPr>
                <w:rFonts w:ascii="Aptos Display" w:hAnsi="Aptos Display"/>
                <w:color w:val="2F318B"/>
                <w:sz w:val="22"/>
                <w:szCs w:val="22"/>
              </w:rPr>
              <w:t>678.8</w:t>
            </w:r>
          </w:p>
        </w:tc>
        <w:tc>
          <w:tcPr>
            <w:tcW w:w="2268" w:type="dxa"/>
            <w:tcBorders>
              <w:top w:val="single" w:color="FFFFFF" w:themeColor="background1" w:sz="24" w:space="0"/>
            </w:tcBorders>
            <w:shd w:val="clear" w:color="auto" w:fill="E5EEFF"/>
            <w:vAlign w:val="center"/>
          </w:tcPr>
          <w:p w:rsidRPr="003E508A" w:rsidR="00AF1E31" w:rsidP="00AF1E31" w:rsidRDefault="001B1DB0" w14:paraId="24D35984" w14:textId="6BBAD243">
            <w:pPr>
              <w:pStyle w:val="Default"/>
              <w:jc w:val="center"/>
              <w:rPr>
                <w:rFonts w:ascii="Aptos Display" w:hAnsi="Aptos Display"/>
                <w:color w:val="2F318B"/>
                <w:sz w:val="22"/>
                <w:szCs w:val="22"/>
              </w:rPr>
            </w:pPr>
            <w:r w:rsidRPr="003E508A">
              <w:rPr>
                <w:rFonts w:ascii="Aptos Display" w:hAnsi="Aptos Display"/>
                <w:color w:val="2F318B"/>
                <w:sz w:val="22"/>
                <w:szCs w:val="22"/>
              </w:rPr>
              <w:t>0.0</w:t>
            </w:r>
          </w:p>
        </w:tc>
        <w:tc>
          <w:tcPr>
            <w:tcW w:w="2268" w:type="dxa"/>
            <w:tcBorders>
              <w:top w:val="single" w:color="FFFFFF" w:themeColor="background1" w:sz="24" w:space="0"/>
            </w:tcBorders>
            <w:shd w:val="clear" w:color="auto" w:fill="E5EEFF"/>
            <w:vAlign w:val="center"/>
          </w:tcPr>
          <w:p w:rsidRPr="003E508A" w:rsidR="00AF1E31" w:rsidP="00AF1E31" w:rsidRDefault="001B1DB0" w14:paraId="5B1DED20" w14:textId="2BBC455C">
            <w:pPr>
              <w:pStyle w:val="Default"/>
              <w:jc w:val="center"/>
              <w:rPr>
                <w:rFonts w:ascii="Aptos Display" w:hAnsi="Aptos Display"/>
                <w:color w:val="2F318B"/>
                <w:sz w:val="22"/>
                <w:szCs w:val="22"/>
              </w:rPr>
            </w:pPr>
            <w:r w:rsidRPr="003E508A">
              <w:rPr>
                <w:rFonts w:ascii="Aptos Display" w:hAnsi="Aptos Display"/>
                <w:color w:val="2F318B"/>
                <w:sz w:val="22"/>
                <w:szCs w:val="22"/>
              </w:rPr>
              <w:t>30.1</w:t>
            </w:r>
          </w:p>
        </w:tc>
      </w:tr>
      <w:tr w:rsidRPr="003E508A" w:rsidR="00AF1E31" w14:paraId="60473E25" w14:textId="77777777">
        <w:trPr>
          <w:trHeight w:val="397"/>
        </w:trPr>
        <w:tc>
          <w:tcPr>
            <w:tcW w:w="2693" w:type="dxa"/>
            <w:shd w:val="clear" w:color="auto" w:fill="E5EEFF"/>
          </w:tcPr>
          <w:p w:rsidRPr="003E508A" w:rsidR="00AF1E31" w:rsidP="00AF1E31" w:rsidRDefault="00AF1E31" w14:paraId="0688D55E" w14:textId="07C53C54">
            <w:pPr>
              <w:pStyle w:val="Default"/>
              <w:rPr>
                <w:rFonts w:ascii="Aptos Display" w:hAnsi="Aptos Display" w:eastAsia="Times"/>
                <w:b/>
                <w:bCs/>
                <w:color w:val="2F318B"/>
                <w:sz w:val="22"/>
                <w:szCs w:val="22"/>
              </w:rPr>
            </w:pPr>
            <w:r w:rsidRPr="003E508A">
              <w:rPr>
                <w:rFonts w:ascii="Aptos Display" w:hAnsi="Aptos Display" w:eastAsia="Times"/>
                <w:b/>
                <w:bCs/>
                <w:color w:val="2F318B"/>
                <w:sz w:val="22"/>
                <w:szCs w:val="22"/>
              </w:rPr>
              <w:t>Ballarat</w:t>
            </w:r>
          </w:p>
        </w:tc>
        <w:tc>
          <w:tcPr>
            <w:tcW w:w="2268" w:type="dxa"/>
            <w:shd w:val="clear" w:color="auto" w:fill="E5EEFF"/>
            <w:vAlign w:val="center"/>
          </w:tcPr>
          <w:p w:rsidRPr="003E508A" w:rsidR="00AF1E31" w:rsidP="00AF1E31" w:rsidRDefault="00BA0467" w14:paraId="4A6E3B68" w14:textId="26B76573">
            <w:pPr>
              <w:pStyle w:val="Default"/>
              <w:jc w:val="center"/>
              <w:rPr>
                <w:rFonts w:ascii="Aptos Display" w:hAnsi="Aptos Display"/>
                <w:color w:val="2F318B"/>
                <w:sz w:val="22"/>
                <w:szCs w:val="22"/>
              </w:rPr>
            </w:pPr>
            <w:r w:rsidRPr="003E508A">
              <w:rPr>
                <w:rFonts w:ascii="Aptos Display" w:hAnsi="Aptos Display"/>
                <w:color w:val="2F318B"/>
                <w:sz w:val="22"/>
                <w:szCs w:val="22"/>
              </w:rPr>
              <w:t>1</w:t>
            </w:r>
            <w:r w:rsidRPr="003E508A" w:rsidR="00CE284C">
              <w:rPr>
                <w:rFonts w:ascii="Aptos Display" w:hAnsi="Aptos Display"/>
                <w:color w:val="2F318B"/>
                <w:sz w:val="22"/>
                <w:szCs w:val="22"/>
              </w:rPr>
              <w:t>,</w:t>
            </w:r>
            <w:r w:rsidRPr="003E508A">
              <w:rPr>
                <w:rFonts w:ascii="Aptos Display" w:hAnsi="Aptos Display"/>
                <w:color w:val="2F318B"/>
                <w:sz w:val="22"/>
                <w:szCs w:val="22"/>
              </w:rPr>
              <w:t>550.3</w:t>
            </w:r>
          </w:p>
        </w:tc>
        <w:tc>
          <w:tcPr>
            <w:tcW w:w="2268" w:type="dxa"/>
            <w:shd w:val="clear" w:color="auto" w:fill="E5EEFF"/>
            <w:vAlign w:val="center"/>
          </w:tcPr>
          <w:p w:rsidRPr="003E508A" w:rsidR="00AF1E31" w:rsidP="00AF1E31" w:rsidRDefault="00BA0467" w14:paraId="01E9F0D5" w14:textId="274F4E33">
            <w:pPr>
              <w:pStyle w:val="Default"/>
              <w:jc w:val="center"/>
              <w:rPr>
                <w:rFonts w:ascii="Aptos Display" w:hAnsi="Aptos Display"/>
                <w:color w:val="2F318B"/>
                <w:sz w:val="22"/>
                <w:szCs w:val="22"/>
              </w:rPr>
            </w:pPr>
            <w:r w:rsidRPr="003E508A">
              <w:rPr>
                <w:rFonts w:ascii="Aptos Display" w:hAnsi="Aptos Display"/>
                <w:color w:val="2F318B"/>
                <w:sz w:val="22"/>
                <w:szCs w:val="22"/>
              </w:rPr>
              <w:t>0.0</w:t>
            </w:r>
          </w:p>
        </w:tc>
        <w:tc>
          <w:tcPr>
            <w:tcW w:w="2268" w:type="dxa"/>
            <w:shd w:val="clear" w:color="auto" w:fill="E5EEFF"/>
            <w:vAlign w:val="center"/>
          </w:tcPr>
          <w:p w:rsidRPr="003E508A" w:rsidR="00AF1E31" w:rsidP="00AF1E31" w:rsidRDefault="00BA0467" w14:paraId="06C8CC03" w14:textId="27639CFE">
            <w:pPr>
              <w:pStyle w:val="Default"/>
              <w:jc w:val="center"/>
              <w:rPr>
                <w:rFonts w:ascii="Aptos Display" w:hAnsi="Aptos Display"/>
                <w:color w:val="2F318B"/>
                <w:sz w:val="22"/>
                <w:szCs w:val="22"/>
              </w:rPr>
            </w:pPr>
            <w:r w:rsidRPr="003E508A">
              <w:rPr>
                <w:rFonts w:ascii="Aptos Display" w:hAnsi="Aptos Display"/>
                <w:color w:val="2F318B"/>
                <w:sz w:val="22"/>
                <w:szCs w:val="22"/>
              </w:rPr>
              <w:t>8.9</w:t>
            </w:r>
          </w:p>
        </w:tc>
      </w:tr>
      <w:tr w:rsidRPr="003E508A" w:rsidR="00AF1E31" w14:paraId="5505331F" w14:textId="77777777">
        <w:trPr>
          <w:trHeight w:val="397"/>
        </w:trPr>
        <w:tc>
          <w:tcPr>
            <w:tcW w:w="2693" w:type="dxa"/>
            <w:shd w:val="clear" w:color="auto" w:fill="E5EEFF"/>
          </w:tcPr>
          <w:p w:rsidRPr="003E508A" w:rsidR="00AF1E31" w:rsidP="00AF1E31" w:rsidRDefault="00AF1E31" w14:paraId="282804F9" w14:textId="2D441B43">
            <w:pPr>
              <w:pStyle w:val="Default"/>
              <w:rPr>
                <w:rFonts w:ascii="Aptos Display" w:hAnsi="Aptos Display" w:eastAsia="Times"/>
                <w:b/>
                <w:bCs/>
                <w:color w:val="2F318B"/>
                <w:sz w:val="22"/>
                <w:szCs w:val="22"/>
              </w:rPr>
            </w:pPr>
            <w:r w:rsidRPr="003E508A">
              <w:rPr>
                <w:rFonts w:ascii="Aptos Display" w:hAnsi="Aptos Display" w:eastAsia="Times"/>
                <w:b/>
                <w:bCs/>
                <w:color w:val="2F318B"/>
                <w:sz w:val="22"/>
                <w:szCs w:val="22"/>
              </w:rPr>
              <w:t>Golden Plains</w:t>
            </w:r>
          </w:p>
        </w:tc>
        <w:tc>
          <w:tcPr>
            <w:tcW w:w="2268" w:type="dxa"/>
            <w:shd w:val="clear" w:color="auto" w:fill="E5EEFF"/>
            <w:vAlign w:val="center"/>
          </w:tcPr>
          <w:p w:rsidRPr="003E508A" w:rsidR="00AF1E31" w:rsidP="00AF1E31" w:rsidRDefault="00337B4E" w14:paraId="22539276" w14:textId="6DEFE1D4">
            <w:pPr>
              <w:pStyle w:val="Default"/>
              <w:jc w:val="center"/>
              <w:rPr>
                <w:rFonts w:ascii="Aptos Display" w:hAnsi="Aptos Display"/>
                <w:color w:val="2F318B"/>
                <w:sz w:val="22"/>
                <w:szCs w:val="22"/>
              </w:rPr>
            </w:pPr>
            <w:r w:rsidRPr="003E508A">
              <w:rPr>
                <w:rFonts w:ascii="Aptos Display" w:hAnsi="Aptos Display"/>
                <w:color w:val="2F318B"/>
                <w:sz w:val="22"/>
                <w:szCs w:val="22"/>
              </w:rPr>
              <w:t>1</w:t>
            </w:r>
            <w:r w:rsidRPr="003E508A" w:rsidR="00CE284C">
              <w:rPr>
                <w:rFonts w:ascii="Aptos Display" w:hAnsi="Aptos Display"/>
                <w:color w:val="2F318B"/>
                <w:sz w:val="22"/>
                <w:szCs w:val="22"/>
              </w:rPr>
              <w:t>,</w:t>
            </w:r>
            <w:r w:rsidRPr="003E508A">
              <w:rPr>
                <w:rFonts w:ascii="Aptos Display" w:hAnsi="Aptos Display"/>
                <w:color w:val="2F318B"/>
                <w:sz w:val="22"/>
                <w:szCs w:val="22"/>
              </w:rPr>
              <w:t>921.7</w:t>
            </w:r>
          </w:p>
        </w:tc>
        <w:tc>
          <w:tcPr>
            <w:tcW w:w="2268" w:type="dxa"/>
            <w:shd w:val="clear" w:color="auto" w:fill="E5EEFF"/>
            <w:vAlign w:val="center"/>
          </w:tcPr>
          <w:p w:rsidRPr="003E508A" w:rsidR="00AF1E31" w:rsidP="00AF1E31" w:rsidRDefault="003B2BBF" w14:paraId="7B266FB6" w14:textId="7AD73F73">
            <w:pPr>
              <w:pStyle w:val="Default"/>
              <w:jc w:val="center"/>
              <w:rPr>
                <w:rFonts w:ascii="Aptos Display" w:hAnsi="Aptos Display"/>
                <w:color w:val="2F318B"/>
                <w:sz w:val="22"/>
                <w:szCs w:val="22"/>
              </w:rPr>
            </w:pPr>
            <w:r w:rsidRPr="003E508A">
              <w:rPr>
                <w:rFonts w:ascii="Aptos Display" w:hAnsi="Aptos Display"/>
                <w:color w:val="2F318B"/>
                <w:sz w:val="22"/>
                <w:szCs w:val="22"/>
              </w:rPr>
              <w:t>0.0</w:t>
            </w:r>
          </w:p>
        </w:tc>
        <w:tc>
          <w:tcPr>
            <w:tcW w:w="2268" w:type="dxa"/>
            <w:shd w:val="clear" w:color="auto" w:fill="E5EEFF"/>
            <w:vAlign w:val="center"/>
          </w:tcPr>
          <w:p w:rsidRPr="003E508A" w:rsidR="00AF1E31" w:rsidP="00AF1E31" w:rsidRDefault="006632FD" w14:paraId="0C9897D3" w14:textId="52B0A4BF">
            <w:pPr>
              <w:pStyle w:val="Default"/>
              <w:jc w:val="center"/>
              <w:rPr>
                <w:rFonts w:ascii="Aptos Display" w:hAnsi="Aptos Display"/>
                <w:color w:val="2F318B"/>
                <w:sz w:val="22"/>
                <w:szCs w:val="22"/>
              </w:rPr>
            </w:pPr>
            <w:r w:rsidRPr="003E508A">
              <w:rPr>
                <w:rFonts w:ascii="Aptos Display" w:hAnsi="Aptos Display"/>
                <w:color w:val="2F318B"/>
                <w:sz w:val="22"/>
                <w:szCs w:val="22"/>
              </w:rPr>
              <w:t>12.0</w:t>
            </w:r>
          </w:p>
        </w:tc>
      </w:tr>
      <w:tr w:rsidRPr="003E508A" w:rsidR="00AF1E31" w14:paraId="0DADE113" w14:textId="77777777">
        <w:trPr>
          <w:trHeight w:val="397"/>
        </w:trPr>
        <w:tc>
          <w:tcPr>
            <w:tcW w:w="2693" w:type="dxa"/>
            <w:shd w:val="clear" w:color="auto" w:fill="E5EEFF"/>
          </w:tcPr>
          <w:p w:rsidRPr="003E508A" w:rsidR="00AF1E31" w:rsidP="00AF1E31" w:rsidRDefault="00AF1E31" w14:paraId="43871250" w14:textId="4AF33371">
            <w:pPr>
              <w:pStyle w:val="Default"/>
              <w:rPr>
                <w:rFonts w:ascii="Aptos Display" w:hAnsi="Aptos Display" w:eastAsia="Times"/>
                <w:b/>
                <w:bCs/>
                <w:color w:val="2F318B"/>
                <w:sz w:val="22"/>
                <w:szCs w:val="22"/>
              </w:rPr>
            </w:pPr>
            <w:r w:rsidRPr="003E508A">
              <w:rPr>
                <w:rFonts w:ascii="Aptos Display" w:hAnsi="Aptos Display" w:eastAsia="Times"/>
                <w:b/>
                <w:bCs/>
                <w:color w:val="2F318B"/>
                <w:sz w:val="22"/>
                <w:szCs w:val="22"/>
              </w:rPr>
              <w:t>Hepburn</w:t>
            </w:r>
          </w:p>
        </w:tc>
        <w:tc>
          <w:tcPr>
            <w:tcW w:w="2268" w:type="dxa"/>
            <w:shd w:val="clear" w:color="auto" w:fill="E5EEFF"/>
            <w:vAlign w:val="center"/>
          </w:tcPr>
          <w:p w:rsidRPr="003E508A" w:rsidR="00AF1E31" w:rsidP="00AF1E31" w:rsidRDefault="00FA13D0" w14:paraId="2FD6700A" w14:textId="6B5D1B5E">
            <w:pPr>
              <w:pStyle w:val="Default"/>
              <w:jc w:val="center"/>
              <w:rPr>
                <w:rFonts w:ascii="Aptos Display" w:hAnsi="Aptos Display"/>
                <w:color w:val="2F318B"/>
                <w:sz w:val="22"/>
                <w:szCs w:val="22"/>
              </w:rPr>
            </w:pPr>
            <w:r w:rsidRPr="003E508A">
              <w:rPr>
                <w:rFonts w:ascii="Aptos Display" w:hAnsi="Aptos Display"/>
                <w:color w:val="2F318B"/>
                <w:sz w:val="22"/>
                <w:szCs w:val="22"/>
              </w:rPr>
              <w:t>1</w:t>
            </w:r>
            <w:r w:rsidRPr="003E508A" w:rsidR="00CE284C">
              <w:rPr>
                <w:rFonts w:ascii="Aptos Display" w:hAnsi="Aptos Display"/>
                <w:color w:val="2F318B"/>
                <w:sz w:val="22"/>
                <w:szCs w:val="22"/>
              </w:rPr>
              <w:t>,</w:t>
            </w:r>
            <w:r w:rsidRPr="003E508A">
              <w:rPr>
                <w:rFonts w:ascii="Aptos Display" w:hAnsi="Aptos Display"/>
                <w:color w:val="2F318B"/>
                <w:sz w:val="22"/>
                <w:szCs w:val="22"/>
              </w:rPr>
              <w:t>206.7</w:t>
            </w:r>
          </w:p>
        </w:tc>
        <w:tc>
          <w:tcPr>
            <w:tcW w:w="2268" w:type="dxa"/>
            <w:shd w:val="clear" w:color="auto" w:fill="E5EEFF"/>
            <w:vAlign w:val="center"/>
          </w:tcPr>
          <w:p w:rsidRPr="003E508A" w:rsidR="00AF1E31" w:rsidP="00AF1E31" w:rsidRDefault="006A5B52" w14:paraId="5094F577" w14:textId="1308CC28">
            <w:pPr>
              <w:pStyle w:val="Default"/>
              <w:jc w:val="center"/>
              <w:rPr>
                <w:rFonts w:ascii="Aptos Display" w:hAnsi="Aptos Display"/>
                <w:color w:val="2F318B"/>
                <w:sz w:val="22"/>
                <w:szCs w:val="22"/>
              </w:rPr>
            </w:pPr>
            <w:r w:rsidRPr="003E508A">
              <w:rPr>
                <w:rFonts w:ascii="Aptos Display" w:hAnsi="Aptos Display"/>
                <w:color w:val="2F318B"/>
                <w:sz w:val="22"/>
                <w:szCs w:val="22"/>
              </w:rPr>
              <w:t>0.0</w:t>
            </w:r>
          </w:p>
        </w:tc>
        <w:tc>
          <w:tcPr>
            <w:tcW w:w="2268" w:type="dxa"/>
            <w:shd w:val="clear" w:color="auto" w:fill="E5EEFF"/>
            <w:vAlign w:val="center"/>
          </w:tcPr>
          <w:p w:rsidRPr="003E508A" w:rsidR="00AF1E31" w:rsidP="00AF1E31" w:rsidRDefault="001A285F" w14:paraId="7D99BB28" w14:textId="11561C25">
            <w:pPr>
              <w:pStyle w:val="Default"/>
              <w:jc w:val="center"/>
              <w:rPr>
                <w:rFonts w:ascii="Aptos Display" w:hAnsi="Aptos Display"/>
                <w:color w:val="2F318B"/>
                <w:sz w:val="22"/>
                <w:szCs w:val="22"/>
              </w:rPr>
            </w:pPr>
            <w:r w:rsidRPr="003E508A">
              <w:rPr>
                <w:rFonts w:ascii="Aptos Display" w:hAnsi="Aptos Display"/>
                <w:color w:val="2F318B"/>
                <w:sz w:val="22"/>
                <w:szCs w:val="22"/>
              </w:rPr>
              <w:t>61.8</w:t>
            </w:r>
          </w:p>
        </w:tc>
      </w:tr>
      <w:tr w:rsidRPr="003E508A" w:rsidR="00AF1E31" w14:paraId="557E9F9A" w14:textId="77777777">
        <w:trPr>
          <w:trHeight w:val="397"/>
        </w:trPr>
        <w:tc>
          <w:tcPr>
            <w:tcW w:w="2693" w:type="dxa"/>
            <w:shd w:val="clear" w:color="auto" w:fill="E5EEFF"/>
          </w:tcPr>
          <w:p w:rsidRPr="003E508A" w:rsidR="00AF1E31" w:rsidP="00AF1E31" w:rsidRDefault="00AF1E31" w14:paraId="62A04CF9" w14:textId="52A9B6BE">
            <w:pPr>
              <w:pStyle w:val="Default"/>
              <w:rPr>
                <w:rFonts w:ascii="Aptos Display" w:hAnsi="Aptos Display" w:eastAsia="Times"/>
                <w:b/>
                <w:bCs/>
                <w:color w:val="2F318B"/>
                <w:sz w:val="22"/>
                <w:szCs w:val="22"/>
              </w:rPr>
            </w:pPr>
            <w:r w:rsidRPr="003E508A">
              <w:rPr>
                <w:rFonts w:ascii="Aptos Display" w:hAnsi="Aptos Display" w:eastAsia="Times"/>
                <w:b/>
                <w:bCs/>
                <w:color w:val="2F318B"/>
                <w:sz w:val="22"/>
                <w:szCs w:val="22"/>
              </w:rPr>
              <w:t>Hindmarsh</w:t>
            </w:r>
          </w:p>
        </w:tc>
        <w:tc>
          <w:tcPr>
            <w:tcW w:w="2268" w:type="dxa"/>
            <w:shd w:val="clear" w:color="auto" w:fill="E5EEFF"/>
            <w:vAlign w:val="center"/>
          </w:tcPr>
          <w:p w:rsidRPr="003E508A" w:rsidR="00AF1E31" w:rsidP="00AF1E31" w:rsidRDefault="00A90A07" w14:paraId="3AB5D9B4" w14:textId="5A117908">
            <w:pPr>
              <w:pStyle w:val="Default"/>
              <w:jc w:val="center"/>
              <w:rPr>
                <w:rFonts w:ascii="Aptos Display" w:hAnsi="Aptos Display"/>
                <w:color w:val="2F318B"/>
                <w:sz w:val="22"/>
                <w:szCs w:val="22"/>
              </w:rPr>
            </w:pPr>
            <w:r w:rsidRPr="003E508A">
              <w:rPr>
                <w:rFonts w:ascii="Aptos Display" w:hAnsi="Aptos Display"/>
                <w:color w:val="2F318B"/>
                <w:sz w:val="22"/>
                <w:szCs w:val="22"/>
              </w:rPr>
              <w:t>1</w:t>
            </w:r>
            <w:r w:rsidRPr="003E508A" w:rsidR="00CE284C">
              <w:rPr>
                <w:rFonts w:ascii="Aptos Display" w:hAnsi="Aptos Display"/>
                <w:color w:val="2F318B"/>
                <w:sz w:val="22"/>
                <w:szCs w:val="22"/>
              </w:rPr>
              <w:t>,</w:t>
            </w:r>
            <w:r w:rsidRPr="003E508A">
              <w:rPr>
                <w:rFonts w:ascii="Aptos Display" w:hAnsi="Aptos Display"/>
                <w:color w:val="2F318B"/>
                <w:sz w:val="22"/>
                <w:szCs w:val="22"/>
              </w:rPr>
              <w:t>749.8</w:t>
            </w:r>
          </w:p>
        </w:tc>
        <w:tc>
          <w:tcPr>
            <w:tcW w:w="2268" w:type="dxa"/>
            <w:shd w:val="clear" w:color="auto" w:fill="E5EEFF"/>
            <w:vAlign w:val="center"/>
          </w:tcPr>
          <w:p w:rsidRPr="003E508A" w:rsidR="00AF1E31" w:rsidP="00AF1E31" w:rsidRDefault="00A90A07" w14:paraId="6D6DA1C9" w14:textId="3FA1D34B">
            <w:pPr>
              <w:pStyle w:val="Default"/>
              <w:jc w:val="center"/>
              <w:rPr>
                <w:rFonts w:ascii="Aptos Display" w:hAnsi="Aptos Display"/>
                <w:color w:val="2F318B"/>
                <w:sz w:val="22"/>
                <w:szCs w:val="22"/>
              </w:rPr>
            </w:pPr>
            <w:r w:rsidRPr="003E508A">
              <w:rPr>
                <w:rFonts w:ascii="Aptos Display" w:hAnsi="Aptos Display"/>
                <w:color w:val="2F318B"/>
                <w:sz w:val="22"/>
                <w:szCs w:val="22"/>
              </w:rPr>
              <w:t>0.0</w:t>
            </w:r>
          </w:p>
        </w:tc>
        <w:tc>
          <w:tcPr>
            <w:tcW w:w="2268" w:type="dxa"/>
            <w:shd w:val="clear" w:color="auto" w:fill="E5EEFF"/>
            <w:vAlign w:val="center"/>
          </w:tcPr>
          <w:p w:rsidRPr="003E508A" w:rsidR="00AF1E31" w:rsidP="00AF1E31" w:rsidRDefault="00A90A07" w14:paraId="21E47C3B" w14:textId="2C59112C">
            <w:pPr>
              <w:pStyle w:val="Default"/>
              <w:jc w:val="center"/>
              <w:rPr>
                <w:rFonts w:ascii="Aptos Display" w:hAnsi="Aptos Display"/>
                <w:color w:val="2F318B"/>
                <w:sz w:val="22"/>
                <w:szCs w:val="22"/>
              </w:rPr>
            </w:pPr>
            <w:r w:rsidRPr="003E508A">
              <w:rPr>
                <w:rFonts w:ascii="Aptos Display" w:hAnsi="Aptos Display"/>
                <w:color w:val="2F318B"/>
                <w:sz w:val="22"/>
                <w:szCs w:val="22"/>
              </w:rPr>
              <w:t>0.0</w:t>
            </w:r>
          </w:p>
        </w:tc>
      </w:tr>
      <w:tr w:rsidRPr="003E508A" w:rsidR="00AF1E31" w14:paraId="725B81BF" w14:textId="77777777">
        <w:trPr>
          <w:trHeight w:val="397"/>
        </w:trPr>
        <w:tc>
          <w:tcPr>
            <w:tcW w:w="2693" w:type="dxa"/>
            <w:shd w:val="clear" w:color="auto" w:fill="E5EEFF"/>
          </w:tcPr>
          <w:p w:rsidRPr="003E508A" w:rsidR="00AF1E31" w:rsidP="00AF1E31" w:rsidRDefault="00AF1E31" w14:paraId="75BDAB50" w14:textId="18061F71">
            <w:pPr>
              <w:pStyle w:val="Default"/>
              <w:rPr>
                <w:rFonts w:ascii="Aptos Display" w:hAnsi="Aptos Display" w:eastAsia="Times"/>
                <w:b/>
                <w:bCs/>
                <w:color w:val="2F318B"/>
                <w:sz w:val="22"/>
                <w:szCs w:val="22"/>
              </w:rPr>
            </w:pPr>
            <w:r w:rsidRPr="003E508A">
              <w:rPr>
                <w:rFonts w:ascii="Aptos Display" w:hAnsi="Aptos Display" w:eastAsia="Times"/>
                <w:b/>
                <w:bCs/>
                <w:color w:val="2F318B"/>
                <w:sz w:val="22"/>
                <w:szCs w:val="22"/>
              </w:rPr>
              <w:t>Horsham</w:t>
            </w:r>
          </w:p>
        </w:tc>
        <w:tc>
          <w:tcPr>
            <w:tcW w:w="2268" w:type="dxa"/>
            <w:shd w:val="clear" w:color="auto" w:fill="E5EEFF"/>
            <w:vAlign w:val="center"/>
          </w:tcPr>
          <w:p w:rsidRPr="003E508A" w:rsidR="00AF1E31" w:rsidP="00AF1E31" w:rsidRDefault="007A54BF" w14:paraId="08620A23" w14:textId="0CCE1BE9">
            <w:pPr>
              <w:pStyle w:val="Default"/>
              <w:jc w:val="center"/>
              <w:rPr>
                <w:rFonts w:ascii="Aptos Display" w:hAnsi="Aptos Display"/>
                <w:color w:val="2F318B"/>
                <w:sz w:val="22"/>
                <w:szCs w:val="22"/>
              </w:rPr>
            </w:pPr>
            <w:r w:rsidRPr="003E508A">
              <w:rPr>
                <w:rFonts w:ascii="Aptos Display" w:hAnsi="Aptos Display"/>
                <w:color w:val="2F318B"/>
                <w:sz w:val="22"/>
                <w:szCs w:val="22"/>
              </w:rPr>
              <w:t>2</w:t>
            </w:r>
            <w:r w:rsidRPr="003E508A" w:rsidR="00CE284C">
              <w:rPr>
                <w:rFonts w:ascii="Aptos Display" w:hAnsi="Aptos Display"/>
                <w:color w:val="2F318B"/>
                <w:sz w:val="22"/>
                <w:szCs w:val="22"/>
              </w:rPr>
              <w:t>,</w:t>
            </w:r>
            <w:r w:rsidRPr="003E508A">
              <w:rPr>
                <w:rFonts w:ascii="Aptos Display" w:hAnsi="Aptos Display"/>
                <w:color w:val="2F318B"/>
                <w:sz w:val="22"/>
                <w:szCs w:val="22"/>
              </w:rPr>
              <w:t>046.5</w:t>
            </w:r>
          </w:p>
        </w:tc>
        <w:tc>
          <w:tcPr>
            <w:tcW w:w="2268" w:type="dxa"/>
            <w:shd w:val="clear" w:color="auto" w:fill="E5EEFF"/>
            <w:vAlign w:val="center"/>
          </w:tcPr>
          <w:p w:rsidRPr="003E508A" w:rsidR="00AF1E31" w:rsidP="00AF1E31" w:rsidRDefault="005C5874" w14:paraId="342B8DBF" w14:textId="323677D2">
            <w:pPr>
              <w:pStyle w:val="Default"/>
              <w:tabs>
                <w:tab w:val="center" w:pos="841"/>
              </w:tabs>
              <w:jc w:val="center"/>
              <w:rPr>
                <w:rFonts w:ascii="Aptos Display" w:hAnsi="Aptos Display"/>
                <w:color w:val="2F318B"/>
                <w:sz w:val="22"/>
                <w:szCs w:val="22"/>
              </w:rPr>
            </w:pPr>
            <w:r w:rsidRPr="003E508A">
              <w:rPr>
                <w:rFonts w:ascii="Aptos Display" w:hAnsi="Aptos Display"/>
                <w:color w:val="2F318B"/>
                <w:sz w:val="22"/>
                <w:szCs w:val="22"/>
              </w:rPr>
              <w:t>0.0</w:t>
            </w:r>
          </w:p>
        </w:tc>
        <w:tc>
          <w:tcPr>
            <w:tcW w:w="2268" w:type="dxa"/>
            <w:shd w:val="clear" w:color="auto" w:fill="E5EEFF"/>
            <w:vAlign w:val="center"/>
          </w:tcPr>
          <w:p w:rsidRPr="003E508A" w:rsidR="00AF1E31" w:rsidP="00AF1E31" w:rsidRDefault="009E1C00" w14:paraId="05E9B899" w14:textId="2D1E3793">
            <w:pPr>
              <w:pStyle w:val="Default"/>
              <w:jc w:val="center"/>
              <w:rPr>
                <w:rFonts w:ascii="Aptos Display" w:hAnsi="Aptos Display"/>
                <w:color w:val="2F318B"/>
                <w:sz w:val="22"/>
                <w:szCs w:val="22"/>
              </w:rPr>
            </w:pPr>
            <w:r w:rsidRPr="003E508A">
              <w:rPr>
                <w:rFonts w:ascii="Aptos Display" w:hAnsi="Aptos Display"/>
                <w:color w:val="2F318B"/>
                <w:sz w:val="22"/>
                <w:szCs w:val="22"/>
              </w:rPr>
              <w:t>35.4</w:t>
            </w:r>
          </w:p>
        </w:tc>
      </w:tr>
      <w:tr w:rsidRPr="003E508A" w:rsidR="00AF1E31" w14:paraId="5512FD72" w14:textId="77777777">
        <w:trPr>
          <w:trHeight w:val="397"/>
        </w:trPr>
        <w:tc>
          <w:tcPr>
            <w:tcW w:w="2693" w:type="dxa"/>
            <w:shd w:val="clear" w:color="auto" w:fill="E5EEFF"/>
          </w:tcPr>
          <w:p w:rsidRPr="003E508A" w:rsidR="00AF1E31" w:rsidP="00AF1E31" w:rsidRDefault="00AF1E31" w14:paraId="3B8D771F" w14:textId="60D858BA">
            <w:pPr>
              <w:pStyle w:val="Default"/>
              <w:rPr>
                <w:rFonts w:ascii="Aptos Display" w:hAnsi="Aptos Display" w:eastAsia="Times"/>
                <w:b/>
                <w:bCs/>
                <w:color w:val="2F318B"/>
                <w:sz w:val="22"/>
                <w:szCs w:val="22"/>
              </w:rPr>
            </w:pPr>
            <w:r w:rsidRPr="003E508A">
              <w:rPr>
                <w:rFonts w:ascii="Aptos Display" w:hAnsi="Aptos Display" w:eastAsia="Times"/>
                <w:b/>
                <w:bCs/>
                <w:color w:val="2F318B"/>
                <w:sz w:val="22"/>
                <w:szCs w:val="22"/>
              </w:rPr>
              <w:t>Moorabool</w:t>
            </w:r>
          </w:p>
        </w:tc>
        <w:tc>
          <w:tcPr>
            <w:tcW w:w="2268" w:type="dxa"/>
            <w:shd w:val="clear" w:color="auto" w:fill="E5EEFF"/>
            <w:vAlign w:val="center"/>
          </w:tcPr>
          <w:p w:rsidRPr="003E508A" w:rsidR="00AF1E31" w:rsidP="00AF1E31" w:rsidRDefault="00A67618" w14:paraId="3D1FA81E" w14:textId="17D62174">
            <w:pPr>
              <w:pStyle w:val="Default"/>
              <w:jc w:val="center"/>
              <w:rPr>
                <w:rFonts w:ascii="Aptos Display" w:hAnsi="Aptos Display"/>
                <w:color w:val="2F318B"/>
                <w:sz w:val="22"/>
                <w:szCs w:val="22"/>
              </w:rPr>
            </w:pPr>
            <w:r w:rsidRPr="003E508A">
              <w:rPr>
                <w:rFonts w:ascii="Aptos Display" w:hAnsi="Aptos Display"/>
                <w:color w:val="2F318B"/>
                <w:sz w:val="22"/>
                <w:szCs w:val="22"/>
              </w:rPr>
              <w:t>1</w:t>
            </w:r>
            <w:r w:rsidRPr="003E508A" w:rsidR="00CE284C">
              <w:rPr>
                <w:rFonts w:ascii="Aptos Display" w:hAnsi="Aptos Display"/>
                <w:color w:val="2F318B"/>
                <w:sz w:val="22"/>
                <w:szCs w:val="22"/>
              </w:rPr>
              <w:t>,</w:t>
            </w:r>
            <w:r w:rsidRPr="003E508A">
              <w:rPr>
                <w:rFonts w:ascii="Aptos Display" w:hAnsi="Aptos Display"/>
                <w:color w:val="2F318B"/>
                <w:sz w:val="22"/>
                <w:szCs w:val="22"/>
              </w:rPr>
              <w:t>781.9</w:t>
            </w:r>
          </w:p>
        </w:tc>
        <w:tc>
          <w:tcPr>
            <w:tcW w:w="2268" w:type="dxa"/>
            <w:shd w:val="clear" w:color="auto" w:fill="E5EEFF"/>
            <w:vAlign w:val="center"/>
          </w:tcPr>
          <w:p w:rsidRPr="003E508A" w:rsidR="00AF1E31" w:rsidP="00AF1E31" w:rsidRDefault="00012462" w14:paraId="02816829" w14:textId="4FD54CF8">
            <w:pPr>
              <w:pStyle w:val="Default"/>
              <w:jc w:val="center"/>
              <w:rPr>
                <w:rFonts w:ascii="Aptos Display" w:hAnsi="Aptos Display"/>
                <w:color w:val="2F318B"/>
                <w:sz w:val="22"/>
                <w:szCs w:val="22"/>
              </w:rPr>
            </w:pPr>
            <w:r w:rsidRPr="003E508A">
              <w:rPr>
                <w:rFonts w:ascii="Aptos Display" w:hAnsi="Aptos Display"/>
                <w:color w:val="2F318B"/>
                <w:sz w:val="22"/>
                <w:szCs w:val="22"/>
              </w:rPr>
              <w:t>0.0</w:t>
            </w:r>
          </w:p>
        </w:tc>
        <w:tc>
          <w:tcPr>
            <w:tcW w:w="2268" w:type="dxa"/>
            <w:shd w:val="clear" w:color="auto" w:fill="E5EEFF"/>
            <w:vAlign w:val="center"/>
          </w:tcPr>
          <w:p w:rsidRPr="003E508A" w:rsidR="00AF1E31" w:rsidP="00AF1E31" w:rsidRDefault="00B54098" w14:paraId="39859788" w14:textId="3FA90149">
            <w:pPr>
              <w:pStyle w:val="Default"/>
              <w:jc w:val="center"/>
              <w:rPr>
                <w:rFonts w:ascii="Aptos Display" w:hAnsi="Aptos Display"/>
                <w:color w:val="2F318B"/>
                <w:sz w:val="22"/>
                <w:szCs w:val="22"/>
              </w:rPr>
            </w:pPr>
            <w:r w:rsidRPr="003E508A">
              <w:rPr>
                <w:rFonts w:ascii="Aptos Display" w:hAnsi="Aptos Display"/>
                <w:color w:val="2F318B"/>
                <w:sz w:val="22"/>
                <w:szCs w:val="22"/>
              </w:rPr>
              <w:t>96.8</w:t>
            </w:r>
          </w:p>
        </w:tc>
      </w:tr>
      <w:tr w:rsidRPr="003E508A" w:rsidR="00AF1E31" w14:paraId="18D99595" w14:textId="77777777">
        <w:trPr>
          <w:trHeight w:val="397"/>
        </w:trPr>
        <w:tc>
          <w:tcPr>
            <w:tcW w:w="2693" w:type="dxa"/>
            <w:shd w:val="clear" w:color="auto" w:fill="E5EEFF"/>
          </w:tcPr>
          <w:p w:rsidRPr="003E508A" w:rsidR="00AF1E31" w:rsidP="00AF1E31" w:rsidRDefault="00AF1E31" w14:paraId="5491E25E" w14:textId="70B9C93A">
            <w:pPr>
              <w:pStyle w:val="Default"/>
              <w:rPr>
                <w:rFonts w:ascii="Aptos Display" w:hAnsi="Aptos Display" w:eastAsia="Times"/>
                <w:b/>
                <w:bCs/>
                <w:color w:val="2F318B"/>
                <w:sz w:val="22"/>
                <w:szCs w:val="22"/>
              </w:rPr>
            </w:pPr>
            <w:r w:rsidRPr="003E508A">
              <w:rPr>
                <w:rFonts w:ascii="Aptos Display" w:hAnsi="Aptos Display" w:eastAsia="Times"/>
                <w:b/>
                <w:bCs/>
                <w:color w:val="2F318B"/>
                <w:sz w:val="22"/>
                <w:szCs w:val="22"/>
              </w:rPr>
              <w:t>Northern Grampians</w:t>
            </w:r>
          </w:p>
        </w:tc>
        <w:tc>
          <w:tcPr>
            <w:tcW w:w="2268" w:type="dxa"/>
            <w:shd w:val="clear" w:color="auto" w:fill="E5EEFF"/>
            <w:vAlign w:val="center"/>
          </w:tcPr>
          <w:p w:rsidRPr="003E508A" w:rsidR="00AF1E31" w:rsidP="00AF1E31" w:rsidRDefault="00905CBB" w14:paraId="7BA615D3" w14:textId="6E679BEF">
            <w:pPr>
              <w:pStyle w:val="Default"/>
              <w:jc w:val="center"/>
              <w:rPr>
                <w:rFonts w:ascii="Aptos Display" w:hAnsi="Aptos Display"/>
                <w:color w:val="2F318B"/>
                <w:sz w:val="22"/>
                <w:szCs w:val="22"/>
              </w:rPr>
            </w:pPr>
            <w:r w:rsidRPr="003E508A">
              <w:rPr>
                <w:rFonts w:ascii="Aptos Display" w:hAnsi="Aptos Display"/>
                <w:color w:val="2F318B"/>
                <w:sz w:val="22"/>
                <w:szCs w:val="22"/>
              </w:rPr>
              <w:t>2</w:t>
            </w:r>
            <w:r w:rsidRPr="003E508A" w:rsidR="00CE284C">
              <w:rPr>
                <w:rFonts w:ascii="Aptos Display" w:hAnsi="Aptos Display"/>
                <w:color w:val="2F318B"/>
                <w:sz w:val="22"/>
                <w:szCs w:val="22"/>
              </w:rPr>
              <w:t>,</w:t>
            </w:r>
            <w:r w:rsidRPr="003E508A">
              <w:rPr>
                <w:rFonts w:ascii="Aptos Display" w:hAnsi="Aptos Display"/>
                <w:color w:val="2F318B"/>
                <w:sz w:val="22"/>
                <w:szCs w:val="22"/>
              </w:rPr>
              <w:t>000.0</w:t>
            </w:r>
          </w:p>
        </w:tc>
        <w:tc>
          <w:tcPr>
            <w:tcW w:w="2268" w:type="dxa"/>
            <w:shd w:val="clear" w:color="auto" w:fill="E5EEFF"/>
            <w:vAlign w:val="center"/>
          </w:tcPr>
          <w:p w:rsidRPr="003E508A" w:rsidR="00AF1E31" w:rsidP="00AF1E31" w:rsidRDefault="00905CBB" w14:paraId="2DA02C26" w14:textId="5027B92E">
            <w:pPr>
              <w:pStyle w:val="Default"/>
              <w:jc w:val="center"/>
              <w:rPr>
                <w:rFonts w:ascii="Aptos Display" w:hAnsi="Aptos Display"/>
                <w:color w:val="2F318B"/>
                <w:sz w:val="22"/>
                <w:szCs w:val="22"/>
              </w:rPr>
            </w:pPr>
            <w:r w:rsidRPr="003E508A">
              <w:rPr>
                <w:rFonts w:ascii="Aptos Display" w:hAnsi="Aptos Display"/>
                <w:color w:val="2F318B"/>
                <w:sz w:val="22"/>
                <w:szCs w:val="22"/>
              </w:rPr>
              <w:t>0.0</w:t>
            </w:r>
          </w:p>
        </w:tc>
        <w:tc>
          <w:tcPr>
            <w:tcW w:w="2268" w:type="dxa"/>
            <w:shd w:val="clear" w:color="auto" w:fill="E5EEFF"/>
            <w:vAlign w:val="center"/>
          </w:tcPr>
          <w:p w:rsidRPr="003E508A" w:rsidR="00AF1E31" w:rsidP="00AF1E31" w:rsidRDefault="00905CBB" w14:paraId="74CA883E" w14:textId="333B4836">
            <w:pPr>
              <w:pStyle w:val="Default"/>
              <w:jc w:val="center"/>
              <w:rPr>
                <w:rFonts w:ascii="Aptos Display" w:hAnsi="Aptos Display"/>
                <w:color w:val="2F318B"/>
                <w:sz w:val="22"/>
                <w:szCs w:val="22"/>
              </w:rPr>
            </w:pPr>
            <w:r w:rsidRPr="003E508A">
              <w:rPr>
                <w:rFonts w:ascii="Aptos Display" w:hAnsi="Aptos Display"/>
                <w:color w:val="2F318B"/>
                <w:sz w:val="22"/>
                <w:szCs w:val="22"/>
              </w:rPr>
              <w:t>57.2</w:t>
            </w:r>
          </w:p>
        </w:tc>
      </w:tr>
      <w:tr w:rsidRPr="003E508A" w:rsidR="00AF1E31" w14:paraId="3B9378CB" w14:textId="77777777">
        <w:trPr>
          <w:trHeight w:val="397"/>
        </w:trPr>
        <w:tc>
          <w:tcPr>
            <w:tcW w:w="2693" w:type="dxa"/>
            <w:shd w:val="clear" w:color="auto" w:fill="E5EEFF"/>
          </w:tcPr>
          <w:p w:rsidRPr="003E508A" w:rsidR="00AF1E31" w:rsidP="00AF1E31" w:rsidRDefault="00AF1E31" w14:paraId="6DD7A03B" w14:textId="3AA7552F">
            <w:pPr>
              <w:pStyle w:val="Default"/>
              <w:rPr>
                <w:rFonts w:ascii="Aptos Display" w:hAnsi="Aptos Display" w:eastAsia="Times"/>
                <w:b/>
                <w:bCs/>
                <w:color w:val="2F318B"/>
                <w:sz w:val="22"/>
                <w:szCs w:val="22"/>
              </w:rPr>
            </w:pPr>
            <w:r w:rsidRPr="003E508A">
              <w:rPr>
                <w:rFonts w:ascii="Aptos Display" w:hAnsi="Aptos Display" w:eastAsia="Times"/>
                <w:b/>
                <w:bCs/>
                <w:color w:val="2F318B"/>
                <w:sz w:val="22"/>
                <w:szCs w:val="22"/>
              </w:rPr>
              <w:t>Pyrenees</w:t>
            </w:r>
          </w:p>
        </w:tc>
        <w:tc>
          <w:tcPr>
            <w:tcW w:w="2268" w:type="dxa"/>
            <w:shd w:val="clear" w:color="auto" w:fill="E5EEFF"/>
            <w:vAlign w:val="center"/>
          </w:tcPr>
          <w:p w:rsidRPr="003E508A" w:rsidR="00AF1E31" w:rsidP="00AF1E31" w:rsidRDefault="00BA2BDA" w14:paraId="042AE415" w14:textId="675CCE6A">
            <w:pPr>
              <w:pStyle w:val="Default"/>
              <w:jc w:val="center"/>
              <w:rPr>
                <w:rFonts w:ascii="Aptos Display" w:hAnsi="Aptos Display"/>
                <w:color w:val="2F318B"/>
                <w:sz w:val="22"/>
                <w:szCs w:val="22"/>
              </w:rPr>
            </w:pPr>
            <w:r w:rsidRPr="003E508A">
              <w:rPr>
                <w:rFonts w:ascii="Aptos Display" w:hAnsi="Aptos Display"/>
                <w:color w:val="2F318B"/>
                <w:sz w:val="22"/>
                <w:szCs w:val="22"/>
              </w:rPr>
              <w:t>1</w:t>
            </w:r>
            <w:r w:rsidRPr="003E508A" w:rsidR="00CE284C">
              <w:rPr>
                <w:rFonts w:ascii="Aptos Display" w:hAnsi="Aptos Display"/>
                <w:color w:val="2F318B"/>
                <w:sz w:val="22"/>
                <w:szCs w:val="22"/>
              </w:rPr>
              <w:t>,</w:t>
            </w:r>
            <w:r w:rsidRPr="003E508A">
              <w:rPr>
                <w:rFonts w:ascii="Aptos Display" w:hAnsi="Aptos Display"/>
                <w:color w:val="2F318B"/>
                <w:sz w:val="22"/>
                <w:szCs w:val="22"/>
              </w:rPr>
              <w:t>625.8</w:t>
            </w:r>
          </w:p>
        </w:tc>
        <w:tc>
          <w:tcPr>
            <w:tcW w:w="2268" w:type="dxa"/>
            <w:shd w:val="clear" w:color="auto" w:fill="E5EEFF"/>
            <w:vAlign w:val="center"/>
          </w:tcPr>
          <w:p w:rsidRPr="003E508A" w:rsidR="00AF1E31" w:rsidP="00AF1E31" w:rsidRDefault="00BA2BDA" w14:paraId="7C7CBBCA" w14:textId="77AAD362">
            <w:pPr>
              <w:pStyle w:val="Default"/>
              <w:jc w:val="center"/>
              <w:rPr>
                <w:rFonts w:ascii="Aptos Display" w:hAnsi="Aptos Display"/>
                <w:color w:val="2F318B"/>
                <w:sz w:val="22"/>
                <w:szCs w:val="22"/>
              </w:rPr>
            </w:pPr>
            <w:r w:rsidRPr="003E508A">
              <w:rPr>
                <w:rFonts w:ascii="Aptos Display" w:hAnsi="Aptos Display"/>
                <w:color w:val="2F318B"/>
                <w:sz w:val="22"/>
                <w:szCs w:val="22"/>
              </w:rPr>
              <w:t>0.0</w:t>
            </w:r>
          </w:p>
        </w:tc>
        <w:tc>
          <w:tcPr>
            <w:tcW w:w="2268" w:type="dxa"/>
            <w:shd w:val="clear" w:color="auto" w:fill="E5EEFF"/>
            <w:vAlign w:val="center"/>
          </w:tcPr>
          <w:p w:rsidRPr="003E508A" w:rsidR="00AF1E31" w:rsidP="00AF1E31" w:rsidRDefault="00BA2BDA" w14:paraId="583D1D22" w14:textId="18A24189">
            <w:pPr>
              <w:pStyle w:val="Default"/>
              <w:jc w:val="center"/>
              <w:rPr>
                <w:rFonts w:ascii="Aptos Display" w:hAnsi="Aptos Display"/>
                <w:color w:val="2F318B"/>
                <w:sz w:val="22"/>
                <w:szCs w:val="22"/>
              </w:rPr>
            </w:pPr>
            <w:r w:rsidRPr="003E508A">
              <w:rPr>
                <w:rFonts w:ascii="Aptos Display" w:hAnsi="Aptos Display"/>
                <w:color w:val="2F318B"/>
                <w:sz w:val="22"/>
                <w:szCs w:val="22"/>
              </w:rPr>
              <w:t>27.1</w:t>
            </w:r>
          </w:p>
        </w:tc>
      </w:tr>
      <w:tr w:rsidRPr="003E508A" w:rsidR="00AF1E31" w:rsidTr="00F81115" w14:paraId="61F14E26" w14:textId="77777777">
        <w:trPr>
          <w:trHeight w:val="63"/>
        </w:trPr>
        <w:tc>
          <w:tcPr>
            <w:tcW w:w="2693" w:type="dxa"/>
            <w:shd w:val="clear" w:color="auto" w:fill="E5EEFF"/>
          </w:tcPr>
          <w:p w:rsidRPr="003E508A" w:rsidR="00AF1E31" w:rsidP="00AF1E31" w:rsidRDefault="005E6926" w14:paraId="72E2A05C" w14:textId="102A20D7">
            <w:pPr>
              <w:pStyle w:val="Default"/>
              <w:rPr>
                <w:rFonts w:ascii="Aptos Display" w:hAnsi="Aptos Display" w:eastAsia="Times"/>
                <w:b/>
                <w:bCs/>
                <w:color w:val="2F318B"/>
                <w:sz w:val="22"/>
                <w:szCs w:val="22"/>
              </w:rPr>
            </w:pPr>
            <w:r w:rsidRPr="003E508A">
              <w:rPr>
                <w:rFonts w:ascii="Aptos Display" w:hAnsi="Aptos Display" w:eastAsia="Times"/>
                <w:b/>
                <w:bCs/>
                <w:color w:val="2F318B"/>
                <w:sz w:val="22"/>
                <w:szCs w:val="22"/>
              </w:rPr>
              <w:t>West Wimmera</w:t>
            </w:r>
          </w:p>
        </w:tc>
        <w:tc>
          <w:tcPr>
            <w:tcW w:w="2268" w:type="dxa"/>
            <w:shd w:val="clear" w:color="auto" w:fill="E5EEFF"/>
            <w:vAlign w:val="center"/>
          </w:tcPr>
          <w:p w:rsidRPr="003E508A" w:rsidR="00AF1E31" w:rsidP="00AF1E31" w:rsidRDefault="00C205B6" w14:paraId="7B2EDB16" w14:textId="3AAF04ED">
            <w:pPr>
              <w:pStyle w:val="Default"/>
              <w:jc w:val="center"/>
              <w:rPr>
                <w:rFonts w:ascii="Aptos Display" w:hAnsi="Aptos Display"/>
                <w:color w:val="2F318B"/>
                <w:sz w:val="22"/>
                <w:szCs w:val="22"/>
              </w:rPr>
            </w:pPr>
            <w:r w:rsidRPr="003E508A">
              <w:rPr>
                <w:rFonts w:ascii="Aptos Display" w:hAnsi="Aptos Display"/>
                <w:color w:val="2F318B"/>
                <w:sz w:val="22"/>
                <w:szCs w:val="22"/>
              </w:rPr>
              <w:t>2</w:t>
            </w:r>
            <w:r w:rsidRPr="003E508A" w:rsidR="00CE284C">
              <w:rPr>
                <w:rFonts w:ascii="Aptos Display" w:hAnsi="Aptos Display"/>
                <w:color w:val="2F318B"/>
                <w:sz w:val="22"/>
                <w:szCs w:val="22"/>
              </w:rPr>
              <w:t>,</w:t>
            </w:r>
            <w:r w:rsidRPr="003E508A">
              <w:rPr>
                <w:rFonts w:ascii="Aptos Display" w:hAnsi="Aptos Display"/>
                <w:color w:val="2F318B"/>
                <w:sz w:val="22"/>
                <w:szCs w:val="22"/>
              </w:rPr>
              <w:t>187.7</w:t>
            </w:r>
          </w:p>
        </w:tc>
        <w:tc>
          <w:tcPr>
            <w:tcW w:w="2268" w:type="dxa"/>
            <w:shd w:val="clear" w:color="auto" w:fill="E5EEFF"/>
            <w:vAlign w:val="center"/>
          </w:tcPr>
          <w:p w:rsidRPr="003E508A" w:rsidR="00AF1E31" w:rsidP="00AF1E31" w:rsidRDefault="000E5346" w14:paraId="4F97C9F6" w14:textId="7FF9E553">
            <w:pPr>
              <w:pStyle w:val="Default"/>
              <w:jc w:val="center"/>
              <w:rPr>
                <w:rFonts w:ascii="Aptos Display" w:hAnsi="Aptos Display"/>
                <w:color w:val="2F318B"/>
                <w:sz w:val="22"/>
                <w:szCs w:val="22"/>
              </w:rPr>
            </w:pPr>
            <w:r w:rsidRPr="003E508A">
              <w:rPr>
                <w:rFonts w:ascii="Aptos Display" w:hAnsi="Aptos Display"/>
                <w:color w:val="2F318B"/>
                <w:sz w:val="22"/>
                <w:szCs w:val="22"/>
              </w:rPr>
              <w:t>0.0</w:t>
            </w:r>
          </w:p>
        </w:tc>
        <w:tc>
          <w:tcPr>
            <w:tcW w:w="2268" w:type="dxa"/>
            <w:shd w:val="clear" w:color="auto" w:fill="E5EEFF"/>
            <w:vAlign w:val="center"/>
          </w:tcPr>
          <w:p w:rsidRPr="003E508A" w:rsidR="00AF1E31" w:rsidP="00AF1E31" w:rsidRDefault="000E5346" w14:paraId="0D2BBCA9" w14:textId="0D9585FF">
            <w:pPr>
              <w:pStyle w:val="Default"/>
              <w:jc w:val="center"/>
              <w:rPr>
                <w:rFonts w:ascii="Aptos Display" w:hAnsi="Aptos Display"/>
                <w:color w:val="2F318B"/>
                <w:sz w:val="22"/>
                <w:szCs w:val="22"/>
              </w:rPr>
            </w:pPr>
            <w:r w:rsidRPr="003E508A">
              <w:rPr>
                <w:rFonts w:ascii="Aptos Display" w:hAnsi="Aptos Display"/>
                <w:color w:val="2F318B"/>
                <w:sz w:val="22"/>
                <w:szCs w:val="22"/>
              </w:rPr>
              <w:t>69.4</w:t>
            </w:r>
          </w:p>
        </w:tc>
      </w:tr>
      <w:tr w:rsidRPr="003E508A" w:rsidR="00AF1E31" w14:paraId="5900BAFC" w14:textId="77777777">
        <w:trPr>
          <w:trHeight w:val="397"/>
        </w:trPr>
        <w:tc>
          <w:tcPr>
            <w:tcW w:w="2693" w:type="dxa"/>
            <w:tcBorders>
              <w:bottom w:val="single" w:color="FFFFFF" w:themeColor="background1" w:sz="24" w:space="0"/>
            </w:tcBorders>
            <w:shd w:val="clear" w:color="auto" w:fill="E5EEFF"/>
          </w:tcPr>
          <w:p w:rsidRPr="003E508A" w:rsidR="00AF1E31" w:rsidP="00AF1E31" w:rsidRDefault="005E6926" w14:paraId="6E4C2DB3" w14:textId="5E0BAD7C">
            <w:pPr>
              <w:pStyle w:val="Default"/>
              <w:rPr>
                <w:rFonts w:ascii="Aptos Display" w:hAnsi="Aptos Display" w:eastAsia="Times"/>
                <w:b/>
                <w:bCs/>
                <w:color w:val="2F318B"/>
                <w:sz w:val="22"/>
                <w:szCs w:val="22"/>
              </w:rPr>
            </w:pPr>
            <w:r w:rsidRPr="003E508A">
              <w:rPr>
                <w:rFonts w:ascii="Aptos Display" w:hAnsi="Aptos Display" w:eastAsia="Times"/>
                <w:b/>
                <w:bCs/>
                <w:color w:val="2F318B"/>
                <w:sz w:val="22"/>
                <w:szCs w:val="22"/>
              </w:rPr>
              <w:t>Yarriambiack</w:t>
            </w:r>
          </w:p>
        </w:tc>
        <w:tc>
          <w:tcPr>
            <w:tcW w:w="2268" w:type="dxa"/>
            <w:tcBorders>
              <w:bottom w:val="single" w:color="FFFFFF" w:themeColor="background1" w:sz="24" w:space="0"/>
            </w:tcBorders>
            <w:shd w:val="clear" w:color="auto" w:fill="E5EEFF"/>
            <w:vAlign w:val="center"/>
          </w:tcPr>
          <w:p w:rsidRPr="003E508A" w:rsidR="00AF1E31" w:rsidP="00AF1E31" w:rsidRDefault="005C175A" w14:paraId="7B820B2F" w14:textId="49E393EF">
            <w:pPr>
              <w:pStyle w:val="Default"/>
              <w:jc w:val="center"/>
              <w:rPr>
                <w:rFonts w:ascii="Aptos Display" w:hAnsi="Aptos Display"/>
                <w:color w:val="2F318B"/>
                <w:sz w:val="22"/>
                <w:szCs w:val="22"/>
              </w:rPr>
            </w:pPr>
            <w:r w:rsidRPr="003E508A">
              <w:rPr>
                <w:rFonts w:ascii="Aptos Display" w:hAnsi="Aptos Display"/>
                <w:color w:val="2F318B"/>
                <w:sz w:val="22"/>
                <w:szCs w:val="22"/>
              </w:rPr>
              <w:t>2</w:t>
            </w:r>
            <w:r w:rsidRPr="003E508A" w:rsidR="00CE284C">
              <w:rPr>
                <w:rFonts w:ascii="Aptos Display" w:hAnsi="Aptos Display"/>
                <w:color w:val="2F318B"/>
                <w:sz w:val="22"/>
                <w:szCs w:val="22"/>
              </w:rPr>
              <w:t>,</w:t>
            </w:r>
            <w:r w:rsidRPr="003E508A">
              <w:rPr>
                <w:rFonts w:ascii="Aptos Display" w:hAnsi="Aptos Display"/>
                <w:color w:val="2F318B"/>
                <w:sz w:val="22"/>
                <w:szCs w:val="22"/>
              </w:rPr>
              <w:t>5</w:t>
            </w:r>
            <w:r w:rsidRPr="003E508A" w:rsidR="00C85EB4">
              <w:rPr>
                <w:rFonts w:ascii="Aptos Display" w:hAnsi="Aptos Display"/>
                <w:color w:val="2F318B"/>
                <w:sz w:val="22"/>
                <w:szCs w:val="22"/>
              </w:rPr>
              <w:t>31.6</w:t>
            </w:r>
          </w:p>
        </w:tc>
        <w:tc>
          <w:tcPr>
            <w:tcW w:w="2268" w:type="dxa"/>
            <w:tcBorders>
              <w:bottom w:val="single" w:color="FFFFFF" w:themeColor="background1" w:sz="24" w:space="0"/>
            </w:tcBorders>
            <w:shd w:val="clear" w:color="auto" w:fill="E5EEFF"/>
            <w:vAlign w:val="center"/>
          </w:tcPr>
          <w:p w:rsidRPr="003E508A" w:rsidR="00AF1E31" w:rsidP="00AF1E31" w:rsidRDefault="00C85EB4" w14:paraId="46F3FE4A" w14:textId="7925A9A9">
            <w:pPr>
              <w:pStyle w:val="Default"/>
              <w:jc w:val="center"/>
              <w:rPr>
                <w:rFonts w:ascii="Aptos Display" w:hAnsi="Aptos Display"/>
                <w:color w:val="2F318B"/>
                <w:sz w:val="22"/>
                <w:szCs w:val="22"/>
              </w:rPr>
            </w:pPr>
            <w:r w:rsidRPr="003E508A">
              <w:rPr>
                <w:rFonts w:ascii="Aptos Display" w:hAnsi="Aptos Display"/>
                <w:color w:val="2F318B"/>
                <w:sz w:val="22"/>
                <w:szCs w:val="22"/>
              </w:rPr>
              <w:t>0.0</w:t>
            </w:r>
          </w:p>
        </w:tc>
        <w:tc>
          <w:tcPr>
            <w:tcW w:w="2268" w:type="dxa"/>
            <w:tcBorders>
              <w:bottom w:val="single" w:color="FFFFFF" w:themeColor="background1" w:sz="24" w:space="0"/>
            </w:tcBorders>
            <w:shd w:val="clear" w:color="auto" w:fill="E5EEFF"/>
            <w:vAlign w:val="center"/>
          </w:tcPr>
          <w:p w:rsidRPr="003E508A" w:rsidR="00AF1E31" w:rsidP="00AF1E31" w:rsidRDefault="00C85EB4" w14:paraId="196F2C3C" w14:textId="38C1CF9D">
            <w:pPr>
              <w:pStyle w:val="Default"/>
              <w:jc w:val="center"/>
              <w:rPr>
                <w:rFonts w:ascii="Aptos Display" w:hAnsi="Aptos Display"/>
                <w:color w:val="2F318B"/>
                <w:sz w:val="22"/>
                <w:szCs w:val="22"/>
              </w:rPr>
            </w:pPr>
            <w:r w:rsidRPr="003E508A">
              <w:rPr>
                <w:rFonts w:ascii="Aptos Display" w:hAnsi="Aptos Display"/>
                <w:color w:val="2F318B"/>
                <w:sz w:val="22"/>
                <w:szCs w:val="22"/>
              </w:rPr>
              <w:t>0.0</w:t>
            </w:r>
          </w:p>
        </w:tc>
      </w:tr>
      <w:tr w:rsidRPr="003E508A" w:rsidR="00093DD7" w:rsidTr="00093DD7" w14:paraId="0EE99AB1" w14:textId="77777777">
        <w:trPr>
          <w:trHeight w:val="397"/>
        </w:trPr>
        <w:tc>
          <w:tcPr>
            <w:tcW w:w="2693" w:type="dxa"/>
            <w:tcBorders>
              <w:top w:val="single" w:color="FFFFFF" w:themeColor="background1" w:sz="24" w:space="0"/>
            </w:tcBorders>
            <w:shd w:val="clear" w:color="auto" w:fill="E5EEFF"/>
            <w:vAlign w:val="center"/>
          </w:tcPr>
          <w:p w:rsidRPr="003E508A" w:rsidR="00093DD7" w:rsidP="00093DD7" w:rsidRDefault="00AF1E31" w14:paraId="0C123070" w14:textId="49D0A414">
            <w:pPr>
              <w:pStyle w:val="Default"/>
              <w:rPr>
                <w:rFonts w:ascii="Aptos Display" w:hAnsi="Aptos Display"/>
                <w:color w:val="2F318B"/>
                <w:sz w:val="22"/>
                <w:szCs w:val="22"/>
              </w:rPr>
            </w:pPr>
            <w:r w:rsidRPr="003E508A">
              <w:rPr>
                <w:rFonts w:ascii="Aptos Display" w:hAnsi="Aptos Display"/>
                <w:b/>
                <w:color w:val="2F318B"/>
                <w:sz w:val="22"/>
                <w:szCs w:val="22"/>
              </w:rPr>
              <w:t>TOTAL</w:t>
            </w:r>
            <w:r w:rsidRPr="003E508A" w:rsidR="00093DD7">
              <w:rPr>
                <w:rFonts w:ascii="Aptos Display" w:hAnsi="Aptos Display"/>
                <w:b/>
                <w:bCs/>
                <w:color w:val="2F318B"/>
                <w:sz w:val="22"/>
                <w:szCs w:val="22"/>
              </w:rPr>
              <w:t xml:space="preserve"> </w:t>
            </w:r>
          </w:p>
        </w:tc>
        <w:tc>
          <w:tcPr>
            <w:tcW w:w="2268" w:type="dxa"/>
            <w:tcBorders>
              <w:top w:val="single" w:color="FFFFFF" w:themeColor="background1" w:sz="24" w:space="0"/>
            </w:tcBorders>
            <w:shd w:val="clear" w:color="auto" w:fill="E5EEFF"/>
            <w:vAlign w:val="center"/>
          </w:tcPr>
          <w:p w:rsidRPr="003E508A" w:rsidR="00093DD7" w:rsidP="00093DD7" w:rsidRDefault="005A6FAE" w14:paraId="30D8F8D4" w14:textId="28406807">
            <w:pPr>
              <w:pStyle w:val="Default"/>
              <w:jc w:val="center"/>
              <w:rPr>
                <w:rFonts w:ascii="Aptos Display" w:hAnsi="Aptos Display"/>
                <w:color w:val="2F318B"/>
                <w:sz w:val="22"/>
                <w:szCs w:val="22"/>
              </w:rPr>
            </w:pPr>
            <w:r w:rsidRPr="003E508A">
              <w:rPr>
                <w:rFonts w:ascii="Aptos Display" w:hAnsi="Aptos Display"/>
                <w:b/>
                <w:bCs/>
                <w:color w:val="2F318B"/>
                <w:sz w:val="22"/>
                <w:szCs w:val="22"/>
              </w:rPr>
              <w:t>21</w:t>
            </w:r>
            <w:r w:rsidRPr="003E508A" w:rsidR="00CE284C">
              <w:rPr>
                <w:rFonts w:ascii="Aptos Display" w:hAnsi="Aptos Display"/>
                <w:b/>
                <w:bCs/>
                <w:color w:val="2F318B"/>
                <w:sz w:val="22"/>
                <w:szCs w:val="22"/>
              </w:rPr>
              <w:t>,</w:t>
            </w:r>
            <w:r w:rsidRPr="003E508A">
              <w:rPr>
                <w:rFonts w:ascii="Aptos Display" w:hAnsi="Aptos Display"/>
                <w:b/>
                <w:bCs/>
                <w:color w:val="2F318B"/>
                <w:sz w:val="22"/>
                <w:szCs w:val="22"/>
              </w:rPr>
              <w:t>280.8</w:t>
            </w:r>
          </w:p>
        </w:tc>
        <w:tc>
          <w:tcPr>
            <w:tcW w:w="2268" w:type="dxa"/>
            <w:tcBorders>
              <w:top w:val="single" w:color="FFFFFF" w:themeColor="background1" w:sz="24" w:space="0"/>
            </w:tcBorders>
            <w:shd w:val="clear" w:color="auto" w:fill="E5EEFF"/>
            <w:vAlign w:val="center"/>
          </w:tcPr>
          <w:p w:rsidRPr="003E508A" w:rsidR="00093DD7" w:rsidP="00093DD7" w:rsidRDefault="005A6FAE" w14:paraId="0ECEA314" w14:textId="0A5F07DF">
            <w:pPr>
              <w:pStyle w:val="Default"/>
              <w:jc w:val="center"/>
              <w:rPr>
                <w:rFonts w:ascii="Aptos Display" w:hAnsi="Aptos Display"/>
                <w:b/>
                <w:color w:val="2F318B"/>
                <w:sz w:val="22"/>
                <w:szCs w:val="22"/>
              </w:rPr>
            </w:pPr>
            <w:r w:rsidRPr="003E508A">
              <w:rPr>
                <w:rFonts w:ascii="Aptos Display" w:hAnsi="Aptos Display"/>
                <w:b/>
                <w:color w:val="2F318B"/>
                <w:sz w:val="22"/>
                <w:szCs w:val="22"/>
              </w:rPr>
              <w:t>0.0</w:t>
            </w:r>
          </w:p>
        </w:tc>
        <w:tc>
          <w:tcPr>
            <w:tcW w:w="2268" w:type="dxa"/>
            <w:tcBorders>
              <w:top w:val="single" w:color="FFFFFF" w:themeColor="background1" w:sz="24" w:space="0"/>
            </w:tcBorders>
            <w:shd w:val="clear" w:color="auto" w:fill="E5EEFF"/>
            <w:vAlign w:val="center"/>
          </w:tcPr>
          <w:p w:rsidRPr="003E508A" w:rsidR="00093DD7" w:rsidP="00093DD7" w:rsidRDefault="007A6DDC" w14:paraId="2852E360" w14:textId="23682B51">
            <w:pPr>
              <w:pStyle w:val="Default"/>
              <w:jc w:val="center"/>
              <w:rPr>
                <w:rFonts w:ascii="Aptos Display" w:hAnsi="Aptos Display"/>
                <w:b/>
                <w:color w:val="2F318B"/>
                <w:sz w:val="22"/>
                <w:szCs w:val="22"/>
              </w:rPr>
            </w:pPr>
            <w:r w:rsidRPr="003E508A">
              <w:rPr>
                <w:rFonts w:ascii="Aptos Display" w:hAnsi="Aptos Display"/>
                <w:b/>
                <w:bCs/>
                <w:color w:val="2F318B"/>
                <w:sz w:val="22"/>
                <w:szCs w:val="22"/>
              </w:rPr>
              <w:t>398.7</w:t>
            </w:r>
          </w:p>
        </w:tc>
      </w:tr>
    </w:tbl>
    <w:p w:rsidR="00FC0D28" w:rsidP="00C315D4" w:rsidRDefault="00FC0D28" w14:paraId="34FEDC00" w14:textId="4CA112C7">
      <w:pPr>
        <w:pStyle w:val="Heading3"/>
      </w:pPr>
      <w:r>
        <w:t>Electricity</w:t>
      </w:r>
    </w:p>
    <w:p w:rsidR="003108C4" w:rsidP="003108C4" w:rsidRDefault="003108C4" w14:paraId="0AC1BFE4" w14:textId="6F230064">
      <w:pPr>
        <w:pStyle w:val="DJCSbody"/>
      </w:pPr>
      <w:r>
        <w:t>The Grampians Region is served by a vast network of electricity infrastructure, including generation facilities, high and low voltage transmission lines, distribution networks, storage systems, and distributed energy resources. This infrastructure supports both local consumption and export of electricity, particularly from renewable sources.</w:t>
      </w:r>
      <w:r>
        <w:rPr>
          <w:rStyle w:val="FootnoteReference"/>
        </w:rPr>
        <w:footnoteReference w:id="101"/>
      </w:r>
      <w:r>
        <w:t xml:space="preserve"> </w:t>
      </w:r>
      <w:r w:rsidR="00DD55B6">
        <w:t>Powercor</w:t>
      </w:r>
      <w:r>
        <w:t xml:space="preserve"> is the sole provider of electricity for the entire </w:t>
      </w:r>
      <w:r w:rsidR="000C7685">
        <w:t>Grampians</w:t>
      </w:r>
      <w:r>
        <w:t xml:space="preserve"> Region.</w:t>
      </w:r>
      <w:r>
        <w:rPr>
          <w:rStyle w:val="FootnoteReference"/>
        </w:rPr>
        <w:footnoteReference w:id="102"/>
      </w:r>
    </w:p>
    <w:p w:rsidRPr="00DE5E8F" w:rsidR="005A5774" w:rsidP="005A5774" w:rsidRDefault="005A5774" w14:paraId="3CDC0FD2" w14:textId="77777777">
      <w:pPr>
        <w:pStyle w:val="DJCSbody"/>
      </w:pPr>
      <w:r w:rsidRPr="00DE5E8F">
        <w:t>Victoria's electricity network consists of:</w:t>
      </w:r>
      <w:r>
        <w:rPr>
          <w:rStyle w:val="FootnoteReference"/>
        </w:rPr>
        <w:footnoteReference w:id="103"/>
      </w:r>
    </w:p>
    <w:p w:rsidRPr="00DE5E8F" w:rsidR="005A5774" w:rsidP="005A5774" w:rsidRDefault="005A5774" w14:paraId="6157BE28" w14:textId="77777777">
      <w:pPr>
        <w:pStyle w:val="DJCSbody"/>
        <w:numPr>
          <w:ilvl w:val="0"/>
          <w:numId w:val="94"/>
        </w:numPr>
      </w:pPr>
      <w:r w:rsidRPr="00B33CAD">
        <w:rPr>
          <w:b/>
          <w:bCs/>
        </w:rPr>
        <w:t>Generators:</w:t>
      </w:r>
      <w:r w:rsidRPr="00DE5E8F">
        <w:t xml:space="preserve"> Includes wind farms, solar farms, gas-fired power stations, and coal-fired power stations.</w:t>
      </w:r>
    </w:p>
    <w:p w:rsidRPr="00DE5E8F" w:rsidR="005A5774" w:rsidP="005A5774" w:rsidRDefault="005A5774" w14:paraId="7E2700AF" w14:textId="77777777">
      <w:pPr>
        <w:pStyle w:val="DJCSbody"/>
        <w:numPr>
          <w:ilvl w:val="0"/>
          <w:numId w:val="94"/>
        </w:numPr>
      </w:pPr>
      <w:r w:rsidRPr="00B33CAD">
        <w:rPr>
          <w:b/>
          <w:bCs/>
        </w:rPr>
        <w:t>Transmission Network:</w:t>
      </w:r>
      <w:r w:rsidRPr="00DE5E8F">
        <w:t xml:space="preserve"> Transports high-voltage electricity (132kV–500kV) over long distances via terminal stations, substations, and transmission lines. Owned and operated by AusNet Services.</w:t>
      </w:r>
    </w:p>
    <w:p w:rsidRPr="00DE5E8F" w:rsidR="005A5774" w:rsidP="005A5774" w:rsidRDefault="005A5774" w14:paraId="395238F4" w14:textId="77777777">
      <w:pPr>
        <w:pStyle w:val="DJCSbody"/>
        <w:numPr>
          <w:ilvl w:val="0"/>
          <w:numId w:val="94"/>
        </w:numPr>
      </w:pPr>
      <w:r w:rsidRPr="00B33CAD">
        <w:rPr>
          <w:b/>
          <w:bCs/>
        </w:rPr>
        <w:t>Distribution Network:</w:t>
      </w:r>
      <w:r w:rsidRPr="00DE5E8F">
        <w:t xml:space="preserve"> Delivers electricity at lower voltages (0.24kV–66kV) to homes and businesses through poles and wires.</w:t>
      </w:r>
    </w:p>
    <w:p w:rsidRPr="00DE5E8F" w:rsidR="005A5774" w:rsidP="005A5774" w:rsidRDefault="005A5774" w14:paraId="225FBA64" w14:textId="77777777">
      <w:pPr>
        <w:pStyle w:val="DJCSbody"/>
      </w:pPr>
      <w:r w:rsidRPr="00DE5E8F">
        <w:t>The transmission network moves electricity in bulk from large-scale generators to terminal stations and substations. Electricity is transmitted at high voltages (up to 500kV) to connect different parts of the grid efficiently.</w:t>
      </w:r>
    </w:p>
    <w:p w:rsidRPr="00DE5E8F" w:rsidR="005A5774" w:rsidP="005A5774" w:rsidRDefault="005A5774" w14:paraId="4D7E4852" w14:textId="77777777">
      <w:pPr>
        <w:pStyle w:val="DJCSbody"/>
      </w:pPr>
      <w:r w:rsidRPr="00DE5E8F">
        <w:t>Key components include:</w:t>
      </w:r>
    </w:p>
    <w:p w:rsidRPr="00DE5E8F" w:rsidR="005A5774" w:rsidP="005A5774" w:rsidRDefault="005A5774" w14:paraId="00A96243" w14:textId="77777777">
      <w:pPr>
        <w:pStyle w:val="DJCSbody"/>
        <w:numPr>
          <w:ilvl w:val="0"/>
          <w:numId w:val="93"/>
        </w:numPr>
      </w:pPr>
      <w:r w:rsidRPr="00B33CAD">
        <w:rPr>
          <w:b/>
          <w:bCs/>
        </w:rPr>
        <w:t xml:space="preserve">Transmission Lines </w:t>
      </w:r>
      <w:r>
        <w:rPr>
          <w:b/>
          <w:bCs/>
        </w:rPr>
        <w:t>and</w:t>
      </w:r>
      <w:r w:rsidRPr="00B33CAD">
        <w:rPr>
          <w:b/>
          <w:bCs/>
        </w:rPr>
        <w:t xml:space="preserve"> Towers:</w:t>
      </w:r>
      <w:r w:rsidRPr="00DE5E8F">
        <w:t xml:space="preserve"> Carry electricity across long distances.</w:t>
      </w:r>
    </w:p>
    <w:p w:rsidRPr="00DE5E8F" w:rsidR="005A5774" w:rsidP="005A5774" w:rsidRDefault="005A5774" w14:paraId="7D2B4A1A" w14:textId="77777777">
      <w:pPr>
        <w:pStyle w:val="DJCSbody"/>
        <w:numPr>
          <w:ilvl w:val="0"/>
          <w:numId w:val="93"/>
        </w:numPr>
      </w:pPr>
      <w:r w:rsidRPr="00B33CAD">
        <w:rPr>
          <w:b/>
          <w:bCs/>
        </w:rPr>
        <w:t>Terminal Stations:</w:t>
      </w:r>
      <w:r w:rsidRPr="00DE5E8F">
        <w:t xml:space="preserve"> Connect transmission lines and adjust voltage levels for distribution.</w:t>
      </w:r>
    </w:p>
    <w:p w:rsidRPr="005A5774" w:rsidR="005A5774" w:rsidP="005A5774" w:rsidRDefault="005A5774" w14:paraId="21EED00A" w14:textId="0E18B521">
      <w:pPr>
        <w:pStyle w:val="DJCSbody"/>
        <w:numPr>
          <w:ilvl w:val="0"/>
          <w:numId w:val="93"/>
        </w:numPr>
      </w:pPr>
      <w:r w:rsidRPr="00B33CAD">
        <w:rPr>
          <w:b/>
          <w:bCs/>
        </w:rPr>
        <w:t>Substations:</w:t>
      </w:r>
      <w:r w:rsidRPr="00DE5E8F">
        <w:t xml:space="preserve"> Further step-down voltage before power enters the distribution network.</w:t>
      </w:r>
    </w:p>
    <w:p w:rsidR="00AF4516" w:rsidP="00AF4516" w:rsidRDefault="00AF4516" w14:paraId="55A1A614" w14:textId="3685183A">
      <w:pPr>
        <w:pStyle w:val="Caption"/>
        <w:keepNext/>
      </w:pPr>
      <w:bookmarkStart w:id="63" w:name="_Toc190881693"/>
      <w:bookmarkStart w:id="64" w:name="_Toc190881769"/>
      <w:r>
        <w:t xml:space="preserve">Table </w:t>
      </w:r>
      <w:fldSimple w:instr=" SEQ Table \* ARABIC ">
        <w:r w:rsidR="00FB4C7A">
          <w:rPr>
            <w:noProof/>
          </w:rPr>
          <w:t>21</w:t>
        </w:r>
      </w:fldSimple>
      <w:r>
        <w:t xml:space="preserve">: </w:t>
      </w:r>
      <w:r w:rsidRPr="0037793F">
        <w:t>Electricity infrastructure in the Grampians Region by LGA</w:t>
      </w:r>
      <w:r>
        <w:rPr>
          <w:rStyle w:val="FootnoteReference"/>
        </w:rPr>
        <w:footnoteReference w:id="104"/>
      </w:r>
      <w:bookmarkEnd w:id="63"/>
      <w:bookmarkEnd w:id="64"/>
    </w:p>
    <w:tbl>
      <w:tblPr>
        <w:tblStyle w:val="DJRReporttablestyleNavy"/>
        <w:tblpPr w:leftFromText="181" w:rightFromText="181" w:bottomFromText="142" w:vertAnchor="text" w:tblpXSpec="right" w:tblpY="1"/>
        <w:tblOverlap w:val="never"/>
        <w:tblW w:w="9497" w:type="dxa"/>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tblLayout w:type="fixed"/>
        <w:tblLook w:firstRow="0" w:lastRow="0" w:firstColumn="0" w:lastColumn="0" w:noHBand="0" w:noVBand="0" w:val="0000"/>
      </w:tblPr>
      <w:tblGrid>
        <w:gridCol w:w="2693"/>
        <w:gridCol w:w="2268"/>
        <w:gridCol w:w="2268"/>
        <w:gridCol w:w="2268"/>
      </w:tblGrid>
      <w:tr w:rsidRPr="003E508A" w:rsidR="00273427" w14:paraId="39B5B4BF" w14:textId="77777777">
        <w:trPr>
          <w:trHeight w:val="397"/>
        </w:trPr>
        <w:tc>
          <w:tcPr>
            <w:tcW w:w="2693" w:type="dxa"/>
            <w:tcBorders>
              <w:bottom w:val="single" w:color="FFFFFF" w:themeColor="background1" w:sz="24" w:space="0"/>
            </w:tcBorders>
            <w:shd w:val="clear" w:color="auto" w:fill="E5EEFF"/>
            <w:vAlign w:val="center"/>
          </w:tcPr>
          <w:p w:rsidRPr="003E508A" w:rsidR="00273427" w:rsidP="00273427" w:rsidRDefault="00273427" w14:paraId="033E4CB1" w14:textId="77777777">
            <w:pPr>
              <w:pStyle w:val="Default"/>
              <w:rPr>
                <w:rFonts w:ascii="Aptos Display" w:hAnsi="Aptos Display"/>
                <w:color w:val="2F318B"/>
                <w:sz w:val="22"/>
                <w:szCs w:val="22"/>
              </w:rPr>
            </w:pPr>
            <w:r w:rsidRPr="003E508A">
              <w:rPr>
                <w:rFonts w:ascii="Aptos Display" w:hAnsi="Aptos Display"/>
                <w:b/>
                <w:bCs/>
                <w:color w:val="2F318B"/>
                <w:sz w:val="22"/>
                <w:szCs w:val="22"/>
              </w:rPr>
              <w:t xml:space="preserve">LGA </w:t>
            </w:r>
          </w:p>
        </w:tc>
        <w:tc>
          <w:tcPr>
            <w:tcW w:w="2268" w:type="dxa"/>
            <w:tcBorders>
              <w:bottom w:val="single" w:color="FFFFFF" w:themeColor="background1" w:sz="24" w:space="0"/>
            </w:tcBorders>
            <w:shd w:val="clear" w:color="auto" w:fill="E5EEFF"/>
            <w:vAlign w:val="center"/>
          </w:tcPr>
          <w:p w:rsidRPr="003E508A" w:rsidR="00273427" w:rsidP="00273427" w:rsidRDefault="00273427" w14:paraId="0810E48B" w14:textId="0E2A3BEE">
            <w:pPr>
              <w:pStyle w:val="Default"/>
              <w:jc w:val="center"/>
              <w:rPr>
                <w:rFonts w:ascii="Aptos Display" w:hAnsi="Aptos Display"/>
                <w:b/>
                <w:bCs/>
                <w:color w:val="2F318B"/>
                <w:sz w:val="22"/>
                <w:szCs w:val="22"/>
              </w:rPr>
            </w:pPr>
            <w:r w:rsidRPr="003E508A">
              <w:rPr>
                <w:rFonts w:ascii="Aptos Display" w:hAnsi="Aptos Display"/>
                <w:b/>
                <w:bCs/>
                <w:color w:val="2F318B"/>
                <w:sz w:val="22"/>
                <w:szCs w:val="22"/>
              </w:rPr>
              <w:t>Power Facilities</w:t>
            </w:r>
          </w:p>
        </w:tc>
        <w:tc>
          <w:tcPr>
            <w:tcW w:w="2268" w:type="dxa"/>
            <w:tcBorders>
              <w:bottom w:val="single" w:color="FFFFFF" w:themeColor="background1" w:sz="24" w:space="0"/>
            </w:tcBorders>
            <w:shd w:val="clear" w:color="auto" w:fill="E5EEFF"/>
            <w:vAlign w:val="center"/>
          </w:tcPr>
          <w:p w:rsidRPr="003E508A" w:rsidR="00273427" w:rsidP="00273427" w:rsidRDefault="00273427" w14:paraId="0B1C4B7E" w14:textId="7BCEFEC7">
            <w:pPr>
              <w:pStyle w:val="Default"/>
              <w:jc w:val="center"/>
              <w:rPr>
                <w:rFonts w:ascii="Aptos Display" w:hAnsi="Aptos Display"/>
                <w:color w:val="2F318B"/>
                <w:sz w:val="22"/>
                <w:szCs w:val="22"/>
              </w:rPr>
            </w:pPr>
            <w:r w:rsidRPr="003E508A">
              <w:rPr>
                <w:rFonts w:ascii="Aptos Display" w:hAnsi="Aptos Display"/>
                <w:b/>
                <w:bCs/>
                <w:color w:val="2F318B"/>
                <w:sz w:val="22"/>
                <w:szCs w:val="22"/>
              </w:rPr>
              <w:t>Terminal Stations</w:t>
            </w:r>
          </w:p>
        </w:tc>
        <w:tc>
          <w:tcPr>
            <w:tcW w:w="2268" w:type="dxa"/>
            <w:tcBorders>
              <w:bottom w:val="single" w:color="FFFFFF" w:themeColor="background1" w:sz="24" w:space="0"/>
            </w:tcBorders>
            <w:shd w:val="clear" w:color="auto" w:fill="E5EEFF"/>
            <w:vAlign w:val="center"/>
          </w:tcPr>
          <w:p w:rsidRPr="003E508A" w:rsidR="00273427" w:rsidP="00273427" w:rsidRDefault="00273427" w14:paraId="5788E493" w14:textId="5D8C75D1">
            <w:pPr>
              <w:pStyle w:val="Default"/>
              <w:jc w:val="center"/>
              <w:rPr>
                <w:rFonts w:ascii="Aptos Display" w:hAnsi="Aptos Display"/>
                <w:color w:val="2F318B"/>
                <w:sz w:val="22"/>
                <w:szCs w:val="22"/>
              </w:rPr>
            </w:pPr>
            <w:r w:rsidRPr="003E508A">
              <w:rPr>
                <w:rFonts w:ascii="Aptos Display" w:hAnsi="Aptos Display"/>
                <w:b/>
                <w:bCs/>
                <w:color w:val="2F318B"/>
                <w:sz w:val="22"/>
                <w:szCs w:val="22"/>
              </w:rPr>
              <w:t>Zone Substation</w:t>
            </w:r>
          </w:p>
        </w:tc>
      </w:tr>
      <w:tr w:rsidRPr="003E508A" w:rsidR="00136CD4" w14:paraId="0B00E713" w14:textId="77777777">
        <w:trPr>
          <w:trHeight w:val="397"/>
        </w:trPr>
        <w:tc>
          <w:tcPr>
            <w:tcW w:w="2693" w:type="dxa"/>
            <w:tcBorders>
              <w:top w:val="single" w:color="FFFFFF" w:themeColor="background1" w:sz="24" w:space="0"/>
            </w:tcBorders>
            <w:shd w:val="clear" w:color="auto" w:fill="E5EEFF"/>
          </w:tcPr>
          <w:p w:rsidRPr="003E508A" w:rsidR="00136CD4" w:rsidRDefault="00136CD4" w14:paraId="0AE3D211" w14:textId="77777777">
            <w:pPr>
              <w:pStyle w:val="Default"/>
              <w:rPr>
                <w:rFonts w:ascii="Aptos Display" w:hAnsi="Aptos Display" w:eastAsia="Times"/>
                <w:b/>
                <w:bCs/>
                <w:color w:val="2F318B"/>
                <w:sz w:val="22"/>
                <w:szCs w:val="22"/>
              </w:rPr>
            </w:pPr>
            <w:r w:rsidRPr="003E508A">
              <w:rPr>
                <w:rFonts w:ascii="Aptos Display" w:hAnsi="Aptos Display" w:eastAsia="Times"/>
                <w:b/>
                <w:bCs/>
                <w:color w:val="2F318B"/>
                <w:sz w:val="22"/>
                <w:szCs w:val="22"/>
              </w:rPr>
              <w:t>Ararat</w:t>
            </w:r>
          </w:p>
        </w:tc>
        <w:tc>
          <w:tcPr>
            <w:tcW w:w="2268" w:type="dxa"/>
            <w:tcBorders>
              <w:top w:val="single" w:color="FFFFFF" w:themeColor="background1" w:sz="24" w:space="0"/>
            </w:tcBorders>
            <w:shd w:val="clear" w:color="auto" w:fill="E5EEFF"/>
            <w:vAlign w:val="center"/>
          </w:tcPr>
          <w:p w:rsidRPr="003E508A" w:rsidR="00136CD4" w:rsidRDefault="00C027BA" w14:paraId="60FE7F03" w14:textId="6386EAF2">
            <w:pPr>
              <w:pStyle w:val="Default"/>
              <w:jc w:val="center"/>
              <w:rPr>
                <w:rFonts w:ascii="Aptos Display" w:hAnsi="Aptos Display"/>
                <w:color w:val="2F318B"/>
                <w:sz w:val="22"/>
                <w:szCs w:val="22"/>
              </w:rPr>
            </w:pPr>
            <w:r w:rsidRPr="003E508A">
              <w:rPr>
                <w:rFonts w:ascii="Aptos Display" w:hAnsi="Aptos Display"/>
                <w:color w:val="2F318B"/>
                <w:sz w:val="22"/>
                <w:szCs w:val="22"/>
              </w:rPr>
              <w:t>111</w:t>
            </w:r>
          </w:p>
        </w:tc>
        <w:tc>
          <w:tcPr>
            <w:tcW w:w="2268" w:type="dxa"/>
            <w:tcBorders>
              <w:top w:val="single" w:color="FFFFFF" w:themeColor="background1" w:sz="24" w:space="0"/>
            </w:tcBorders>
            <w:shd w:val="clear" w:color="auto" w:fill="E5EEFF"/>
            <w:vAlign w:val="center"/>
          </w:tcPr>
          <w:p w:rsidRPr="003E508A" w:rsidR="00136CD4" w:rsidRDefault="00C027BA" w14:paraId="1E5B6FB5" w14:textId="49F030C3">
            <w:pPr>
              <w:pStyle w:val="Default"/>
              <w:jc w:val="center"/>
              <w:rPr>
                <w:rFonts w:ascii="Aptos Display" w:hAnsi="Aptos Display"/>
                <w:color w:val="2F318B"/>
                <w:sz w:val="22"/>
                <w:szCs w:val="22"/>
              </w:rPr>
            </w:pPr>
            <w:r w:rsidRPr="003E508A">
              <w:rPr>
                <w:rFonts w:ascii="Aptos Display" w:hAnsi="Aptos Display"/>
                <w:color w:val="2F318B"/>
                <w:sz w:val="22"/>
                <w:szCs w:val="22"/>
              </w:rPr>
              <w:t>0</w:t>
            </w:r>
          </w:p>
        </w:tc>
        <w:tc>
          <w:tcPr>
            <w:tcW w:w="2268" w:type="dxa"/>
            <w:tcBorders>
              <w:top w:val="single" w:color="FFFFFF" w:themeColor="background1" w:sz="24" w:space="0"/>
            </w:tcBorders>
            <w:shd w:val="clear" w:color="auto" w:fill="E5EEFF"/>
            <w:vAlign w:val="center"/>
          </w:tcPr>
          <w:p w:rsidRPr="003E508A" w:rsidR="00136CD4" w:rsidRDefault="00C027BA" w14:paraId="34D92F86" w14:textId="1E8B836E">
            <w:pPr>
              <w:pStyle w:val="Default"/>
              <w:jc w:val="center"/>
              <w:rPr>
                <w:rFonts w:ascii="Aptos Display" w:hAnsi="Aptos Display"/>
                <w:color w:val="2F318B"/>
                <w:sz w:val="22"/>
                <w:szCs w:val="22"/>
              </w:rPr>
            </w:pPr>
            <w:r w:rsidRPr="003E508A">
              <w:rPr>
                <w:rFonts w:ascii="Aptos Display" w:hAnsi="Aptos Display"/>
                <w:color w:val="2F318B"/>
                <w:sz w:val="22"/>
                <w:szCs w:val="22"/>
              </w:rPr>
              <w:t>0</w:t>
            </w:r>
          </w:p>
        </w:tc>
      </w:tr>
      <w:tr w:rsidRPr="003E508A" w:rsidR="00136CD4" w14:paraId="42CBC729" w14:textId="77777777">
        <w:trPr>
          <w:trHeight w:val="397"/>
        </w:trPr>
        <w:tc>
          <w:tcPr>
            <w:tcW w:w="2693" w:type="dxa"/>
            <w:shd w:val="clear" w:color="auto" w:fill="E5EEFF"/>
          </w:tcPr>
          <w:p w:rsidRPr="003E508A" w:rsidR="00136CD4" w:rsidRDefault="00136CD4" w14:paraId="3CAD6AA4" w14:textId="77777777">
            <w:pPr>
              <w:pStyle w:val="Default"/>
              <w:rPr>
                <w:rFonts w:ascii="Aptos Display" w:hAnsi="Aptos Display" w:eastAsia="Times"/>
                <w:b/>
                <w:bCs/>
                <w:color w:val="2F318B"/>
                <w:sz w:val="22"/>
                <w:szCs w:val="22"/>
              </w:rPr>
            </w:pPr>
            <w:r w:rsidRPr="003E508A">
              <w:rPr>
                <w:rFonts w:ascii="Aptos Display" w:hAnsi="Aptos Display" w:eastAsia="Times"/>
                <w:b/>
                <w:bCs/>
                <w:color w:val="2F318B"/>
                <w:sz w:val="22"/>
                <w:szCs w:val="22"/>
              </w:rPr>
              <w:t>Ballarat</w:t>
            </w:r>
          </w:p>
        </w:tc>
        <w:tc>
          <w:tcPr>
            <w:tcW w:w="2268" w:type="dxa"/>
            <w:shd w:val="clear" w:color="auto" w:fill="E5EEFF"/>
            <w:vAlign w:val="center"/>
          </w:tcPr>
          <w:p w:rsidRPr="003E508A" w:rsidR="00136CD4" w:rsidRDefault="00B50A94" w14:paraId="63E0EBE5" w14:textId="0FB41678">
            <w:pPr>
              <w:pStyle w:val="Default"/>
              <w:jc w:val="center"/>
              <w:rPr>
                <w:rFonts w:ascii="Aptos Display" w:hAnsi="Aptos Display"/>
                <w:color w:val="2F318B"/>
                <w:sz w:val="22"/>
                <w:szCs w:val="22"/>
              </w:rPr>
            </w:pPr>
            <w:r w:rsidRPr="003E508A">
              <w:rPr>
                <w:rFonts w:ascii="Aptos Display" w:hAnsi="Aptos Display"/>
                <w:color w:val="2F318B"/>
                <w:sz w:val="22"/>
                <w:szCs w:val="22"/>
              </w:rPr>
              <w:t>28</w:t>
            </w:r>
          </w:p>
        </w:tc>
        <w:tc>
          <w:tcPr>
            <w:tcW w:w="2268" w:type="dxa"/>
            <w:shd w:val="clear" w:color="auto" w:fill="E5EEFF"/>
            <w:vAlign w:val="center"/>
          </w:tcPr>
          <w:p w:rsidRPr="003E508A" w:rsidR="00136CD4" w:rsidRDefault="00B50A94" w14:paraId="46C6939F" w14:textId="738BDBB0">
            <w:pPr>
              <w:pStyle w:val="Default"/>
              <w:jc w:val="center"/>
              <w:rPr>
                <w:rFonts w:ascii="Aptos Display" w:hAnsi="Aptos Display"/>
                <w:color w:val="2F318B"/>
                <w:sz w:val="22"/>
                <w:szCs w:val="22"/>
              </w:rPr>
            </w:pPr>
            <w:r w:rsidRPr="003E508A">
              <w:rPr>
                <w:rFonts w:ascii="Aptos Display" w:hAnsi="Aptos Display"/>
                <w:color w:val="2F318B"/>
                <w:sz w:val="22"/>
                <w:szCs w:val="22"/>
              </w:rPr>
              <w:t>1</w:t>
            </w:r>
          </w:p>
        </w:tc>
        <w:tc>
          <w:tcPr>
            <w:tcW w:w="2268" w:type="dxa"/>
            <w:shd w:val="clear" w:color="auto" w:fill="E5EEFF"/>
            <w:vAlign w:val="center"/>
          </w:tcPr>
          <w:p w:rsidRPr="003E508A" w:rsidR="00136CD4" w:rsidRDefault="00B50A94" w14:paraId="4B1A1606" w14:textId="197FF74F">
            <w:pPr>
              <w:pStyle w:val="Default"/>
              <w:jc w:val="center"/>
              <w:rPr>
                <w:rFonts w:ascii="Aptos Display" w:hAnsi="Aptos Display"/>
                <w:color w:val="2F318B"/>
                <w:sz w:val="22"/>
                <w:szCs w:val="22"/>
              </w:rPr>
            </w:pPr>
            <w:r w:rsidRPr="003E508A">
              <w:rPr>
                <w:rFonts w:ascii="Aptos Display" w:hAnsi="Aptos Display"/>
                <w:color w:val="2F318B"/>
                <w:sz w:val="22"/>
                <w:szCs w:val="22"/>
              </w:rPr>
              <w:t>0</w:t>
            </w:r>
          </w:p>
        </w:tc>
      </w:tr>
      <w:tr w:rsidRPr="003E508A" w:rsidR="00136CD4" w14:paraId="40A86E38" w14:textId="77777777">
        <w:trPr>
          <w:trHeight w:val="397"/>
        </w:trPr>
        <w:tc>
          <w:tcPr>
            <w:tcW w:w="2693" w:type="dxa"/>
            <w:shd w:val="clear" w:color="auto" w:fill="E5EEFF"/>
          </w:tcPr>
          <w:p w:rsidRPr="003E508A" w:rsidR="00136CD4" w:rsidRDefault="00136CD4" w14:paraId="1EA447B6" w14:textId="77777777">
            <w:pPr>
              <w:pStyle w:val="Default"/>
              <w:rPr>
                <w:rFonts w:ascii="Aptos Display" w:hAnsi="Aptos Display" w:eastAsia="Times"/>
                <w:b/>
                <w:bCs/>
                <w:color w:val="2F318B"/>
                <w:sz w:val="22"/>
                <w:szCs w:val="22"/>
              </w:rPr>
            </w:pPr>
            <w:r w:rsidRPr="003E508A">
              <w:rPr>
                <w:rFonts w:ascii="Aptos Display" w:hAnsi="Aptos Display" w:eastAsia="Times"/>
                <w:b/>
                <w:bCs/>
                <w:color w:val="2F318B"/>
                <w:sz w:val="22"/>
                <w:szCs w:val="22"/>
              </w:rPr>
              <w:t>Golden Plains</w:t>
            </w:r>
          </w:p>
        </w:tc>
        <w:tc>
          <w:tcPr>
            <w:tcW w:w="2268" w:type="dxa"/>
            <w:shd w:val="clear" w:color="auto" w:fill="E5EEFF"/>
            <w:vAlign w:val="center"/>
          </w:tcPr>
          <w:p w:rsidRPr="003E508A" w:rsidR="00136CD4" w:rsidRDefault="00B50A94" w14:paraId="1F5FE676" w14:textId="6B83D61D">
            <w:pPr>
              <w:pStyle w:val="Default"/>
              <w:jc w:val="center"/>
              <w:rPr>
                <w:rFonts w:ascii="Aptos Display" w:hAnsi="Aptos Display"/>
                <w:color w:val="2F318B"/>
                <w:sz w:val="22"/>
                <w:szCs w:val="22"/>
              </w:rPr>
            </w:pPr>
            <w:r w:rsidRPr="003E508A">
              <w:rPr>
                <w:rFonts w:ascii="Aptos Display" w:hAnsi="Aptos Display"/>
                <w:color w:val="2F318B"/>
                <w:sz w:val="22"/>
                <w:szCs w:val="22"/>
              </w:rPr>
              <w:t>274</w:t>
            </w:r>
          </w:p>
        </w:tc>
        <w:tc>
          <w:tcPr>
            <w:tcW w:w="2268" w:type="dxa"/>
            <w:shd w:val="clear" w:color="auto" w:fill="E5EEFF"/>
            <w:vAlign w:val="center"/>
          </w:tcPr>
          <w:p w:rsidRPr="003E508A" w:rsidR="00136CD4" w:rsidRDefault="00B50A94" w14:paraId="3D191270" w14:textId="3BBA0069">
            <w:pPr>
              <w:pStyle w:val="Default"/>
              <w:jc w:val="center"/>
              <w:rPr>
                <w:rFonts w:ascii="Aptos Display" w:hAnsi="Aptos Display"/>
                <w:color w:val="2F318B"/>
                <w:sz w:val="22"/>
                <w:szCs w:val="22"/>
              </w:rPr>
            </w:pPr>
            <w:r w:rsidRPr="003E508A">
              <w:rPr>
                <w:rFonts w:ascii="Aptos Display" w:hAnsi="Aptos Display"/>
                <w:color w:val="2F318B"/>
                <w:sz w:val="22"/>
                <w:szCs w:val="22"/>
              </w:rPr>
              <w:t>1</w:t>
            </w:r>
          </w:p>
        </w:tc>
        <w:tc>
          <w:tcPr>
            <w:tcW w:w="2268" w:type="dxa"/>
            <w:shd w:val="clear" w:color="auto" w:fill="E5EEFF"/>
            <w:vAlign w:val="center"/>
          </w:tcPr>
          <w:p w:rsidRPr="003E508A" w:rsidR="00136CD4" w:rsidRDefault="00B50A94" w14:paraId="05E516CD" w14:textId="69AE9FDF">
            <w:pPr>
              <w:pStyle w:val="Default"/>
              <w:jc w:val="center"/>
              <w:rPr>
                <w:rFonts w:ascii="Aptos Display" w:hAnsi="Aptos Display"/>
                <w:color w:val="2F318B"/>
                <w:sz w:val="22"/>
                <w:szCs w:val="22"/>
              </w:rPr>
            </w:pPr>
            <w:r w:rsidRPr="003E508A">
              <w:rPr>
                <w:rFonts w:ascii="Aptos Display" w:hAnsi="Aptos Display"/>
                <w:color w:val="2F318B"/>
                <w:sz w:val="22"/>
                <w:szCs w:val="22"/>
              </w:rPr>
              <w:t>0</w:t>
            </w:r>
          </w:p>
        </w:tc>
      </w:tr>
      <w:tr w:rsidRPr="003E508A" w:rsidR="00136CD4" w14:paraId="3C0364A3" w14:textId="77777777">
        <w:trPr>
          <w:trHeight w:val="397"/>
        </w:trPr>
        <w:tc>
          <w:tcPr>
            <w:tcW w:w="2693" w:type="dxa"/>
            <w:shd w:val="clear" w:color="auto" w:fill="E5EEFF"/>
          </w:tcPr>
          <w:p w:rsidRPr="003E508A" w:rsidR="00136CD4" w:rsidRDefault="00136CD4" w14:paraId="18993995" w14:textId="77777777">
            <w:pPr>
              <w:pStyle w:val="Default"/>
              <w:rPr>
                <w:rFonts w:ascii="Aptos Display" w:hAnsi="Aptos Display" w:eastAsia="Times"/>
                <w:b/>
                <w:bCs/>
                <w:color w:val="2F318B"/>
                <w:sz w:val="22"/>
                <w:szCs w:val="22"/>
              </w:rPr>
            </w:pPr>
            <w:r w:rsidRPr="003E508A">
              <w:rPr>
                <w:rFonts w:ascii="Aptos Display" w:hAnsi="Aptos Display" w:eastAsia="Times"/>
                <w:b/>
                <w:bCs/>
                <w:color w:val="2F318B"/>
                <w:sz w:val="22"/>
                <w:szCs w:val="22"/>
              </w:rPr>
              <w:t>Hepburn</w:t>
            </w:r>
          </w:p>
        </w:tc>
        <w:tc>
          <w:tcPr>
            <w:tcW w:w="2268" w:type="dxa"/>
            <w:shd w:val="clear" w:color="auto" w:fill="E5EEFF"/>
            <w:vAlign w:val="center"/>
          </w:tcPr>
          <w:p w:rsidRPr="003E508A" w:rsidR="00136CD4" w:rsidRDefault="00B50A94" w14:paraId="4942B76F" w14:textId="75925952">
            <w:pPr>
              <w:pStyle w:val="Default"/>
              <w:jc w:val="center"/>
              <w:rPr>
                <w:rFonts w:ascii="Aptos Display" w:hAnsi="Aptos Display"/>
                <w:color w:val="2F318B"/>
                <w:sz w:val="22"/>
                <w:szCs w:val="22"/>
              </w:rPr>
            </w:pPr>
            <w:r w:rsidRPr="003E508A">
              <w:rPr>
                <w:rFonts w:ascii="Aptos Display" w:hAnsi="Aptos Display"/>
                <w:color w:val="2F318B"/>
                <w:sz w:val="22"/>
                <w:szCs w:val="22"/>
              </w:rPr>
              <w:t>3</w:t>
            </w:r>
          </w:p>
        </w:tc>
        <w:tc>
          <w:tcPr>
            <w:tcW w:w="2268" w:type="dxa"/>
            <w:shd w:val="clear" w:color="auto" w:fill="E5EEFF"/>
            <w:vAlign w:val="center"/>
          </w:tcPr>
          <w:p w:rsidRPr="003E508A" w:rsidR="00136CD4" w:rsidRDefault="00B50A94" w14:paraId="1F8400E8" w14:textId="0A798B10">
            <w:pPr>
              <w:pStyle w:val="Default"/>
              <w:jc w:val="center"/>
              <w:rPr>
                <w:rFonts w:ascii="Aptos Display" w:hAnsi="Aptos Display"/>
                <w:color w:val="2F318B"/>
                <w:sz w:val="22"/>
                <w:szCs w:val="22"/>
              </w:rPr>
            </w:pPr>
            <w:r w:rsidRPr="003E508A">
              <w:rPr>
                <w:rFonts w:ascii="Aptos Display" w:hAnsi="Aptos Display"/>
                <w:color w:val="2F318B"/>
                <w:sz w:val="22"/>
                <w:szCs w:val="22"/>
              </w:rPr>
              <w:t>0</w:t>
            </w:r>
          </w:p>
        </w:tc>
        <w:tc>
          <w:tcPr>
            <w:tcW w:w="2268" w:type="dxa"/>
            <w:shd w:val="clear" w:color="auto" w:fill="E5EEFF"/>
            <w:vAlign w:val="center"/>
          </w:tcPr>
          <w:p w:rsidRPr="003E508A" w:rsidR="00136CD4" w:rsidRDefault="00B50A94" w14:paraId="2623871F" w14:textId="73D8AA6B">
            <w:pPr>
              <w:pStyle w:val="Default"/>
              <w:jc w:val="center"/>
              <w:rPr>
                <w:rFonts w:ascii="Aptos Display" w:hAnsi="Aptos Display"/>
                <w:color w:val="2F318B"/>
                <w:sz w:val="22"/>
                <w:szCs w:val="22"/>
              </w:rPr>
            </w:pPr>
            <w:r w:rsidRPr="003E508A">
              <w:rPr>
                <w:rFonts w:ascii="Aptos Display" w:hAnsi="Aptos Display"/>
                <w:color w:val="2F318B"/>
                <w:sz w:val="22"/>
                <w:szCs w:val="22"/>
              </w:rPr>
              <w:t>0</w:t>
            </w:r>
          </w:p>
        </w:tc>
      </w:tr>
      <w:tr w:rsidRPr="003E508A" w:rsidR="00136CD4" w14:paraId="15FF39DC" w14:textId="77777777">
        <w:trPr>
          <w:trHeight w:val="397"/>
        </w:trPr>
        <w:tc>
          <w:tcPr>
            <w:tcW w:w="2693" w:type="dxa"/>
            <w:shd w:val="clear" w:color="auto" w:fill="E5EEFF"/>
          </w:tcPr>
          <w:p w:rsidRPr="003E508A" w:rsidR="00136CD4" w:rsidRDefault="00136CD4" w14:paraId="693899C7" w14:textId="77777777">
            <w:pPr>
              <w:pStyle w:val="Default"/>
              <w:rPr>
                <w:rFonts w:ascii="Aptos Display" w:hAnsi="Aptos Display" w:eastAsia="Times"/>
                <w:b/>
                <w:bCs/>
                <w:color w:val="2F318B"/>
                <w:sz w:val="22"/>
                <w:szCs w:val="22"/>
              </w:rPr>
            </w:pPr>
            <w:r w:rsidRPr="003E508A">
              <w:rPr>
                <w:rFonts w:ascii="Aptos Display" w:hAnsi="Aptos Display" w:eastAsia="Times"/>
                <w:b/>
                <w:bCs/>
                <w:color w:val="2F318B"/>
                <w:sz w:val="22"/>
                <w:szCs w:val="22"/>
              </w:rPr>
              <w:t>Hindmarsh</w:t>
            </w:r>
          </w:p>
        </w:tc>
        <w:tc>
          <w:tcPr>
            <w:tcW w:w="2268" w:type="dxa"/>
            <w:shd w:val="clear" w:color="auto" w:fill="E5EEFF"/>
            <w:vAlign w:val="center"/>
          </w:tcPr>
          <w:p w:rsidRPr="003E508A" w:rsidR="00136CD4" w:rsidRDefault="00B50A94" w14:paraId="3B705BF5" w14:textId="71D18A4B">
            <w:pPr>
              <w:pStyle w:val="Default"/>
              <w:jc w:val="center"/>
              <w:rPr>
                <w:rFonts w:ascii="Aptos Display" w:hAnsi="Aptos Display"/>
                <w:color w:val="2F318B"/>
                <w:sz w:val="22"/>
                <w:szCs w:val="22"/>
              </w:rPr>
            </w:pPr>
            <w:r w:rsidRPr="003E508A">
              <w:rPr>
                <w:rFonts w:ascii="Aptos Display" w:hAnsi="Aptos Display"/>
                <w:color w:val="2F318B"/>
                <w:sz w:val="22"/>
                <w:szCs w:val="22"/>
              </w:rPr>
              <w:t>13</w:t>
            </w:r>
          </w:p>
        </w:tc>
        <w:tc>
          <w:tcPr>
            <w:tcW w:w="2268" w:type="dxa"/>
            <w:shd w:val="clear" w:color="auto" w:fill="E5EEFF"/>
            <w:vAlign w:val="center"/>
          </w:tcPr>
          <w:p w:rsidRPr="003E508A" w:rsidR="00136CD4" w:rsidRDefault="00B50A94" w14:paraId="608498B9" w14:textId="0EB35017">
            <w:pPr>
              <w:pStyle w:val="Default"/>
              <w:jc w:val="center"/>
              <w:rPr>
                <w:rFonts w:ascii="Aptos Display" w:hAnsi="Aptos Display"/>
                <w:color w:val="2F318B"/>
                <w:sz w:val="22"/>
                <w:szCs w:val="22"/>
              </w:rPr>
            </w:pPr>
            <w:r w:rsidRPr="003E508A">
              <w:rPr>
                <w:rFonts w:ascii="Aptos Display" w:hAnsi="Aptos Display"/>
                <w:color w:val="2F318B"/>
                <w:sz w:val="22"/>
                <w:szCs w:val="22"/>
              </w:rPr>
              <w:t>0</w:t>
            </w:r>
          </w:p>
        </w:tc>
        <w:tc>
          <w:tcPr>
            <w:tcW w:w="2268" w:type="dxa"/>
            <w:shd w:val="clear" w:color="auto" w:fill="E5EEFF"/>
            <w:vAlign w:val="center"/>
          </w:tcPr>
          <w:p w:rsidRPr="003E508A" w:rsidR="00136CD4" w:rsidRDefault="00B50A94" w14:paraId="59E3DF6D" w14:textId="10144B1D">
            <w:pPr>
              <w:pStyle w:val="Default"/>
              <w:jc w:val="center"/>
              <w:rPr>
                <w:rFonts w:ascii="Aptos Display" w:hAnsi="Aptos Display"/>
                <w:color w:val="2F318B"/>
                <w:sz w:val="22"/>
                <w:szCs w:val="22"/>
              </w:rPr>
            </w:pPr>
            <w:r w:rsidRPr="003E508A">
              <w:rPr>
                <w:rFonts w:ascii="Aptos Display" w:hAnsi="Aptos Display"/>
                <w:color w:val="2F318B"/>
                <w:sz w:val="22"/>
                <w:szCs w:val="22"/>
              </w:rPr>
              <w:t>0</w:t>
            </w:r>
          </w:p>
        </w:tc>
      </w:tr>
      <w:tr w:rsidRPr="003E508A" w:rsidR="00136CD4" w14:paraId="5B56A64D" w14:textId="77777777">
        <w:trPr>
          <w:trHeight w:val="397"/>
        </w:trPr>
        <w:tc>
          <w:tcPr>
            <w:tcW w:w="2693" w:type="dxa"/>
            <w:shd w:val="clear" w:color="auto" w:fill="E5EEFF"/>
          </w:tcPr>
          <w:p w:rsidRPr="003E508A" w:rsidR="00136CD4" w:rsidRDefault="00136CD4" w14:paraId="7B5B578E" w14:textId="77777777">
            <w:pPr>
              <w:pStyle w:val="Default"/>
              <w:rPr>
                <w:rFonts w:ascii="Aptos Display" w:hAnsi="Aptos Display" w:eastAsia="Times"/>
                <w:b/>
                <w:bCs/>
                <w:color w:val="2F318B"/>
                <w:sz w:val="22"/>
                <w:szCs w:val="22"/>
              </w:rPr>
            </w:pPr>
            <w:r w:rsidRPr="003E508A">
              <w:rPr>
                <w:rFonts w:ascii="Aptos Display" w:hAnsi="Aptos Display" w:eastAsia="Times"/>
                <w:b/>
                <w:bCs/>
                <w:color w:val="2F318B"/>
                <w:sz w:val="22"/>
                <w:szCs w:val="22"/>
              </w:rPr>
              <w:t>Horsham</w:t>
            </w:r>
          </w:p>
        </w:tc>
        <w:tc>
          <w:tcPr>
            <w:tcW w:w="2268" w:type="dxa"/>
            <w:shd w:val="clear" w:color="auto" w:fill="E5EEFF"/>
            <w:vAlign w:val="center"/>
          </w:tcPr>
          <w:p w:rsidRPr="003E508A" w:rsidR="00136CD4" w:rsidRDefault="00207BEE" w14:paraId="7A3AC9FC" w14:textId="393C7AE1">
            <w:pPr>
              <w:pStyle w:val="Default"/>
              <w:jc w:val="center"/>
              <w:rPr>
                <w:rFonts w:ascii="Aptos Display" w:hAnsi="Aptos Display"/>
                <w:color w:val="2F318B"/>
                <w:sz w:val="22"/>
                <w:szCs w:val="22"/>
              </w:rPr>
            </w:pPr>
            <w:r w:rsidRPr="003E508A">
              <w:rPr>
                <w:rFonts w:ascii="Aptos Display" w:hAnsi="Aptos Display"/>
                <w:color w:val="2F318B"/>
                <w:sz w:val="22"/>
                <w:szCs w:val="22"/>
              </w:rPr>
              <w:t>46</w:t>
            </w:r>
          </w:p>
        </w:tc>
        <w:tc>
          <w:tcPr>
            <w:tcW w:w="2268" w:type="dxa"/>
            <w:shd w:val="clear" w:color="auto" w:fill="E5EEFF"/>
            <w:vAlign w:val="center"/>
          </w:tcPr>
          <w:p w:rsidRPr="003E508A" w:rsidR="00136CD4" w:rsidRDefault="00B50A94" w14:paraId="3C63BBDD" w14:textId="05351D82">
            <w:pPr>
              <w:pStyle w:val="Default"/>
              <w:tabs>
                <w:tab w:val="center" w:pos="841"/>
              </w:tabs>
              <w:jc w:val="center"/>
              <w:rPr>
                <w:rFonts w:ascii="Aptos Display" w:hAnsi="Aptos Display"/>
                <w:color w:val="2F318B"/>
                <w:sz w:val="22"/>
                <w:szCs w:val="22"/>
              </w:rPr>
            </w:pPr>
            <w:r w:rsidRPr="003E508A">
              <w:rPr>
                <w:rFonts w:ascii="Aptos Display" w:hAnsi="Aptos Display"/>
                <w:color w:val="2F318B"/>
                <w:sz w:val="22"/>
                <w:szCs w:val="22"/>
              </w:rPr>
              <w:t>1</w:t>
            </w:r>
          </w:p>
        </w:tc>
        <w:tc>
          <w:tcPr>
            <w:tcW w:w="2268" w:type="dxa"/>
            <w:shd w:val="clear" w:color="auto" w:fill="E5EEFF"/>
            <w:vAlign w:val="center"/>
          </w:tcPr>
          <w:p w:rsidRPr="003E508A" w:rsidR="00136CD4" w:rsidRDefault="00B50A94" w14:paraId="592AD5BD" w14:textId="61B9B6F4">
            <w:pPr>
              <w:pStyle w:val="Default"/>
              <w:jc w:val="center"/>
              <w:rPr>
                <w:rFonts w:ascii="Aptos Display" w:hAnsi="Aptos Display"/>
                <w:color w:val="2F318B"/>
                <w:sz w:val="22"/>
                <w:szCs w:val="22"/>
              </w:rPr>
            </w:pPr>
            <w:r w:rsidRPr="003E508A">
              <w:rPr>
                <w:rFonts w:ascii="Aptos Display" w:hAnsi="Aptos Display"/>
                <w:color w:val="2F318B"/>
                <w:sz w:val="22"/>
                <w:szCs w:val="22"/>
              </w:rPr>
              <w:t>0</w:t>
            </w:r>
          </w:p>
        </w:tc>
      </w:tr>
      <w:tr w:rsidRPr="003E508A" w:rsidR="00136CD4" w14:paraId="459F7689" w14:textId="77777777">
        <w:trPr>
          <w:trHeight w:val="397"/>
        </w:trPr>
        <w:tc>
          <w:tcPr>
            <w:tcW w:w="2693" w:type="dxa"/>
            <w:shd w:val="clear" w:color="auto" w:fill="E5EEFF"/>
          </w:tcPr>
          <w:p w:rsidRPr="003E508A" w:rsidR="00136CD4" w:rsidRDefault="00136CD4" w14:paraId="2636AE5E" w14:textId="77777777">
            <w:pPr>
              <w:pStyle w:val="Default"/>
              <w:rPr>
                <w:rFonts w:ascii="Aptos Display" w:hAnsi="Aptos Display" w:eastAsia="Times"/>
                <w:b/>
                <w:bCs/>
                <w:color w:val="2F318B"/>
                <w:sz w:val="22"/>
                <w:szCs w:val="22"/>
              </w:rPr>
            </w:pPr>
            <w:r w:rsidRPr="003E508A">
              <w:rPr>
                <w:rFonts w:ascii="Aptos Display" w:hAnsi="Aptos Display" w:eastAsia="Times"/>
                <w:b/>
                <w:bCs/>
                <w:color w:val="2F318B"/>
                <w:sz w:val="22"/>
                <w:szCs w:val="22"/>
              </w:rPr>
              <w:t>Moorabool</w:t>
            </w:r>
          </w:p>
        </w:tc>
        <w:tc>
          <w:tcPr>
            <w:tcW w:w="2268" w:type="dxa"/>
            <w:shd w:val="clear" w:color="auto" w:fill="E5EEFF"/>
            <w:vAlign w:val="center"/>
          </w:tcPr>
          <w:p w:rsidRPr="003E508A" w:rsidR="00136CD4" w:rsidRDefault="00813762" w14:paraId="1ACC1030" w14:textId="65CE6757">
            <w:pPr>
              <w:pStyle w:val="Default"/>
              <w:jc w:val="center"/>
              <w:rPr>
                <w:rFonts w:ascii="Aptos Display" w:hAnsi="Aptos Display"/>
                <w:color w:val="2F318B"/>
                <w:sz w:val="22"/>
                <w:szCs w:val="22"/>
              </w:rPr>
            </w:pPr>
            <w:r w:rsidRPr="003E508A">
              <w:rPr>
                <w:rFonts w:ascii="Aptos Display" w:hAnsi="Aptos Display"/>
                <w:color w:val="2F318B"/>
                <w:sz w:val="22"/>
                <w:szCs w:val="22"/>
              </w:rPr>
              <w:t>187</w:t>
            </w:r>
          </w:p>
        </w:tc>
        <w:tc>
          <w:tcPr>
            <w:tcW w:w="2268" w:type="dxa"/>
            <w:shd w:val="clear" w:color="auto" w:fill="E5EEFF"/>
            <w:vAlign w:val="center"/>
          </w:tcPr>
          <w:p w:rsidRPr="003E508A" w:rsidR="00136CD4" w:rsidRDefault="00813762" w14:paraId="2195B238" w14:textId="3A5F4FF2">
            <w:pPr>
              <w:pStyle w:val="Default"/>
              <w:jc w:val="center"/>
              <w:rPr>
                <w:rFonts w:ascii="Aptos Display" w:hAnsi="Aptos Display"/>
                <w:color w:val="2F318B"/>
                <w:sz w:val="22"/>
                <w:szCs w:val="22"/>
              </w:rPr>
            </w:pPr>
            <w:r w:rsidRPr="003E508A">
              <w:rPr>
                <w:rFonts w:ascii="Aptos Display" w:hAnsi="Aptos Display"/>
                <w:color w:val="2F318B"/>
                <w:sz w:val="22"/>
                <w:szCs w:val="22"/>
              </w:rPr>
              <w:t>1</w:t>
            </w:r>
          </w:p>
        </w:tc>
        <w:tc>
          <w:tcPr>
            <w:tcW w:w="2268" w:type="dxa"/>
            <w:shd w:val="clear" w:color="auto" w:fill="E5EEFF"/>
            <w:vAlign w:val="center"/>
          </w:tcPr>
          <w:p w:rsidRPr="003E508A" w:rsidR="00136CD4" w:rsidRDefault="00813762" w14:paraId="06E2CB57" w14:textId="758ABA7F">
            <w:pPr>
              <w:pStyle w:val="Default"/>
              <w:jc w:val="center"/>
              <w:rPr>
                <w:rFonts w:ascii="Aptos Display" w:hAnsi="Aptos Display"/>
                <w:color w:val="2F318B"/>
                <w:sz w:val="22"/>
                <w:szCs w:val="22"/>
              </w:rPr>
            </w:pPr>
            <w:r w:rsidRPr="003E508A">
              <w:rPr>
                <w:rFonts w:ascii="Aptos Display" w:hAnsi="Aptos Display"/>
                <w:color w:val="2F318B"/>
                <w:sz w:val="22"/>
                <w:szCs w:val="22"/>
              </w:rPr>
              <w:t>0</w:t>
            </w:r>
          </w:p>
        </w:tc>
      </w:tr>
      <w:tr w:rsidRPr="003E508A" w:rsidR="00136CD4" w14:paraId="2ED7E95F" w14:textId="77777777">
        <w:trPr>
          <w:trHeight w:val="397"/>
        </w:trPr>
        <w:tc>
          <w:tcPr>
            <w:tcW w:w="2693" w:type="dxa"/>
            <w:shd w:val="clear" w:color="auto" w:fill="E5EEFF"/>
          </w:tcPr>
          <w:p w:rsidRPr="003E508A" w:rsidR="00136CD4" w:rsidRDefault="00136CD4" w14:paraId="11934CE0" w14:textId="77777777">
            <w:pPr>
              <w:pStyle w:val="Default"/>
              <w:rPr>
                <w:rFonts w:ascii="Aptos Display" w:hAnsi="Aptos Display" w:eastAsia="Times"/>
                <w:b/>
                <w:bCs/>
                <w:color w:val="2F318B"/>
                <w:sz w:val="22"/>
                <w:szCs w:val="22"/>
              </w:rPr>
            </w:pPr>
            <w:r w:rsidRPr="003E508A">
              <w:rPr>
                <w:rFonts w:ascii="Aptos Display" w:hAnsi="Aptos Display" w:eastAsia="Times"/>
                <w:b/>
                <w:bCs/>
                <w:color w:val="2F318B"/>
                <w:sz w:val="22"/>
                <w:szCs w:val="22"/>
              </w:rPr>
              <w:t>Northern Grampians</w:t>
            </w:r>
          </w:p>
        </w:tc>
        <w:tc>
          <w:tcPr>
            <w:tcW w:w="2268" w:type="dxa"/>
            <w:shd w:val="clear" w:color="auto" w:fill="E5EEFF"/>
            <w:vAlign w:val="center"/>
          </w:tcPr>
          <w:p w:rsidRPr="003E508A" w:rsidR="00136CD4" w:rsidRDefault="00813762" w14:paraId="5AF8DE74" w14:textId="5B969207">
            <w:pPr>
              <w:pStyle w:val="Default"/>
              <w:jc w:val="center"/>
              <w:rPr>
                <w:rFonts w:ascii="Aptos Display" w:hAnsi="Aptos Display"/>
                <w:color w:val="2F318B"/>
                <w:sz w:val="22"/>
                <w:szCs w:val="22"/>
              </w:rPr>
            </w:pPr>
            <w:r w:rsidRPr="003E508A">
              <w:rPr>
                <w:rFonts w:ascii="Aptos Display" w:hAnsi="Aptos Display"/>
                <w:color w:val="2F318B"/>
                <w:sz w:val="22"/>
                <w:szCs w:val="22"/>
              </w:rPr>
              <w:t>63</w:t>
            </w:r>
          </w:p>
        </w:tc>
        <w:tc>
          <w:tcPr>
            <w:tcW w:w="2268" w:type="dxa"/>
            <w:shd w:val="clear" w:color="auto" w:fill="E5EEFF"/>
            <w:vAlign w:val="center"/>
          </w:tcPr>
          <w:p w:rsidRPr="003E508A" w:rsidR="00136CD4" w:rsidRDefault="00813762" w14:paraId="187AE102" w14:textId="3A6CFFE5">
            <w:pPr>
              <w:pStyle w:val="Default"/>
              <w:jc w:val="center"/>
              <w:rPr>
                <w:rFonts w:ascii="Aptos Display" w:hAnsi="Aptos Display"/>
                <w:color w:val="2F318B"/>
                <w:sz w:val="22"/>
                <w:szCs w:val="22"/>
              </w:rPr>
            </w:pPr>
            <w:r w:rsidRPr="003E508A">
              <w:rPr>
                <w:rFonts w:ascii="Aptos Display" w:hAnsi="Aptos Display"/>
                <w:color w:val="2F318B"/>
                <w:sz w:val="22"/>
                <w:szCs w:val="22"/>
              </w:rPr>
              <w:t>1</w:t>
            </w:r>
          </w:p>
        </w:tc>
        <w:tc>
          <w:tcPr>
            <w:tcW w:w="2268" w:type="dxa"/>
            <w:shd w:val="clear" w:color="auto" w:fill="E5EEFF"/>
            <w:vAlign w:val="center"/>
          </w:tcPr>
          <w:p w:rsidRPr="003E508A" w:rsidR="00136CD4" w:rsidRDefault="00813762" w14:paraId="3D16CD8A" w14:textId="02A1CD83">
            <w:pPr>
              <w:pStyle w:val="Default"/>
              <w:jc w:val="center"/>
              <w:rPr>
                <w:rFonts w:ascii="Aptos Display" w:hAnsi="Aptos Display"/>
                <w:color w:val="2F318B"/>
                <w:sz w:val="22"/>
                <w:szCs w:val="22"/>
              </w:rPr>
            </w:pPr>
            <w:r w:rsidRPr="003E508A">
              <w:rPr>
                <w:rFonts w:ascii="Aptos Display" w:hAnsi="Aptos Display"/>
                <w:color w:val="2F318B"/>
                <w:sz w:val="22"/>
                <w:szCs w:val="22"/>
              </w:rPr>
              <w:t>0</w:t>
            </w:r>
          </w:p>
        </w:tc>
      </w:tr>
      <w:tr w:rsidRPr="003E508A" w:rsidR="00136CD4" w14:paraId="287843F1" w14:textId="77777777">
        <w:trPr>
          <w:trHeight w:val="397"/>
        </w:trPr>
        <w:tc>
          <w:tcPr>
            <w:tcW w:w="2693" w:type="dxa"/>
            <w:shd w:val="clear" w:color="auto" w:fill="E5EEFF"/>
          </w:tcPr>
          <w:p w:rsidRPr="003E508A" w:rsidR="00136CD4" w:rsidRDefault="00136CD4" w14:paraId="2C20AADE" w14:textId="77777777">
            <w:pPr>
              <w:pStyle w:val="Default"/>
              <w:rPr>
                <w:rFonts w:ascii="Aptos Display" w:hAnsi="Aptos Display" w:eastAsia="Times"/>
                <w:b/>
                <w:bCs/>
                <w:color w:val="2F318B"/>
                <w:sz w:val="22"/>
                <w:szCs w:val="22"/>
              </w:rPr>
            </w:pPr>
            <w:r w:rsidRPr="003E508A">
              <w:rPr>
                <w:rFonts w:ascii="Aptos Display" w:hAnsi="Aptos Display" w:eastAsia="Times"/>
                <w:b/>
                <w:bCs/>
                <w:color w:val="2F318B"/>
                <w:sz w:val="22"/>
                <w:szCs w:val="22"/>
              </w:rPr>
              <w:t>Pyrenees</w:t>
            </w:r>
          </w:p>
        </w:tc>
        <w:tc>
          <w:tcPr>
            <w:tcW w:w="2268" w:type="dxa"/>
            <w:shd w:val="clear" w:color="auto" w:fill="E5EEFF"/>
            <w:vAlign w:val="center"/>
          </w:tcPr>
          <w:p w:rsidRPr="003E508A" w:rsidR="00136CD4" w:rsidRDefault="00813762" w14:paraId="7C47D9D1" w14:textId="6E95104E">
            <w:pPr>
              <w:pStyle w:val="Default"/>
              <w:jc w:val="center"/>
              <w:rPr>
                <w:rFonts w:ascii="Aptos Display" w:hAnsi="Aptos Display"/>
                <w:color w:val="2F318B"/>
                <w:sz w:val="22"/>
                <w:szCs w:val="22"/>
              </w:rPr>
            </w:pPr>
            <w:r w:rsidRPr="003E508A">
              <w:rPr>
                <w:rFonts w:ascii="Aptos Display" w:hAnsi="Aptos Display"/>
                <w:color w:val="2F318B"/>
                <w:sz w:val="22"/>
                <w:szCs w:val="22"/>
              </w:rPr>
              <w:t>329</w:t>
            </w:r>
          </w:p>
        </w:tc>
        <w:tc>
          <w:tcPr>
            <w:tcW w:w="2268" w:type="dxa"/>
            <w:shd w:val="clear" w:color="auto" w:fill="E5EEFF"/>
            <w:vAlign w:val="center"/>
          </w:tcPr>
          <w:p w:rsidRPr="003E508A" w:rsidR="00136CD4" w:rsidRDefault="00813762" w14:paraId="6B7C1897" w14:textId="679F669C">
            <w:pPr>
              <w:pStyle w:val="Default"/>
              <w:jc w:val="center"/>
              <w:rPr>
                <w:rFonts w:ascii="Aptos Display" w:hAnsi="Aptos Display"/>
                <w:color w:val="2F318B"/>
                <w:sz w:val="22"/>
                <w:szCs w:val="22"/>
              </w:rPr>
            </w:pPr>
            <w:r w:rsidRPr="003E508A">
              <w:rPr>
                <w:rFonts w:ascii="Aptos Display" w:hAnsi="Aptos Display"/>
                <w:color w:val="2F318B"/>
                <w:sz w:val="22"/>
                <w:szCs w:val="22"/>
              </w:rPr>
              <w:t>3</w:t>
            </w:r>
          </w:p>
        </w:tc>
        <w:tc>
          <w:tcPr>
            <w:tcW w:w="2268" w:type="dxa"/>
            <w:shd w:val="clear" w:color="auto" w:fill="E5EEFF"/>
            <w:vAlign w:val="center"/>
          </w:tcPr>
          <w:p w:rsidRPr="003E508A" w:rsidR="00136CD4" w:rsidRDefault="00813762" w14:paraId="12C847D4" w14:textId="69306CA0">
            <w:pPr>
              <w:pStyle w:val="Default"/>
              <w:jc w:val="center"/>
              <w:rPr>
                <w:rFonts w:ascii="Aptos Display" w:hAnsi="Aptos Display"/>
                <w:color w:val="2F318B"/>
                <w:sz w:val="22"/>
                <w:szCs w:val="22"/>
              </w:rPr>
            </w:pPr>
            <w:r w:rsidRPr="003E508A">
              <w:rPr>
                <w:rFonts w:ascii="Aptos Display" w:hAnsi="Aptos Display"/>
                <w:color w:val="2F318B"/>
                <w:sz w:val="22"/>
                <w:szCs w:val="22"/>
              </w:rPr>
              <w:t>0</w:t>
            </w:r>
          </w:p>
        </w:tc>
      </w:tr>
      <w:tr w:rsidRPr="003E508A" w:rsidR="00136CD4" w14:paraId="364C8A18" w14:textId="77777777">
        <w:trPr>
          <w:trHeight w:val="63"/>
        </w:trPr>
        <w:tc>
          <w:tcPr>
            <w:tcW w:w="2693" w:type="dxa"/>
            <w:shd w:val="clear" w:color="auto" w:fill="E5EEFF"/>
          </w:tcPr>
          <w:p w:rsidRPr="003E508A" w:rsidR="00136CD4" w:rsidRDefault="00136CD4" w14:paraId="28D349AC" w14:textId="77777777">
            <w:pPr>
              <w:pStyle w:val="Default"/>
              <w:rPr>
                <w:rFonts w:ascii="Aptos Display" w:hAnsi="Aptos Display" w:eastAsia="Times"/>
                <w:b/>
                <w:bCs/>
                <w:color w:val="2F318B"/>
                <w:sz w:val="22"/>
                <w:szCs w:val="22"/>
              </w:rPr>
            </w:pPr>
            <w:r w:rsidRPr="003E508A">
              <w:rPr>
                <w:rFonts w:ascii="Aptos Display" w:hAnsi="Aptos Display" w:eastAsia="Times"/>
                <w:b/>
                <w:bCs/>
                <w:color w:val="2F318B"/>
                <w:sz w:val="22"/>
                <w:szCs w:val="22"/>
              </w:rPr>
              <w:t>West Wimmera</w:t>
            </w:r>
          </w:p>
        </w:tc>
        <w:tc>
          <w:tcPr>
            <w:tcW w:w="2268" w:type="dxa"/>
            <w:shd w:val="clear" w:color="auto" w:fill="E5EEFF"/>
            <w:vAlign w:val="center"/>
          </w:tcPr>
          <w:p w:rsidRPr="003E508A" w:rsidR="00136CD4" w:rsidRDefault="00A86C07" w14:paraId="4CBE0C26" w14:textId="6F251771">
            <w:pPr>
              <w:pStyle w:val="Default"/>
              <w:jc w:val="center"/>
              <w:rPr>
                <w:rFonts w:ascii="Aptos Display" w:hAnsi="Aptos Display"/>
                <w:color w:val="2F318B"/>
                <w:sz w:val="22"/>
                <w:szCs w:val="22"/>
              </w:rPr>
            </w:pPr>
            <w:r w:rsidRPr="003E508A">
              <w:rPr>
                <w:rFonts w:ascii="Aptos Display" w:hAnsi="Aptos Display"/>
                <w:color w:val="2F318B"/>
                <w:sz w:val="22"/>
                <w:szCs w:val="22"/>
              </w:rPr>
              <w:t>0</w:t>
            </w:r>
          </w:p>
        </w:tc>
        <w:tc>
          <w:tcPr>
            <w:tcW w:w="2268" w:type="dxa"/>
            <w:shd w:val="clear" w:color="auto" w:fill="E5EEFF"/>
            <w:vAlign w:val="center"/>
          </w:tcPr>
          <w:p w:rsidRPr="003E508A" w:rsidR="00136CD4" w:rsidRDefault="00A86C07" w14:paraId="31E4DE47" w14:textId="1C25A36F">
            <w:pPr>
              <w:pStyle w:val="Default"/>
              <w:jc w:val="center"/>
              <w:rPr>
                <w:rFonts w:ascii="Aptos Display" w:hAnsi="Aptos Display"/>
                <w:color w:val="2F318B"/>
                <w:sz w:val="22"/>
                <w:szCs w:val="22"/>
              </w:rPr>
            </w:pPr>
            <w:r w:rsidRPr="003E508A">
              <w:rPr>
                <w:rFonts w:ascii="Aptos Display" w:hAnsi="Aptos Display"/>
                <w:color w:val="2F318B"/>
                <w:sz w:val="22"/>
                <w:szCs w:val="22"/>
              </w:rPr>
              <w:t>0</w:t>
            </w:r>
          </w:p>
        </w:tc>
        <w:tc>
          <w:tcPr>
            <w:tcW w:w="2268" w:type="dxa"/>
            <w:shd w:val="clear" w:color="auto" w:fill="E5EEFF"/>
            <w:vAlign w:val="center"/>
          </w:tcPr>
          <w:p w:rsidRPr="003E508A" w:rsidR="00136CD4" w:rsidRDefault="00A86C07" w14:paraId="343026C8" w14:textId="6AFBA9B8">
            <w:pPr>
              <w:pStyle w:val="Default"/>
              <w:jc w:val="center"/>
              <w:rPr>
                <w:rFonts w:ascii="Aptos Display" w:hAnsi="Aptos Display"/>
                <w:color w:val="2F318B"/>
                <w:sz w:val="22"/>
                <w:szCs w:val="22"/>
              </w:rPr>
            </w:pPr>
            <w:r w:rsidRPr="003E508A">
              <w:rPr>
                <w:rFonts w:ascii="Aptos Display" w:hAnsi="Aptos Display"/>
                <w:color w:val="2F318B"/>
                <w:sz w:val="22"/>
                <w:szCs w:val="22"/>
              </w:rPr>
              <w:t>0</w:t>
            </w:r>
          </w:p>
        </w:tc>
      </w:tr>
      <w:tr w:rsidRPr="003E508A" w:rsidR="00136CD4" w14:paraId="2E0E896D" w14:textId="77777777">
        <w:trPr>
          <w:trHeight w:val="397"/>
        </w:trPr>
        <w:tc>
          <w:tcPr>
            <w:tcW w:w="2693" w:type="dxa"/>
            <w:tcBorders>
              <w:bottom w:val="single" w:color="FFFFFF" w:themeColor="background1" w:sz="24" w:space="0"/>
            </w:tcBorders>
            <w:shd w:val="clear" w:color="auto" w:fill="E5EEFF"/>
          </w:tcPr>
          <w:p w:rsidRPr="003E508A" w:rsidR="00136CD4" w:rsidRDefault="00136CD4" w14:paraId="315A807A" w14:textId="49FCBC90">
            <w:pPr>
              <w:pStyle w:val="Default"/>
              <w:rPr>
                <w:rFonts w:ascii="Aptos Display" w:hAnsi="Aptos Display" w:eastAsia="Times"/>
                <w:b/>
                <w:bCs/>
                <w:color w:val="2F318B"/>
                <w:sz w:val="22"/>
                <w:szCs w:val="22"/>
              </w:rPr>
            </w:pPr>
            <w:r w:rsidRPr="003E508A">
              <w:rPr>
                <w:rFonts w:ascii="Aptos Display" w:hAnsi="Aptos Display" w:eastAsia="Times"/>
                <w:b/>
                <w:bCs/>
                <w:color w:val="2F318B"/>
                <w:sz w:val="22"/>
                <w:szCs w:val="22"/>
              </w:rPr>
              <w:t>Yarriambiack</w:t>
            </w:r>
          </w:p>
        </w:tc>
        <w:tc>
          <w:tcPr>
            <w:tcW w:w="2268" w:type="dxa"/>
            <w:tcBorders>
              <w:bottom w:val="single" w:color="FFFFFF" w:themeColor="background1" w:sz="24" w:space="0"/>
            </w:tcBorders>
            <w:shd w:val="clear" w:color="auto" w:fill="E5EEFF"/>
            <w:vAlign w:val="center"/>
          </w:tcPr>
          <w:p w:rsidRPr="003E508A" w:rsidR="00136CD4" w:rsidRDefault="00773F11" w14:paraId="77FFA647" w14:textId="578AE77E">
            <w:pPr>
              <w:pStyle w:val="Default"/>
              <w:jc w:val="center"/>
              <w:rPr>
                <w:rFonts w:ascii="Aptos Display" w:hAnsi="Aptos Display"/>
                <w:color w:val="2F318B"/>
                <w:sz w:val="22"/>
                <w:szCs w:val="22"/>
              </w:rPr>
            </w:pPr>
            <w:r w:rsidRPr="003E508A">
              <w:rPr>
                <w:rFonts w:ascii="Aptos Display" w:hAnsi="Aptos Display"/>
                <w:color w:val="2F318B"/>
                <w:sz w:val="22"/>
                <w:szCs w:val="22"/>
              </w:rPr>
              <w:t>54</w:t>
            </w:r>
          </w:p>
        </w:tc>
        <w:tc>
          <w:tcPr>
            <w:tcW w:w="2268" w:type="dxa"/>
            <w:tcBorders>
              <w:bottom w:val="single" w:color="FFFFFF" w:themeColor="background1" w:sz="24" w:space="0"/>
            </w:tcBorders>
            <w:shd w:val="clear" w:color="auto" w:fill="E5EEFF"/>
            <w:vAlign w:val="center"/>
          </w:tcPr>
          <w:p w:rsidRPr="003E508A" w:rsidR="00136CD4" w:rsidRDefault="00773F11" w14:paraId="259AE975" w14:textId="06DFBB72">
            <w:pPr>
              <w:pStyle w:val="Default"/>
              <w:jc w:val="center"/>
              <w:rPr>
                <w:rFonts w:ascii="Aptos Display" w:hAnsi="Aptos Display"/>
                <w:color w:val="2F318B"/>
                <w:sz w:val="22"/>
                <w:szCs w:val="22"/>
              </w:rPr>
            </w:pPr>
            <w:r w:rsidRPr="003E508A">
              <w:rPr>
                <w:rFonts w:ascii="Aptos Display" w:hAnsi="Aptos Display"/>
                <w:color w:val="2F318B"/>
                <w:sz w:val="22"/>
                <w:szCs w:val="22"/>
              </w:rPr>
              <w:t>1</w:t>
            </w:r>
          </w:p>
        </w:tc>
        <w:tc>
          <w:tcPr>
            <w:tcW w:w="2268" w:type="dxa"/>
            <w:tcBorders>
              <w:bottom w:val="single" w:color="FFFFFF" w:themeColor="background1" w:sz="24" w:space="0"/>
            </w:tcBorders>
            <w:shd w:val="clear" w:color="auto" w:fill="E5EEFF"/>
            <w:vAlign w:val="center"/>
          </w:tcPr>
          <w:p w:rsidRPr="003E508A" w:rsidR="00136CD4" w:rsidRDefault="00773F11" w14:paraId="42FAE420" w14:textId="5026C2C1">
            <w:pPr>
              <w:pStyle w:val="Default"/>
              <w:jc w:val="center"/>
              <w:rPr>
                <w:rFonts w:ascii="Aptos Display" w:hAnsi="Aptos Display"/>
                <w:color w:val="2F318B"/>
                <w:sz w:val="22"/>
                <w:szCs w:val="22"/>
              </w:rPr>
            </w:pPr>
            <w:r w:rsidRPr="003E508A">
              <w:rPr>
                <w:rFonts w:ascii="Aptos Display" w:hAnsi="Aptos Display"/>
                <w:color w:val="2F318B"/>
                <w:sz w:val="22"/>
                <w:szCs w:val="22"/>
              </w:rPr>
              <w:t>0</w:t>
            </w:r>
          </w:p>
        </w:tc>
      </w:tr>
      <w:tr w:rsidRPr="003E508A" w:rsidR="00136CD4" w14:paraId="017A4B2E" w14:textId="77777777">
        <w:trPr>
          <w:trHeight w:val="397"/>
        </w:trPr>
        <w:tc>
          <w:tcPr>
            <w:tcW w:w="2693" w:type="dxa"/>
            <w:tcBorders>
              <w:top w:val="single" w:color="FFFFFF" w:themeColor="background1" w:sz="24" w:space="0"/>
            </w:tcBorders>
            <w:shd w:val="clear" w:color="auto" w:fill="E5EEFF"/>
            <w:vAlign w:val="center"/>
          </w:tcPr>
          <w:p w:rsidRPr="003E508A" w:rsidR="00136CD4" w:rsidRDefault="00136CD4" w14:paraId="7EBAE05A" w14:textId="77777777">
            <w:pPr>
              <w:pStyle w:val="Default"/>
              <w:rPr>
                <w:rFonts w:ascii="Aptos Display" w:hAnsi="Aptos Display"/>
                <w:color w:val="2F318B"/>
                <w:sz w:val="22"/>
                <w:szCs w:val="22"/>
              </w:rPr>
            </w:pPr>
            <w:r w:rsidRPr="003E508A">
              <w:rPr>
                <w:rFonts w:ascii="Aptos Display" w:hAnsi="Aptos Display"/>
                <w:b/>
                <w:bCs/>
                <w:color w:val="2F318B"/>
                <w:sz w:val="22"/>
                <w:szCs w:val="22"/>
              </w:rPr>
              <w:t xml:space="preserve">TOTAL </w:t>
            </w:r>
          </w:p>
        </w:tc>
        <w:tc>
          <w:tcPr>
            <w:tcW w:w="2268" w:type="dxa"/>
            <w:tcBorders>
              <w:top w:val="single" w:color="FFFFFF" w:themeColor="background1" w:sz="24" w:space="0"/>
            </w:tcBorders>
            <w:shd w:val="clear" w:color="auto" w:fill="E5EEFF"/>
            <w:vAlign w:val="center"/>
          </w:tcPr>
          <w:p w:rsidRPr="003E508A" w:rsidR="00136CD4" w:rsidRDefault="00AB7362" w14:paraId="623DE104" w14:textId="2020B742">
            <w:pPr>
              <w:pStyle w:val="Default"/>
              <w:jc w:val="center"/>
              <w:rPr>
                <w:rFonts w:ascii="Aptos Display" w:hAnsi="Aptos Display"/>
                <w:b/>
                <w:color w:val="2F318B"/>
                <w:sz w:val="22"/>
                <w:szCs w:val="22"/>
              </w:rPr>
            </w:pPr>
            <w:r w:rsidRPr="003E508A">
              <w:rPr>
                <w:rFonts w:ascii="Aptos Display" w:hAnsi="Aptos Display"/>
                <w:b/>
                <w:bCs/>
                <w:color w:val="2F318B"/>
                <w:sz w:val="22"/>
                <w:szCs w:val="22"/>
              </w:rPr>
              <w:t>1108</w:t>
            </w:r>
          </w:p>
        </w:tc>
        <w:tc>
          <w:tcPr>
            <w:tcW w:w="2268" w:type="dxa"/>
            <w:tcBorders>
              <w:top w:val="single" w:color="FFFFFF" w:themeColor="background1" w:sz="24" w:space="0"/>
            </w:tcBorders>
            <w:shd w:val="clear" w:color="auto" w:fill="E5EEFF"/>
            <w:vAlign w:val="center"/>
          </w:tcPr>
          <w:p w:rsidRPr="003E508A" w:rsidR="00136CD4" w:rsidRDefault="00AB7362" w14:paraId="7AEE4E43" w14:textId="222312AE">
            <w:pPr>
              <w:pStyle w:val="Default"/>
              <w:jc w:val="center"/>
              <w:rPr>
                <w:rFonts w:ascii="Aptos Display" w:hAnsi="Aptos Display"/>
                <w:b/>
                <w:color w:val="2F318B"/>
                <w:sz w:val="22"/>
                <w:szCs w:val="22"/>
              </w:rPr>
            </w:pPr>
            <w:r w:rsidRPr="003E508A">
              <w:rPr>
                <w:rFonts w:ascii="Aptos Display" w:hAnsi="Aptos Display"/>
                <w:b/>
                <w:bCs/>
                <w:color w:val="2F318B"/>
                <w:sz w:val="22"/>
                <w:szCs w:val="22"/>
              </w:rPr>
              <w:t>9</w:t>
            </w:r>
          </w:p>
        </w:tc>
        <w:tc>
          <w:tcPr>
            <w:tcW w:w="2268" w:type="dxa"/>
            <w:tcBorders>
              <w:top w:val="single" w:color="FFFFFF" w:themeColor="background1" w:sz="24" w:space="0"/>
            </w:tcBorders>
            <w:shd w:val="clear" w:color="auto" w:fill="E5EEFF"/>
            <w:vAlign w:val="center"/>
          </w:tcPr>
          <w:p w:rsidRPr="003E508A" w:rsidR="00136CD4" w:rsidRDefault="00B50A94" w14:paraId="233D4B31" w14:textId="5D3F60E6">
            <w:pPr>
              <w:pStyle w:val="Default"/>
              <w:jc w:val="center"/>
              <w:rPr>
                <w:rFonts w:ascii="Aptos Display" w:hAnsi="Aptos Display"/>
                <w:b/>
                <w:color w:val="2F318B"/>
                <w:sz w:val="22"/>
                <w:szCs w:val="22"/>
              </w:rPr>
            </w:pPr>
            <w:r w:rsidRPr="003E508A">
              <w:rPr>
                <w:rFonts w:ascii="Aptos Display" w:hAnsi="Aptos Display"/>
                <w:b/>
                <w:color w:val="2F318B"/>
                <w:sz w:val="22"/>
                <w:szCs w:val="22"/>
              </w:rPr>
              <w:t>0</w:t>
            </w:r>
          </w:p>
        </w:tc>
      </w:tr>
    </w:tbl>
    <w:p w:rsidR="0013354B" w:rsidP="000C06E1" w:rsidRDefault="0013354B" w14:paraId="36F20684" w14:textId="77777777">
      <w:pPr>
        <w:pStyle w:val="DJCSbody"/>
        <w:ind w:left="0"/>
      </w:pPr>
    </w:p>
    <w:p w:rsidR="00FC0D28" w:rsidP="00C315D4" w:rsidRDefault="00616D33" w14:paraId="54458C38" w14:textId="70B39EA0">
      <w:pPr>
        <w:pStyle w:val="Heading3"/>
      </w:pPr>
      <w:r>
        <w:t>Renewable Energy</w:t>
      </w:r>
    </w:p>
    <w:p w:rsidRPr="00735992" w:rsidR="009A558D" w:rsidP="00735992" w:rsidRDefault="009A558D" w14:paraId="4642A1B2" w14:textId="7ACBA4C1">
      <w:pPr>
        <w:pStyle w:val="DJCSbody"/>
        <w:rPr>
          <w:rFonts w:ascii="Times New Roman" w:hAnsi="Times New Roman"/>
          <w:lang w:eastAsia="en-AU"/>
        </w:rPr>
      </w:pPr>
      <w:r>
        <w:t>The Grampians Region holds significant potential for renewable energy generation, particularly from wind and solar resources. Several operational and planned wind farms, such as Stockyard Hill</w:t>
      </w:r>
      <w:r w:rsidR="00B2604C">
        <w:t xml:space="preserve"> (532</w:t>
      </w:r>
      <w:r w:rsidR="0004705A">
        <w:t xml:space="preserve"> </w:t>
      </w:r>
      <w:r w:rsidR="00B2604C">
        <w:t>MW),</w:t>
      </w:r>
      <w:r>
        <w:t xml:space="preserve"> Murra Warra (4</w:t>
      </w:r>
      <w:r w:rsidR="00AF2C06">
        <w:t>35</w:t>
      </w:r>
      <w:r w:rsidR="0004705A">
        <w:t xml:space="preserve"> </w:t>
      </w:r>
      <w:r>
        <w:t>MW capacity) and others in areas like Moorabool, Ararat, and Waubra, contribute to local energy needs and export to the broader grid. Solar energy potential is also considerable, especially in the northern parts of the region, with annual generation estimates ranging from 1400 to 1700 kWh/kWp.</w:t>
      </w:r>
      <w:r w:rsidRPr="1135EC1B" w:rsidR="00FE622D">
        <w:rPr>
          <w:rStyle w:val="FootnoteReference"/>
          <w:sz w:val="18"/>
          <w:szCs w:val="18"/>
        </w:rPr>
        <w:footnoteReference w:id="105"/>
      </w:r>
      <w:r>
        <w:t xml:space="preserve"> The progressive expansion of solar energy is highlighted in the Grampians Regional Roadmap to Net Zero Emissions as vital for diversifying the region’s energy mix.</w:t>
      </w:r>
      <w:r w:rsidR="00735992">
        <w:rPr>
          <w:rFonts w:ascii="Times New Roman" w:hAnsi="Times New Roman"/>
          <w:lang w:eastAsia="en-AU"/>
        </w:rPr>
        <w:t xml:space="preserve"> </w:t>
      </w:r>
      <w:r>
        <w:t xml:space="preserve">Infrastructure developments like the Western </w:t>
      </w:r>
      <w:r w:rsidR="00B120FD">
        <w:t>Renewables Link</w:t>
      </w:r>
      <w:r>
        <w:t xml:space="preserve"> aim to enhance the connection of large-scale wind and solar energy from western Victoria to the National Electricity Market, bolstering transmission capacity and enabling further renewable energy integration.</w:t>
      </w:r>
      <w:r w:rsidR="00974618">
        <w:rPr>
          <w:rStyle w:val="FootnoteReference"/>
        </w:rPr>
        <w:footnoteReference w:id="106"/>
      </w:r>
      <w:r>
        <w:t xml:space="preserve"> Projects under construction, such as the Bulgana Green Power Hub and Murra Warra Wind Farm, complement these efforts.</w:t>
      </w:r>
      <w:r w:rsidR="00FE622D">
        <w:rPr>
          <w:rStyle w:val="FootnoteReference"/>
          <w:rFonts w:ascii="VIC-Light" w:hAnsi="VIC-Light" w:cs="VIC-Light"/>
          <w:sz w:val="18"/>
          <w:szCs w:val="18"/>
          <w:lang w:eastAsia="en-AU"/>
        </w:rPr>
        <w:footnoteReference w:id="107"/>
      </w:r>
    </w:p>
    <w:p w:rsidR="009A558D" w:rsidP="009A558D" w:rsidRDefault="009A558D" w14:paraId="0541FD23" w14:textId="4514909A">
      <w:pPr>
        <w:pStyle w:val="DJCSbody"/>
      </w:pPr>
      <w:r>
        <w:t>Renewable energy investments present substantial employment opportunities, with research suggesting that up to 70% of renewable energy jobs by 2035 could benefit regional areas like the Grampians. These developments support employment across sectors including construction, manufacturing, retail, and professional services. Additionally, shifts in the energy sector—driven by the declining cost of renewables, national and state climate policies, and the transition away from coal-fired power—are accelerating renewable energy adoption.</w:t>
      </w:r>
      <w:r w:rsidR="00FE622D">
        <w:rPr>
          <w:rStyle w:val="FootnoteReference"/>
        </w:rPr>
        <w:footnoteReference w:id="108"/>
      </w:r>
    </w:p>
    <w:p w:rsidR="009A558D" w:rsidP="009A558D" w:rsidRDefault="009A558D" w14:paraId="4F98E887" w14:textId="77777777">
      <w:pPr>
        <w:pStyle w:val="DJCSbody"/>
      </w:pPr>
      <w:r>
        <w:t>The region also boasts around 75% of Victoria’s mineral sands deposits, concentrated in its western and northern areas. These deposits, along with quarries producing limestone, sand, and gypsum, are increasingly important due to the global demand for rare earth elements used in renewable energy technologies, such as wind turbines and electric vehicles.</w:t>
      </w:r>
    </w:p>
    <w:p w:rsidR="00DF1731" w:rsidP="00616D33" w:rsidRDefault="00DF1731" w14:paraId="7A30272C" w14:textId="6A76AC42">
      <w:pPr>
        <w:pStyle w:val="Heading4"/>
      </w:pPr>
      <w:r>
        <w:t xml:space="preserve">Wind </w:t>
      </w:r>
      <w:r w:rsidR="00616D33">
        <w:t>Energy</w:t>
      </w:r>
    </w:p>
    <w:p w:rsidRPr="00A126AB" w:rsidR="00A126AB" w:rsidP="00A126AB" w:rsidRDefault="00A126AB" w14:paraId="24DB11AA" w14:textId="77777777">
      <w:pPr>
        <w:pStyle w:val="DJCSbody"/>
      </w:pPr>
      <w:r w:rsidRPr="00A126AB">
        <w:t>The Grampians Region is a hub for wind energy generation, hosting a diverse range of wind farm projects that collectively contribute significant capacity to Victoria’s renewable energy output. The region includes several large-scale facilities, such as the Golden Plains Wind Farm (1333 MW) currently under construction and the operational Stockyard Hill Wind Farm (532 MW). Other major operational projects include Murra Warra (435 MW), Moorabool (312 MW), and Ararat (240 MW), alongside numerous smaller wind farms like Leonards Hill (4 MW) and Chepstowe (6.15 MW).</w:t>
      </w:r>
    </w:p>
    <w:p w:rsidR="00AF4516" w:rsidP="00AF4516" w:rsidRDefault="00AF4516" w14:paraId="0A4AB1B5" w14:textId="6522C6BD">
      <w:pPr>
        <w:pStyle w:val="Caption"/>
        <w:keepNext/>
      </w:pPr>
      <w:bookmarkStart w:id="65" w:name="_Toc190881694"/>
      <w:bookmarkStart w:id="66" w:name="_Toc190881770"/>
      <w:r>
        <w:t xml:space="preserve">Table </w:t>
      </w:r>
      <w:fldSimple w:instr=" SEQ Table \* ARABIC ">
        <w:r w:rsidR="00FB4C7A">
          <w:rPr>
            <w:noProof/>
          </w:rPr>
          <w:t>22</w:t>
        </w:r>
      </w:fldSimple>
      <w:r>
        <w:t xml:space="preserve">: </w:t>
      </w:r>
      <w:r w:rsidRPr="00744CF9">
        <w:t>Wind energy projects in the Grampians Region</w:t>
      </w:r>
      <w:r>
        <w:rPr>
          <w:rStyle w:val="FootnoteReference"/>
        </w:rPr>
        <w:footnoteReference w:id="109"/>
      </w:r>
      <w:bookmarkEnd w:id="65"/>
      <w:bookmarkEnd w:id="66"/>
    </w:p>
    <w:tbl>
      <w:tblPr>
        <w:tblStyle w:val="DJRReporttablestyleNavy"/>
        <w:tblpPr w:leftFromText="181" w:rightFromText="181" w:bottomFromText="142" w:vertAnchor="text" w:tblpXSpec="right" w:tblpY="1"/>
        <w:tblOverlap w:val="never"/>
        <w:tblW w:w="9497" w:type="dxa"/>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ook w:firstRow="1" w:lastRow="0" w:firstColumn="1" w:lastColumn="0" w:noHBand="0" w:noVBand="1" w:val="04A0"/>
      </w:tblPr>
      <w:tblGrid>
        <w:gridCol w:w="1833"/>
        <w:gridCol w:w="3544"/>
        <w:gridCol w:w="1701"/>
        <w:gridCol w:w="2419"/>
      </w:tblGrid>
      <w:tr w:rsidRPr="003E508A" w:rsidR="00D1426D" w:rsidTr="00CE0CFC" w14:paraId="69684A85" w14:textId="77777777">
        <w:trPr>
          <w:cnfStyle w:val="100000000000"/>
          <w:trHeight w:val="20"/>
        </w:trPr>
        <w:tc>
          <w:tcPr>
            <w:tcW w:w="1833" w:type="dxa"/>
            <w:tcBorders>
              <w:bottom w:val="single" w:color="FFFFFF" w:themeColor="background1" w:sz="24" w:space="0"/>
            </w:tcBorders>
            <w:shd w:val="clear" w:color="auto" w:fill="E5EEFF"/>
            <w:vAlign w:val="center"/>
            <w:hideMark/>
          </w:tcPr>
          <w:p w:rsidRPr="003E508A" w:rsidR="00D1426D" w:rsidRDefault="00D1426D" w14:paraId="15A169CC" w14:textId="77777777">
            <w:pPr>
              <w:rPr>
                <w:rFonts w:ascii="Aptos Display" w:hAnsi="Aptos Display"/>
                <w:bCs/>
                <w:color w:val="2F318B"/>
                <w:szCs w:val="22"/>
                <w:lang w:eastAsia="en-AU"/>
              </w:rPr>
            </w:pPr>
            <w:r w:rsidRPr="003E508A">
              <w:rPr>
                <w:rFonts w:ascii="Aptos Display" w:hAnsi="Aptos Display"/>
                <w:bCs/>
                <w:color w:val="2F318B"/>
                <w:szCs w:val="22"/>
                <w:lang w:eastAsia="en-AU"/>
              </w:rPr>
              <w:t>Location</w:t>
            </w:r>
          </w:p>
        </w:tc>
        <w:tc>
          <w:tcPr>
            <w:tcW w:w="3544" w:type="dxa"/>
            <w:tcBorders>
              <w:bottom w:val="single" w:color="FFFFFF" w:themeColor="background1" w:sz="24" w:space="0"/>
            </w:tcBorders>
            <w:shd w:val="clear" w:color="auto" w:fill="E5EEFF"/>
            <w:vAlign w:val="center"/>
            <w:hideMark/>
          </w:tcPr>
          <w:p w:rsidRPr="003E508A" w:rsidR="00D1426D" w:rsidRDefault="00D1426D" w14:paraId="6C646869" w14:textId="77777777">
            <w:pPr>
              <w:rPr>
                <w:rFonts w:ascii="Aptos Display" w:hAnsi="Aptos Display"/>
                <w:bCs/>
                <w:color w:val="2F318B"/>
                <w:szCs w:val="22"/>
                <w:lang w:eastAsia="en-AU"/>
              </w:rPr>
            </w:pPr>
            <w:r w:rsidRPr="003E508A">
              <w:rPr>
                <w:rFonts w:ascii="Aptos Display" w:hAnsi="Aptos Display"/>
                <w:bCs/>
                <w:color w:val="2F318B"/>
                <w:szCs w:val="22"/>
                <w:lang w:eastAsia="en-AU"/>
              </w:rPr>
              <w:t>Project</w:t>
            </w:r>
          </w:p>
        </w:tc>
        <w:tc>
          <w:tcPr>
            <w:tcW w:w="1701" w:type="dxa"/>
            <w:tcBorders>
              <w:bottom w:val="single" w:color="FFFFFF" w:themeColor="background1" w:sz="24" w:space="0"/>
            </w:tcBorders>
            <w:shd w:val="clear" w:color="auto" w:fill="E5EEFF"/>
            <w:vAlign w:val="center"/>
            <w:hideMark/>
          </w:tcPr>
          <w:p w:rsidRPr="003E508A" w:rsidR="00D1426D" w:rsidRDefault="00D1426D" w14:paraId="630671EA" w14:textId="77777777">
            <w:pPr>
              <w:jc w:val="center"/>
              <w:rPr>
                <w:rFonts w:ascii="Aptos Display" w:hAnsi="Aptos Display"/>
                <w:bCs/>
                <w:color w:val="2F318B"/>
                <w:szCs w:val="22"/>
                <w:lang w:eastAsia="en-AU"/>
              </w:rPr>
            </w:pPr>
            <w:r w:rsidRPr="003E508A">
              <w:rPr>
                <w:rFonts w:ascii="Aptos Display" w:hAnsi="Aptos Display"/>
                <w:bCs/>
                <w:color w:val="2F318B"/>
                <w:szCs w:val="22"/>
                <w:lang w:eastAsia="en-AU"/>
              </w:rPr>
              <w:t>Power (MW)</w:t>
            </w:r>
          </w:p>
        </w:tc>
        <w:tc>
          <w:tcPr>
            <w:tcW w:w="2419" w:type="dxa"/>
            <w:tcBorders>
              <w:bottom w:val="single" w:color="FFFFFF" w:themeColor="background1" w:sz="24" w:space="0"/>
            </w:tcBorders>
            <w:shd w:val="clear" w:color="auto" w:fill="E5EEFF"/>
            <w:vAlign w:val="center"/>
            <w:hideMark/>
          </w:tcPr>
          <w:p w:rsidRPr="003E508A" w:rsidR="00D1426D" w:rsidRDefault="00D1426D" w14:paraId="094CFBE6" w14:textId="77777777">
            <w:pPr>
              <w:rPr>
                <w:rFonts w:ascii="Aptos Display" w:hAnsi="Aptos Display"/>
                <w:bCs/>
                <w:color w:val="2F318B"/>
                <w:szCs w:val="22"/>
                <w:lang w:eastAsia="en-AU"/>
              </w:rPr>
            </w:pPr>
            <w:r w:rsidRPr="003E508A">
              <w:rPr>
                <w:rFonts w:ascii="Aptos Display" w:hAnsi="Aptos Display"/>
                <w:bCs/>
                <w:color w:val="2F318B"/>
                <w:szCs w:val="22"/>
                <w:lang w:eastAsia="en-AU"/>
              </w:rPr>
              <w:t>Status</w:t>
            </w:r>
          </w:p>
        </w:tc>
      </w:tr>
      <w:tr w:rsidRPr="003E508A" w:rsidR="00200149" w:rsidTr="00CE0CFC" w14:paraId="43D514C7" w14:textId="77777777">
        <w:trPr>
          <w:trHeight w:val="20"/>
        </w:trPr>
        <w:tc>
          <w:tcPr>
            <w:tcW w:w="1833" w:type="dxa"/>
            <w:tcBorders>
              <w:top w:val="single" w:color="FFFFFF" w:themeColor="background1" w:sz="24" w:space="0"/>
            </w:tcBorders>
            <w:shd w:val="clear" w:color="auto" w:fill="E5EEFF"/>
            <w:vAlign w:val="center"/>
          </w:tcPr>
          <w:p w:rsidRPr="003E508A" w:rsidR="00200149" w:rsidP="00200149" w:rsidRDefault="00200149" w14:paraId="60FFB159" w14:textId="14CA8844">
            <w:pPr>
              <w:rPr>
                <w:rFonts w:ascii="Aptos Display" w:hAnsi="Aptos Display"/>
                <w:color w:val="2F318B"/>
                <w:sz w:val="22"/>
                <w:szCs w:val="22"/>
                <w:lang w:eastAsia="en-AU"/>
              </w:rPr>
            </w:pPr>
            <w:r w:rsidRPr="003E508A">
              <w:rPr>
                <w:rFonts w:ascii="Aptos Display" w:hAnsi="Aptos Display"/>
                <w:color w:val="2F318B"/>
                <w:sz w:val="22"/>
                <w:szCs w:val="22"/>
                <w:lang w:eastAsia="en-AU"/>
              </w:rPr>
              <w:t>Golden Plains</w:t>
            </w:r>
          </w:p>
        </w:tc>
        <w:tc>
          <w:tcPr>
            <w:tcW w:w="3544" w:type="dxa"/>
            <w:tcBorders>
              <w:top w:val="single" w:color="FFFFFF" w:themeColor="background1" w:sz="24" w:space="0"/>
            </w:tcBorders>
            <w:shd w:val="clear" w:color="auto" w:fill="E5EEFF"/>
            <w:vAlign w:val="center"/>
          </w:tcPr>
          <w:p w:rsidRPr="003E508A" w:rsidR="00200149" w:rsidP="00200149" w:rsidRDefault="00200149" w14:paraId="4C4385CA" w14:textId="03FD21D1">
            <w:pPr>
              <w:rPr>
                <w:rFonts w:ascii="Aptos Display" w:hAnsi="Aptos Display"/>
                <w:color w:val="2F318B"/>
                <w:sz w:val="22"/>
                <w:szCs w:val="22"/>
                <w:lang w:eastAsia="en-AU"/>
              </w:rPr>
            </w:pPr>
            <w:r w:rsidRPr="003E508A">
              <w:rPr>
                <w:rFonts w:ascii="Aptos Display" w:hAnsi="Aptos Display"/>
                <w:color w:val="2F318B"/>
                <w:sz w:val="22"/>
                <w:szCs w:val="22"/>
                <w:lang w:eastAsia="en-AU"/>
              </w:rPr>
              <w:t>Golden Plains Wind Farm</w:t>
            </w:r>
          </w:p>
        </w:tc>
        <w:tc>
          <w:tcPr>
            <w:tcW w:w="1701" w:type="dxa"/>
            <w:tcBorders>
              <w:top w:val="single" w:color="FFFFFF" w:themeColor="background1" w:sz="24" w:space="0"/>
            </w:tcBorders>
            <w:shd w:val="clear" w:color="auto" w:fill="E5EEFF"/>
            <w:vAlign w:val="center"/>
          </w:tcPr>
          <w:p w:rsidRPr="003E508A" w:rsidR="00200149" w:rsidP="00200149" w:rsidRDefault="00200149" w14:paraId="557063C8" w14:textId="3942F6F2">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1333</w:t>
            </w:r>
          </w:p>
        </w:tc>
        <w:tc>
          <w:tcPr>
            <w:tcW w:w="2419" w:type="dxa"/>
            <w:tcBorders>
              <w:top w:val="single" w:color="FFFFFF" w:themeColor="background1" w:sz="24" w:space="0"/>
            </w:tcBorders>
            <w:shd w:val="clear" w:color="auto" w:fill="E5EEFF"/>
            <w:vAlign w:val="center"/>
          </w:tcPr>
          <w:p w:rsidRPr="003E508A" w:rsidR="00200149" w:rsidP="00200149" w:rsidRDefault="00200149" w14:paraId="53B0E1D9" w14:textId="6373B4D1">
            <w:pPr>
              <w:rPr>
                <w:rFonts w:ascii="Aptos Display" w:hAnsi="Aptos Display"/>
                <w:color w:val="2F318B"/>
                <w:sz w:val="22"/>
                <w:szCs w:val="22"/>
                <w:lang w:eastAsia="en-AU"/>
              </w:rPr>
            </w:pPr>
            <w:r w:rsidRPr="003E508A">
              <w:rPr>
                <w:rFonts w:ascii="Arial" w:hAnsi="Arial" w:cs="Arial"/>
                <w:color w:val="7E7CE3" w:themeColor="accent3" w:themeTint="66"/>
                <w:sz w:val="22"/>
                <w:szCs w:val="22"/>
                <w:lang w:eastAsia="en-AU"/>
              </w:rPr>
              <w:t>█</w:t>
            </w:r>
            <w:r w:rsidRPr="003E508A">
              <w:rPr>
                <w:rFonts w:ascii="Aptos Display" w:hAnsi="Aptos Display" w:cs="Arial"/>
                <w:color w:val="BEBDF1" w:themeColor="text2" w:themeTint="33"/>
                <w:sz w:val="22"/>
                <w:szCs w:val="22"/>
                <w:lang w:eastAsia="en-AU"/>
              </w:rPr>
              <w:t xml:space="preserve"> </w:t>
            </w:r>
            <w:r w:rsidRPr="003E508A">
              <w:rPr>
                <w:rFonts w:ascii="Aptos Display" w:hAnsi="Aptos Display"/>
                <w:color w:val="2F318B"/>
                <w:sz w:val="22"/>
                <w:szCs w:val="22"/>
                <w:lang w:eastAsia="en-AU"/>
              </w:rPr>
              <w:t>Under Construction</w:t>
            </w:r>
          </w:p>
        </w:tc>
      </w:tr>
      <w:tr w:rsidRPr="003E508A" w:rsidR="00200149" w:rsidTr="00CE0CFC" w14:paraId="2020D7D9" w14:textId="77777777">
        <w:trPr>
          <w:trHeight w:val="20"/>
        </w:trPr>
        <w:tc>
          <w:tcPr>
            <w:tcW w:w="1833" w:type="dxa"/>
            <w:shd w:val="clear" w:color="auto" w:fill="E5EEFF"/>
            <w:vAlign w:val="center"/>
          </w:tcPr>
          <w:p w:rsidRPr="003E508A" w:rsidR="00200149" w:rsidP="00200149" w:rsidRDefault="00200149" w14:paraId="608AF30D" w14:textId="3C8DB18D">
            <w:pPr>
              <w:rPr>
                <w:rFonts w:ascii="Aptos Display" w:hAnsi="Aptos Display"/>
                <w:color w:val="2F318B"/>
                <w:sz w:val="22"/>
                <w:szCs w:val="22"/>
                <w:lang w:eastAsia="en-AU"/>
              </w:rPr>
            </w:pPr>
            <w:r w:rsidRPr="003E508A">
              <w:rPr>
                <w:rFonts w:ascii="Aptos Display" w:hAnsi="Aptos Display"/>
                <w:color w:val="2F318B"/>
                <w:sz w:val="22"/>
                <w:szCs w:val="22"/>
                <w:lang w:eastAsia="en-AU"/>
              </w:rPr>
              <w:t>Stockyard Hill</w:t>
            </w:r>
          </w:p>
        </w:tc>
        <w:tc>
          <w:tcPr>
            <w:tcW w:w="3544" w:type="dxa"/>
            <w:shd w:val="clear" w:color="auto" w:fill="E5EEFF"/>
            <w:vAlign w:val="center"/>
          </w:tcPr>
          <w:p w:rsidRPr="003E508A" w:rsidR="00200149" w:rsidP="00200149" w:rsidRDefault="00200149" w14:paraId="4D9B34FB" w14:textId="24C5FD29">
            <w:pPr>
              <w:rPr>
                <w:rFonts w:ascii="Aptos Display" w:hAnsi="Aptos Display"/>
                <w:color w:val="2F318B"/>
                <w:sz w:val="22"/>
                <w:szCs w:val="22"/>
                <w:lang w:eastAsia="en-AU"/>
              </w:rPr>
            </w:pPr>
            <w:r w:rsidRPr="003E508A">
              <w:rPr>
                <w:rFonts w:ascii="Aptos Display" w:hAnsi="Aptos Display"/>
                <w:color w:val="2F318B"/>
                <w:sz w:val="22"/>
                <w:szCs w:val="22"/>
                <w:lang w:eastAsia="en-AU"/>
              </w:rPr>
              <w:t>Stockyard Hill Wind Farm</w:t>
            </w:r>
          </w:p>
        </w:tc>
        <w:tc>
          <w:tcPr>
            <w:tcW w:w="1701" w:type="dxa"/>
            <w:shd w:val="clear" w:color="auto" w:fill="E5EEFF"/>
            <w:vAlign w:val="center"/>
          </w:tcPr>
          <w:p w:rsidRPr="003E508A" w:rsidR="00200149" w:rsidP="00200149" w:rsidRDefault="00200149" w14:paraId="564C534E" w14:textId="347F0EB4">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532</w:t>
            </w:r>
          </w:p>
        </w:tc>
        <w:tc>
          <w:tcPr>
            <w:tcW w:w="2419" w:type="dxa"/>
            <w:shd w:val="clear" w:color="auto" w:fill="E5EEFF"/>
            <w:vAlign w:val="center"/>
          </w:tcPr>
          <w:p w:rsidRPr="003E508A" w:rsidR="00200149" w:rsidP="00200149" w:rsidRDefault="00200149" w14:paraId="4924B42C" w14:textId="0EE4328B">
            <w:pPr>
              <w:rPr>
                <w:rFonts w:ascii="Aptos Display" w:hAnsi="Aptos Display"/>
                <w:color w:val="2F318B"/>
                <w:sz w:val="22"/>
                <w:szCs w:val="22"/>
                <w:lang w:eastAsia="en-AU"/>
              </w:rPr>
            </w:pPr>
            <w:r w:rsidRPr="003E508A">
              <w:rPr>
                <w:rFonts w:ascii="Arial" w:hAnsi="Arial" w:cs="Arial"/>
                <w:color w:val="92D050"/>
                <w:sz w:val="22"/>
                <w:szCs w:val="22"/>
                <w:lang w:eastAsia="en-AU"/>
              </w:rPr>
              <w:t>█</w:t>
            </w:r>
            <w:r w:rsidRPr="003E508A">
              <w:rPr>
                <w:rFonts w:ascii="Aptos Display" w:hAnsi="Aptos Display" w:cs="Arial"/>
                <w:color w:val="92D050"/>
                <w:sz w:val="22"/>
                <w:szCs w:val="22"/>
                <w:lang w:eastAsia="en-AU"/>
              </w:rPr>
              <w:t xml:space="preserve"> </w:t>
            </w:r>
            <w:r w:rsidRPr="003E508A">
              <w:rPr>
                <w:rFonts w:ascii="Aptos Display" w:hAnsi="Aptos Display"/>
                <w:color w:val="2F318B"/>
                <w:sz w:val="22"/>
                <w:szCs w:val="22"/>
                <w:lang w:eastAsia="en-AU"/>
              </w:rPr>
              <w:t>Operational</w:t>
            </w:r>
          </w:p>
        </w:tc>
      </w:tr>
      <w:tr w:rsidRPr="003E508A" w:rsidR="00200149" w:rsidTr="00CE0CFC" w14:paraId="43FBEBD2" w14:textId="77777777">
        <w:trPr>
          <w:trHeight w:val="20"/>
        </w:trPr>
        <w:tc>
          <w:tcPr>
            <w:tcW w:w="1833" w:type="dxa"/>
            <w:shd w:val="clear" w:color="auto" w:fill="E5EEFF"/>
            <w:vAlign w:val="center"/>
          </w:tcPr>
          <w:p w:rsidRPr="003E508A" w:rsidR="00200149" w:rsidP="00200149" w:rsidRDefault="00200149" w14:paraId="27056DD6" w14:textId="02D570C0">
            <w:pPr>
              <w:rPr>
                <w:rFonts w:ascii="Aptos Display" w:hAnsi="Aptos Display"/>
                <w:color w:val="2F318B"/>
                <w:sz w:val="22"/>
                <w:szCs w:val="22"/>
                <w:lang w:eastAsia="en-AU"/>
              </w:rPr>
            </w:pPr>
            <w:r w:rsidRPr="003E508A">
              <w:rPr>
                <w:rFonts w:ascii="Aptos Display" w:hAnsi="Aptos Display"/>
                <w:color w:val="2F318B"/>
                <w:sz w:val="22"/>
                <w:szCs w:val="22"/>
                <w:lang w:eastAsia="en-AU"/>
              </w:rPr>
              <w:t>Murra Warra</w:t>
            </w:r>
          </w:p>
        </w:tc>
        <w:tc>
          <w:tcPr>
            <w:tcW w:w="3544" w:type="dxa"/>
            <w:shd w:val="clear" w:color="auto" w:fill="E5EEFF"/>
            <w:vAlign w:val="center"/>
          </w:tcPr>
          <w:p w:rsidRPr="003E508A" w:rsidR="00200149" w:rsidP="00200149" w:rsidRDefault="00200149" w14:paraId="16536198" w14:textId="0F50BC5F">
            <w:pPr>
              <w:rPr>
                <w:rFonts w:ascii="Aptos Display" w:hAnsi="Aptos Display"/>
                <w:color w:val="2F318B"/>
                <w:sz w:val="22"/>
                <w:szCs w:val="22"/>
                <w:lang w:eastAsia="en-AU"/>
              </w:rPr>
            </w:pPr>
            <w:r w:rsidRPr="003E508A">
              <w:rPr>
                <w:rFonts w:ascii="Aptos Display" w:hAnsi="Aptos Display"/>
                <w:color w:val="2F318B"/>
                <w:sz w:val="22"/>
                <w:szCs w:val="22"/>
                <w:lang w:eastAsia="en-AU"/>
              </w:rPr>
              <w:t>Murra Warra Wind Farm</w:t>
            </w:r>
          </w:p>
        </w:tc>
        <w:tc>
          <w:tcPr>
            <w:tcW w:w="1701" w:type="dxa"/>
            <w:shd w:val="clear" w:color="auto" w:fill="E5EEFF"/>
            <w:vAlign w:val="center"/>
          </w:tcPr>
          <w:p w:rsidRPr="003E508A" w:rsidR="00200149" w:rsidP="00200149" w:rsidRDefault="00200149" w14:paraId="17D3B633" w14:textId="7E18C961">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435</w:t>
            </w:r>
          </w:p>
        </w:tc>
        <w:tc>
          <w:tcPr>
            <w:tcW w:w="2419" w:type="dxa"/>
            <w:shd w:val="clear" w:color="auto" w:fill="E5EEFF"/>
            <w:vAlign w:val="center"/>
          </w:tcPr>
          <w:p w:rsidRPr="003E508A" w:rsidR="00200149" w:rsidP="00200149" w:rsidRDefault="00200149" w14:paraId="30017BEC" w14:textId="48C6D4F2">
            <w:pPr>
              <w:rPr>
                <w:rFonts w:ascii="Aptos Display" w:hAnsi="Aptos Display"/>
                <w:color w:val="2F318B"/>
                <w:sz w:val="22"/>
                <w:szCs w:val="22"/>
                <w:lang w:eastAsia="en-AU"/>
              </w:rPr>
            </w:pPr>
            <w:r w:rsidRPr="003E508A">
              <w:rPr>
                <w:rFonts w:ascii="Arial" w:hAnsi="Arial" w:cs="Arial"/>
                <w:color w:val="92D050"/>
                <w:sz w:val="22"/>
                <w:szCs w:val="22"/>
                <w:lang w:eastAsia="en-AU"/>
              </w:rPr>
              <w:t>█</w:t>
            </w:r>
            <w:r w:rsidRPr="003E508A">
              <w:rPr>
                <w:rFonts w:ascii="Aptos Display" w:hAnsi="Aptos Display" w:cs="Arial"/>
                <w:color w:val="92D050"/>
                <w:sz w:val="22"/>
                <w:szCs w:val="22"/>
                <w:lang w:eastAsia="en-AU"/>
              </w:rPr>
              <w:t xml:space="preserve"> </w:t>
            </w:r>
            <w:r w:rsidRPr="003E508A">
              <w:rPr>
                <w:rFonts w:ascii="Aptos Display" w:hAnsi="Aptos Display"/>
                <w:color w:val="2F318B"/>
                <w:sz w:val="22"/>
                <w:szCs w:val="22"/>
                <w:lang w:eastAsia="en-AU"/>
              </w:rPr>
              <w:t>Operational</w:t>
            </w:r>
          </w:p>
        </w:tc>
      </w:tr>
      <w:tr w:rsidRPr="003E508A" w:rsidR="00200149" w:rsidTr="00CE0CFC" w14:paraId="21C4AA8C" w14:textId="77777777">
        <w:trPr>
          <w:trHeight w:val="20"/>
        </w:trPr>
        <w:tc>
          <w:tcPr>
            <w:tcW w:w="1833" w:type="dxa"/>
            <w:shd w:val="clear" w:color="auto" w:fill="E5EEFF"/>
            <w:vAlign w:val="center"/>
          </w:tcPr>
          <w:p w:rsidRPr="003E508A" w:rsidR="00200149" w:rsidP="00200149" w:rsidRDefault="00200149" w14:paraId="32929E06" w14:textId="0E298FD9">
            <w:pPr>
              <w:rPr>
                <w:rFonts w:ascii="Aptos Display" w:hAnsi="Aptos Display"/>
                <w:color w:val="2F318B"/>
                <w:sz w:val="22"/>
                <w:szCs w:val="22"/>
                <w:lang w:eastAsia="en-AU"/>
              </w:rPr>
            </w:pPr>
            <w:r w:rsidRPr="003E508A">
              <w:rPr>
                <w:rFonts w:ascii="Aptos Display" w:hAnsi="Aptos Display"/>
                <w:color w:val="2F318B"/>
                <w:sz w:val="22"/>
                <w:szCs w:val="22"/>
                <w:lang w:eastAsia="en-AU"/>
              </w:rPr>
              <w:t>Moorabool</w:t>
            </w:r>
          </w:p>
        </w:tc>
        <w:tc>
          <w:tcPr>
            <w:tcW w:w="3544" w:type="dxa"/>
            <w:shd w:val="clear" w:color="auto" w:fill="E5EEFF"/>
            <w:vAlign w:val="center"/>
          </w:tcPr>
          <w:p w:rsidRPr="003E508A" w:rsidR="00200149" w:rsidP="00200149" w:rsidRDefault="00200149" w14:paraId="3DC511A4" w14:textId="593AA3DB">
            <w:pPr>
              <w:rPr>
                <w:rFonts w:ascii="Aptos Display" w:hAnsi="Aptos Display"/>
                <w:color w:val="2F318B"/>
                <w:sz w:val="22"/>
                <w:szCs w:val="22"/>
                <w:lang w:eastAsia="en-AU"/>
              </w:rPr>
            </w:pPr>
            <w:r w:rsidRPr="003E508A">
              <w:rPr>
                <w:rFonts w:ascii="Aptos Display" w:hAnsi="Aptos Display"/>
                <w:color w:val="2F318B"/>
                <w:sz w:val="22"/>
                <w:szCs w:val="22"/>
                <w:lang w:eastAsia="en-AU"/>
              </w:rPr>
              <w:t>Moorabool Wind Farm</w:t>
            </w:r>
          </w:p>
        </w:tc>
        <w:tc>
          <w:tcPr>
            <w:tcW w:w="1701" w:type="dxa"/>
            <w:shd w:val="clear" w:color="auto" w:fill="E5EEFF"/>
            <w:vAlign w:val="center"/>
          </w:tcPr>
          <w:p w:rsidRPr="003E508A" w:rsidR="00200149" w:rsidP="00200149" w:rsidRDefault="00200149" w14:paraId="4C4282AA" w14:textId="6FDC2583">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312</w:t>
            </w:r>
          </w:p>
        </w:tc>
        <w:tc>
          <w:tcPr>
            <w:tcW w:w="2419" w:type="dxa"/>
            <w:shd w:val="clear" w:color="auto" w:fill="E5EEFF"/>
            <w:vAlign w:val="center"/>
          </w:tcPr>
          <w:p w:rsidRPr="003E508A" w:rsidR="00200149" w:rsidP="00200149" w:rsidRDefault="00200149" w14:paraId="2E9B958A" w14:textId="020D06B4">
            <w:pPr>
              <w:rPr>
                <w:rFonts w:ascii="Aptos Display" w:hAnsi="Aptos Display"/>
                <w:color w:val="2F318B"/>
                <w:sz w:val="22"/>
                <w:szCs w:val="22"/>
                <w:lang w:eastAsia="en-AU"/>
              </w:rPr>
            </w:pPr>
            <w:r w:rsidRPr="003E508A">
              <w:rPr>
                <w:rFonts w:ascii="Arial" w:hAnsi="Arial" w:cs="Arial"/>
                <w:color w:val="92D050"/>
                <w:sz w:val="22"/>
                <w:szCs w:val="22"/>
                <w:lang w:eastAsia="en-AU"/>
              </w:rPr>
              <w:t>█</w:t>
            </w:r>
            <w:r w:rsidRPr="003E508A">
              <w:rPr>
                <w:rFonts w:ascii="Aptos Display" w:hAnsi="Aptos Display" w:cs="Arial"/>
                <w:color w:val="92D050"/>
                <w:sz w:val="22"/>
                <w:szCs w:val="22"/>
                <w:lang w:eastAsia="en-AU"/>
              </w:rPr>
              <w:t xml:space="preserve"> </w:t>
            </w:r>
            <w:r w:rsidRPr="003E508A">
              <w:rPr>
                <w:rFonts w:ascii="Aptos Display" w:hAnsi="Aptos Display"/>
                <w:color w:val="2F318B"/>
                <w:sz w:val="22"/>
                <w:szCs w:val="22"/>
                <w:lang w:eastAsia="en-AU"/>
              </w:rPr>
              <w:t>Operational</w:t>
            </w:r>
          </w:p>
        </w:tc>
      </w:tr>
      <w:tr w:rsidRPr="003E508A" w:rsidR="00200149" w:rsidTr="00CE0CFC" w14:paraId="0F24BC90" w14:textId="77777777">
        <w:trPr>
          <w:trHeight w:val="20"/>
        </w:trPr>
        <w:tc>
          <w:tcPr>
            <w:tcW w:w="1833" w:type="dxa"/>
            <w:shd w:val="clear" w:color="auto" w:fill="E5EEFF"/>
            <w:vAlign w:val="center"/>
          </w:tcPr>
          <w:p w:rsidRPr="003E508A" w:rsidR="00200149" w:rsidP="00200149" w:rsidRDefault="00200149" w14:paraId="10CF876B" w14:textId="3F826BB7">
            <w:pPr>
              <w:rPr>
                <w:rFonts w:ascii="Aptos Display" w:hAnsi="Aptos Display"/>
                <w:color w:val="2F318B"/>
                <w:sz w:val="22"/>
                <w:szCs w:val="22"/>
                <w:lang w:eastAsia="en-AU"/>
              </w:rPr>
            </w:pPr>
            <w:r w:rsidRPr="003E508A">
              <w:rPr>
                <w:rFonts w:ascii="Aptos Display" w:hAnsi="Aptos Display"/>
                <w:color w:val="2F318B"/>
                <w:sz w:val="22"/>
                <w:szCs w:val="22"/>
                <w:lang w:eastAsia="en-AU"/>
              </w:rPr>
              <w:t>Wimmera Plains</w:t>
            </w:r>
          </w:p>
        </w:tc>
        <w:tc>
          <w:tcPr>
            <w:tcW w:w="3544" w:type="dxa"/>
            <w:shd w:val="clear" w:color="auto" w:fill="E5EEFF"/>
            <w:vAlign w:val="center"/>
          </w:tcPr>
          <w:p w:rsidRPr="003E508A" w:rsidR="00200149" w:rsidP="00200149" w:rsidRDefault="00200149" w14:paraId="048ABD16" w14:textId="10E7E15E">
            <w:pPr>
              <w:rPr>
                <w:rFonts w:ascii="Aptos Display" w:hAnsi="Aptos Display"/>
                <w:color w:val="2F318B"/>
                <w:sz w:val="22"/>
                <w:szCs w:val="22"/>
                <w:lang w:eastAsia="en-AU"/>
              </w:rPr>
            </w:pPr>
            <w:r w:rsidRPr="003E508A">
              <w:rPr>
                <w:rFonts w:ascii="Aptos Display" w:hAnsi="Aptos Display"/>
                <w:color w:val="2F318B"/>
                <w:sz w:val="22"/>
                <w:szCs w:val="22"/>
                <w:lang w:eastAsia="en-AU"/>
              </w:rPr>
              <w:t>Wimmera Plains Wind Farm</w:t>
            </w:r>
          </w:p>
        </w:tc>
        <w:tc>
          <w:tcPr>
            <w:tcW w:w="1701" w:type="dxa"/>
            <w:shd w:val="clear" w:color="auto" w:fill="E5EEFF"/>
            <w:vAlign w:val="center"/>
          </w:tcPr>
          <w:p w:rsidRPr="003E508A" w:rsidR="00200149" w:rsidP="00200149" w:rsidRDefault="00200149" w14:paraId="5984A4B8" w14:textId="32B5DF7C">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300</w:t>
            </w:r>
          </w:p>
        </w:tc>
        <w:tc>
          <w:tcPr>
            <w:tcW w:w="2419" w:type="dxa"/>
            <w:shd w:val="clear" w:color="auto" w:fill="E5EEFF"/>
            <w:vAlign w:val="center"/>
          </w:tcPr>
          <w:p w:rsidRPr="003E508A" w:rsidR="00200149" w:rsidP="00200149" w:rsidRDefault="00200149" w14:paraId="50B01BBB" w14:textId="312A0B63">
            <w:pPr>
              <w:rPr>
                <w:rFonts w:ascii="Aptos Display" w:hAnsi="Aptos Display"/>
                <w:color w:val="2F318B"/>
                <w:sz w:val="22"/>
                <w:szCs w:val="22"/>
                <w:lang w:eastAsia="en-AU"/>
              </w:rPr>
            </w:pPr>
            <w:r w:rsidRPr="003E508A">
              <w:rPr>
                <w:rFonts w:ascii="Arial" w:hAnsi="Arial" w:cs="Arial"/>
                <w:color w:val="FBEF05"/>
                <w:sz w:val="22"/>
                <w:szCs w:val="22"/>
                <w:lang w:eastAsia="en-AU"/>
              </w:rPr>
              <w:t>█</w:t>
            </w:r>
            <w:r w:rsidRPr="003E508A">
              <w:rPr>
                <w:rFonts w:ascii="Aptos Display" w:hAnsi="Aptos Display" w:cs="Arial"/>
                <w:color w:val="FBEF05"/>
                <w:sz w:val="22"/>
                <w:szCs w:val="22"/>
                <w:lang w:eastAsia="en-AU"/>
              </w:rPr>
              <w:t xml:space="preserve"> </w:t>
            </w:r>
            <w:r w:rsidRPr="003E508A">
              <w:rPr>
                <w:rFonts w:ascii="Aptos Display" w:hAnsi="Aptos Display"/>
                <w:color w:val="2F318B"/>
                <w:sz w:val="22"/>
                <w:szCs w:val="22"/>
                <w:lang w:eastAsia="en-AU"/>
              </w:rPr>
              <w:t>Approved</w:t>
            </w:r>
          </w:p>
        </w:tc>
      </w:tr>
      <w:tr w:rsidRPr="003E508A" w:rsidR="00200149" w:rsidTr="00CE0CFC" w14:paraId="6CBF412B" w14:textId="77777777">
        <w:trPr>
          <w:trHeight w:val="20"/>
        </w:trPr>
        <w:tc>
          <w:tcPr>
            <w:tcW w:w="1833" w:type="dxa"/>
            <w:shd w:val="clear" w:color="auto" w:fill="E5EEFF"/>
            <w:vAlign w:val="center"/>
          </w:tcPr>
          <w:p w:rsidRPr="003E508A" w:rsidR="00200149" w:rsidP="00200149" w:rsidRDefault="00200149" w14:paraId="0F629BCF" w14:textId="231BF4AC">
            <w:pPr>
              <w:rPr>
                <w:rFonts w:ascii="Aptos Display" w:hAnsi="Aptos Display"/>
                <w:color w:val="2F318B"/>
                <w:sz w:val="22"/>
                <w:szCs w:val="22"/>
                <w:lang w:eastAsia="en-AU"/>
              </w:rPr>
            </w:pPr>
            <w:r w:rsidRPr="003E508A">
              <w:rPr>
                <w:rFonts w:ascii="Aptos Display" w:hAnsi="Aptos Display"/>
                <w:color w:val="2F318B"/>
                <w:sz w:val="22"/>
                <w:szCs w:val="22"/>
                <w:lang w:eastAsia="en-AU"/>
              </w:rPr>
              <w:t>Ararat</w:t>
            </w:r>
          </w:p>
        </w:tc>
        <w:tc>
          <w:tcPr>
            <w:tcW w:w="3544" w:type="dxa"/>
            <w:shd w:val="clear" w:color="auto" w:fill="E5EEFF"/>
            <w:vAlign w:val="center"/>
          </w:tcPr>
          <w:p w:rsidRPr="003E508A" w:rsidR="00200149" w:rsidP="00200149" w:rsidRDefault="00200149" w14:paraId="55001037" w14:textId="424A4C29">
            <w:pPr>
              <w:rPr>
                <w:rFonts w:ascii="Aptos Display" w:hAnsi="Aptos Display"/>
                <w:color w:val="2F318B"/>
                <w:sz w:val="22"/>
                <w:szCs w:val="22"/>
                <w:lang w:eastAsia="en-AU"/>
              </w:rPr>
            </w:pPr>
            <w:r w:rsidRPr="003E508A">
              <w:rPr>
                <w:rFonts w:ascii="Aptos Display" w:hAnsi="Aptos Display"/>
                <w:color w:val="2F318B"/>
                <w:sz w:val="22"/>
                <w:szCs w:val="22"/>
                <w:lang w:eastAsia="en-AU"/>
              </w:rPr>
              <w:t>Ararat Wind Farm</w:t>
            </w:r>
          </w:p>
        </w:tc>
        <w:tc>
          <w:tcPr>
            <w:tcW w:w="1701" w:type="dxa"/>
            <w:shd w:val="clear" w:color="auto" w:fill="E5EEFF"/>
            <w:vAlign w:val="center"/>
          </w:tcPr>
          <w:p w:rsidRPr="003E508A" w:rsidR="00200149" w:rsidP="00200149" w:rsidRDefault="00200149" w14:paraId="7E7AFAC6" w14:textId="15A4C00F">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240</w:t>
            </w:r>
          </w:p>
        </w:tc>
        <w:tc>
          <w:tcPr>
            <w:tcW w:w="2419" w:type="dxa"/>
            <w:shd w:val="clear" w:color="auto" w:fill="E5EEFF"/>
            <w:vAlign w:val="center"/>
          </w:tcPr>
          <w:p w:rsidRPr="003E508A" w:rsidR="00200149" w:rsidP="00200149" w:rsidRDefault="00200149" w14:paraId="4EF3743E" w14:textId="0D0E39F5">
            <w:pPr>
              <w:rPr>
                <w:rFonts w:ascii="Aptos Display" w:hAnsi="Aptos Display"/>
                <w:color w:val="2F318B"/>
                <w:sz w:val="22"/>
                <w:szCs w:val="22"/>
                <w:lang w:eastAsia="en-AU"/>
              </w:rPr>
            </w:pPr>
            <w:r w:rsidRPr="003E508A">
              <w:rPr>
                <w:rFonts w:ascii="Arial" w:hAnsi="Arial" w:cs="Arial"/>
                <w:color w:val="92D050"/>
                <w:sz w:val="22"/>
                <w:szCs w:val="22"/>
                <w:lang w:eastAsia="en-AU"/>
              </w:rPr>
              <w:t>█</w:t>
            </w:r>
            <w:r w:rsidRPr="003E508A">
              <w:rPr>
                <w:rFonts w:ascii="Aptos Display" w:hAnsi="Aptos Display" w:cs="Arial"/>
                <w:color w:val="92D050"/>
                <w:sz w:val="22"/>
                <w:szCs w:val="22"/>
                <w:lang w:eastAsia="en-AU"/>
              </w:rPr>
              <w:t xml:space="preserve"> </w:t>
            </w:r>
            <w:r w:rsidRPr="003E508A">
              <w:rPr>
                <w:rFonts w:ascii="Aptos Display" w:hAnsi="Aptos Display"/>
                <w:color w:val="2F318B"/>
                <w:sz w:val="22"/>
                <w:szCs w:val="22"/>
                <w:lang w:eastAsia="en-AU"/>
              </w:rPr>
              <w:t>Operational</w:t>
            </w:r>
          </w:p>
        </w:tc>
      </w:tr>
      <w:tr w:rsidRPr="003E508A" w:rsidR="00200149" w:rsidTr="00CE0CFC" w14:paraId="3233AFA9" w14:textId="77777777">
        <w:trPr>
          <w:trHeight w:val="20"/>
        </w:trPr>
        <w:tc>
          <w:tcPr>
            <w:tcW w:w="1833" w:type="dxa"/>
            <w:shd w:val="clear" w:color="auto" w:fill="E5EEFF"/>
            <w:vAlign w:val="center"/>
          </w:tcPr>
          <w:p w:rsidRPr="003E508A" w:rsidR="00200149" w:rsidP="00200149" w:rsidRDefault="00200149" w14:paraId="0033F5E0" w14:textId="7C1818D2">
            <w:pPr>
              <w:rPr>
                <w:rFonts w:ascii="Aptos Display" w:hAnsi="Aptos Display"/>
                <w:color w:val="2F318B"/>
                <w:sz w:val="22"/>
                <w:szCs w:val="22"/>
                <w:lang w:eastAsia="en-AU"/>
              </w:rPr>
            </w:pPr>
            <w:r w:rsidRPr="003E508A">
              <w:rPr>
                <w:rFonts w:ascii="Aptos Display" w:hAnsi="Aptos Display"/>
                <w:color w:val="2F318B"/>
                <w:sz w:val="22"/>
                <w:szCs w:val="22"/>
                <w:lang w:eastAsia="en-AU"/>
              </w:rPr>
              <w:t>Lal Lal</w:t>
            </w:r>
          </w:p>
        </w:tc>
        <w:tc>
          <w:tcPr>
            <w:tcW w:w="3544" w:type="dxa"/>
            <w:shd w:val="clear" w:color="auto" w:fill="E5EEFF"/>
            <w:vAlign w:val="center"/>
          </w:tcPr>
          <w:p w:rsidRPr="003E508A" w:rsidR="00200149" w:rsidP="00200149" w:rsidRDefault="00200149" w14:paraId="646C518A" w14:textId="34B329A2">
            <w:pPr>
              <w:rPr>
                <w:rFonts w:ascii="Aptos Display" w:hAnsi="Aptos Display"/>
                <w:color w:val="2F318B"/>
                <w:sz w:val="22"/>
                <w:szCs w:val="22"/>
                <w:lang w:eastAsia="en-AU"/>
              </w:rPr>
            </w:pPr>
            <w:r w:rsidRPr="003E508A">
              <w:rPr>
                <w:rFonts w:ascii="Aptos Display" w:hAnsi="Aptos Display"/>
                <w:color w:val="2F318B"/>
                <w:sz w:val="22"/>
                <w:szCs w:val="22"/>
                <w:lang w:eastAsia="en-AU"/>
              </w:rPr>
              <w:t>Lal Lal (Yendon &amp; Elaine) Wind Farm</w:t>
            </w:r>
          </w:p>
        </w:tc>
        <w:tc>
          <w:tcPr>
            <w:tcW w:w="1701" w:type="dxa"/>
            <w:shd w:val="clear" w:color="auto" w:fill="E5EEFF"/>
            <w:vAlign w:val="center"/>
          </w:tcPr>
          <w:p w:rsidRPr="003E508A" w:rsidR="00200149" w:rsidP="00200149" w:rsidRDefault="00200149" w14:paraId="2A80F9B2" w14:textId="2EE016B1">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228</w:t>
            </w:r>
          </w:p>
        </w:tc>
        <w:tc>
          <w:tcPr>
            <w:tcW w:w="2419" w:type="dxa"/>
            <w:shd w:val="clear" w:color="auto" w:fill="E5EEFF"/>
            <w:vAlign w:val="center"/>
          </w:tcPr>
          <w:p w:rsidRPr="003E508A" w:rsidR="00200149" w:rsidP="00200149" w:rsidRDefault="00200149" w14:paraId="30F7EC5E" w14:textId="75D226E5">
            <w:pPr>
              <w:rPr>
                <w:rFonts w:ascii="Aptos Display" w:hAnsi="Aptos Display"/>
                <w:color w:val="2F318B"/>
                <w:sz w:val="22"/>
                <w:szCs w:val="22"/>
                <w:lang w:eastAsia="en-AU"/>
              </w:rPr>
            </w:pPr>
            <w:r w:rsidRPr="003E508A">
              <w:rPr>
                <w:rFonts w:ascii="Arial" w:hAnsi="Arial" w:cs="Arial"/>
                <w:color w:val="92D050"/>
                <w:sz w:val="22"/>
                <w:szCs w:val="22"/>
                <w:lang w:eastAsia="en-AU"/>
              </w:rPr>
              <w:t>█</w:t>
            </w:r>
            <w:r w:rsidRPr="003E508A">
              <w:rPr>
                <w:rFonts w:ascii="Aptos Display" w:hAnsi="Aptos Display" w:cs="Arial"/>
                <w:color w:val="92D050"/>
                <w:sz w:val="22"/>
                <w:szCs w:val="22"/>
                <w:lang w:eastAsia="en-AU"/>
              </w:rPr>
              <w:t xml:space="preserve"> </w:t>
            </w:r>
            <w:r w:rsidRPr="003E508A">
              <w:rPr>
                <w:rFonts w:ascii="Aptos Display" w:hAnsi="Aptos Display"/>
                <w:color w:val="2F318B"/>
                <w:sz w:val="22"/>
                <w:szCs w:val="22"/>
                <w:lang w:eastAsia="en-AU"/>
              </w:rPr>
              <w:t>Operational</w:t>
            </w:r>
          </w:p>
        </w:tc>
      </w:tr>
      <w:tr w:rsidRPr="003E508A" w:rsidR="00200149" w:rsidTr="00CE0CFC" w14:paraId="4808C8A5" w14:textId="77777777">
        <w:trPr>
          <w:trHeight w:val="20"/>
        </w:trPr>
        <w:tc>
          <w:tcPr>
            <w:tcW w:w="1833" w:type="dxa"/>
            <w:shd w:val="clear" w:color="auto" w:fill="E5EEFF"/>
            <w:vAlign w:val="center"/>
          </w:tcPr>
          <w:p w:rsidRPr="003E508A" w:rsidR="00200149" w:rsidP="00200149" w:rsidRDefault="00200149" w14:paraId="03E6B440" w14:textId="14EEE0CC">
            <w:pPr>
              <w:rPr>
                <w:rFonts w:ascii="Aptos Display" w:hAnsi="Aptos Display"/>
                <w:color w:val="2F318B"/>
                <w:sz w:val="22"/>
                <w:szCs w:val="22"/>
                <w:lang w:eastAsia="en-AU"/>
              </w:rPr>
            </w:pPr>
            <w:r w:rsidRPr="003E508A">
              <w:rPr>
                <w:rFonts w:ascii="Aptos Display" w:hAnsi="Aptos Display"/>
                <w:color w:val="2F318B"/>
                <w:sz w:val="22"/>
                <w:szCs w:val="22"/>
                <w:lang w:eastAsia="en-AU"/>
              </w:rPr>
              <w:t>Bulgana</w:t>
            </w:r>
          </w:p>
        </w:tc>
        <w:tc>
          <w:tcPr>
            <w:tcW w:w="3544" w:type="dxa"/>
            <w:shd w:val="clear" w:color="auto" w:fill="E5EEFF"/>
            <w:vAlign w:val="center"/>
          </w:tcPr>
          <w:p w:rsidRPr="003E508A" w:rsidR="00200149" w:rsidP="00200149" w:rsidRDefault="00200149" w14:paraId="449DA429" w14:textId="15B5FA6B">
            <w:pPr>
              <w:rPr>
                <w:rFonts w:ascii="Aptos Display" w:hAnsi="Aptos Display"/>
                <w:color w:val="2F318B"/>
                <w:sz w:val="22"/>
                <w:szCs w:val="22"/>
                <w:lang w:eastAsia="en-AU"/>
              </w:rPr>
            </w:pPr>
            <w:r w:rsidRPr="003E508A">
              <w:rPr>
                <w:rFonts w:ascii="Aptos Display" w:hAnsi="Aptos Display"/>
                <w:color w:val="2F318B"/>
                <w:sz w:val="22"/>
                <w:szCs w:val="22"/>
                <w:lang w:eastAsia="en-AU"/>
              </w:rPr>
              <w:t>Bulgana Wind Farm</w:t>
            </w:r>
          </w:p>
        </w:tc>
        <w:tc>
          <w:tcPr>
            <w:tcW w:w="1701" w:type="dxa"/>
            <w:shd w:val="clear" w:color="auto" w:fill="E5EEFF"/>
            <w:vAlign w:val="center"/>
          </w:tcPr>
          <w:p w:rsidRPr="003E508A" w:rsidR="00200149" w:rsidP="00200149" w:rsidRDefault="00200149" w14:paraId="6EAF9979" w14:textId="45F623BE">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204</w:t>
            </w:r>
          </w:p>
        </w:tc>
        <w:tc>
          <w:tcPr>
            <w:tcW w:w="2419" w:type="dxa"/>
            <w:shd w:val="clear" w:color="auto" w:fill="E5EEFF"/>
            <w:vAlign w:val="center"/>
          </w:tcPr>
          <w:p w:rsidRPr="003E508A" w:rsidR="00200149" w:rsidP="00200149" w:rsidRDefault="00200149" w14:paraId="619FBC54" w14:textId="1A2B168E">
            <w:pPr>
              <w:rPr>
                <w:rFonts w:ascii="Aptos Display" w:hAnsi="Aptos Display"/>
                <w:color w:val="2F318B"/>
                <w:sz w:val="22"/>
                <w:szCs w:val="22"/>
                <w:lang w:eastAsia="en-AU"/>
              </w:rPr>
            </w:pPr>
            <w:r w:rsidRPr="003E508A">
              <w:rPr>
                <w:rFonts w:ascii="Arial" w:hAnsi="Arial" w:cs="Arial"/>
                <w:color w:val="92D050"/>
                <w:sz w:val="22"/>
                <w:szCs w:val="22"/>
                <w:lang w:eastAsia="en-AU"/>
              </w:rPr>
              <w:t>█</w:t>
            </w:r>
            <w:r w:rsidRPr="003E508A">
              <w:rPr>
                <w:rFonts w:ascii="Aptos Display" w:hAnsi="Aptos Display" w:cs="Arial"/>
                <w:color w:val="92D050"/>
                <w:sz w:val="22"/>
                <w:szCs w:val="22"/>
                <w:lang w:eastAsia="en-AU"/>
              </w:rPr>
              <w:t xml:space="preserve"> </w:t>
            </w:r>
            <w:r w:rsidRPr="003E508A">
              <w:rPr>
                <w:rFonts w:ascii="Aptos Display" w:hAnsi="Aptos Display"/>
                <w:color w:val="2F318B"/>
                <w:sz w:val="22"/>
                <w:szCs w:val="22"/>
                <w:lang w:eastAsia="en-AU"/>
              </w:rPr>
              <w:t>Operational</w:t>
            </w:r>
          </w:p>
        </w:tc>
      </w:tr>
      <w:tr w:rsidRPr="003E508A" w:rsidR="00200149" w:rsidTr="00CE0CFC" w14:paraId="7A2205E7" w14:textId="77777777">
        <w:trPr>
          <w:trHeight w:val="20"/>
        </w:trPr>
        <w:tc>
          <w:tcPr>
            <w:tcW w:w="1833" w:type="dxa"/>
            <w:shd w:val="clear" w:color="auto" w:fill="E5EEFF"/>
            <w:vAlign w:val="center"/>
          </w:tcPr>
          <w:p w:rsidRPr="003E508A" w:rsidR="00200149" w:rsidP="00200149" w:rsidRDefault="00200149" w14:paraId="14062B86" w14:textId="1DF24E62">
            <w:pPr>
              <w:rPr>
                <w:rFonts w:ascii="Aptos Display" w:hAnsi="Aptos Display"/>
                <w:color w:val="2F318B"/>
                <w:sz w:val="22"/>
                <w:szCs w:val="22"/>
                <w:lang w:eastAsia="en-AU"/>
              </w:rPr>
            </w:pPr>
            <w:r w:rsidRPr="003E508A">
              <w:rPr>
                <w:rFonts w:ascii="Aptos Display" w:hAnsi="Aptos Display"/>
                <w:color w:val="2F318B"/>
                <w:sz w:val="22"/>
                <w:szCs w:val="22"/>
                <w:lang w:eastAsia="en-AU"/>
              </w:rPr>
              <w:t>Waubra</w:t>
            </w:r>
          </w:p>
        </w:tc>
        <w:tc>
          <w:tcPr>
            <w:tcW w:w="3544" w:type="dxa"/>
            <w:shd w:val="clear" w:color="auto" w:fill="E5EEFF"/>
            <w:vAlign w:val="center"/>
          </w:tcPr>
          <w:p w:rsidRPr="003E508A" w:rsidR="00200149" w:rsidP="00200149" w:rsidRDefault="00200149" w14:paraId="4BC07564" w14:textId="2555AD74">
            <w:pPr>
              <w:rPr>
                <w:rFonts w:ascii="Aptos Display" w:hAnsi="Aptos Display"/>
                <w:color w:val="2F318B"/>
                <w:sz w:val="22"/>
                <w:szCs w:val="22"/>
                <w:lang w:eastAsia="en-AU"/>
              </w:rPr>
            </w:pPr>
            <w:r w:rsidRPr="003E508A">
              <w:rPr>
                <w:rFonts w:ascii="Aptos Display" w:hAnsi="Aptos Display"/>
                <w:color w:val="2F318B"/>
                <w:sz w:val="22"/>
                <w:szCs w:val="22"/>
                <w:lang w:eastAsia="en-AU"/>
              </w:rPr>
              <w:t>Waubra Wind Farm</w:t>
            </w:r>
          </w:p>
        </w:tc>
        <w:tc>
          <w:tcPr>
            <w:tcW w:w="1701" w:type="dxa"/>
            <w:shd w:val="clear" w:color="auto" w:fill="E5EEFF"/>
            <w:vAlign w:val="center"/>
          </w:tcPr>
          <w:p w:rsidRPr="003E508A" w:rsidR="00200149" w:rsidP="00200149" w:rsidRDefault="00200149" w14:paraId="316462A2" w14:textId="5ADF7D6A">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192</w:t>
            </w:r>
          </w:p>
        </w:tc>
        <w:tc>
          <w:tcPr>
            <w:tcW w:w="2419" w:type="dxa"/>
            <w:shd w:val="clear" w:color="auto" w:fill="E5EEFF"/>
            <w:vAlign w:val="center"/>
          </w:tcPr>
          <w:p w:rsidRPr="003E508A" w:rsidR="00200149" w:rsidP="00200149" w:rsidRDefault="00200149" w14:paraId="7328AA81" w14:textId="3DDAC6ED">
            <w:pPr>
              <w:rPr>
                <w:rFonts w:ascii="Aptos Display" w:hAnsi="Aptos Display"/>
                <w:color w:val="2F318B"/>
                <w:sz w:val="22"/>
                <w:szCs w:val="22"/>
                <w:lang w:eastAsia="en-AU"/>
              </w:rPr>
            </w:pPr>
            <w:r w:rsidRPr="003E508A">
              <w:rPr>
                <w:rFonts w:ascii="Arial" w:hAnsi="Arial" w:cs="Arial"/>
                <w:color w:val="92D050"/>
                <w:sz w:val="22"/>
                <w:szCs w:val="22"/>
                <w:lang w:eastAsia="en-AU"/>
              </w:rPr>
              <w:t>█</w:t>
            </w:r>
            <w:r w:rsidRPr="003E508A">
              <w:rPr>
                <w:rFonts w:ascii="Aptos Display" w:hAnsi="Aptos Display" w:cs="Arial"/>
                <w:color w:val="92D050"/>
                <w:sz w:val="22"/>
                <w:szCs w:val="22"/>
                <w:lang w:eastAsia="en-AU"/>
              </w:rPr>
              <w:t xml:space="preserve"> </w:t>
            </w:r>
            <w:r w:rsidRPr="003E508A">
              <w:rPr>
                <w:rFonts w:ascii="Aptos Display" w:hAnsi="Aptos Display"/>
                <w:color w:val="2F318B"/>
                <w:sz w:val="22"/>
                <w:szCs w:val="22"/>
                <w:lang w:eastAsia="en-AU"/>
              </w:rPr>
              <w:t>Operational</w:t>
            </w:r>
          </w:p>
        </w:tc>
      </w:tr>
      <w:tr w:rsidRPr="003E508A" w:rsidR="00200149" w:rsidTr="00CE0CFC" w14:paraId="437DF11C" w14:textId="77777777">
        <w:trPr>
          <w:trHeight w:val="20"/>
        </w:trPr>
        <w:tc>
          <w:tcPr>
            <w:tcW w:w="1833" w:type="dxa"/>
            <w:shd w:val="clear" w:color="auto" w:fill="E5EEFF"/>
            <w:vAlign w:val="center"/>
          </w:tcPr>
          <w:p w:rsidRPr="003E508A" w:rsidR="00200149" w:rsidP="00200149" w:rsidRDefault="00200149" w14:paraId="0649769E" w14:textId="48DD9867">
            <w:pPr>
              <w:rPr>
                <w:rFonts w:ascii="Aptos Display" w:hAnsi="Aptos Display"/>
                <w:color w:val="2F318B"/>
                <w:sz w:val="22"/>
                <w:szCs w:val="22"/>
                <w:lang w:eastAsia="en-AU"/>
              </w:rPr>
            </w:pPr>
            <w:r w:rsidRPr="003E508A">
              <w:rPr>
                <w:rFonts w:ascii="Aptos Display" w:hAnsi="Aptos Display"/>
                <w:color w:val="2F318B"/>
                <w:sz w:val="22"/>
                <w:szCs w:val="22"/>
                <w:lang w:eastAsia="en-AU"/>
              </w:rPr>
              <w:t>Mt Mercer</w:t>
            </w:r>
          </w:p>
        </w:tc>
        <w:tc>
          <w:tcPr>
            <w:tcW w:w="3544" w:type="dxa"/>
            <w:shd w:val="clear" w:color="auto" w:fill="E5EEFF"/>
            <w:vAlign w:val="center"/>
          </w:tcPr>
          <w:p w:rsidRPr="003E508A" w:rsidR="00200149" w:rsidP="00200149" w:rsidRDefault="00200149" w14:paraId="4B583D13" w14:textId="118CB0CC">
            <w:pPr>
              <w:rPr>
                <w:rFonts w:ascii="Aptos Display" w:hAnsi="Aptos Display"/>
                <w:color w:val="2F318B"/>
                <w:sz w:val="22"/>
                <w:szCs w:val="22"/>
                <w:lang w:eastAsia="en-AU"/>
              </w:rPr>
            </w:pPr>
            <w:r w:rsidRPr="003E508A">
              <w:rPr>
                <w:rFonts w:ascii="Aptos Display" w:hAnsi="Aptos Display"/>
                <w:color w:val="2F318B"/>
                <w:sz w:val="22"/>
                <w:szCs w:val="22"/>
                <w:lang w:eastAsia="en-AU"/>
              </w:rPr>
              <w:t>Mt Mercer Wind Farm</w:t>
            </w:r>
          </w:p>
        </w:tc>
        <w:tc>
          <w:tcPr>
            <w:tcW w:w="1701" w:type="dxa"/>
            <w:shd w:val="clear" w:color="auto" w:fill="E5EEFF"/>
            <w:vAlign w:val="center"/>
          </w:tcPr>
          <w:p w:rsidRPr="003E508A" w:rsidR="00200149" w:rsidP="00200149" w:rsidRDefault="00200149" w14:paraId="132BEC27" w14:textId="27763162">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131</w:t>
            </w:r>
          </w:p>
        </w:tc>
        <w:tc>
          <w:tcPr>
            <w:tcW w:w="2419" w:type="dxa"/>
            <w:shd w:val="clear" w:color="auto" w:fill="E5EEFF"/>
            <w:vAlign w:val="center"/>
          </w:tcPr>
          <w:p w:rsidRPr="003E508A" w:rsidR="00200149" w:rsidP="00200149" w:rsidRDefault="00200149" w14:paraId="170F5D60" w14:textId="189F99C5">
            <w:pPr>
              <w:rPr>
                <w:rFonts w:ascii="Aptos Display" w:hAnsi="Aptos Display"/>
                <w:color w:val="2F318B"/>
                <w:sz w:val="22"/>
                <w:szCs w:val="22"/>
                <w:lang w:eastAsia="en-AU"/>
              </w:rPr>
            </w:pPr>
            <w:r w:rsidRPr="003E508A">
              <w:rPr>
                <w:rFonts w:ascii="Arial" w:hAnsi="Arial" w:cs="Arial"/>
                <w:color w:val="92D050"/>
                <w:sz w:val="22"/>
                <w:szCs w:val="22"/>
                <w:lang w:eastAsia="en-AU"/>
              </w:rPr>
              <w:t>█</w:t>
            </w:r>
            <w:r w:rsidRPr="003E508A">
              <w:rPr>
                <w:rFonts w:ascii="Aptos Display" w:hAnsi="Aptos Display" w:cs="Arial"/>
                <w:color w:val="92D050"/>
                <w:sz w:val="22"/>
                <w:szCs w:val="22"/>
                <w:lang w:eastAsia="en-AU"/>
              </w:rPr>
              <w:t xml:space="preserve"> </w:t>
            </w:r>
            <w:r w:rsidRPr="003E508A">
              <w:rPr>
                <w:rFonts w:ascii="Aptos Display" w:hAnsi="Aptos Display"/>
                <w:color w:val="2F318B"/>
                <w:sz w:val="22"/>
                <w:szCs w:val="22"/>
                <w:lang w:eastAsia="en-AU"/>
              </w:rPr>
              <w:t>Operational</w:t>
            </w:r>
          </w:p>
        </w:tc>
      </w:tr>
      <w:tr w:rsidRPr="003E508A" w:rsidR="00200149" w:rsidTr="00CE0CFC" w14:paraId="79E10CA1" w14:textId="77777777">
        <w:trPr>
          <w:trHeight w:val="20"/>
        </w:trPr>
        <w:tc>
          <w:tcPr>
            <w:tcW w:w="1833" w:type="dxa"/>
            <w:shd w:val="clear" w:color="auto" w:fill="E5EEFF"/>
            <w:vAlign w:val="center"/>
          </w:tcPr>
          <w:p w:rsidRPr="003E508A" w:rsidR="00200149" w:rsidP="00200149" w:rsidRDefault="00200149" w14:paraId="5F71F896" w14:textId="77BD58FD">
            <w:pPr>
              <w:rPr>
                <w:rFonts w:ascii="Aptos Display" w:hAnsi="Aptos Display"/>
                <w:color w:val="2F318B"/>
                <w:sz w:val="22"/>
                <w:szCs w:val="22"/>
                <w:lang w:eastAsia="en-AU"/>
              </w:rPr>
            </w:pPr>
            <w:r w:rsidRPr="003E508A">
              <w:rPr>
                <w:rFonts w:ascii="Aptos Display" w:hAnsi="Aptos Display"/>
                <w:color w:val="2F318B"/>
                <w:sz w:val="22"/>
                <w:szCs w:val="22"/>
                <w:lang w:eastAsia="en-AU"/>
              </w:rPr>
              <w:t>Crowlands</w:t>
            </w:r>
          </w:p>
        </w:tc>
        <w:tc>
          <w:tcPr>
            <w:tcW w:w="3544" w:type="dxa"/>
            <w:shd w:val="clear" w:color="auto" w:fill="E5EEFF"/>
            <w:vAlign w:val="center"/>
          </w:tcPr>
          <w:p w:rsidRPr="003E508A" w:rsidR="00200149" w:rsidP="00200149" w:rsidRDefault="00200149" w14:paraId="325A7673" w14:textId="5D039BB4">
            <w:pPr>
              <w:rPr>
                <w:rFonts w:ascii="Aptos Display" w:hAnsi="Aptos Display"/>
                <w:color w:val="2F318B"/>
                <w:sz w:val="22"/>
                <w:szCs w:val="22"/>
                <w:lang w:eastAsia="en-AU"/>
              </w:rPr>
            </w:pPr>
            <w:r w:rsidRPr="003E508A">
              <w:rPr>
                <w:rFonts w:ascii="Aptos Display" w:hAnsi="Aptos Display"/>
                <w:color w:val="2F318B"/>
                <w:sz w:val="22"/>
                <w:szCs w:val="22"/>
                <w:lang w:eastAsia="en-AU"/>
              </w:rPr>
              <w:t>Crowlands Wind Farm</w:t>
            </w:r>
          </w:p>
        </w:tc>
        <w:tc>
          <w:tcPr>
            <w:tcW w:w="1701" w:type="dxa"/>
            <w:shd w:val="clear" w:color="auto" w:fill="E5EEFF"/>
            <w:vAlign w:val="center"/>
          </w:tcPr>
          <w:p w:rsidRPr="003E508A" w:rsidR="00200149" w:rsidP="00200149" w:rsidRDefault="00200149" w14:paraId="537ED917" w14:textId="5329AFDE">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80</w:t>
            </w:r>
          </w:p>
        </w:tc>
        <w:tc>
          <w:tcPr>
            <w:tcW w:w="2419" w:type="dxa"/>
            <w:shd w:val="clear" w:color="auto" w:fill="E5EEFF"/>
            <w:vAlign w:val="center"/>
          </w:tcPr>
          <w:p w:rsidRPr="003E508A" w:rsidR="00200149" w:rsidP="00200149" w:rsidRDefault="00200149" w14:paraId="445B33DA" w14:textId="4FB973E3">
            <w:pPr>
              <w:rPr>
                <w:rFonts w:ascii="Aptos Display" w:hAnsi="Aptos Display"/>
                <w:color w:val="2F318B"/>
                <w:sz w:val="22"/>
                <w:szCs w:val="22"/>
                <w:lang w:eastAsia="en-AU"/>
              </w:rPr>
            </w:pPr>
            <w:r w:rsidRPr="003E508A">
              <w:rPr>
                <w:rFonts w:ascii="Arial" w:hAnsi="Arial" w:cs="Arial"/>
                <w:color w:val="92D050"/>
                <w:sz w:val="22"/>
                <w:szCs w:val="22"/>
                <w:lang w:eastAsia="en-AU"/>
              </w:rPr>
              <w:t>█</w:t>
            </w:r>
            <w:r w:rsidRPr="003E508A">
              <w:rPr>
                <w:rFonts w:ascii="Aptos Display" w:hAnsi="Aptos Display" w:cs="Arial"/>
                <w:color w:val="92D050"/>
                <w:sz w:val="22"/>
                <w:szCs w:val="22"/>
                <w:lang w:eastAsia="en-AU"/>
              </w:rPr>
              <w:t xml:space="preserve"> </w:t>
            </w:r>
            <w:r w:rsidRPr="003E508A">
              <w:rPr>
                <w:rFonts w:ascii="Aptos Display" w:hAnsi="Aptos Display"/>
                <w:color w:val="2F318B"/>
                <w:sz w:val="22"/>
                <w:szCs w:val="22"/>
                <w:lang w:eastAsia="en-AU"/>
              </w:rPr>
              <w:t>Operational</w:t>
            </w:r>
          </w:p>
        </w:tc>
      </w:tr>
      <w:tr w:rsidRPr="003E508A" w:rsidR="00200149" w:rsidTr="00CE0CFC" w14:paraId="17E82217" w14:textId="77777777">
        <w:trPr>
          <w:trHeight w:val="20"/>
        </w:trPr>
        <w:tc>
          <w:tcPr>
            <w:tcW w:w="1833" w:type="dxa"/>
            <w:shd w:val="clear" w:color="auto" w:fill="E5EEFF"/>
            <w:vAlign w:val="center"/>
          </w:tcPr>
          <w:p w:rsidRPr="003E508A" w:rsidR="00200149" w:rsidP="00200149" w:rsidRDefault="00200149" w14:paraId="38736D12" w14:textId="4984F92B">
            <w:pPr>
              <w:rPr>
                <w:rFonts w:ascii="Aptos Display" w:hAnsi="Aptos Display"/>
                <w:color w:val="2F318B"/>
                <w:sz w:val="22"/>
                <w:szCs w:val="22"/>
                <w:lang w:eastAsia="en-AU"/>
              </w:rPr>
            </w:pPr>
            <w:r w:rsidRPr="003E508A">
              <w:rPr>
                <w:rFonts w:ascii="Aptos Display" w:hAnsi="Aptos Display"/>
                <w:color w:val="2F318B"/>
                <w:sz w:val="22"/>
                <w:szCs w:val="22"/>
                <w:lang w:eastAsia="en-AU"/>
              </w:rPr>
              <w:t>Challicum Hills</w:t>
            </w:r>
          </w:p>
        </w:tc>
        <w:tc>
          <w:tcPr>
            <w:tcW w:w="3544" w:type="dxa"/>
            <w:shd w:val="clear" w:color="auto" w:fill="E5EEFF"/>
            <w:vAlign w:val="center"/>
          </w:tcPr>
          <w:p w:rsidRPr="003E508A" w:rsidR="00200149" w:rsidP="00200149" w:rsidRDefault="00200149" w14:paraId="3F2C14F8" w14:textId="6E934B5F">
            <w:pPr>
              <w:rPr>
                <w:rFonts w:ascii="Aptos Display" w:hAnsi="Aptos Display"/>
                <w:color w:val="2F318B"/>
                <w:sz w:val="22"/>
                <w:szCs w:val="22"/>
                <w:lang w:eastAsia="en-AU"/>
              </w:rPr>
            </w:pPr>
            <w:r w:rsidRPr="003E508A">
              <w:rPr>
                <w:rFonts w:ascii="Aptos Display" w:hAnsi="Aptos Display"/>
                <w:color w:val="2F318B"/>
                <w:sz w:val="22"/>
                <w:szCs w:val="22"/>
                <w:lang w:eastAsia="en-AU"/>
              </w:rPr>
              <w:t>Challicum Hills Wind Farm</w:t>
            </w:r>
          </w:p>
        </w:tc>
        <w:tc>
          <w:tcPr>
            <w:tcW w:w="1701" w:type="dxa"/>
            <w:shd w:val="clear" w:color="auto" w:fill="E5EEFF"/>
            <w:vAlign w:val="center"/>
          </w:tcPr>
          <w:p w:rsidRPr="003E508A" w:rsidR="00200149" w:rsidP="00200149" w:rsidRDefault="00200149" w14:paraId="192D483C" w14:textId="752DE67F">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52.5</w:t>
            </w:r>
          </w:p>
        </w:tc>
        <w:tc>
          <w:tcPr>
            <w:tcW w:w="2419" w:type="dxa"/>
            <w:shd w:val="clear" w:color="auto" w:fill="E5EEFF"/>
            <w:vAlign w:val="center"/>
          </w:tcPr>
          <w:p w:rsidRPr="003E508A" w:rsidR="00200149" w:rsidP="00200149" w:rsidRDefault="00200149" w14:paraId="7938ECFA" w14:textId="708A5486">
            <w:pPr>
              <w:rPr>
                <w:rFonts w:ascii="Aptos Display" w:hAnsi="Aptos Display"/>
                <w:color w:val="2F318B"/>
                <w:sz w:val="22"/>
                <w:szCs w:val="22"/>
                <w:lang w:eastAsia="en-AU"/>
              </w:rPr>
            </w:pPr>
            <w:r w:rsidRPr="003E508A">
              <w:rPr>
                <w:rFonts w:ascii="Arial" w:hAnsi="Arial" w:cs="Arial"/>
                <w:color w:val="92D050"/>
                <w:sz w:val="22"/>
                <w:szCs w:val="22"/>
                <w:lang w:eastAsia="en-AU"/>
              </w:rPr>
              <w:t>█</w:t>
            </w:r>
            <w:r w:rsidRPr="003E508A">
              <w:rPr>
                <w:rFonts w:ascii="Aptos Display" w:hAnsi="Aptos Display" w:cs="Arial"/>
                <w:color w:val="92D050"/>
                <w:sz w:val="22"/>
                <w:szCs w:val="22"/>
                <w:lang w:eastAsia="en-AU"/>
              </w:rPr>
              <w:t xml:space="preserve"> </w:t>
            </w:r>
            <w:r w:rsidRPr="003E508A">
              <w:rPr>
                <w:rFonts w:ascii="Aptos Display" w:hAnsi="Aptos Display"/>
                <w:color w:val="2F318B"/>
                <w:sz w:val="22"/>
                <w:szCs w:val="22"/>
                <w:lang w:eastAsia="en-AU"/>
              </w:rPr>
              <w:t>Operational</w:t>
            </w:r>
          </w:p>
        </w:tc>
      </w:tr>
      <w:tr w:rsidRPr="003E508A" w:rsidR="00200149" w:rsidTr="00CE0CFC" w14:paraId="74DF30F5" w14:textId="77777777">
        <w:trPr>
          <w:trHeight w:val="20"/>
        </w:trPr>
        <w:tc>
          <w:tcPr>
            <w:tcW w:w="1833" w:type="dxa"/>
            <w:shd w:val="clear" w:color="auto" w:fill="E5EEFF"/>
            <w:vAlign w:val="center"/>
          </w:tcPr>
          <w:p w:rsidRPr="003E508A" w:rsidR="00200149" w:rsidP="00200149" w:rsidRDefault="00200149" w14:paraId="55396012" w14:textId="42000206">
            <w:pPr>
              <w:rPr>
                <w:rFonts w:ascii="Aptos Display" w:hAnsi="Aptos Display"/>
                <w:color w:val="2F318B"/>
                <w:sz w:val="22"/>
                <w:szCs w:val="22"/>
                <w:lang w:eastAsia="en-AU"/>
              </w:rPr>
            </w:pPr>
            <w:r w:rsidRPr="003E508A">
              <w:rPr>
                <w:rFonts w:ascii="Aptos Display" w:hAnsi="Aptos Display"/>
                <w:color w:val="2F318B"/>
                <w:sz w:val="22"/>
                <w:szCs w:val="22"/>
                <w:lang w:eastAsia="en-AU"/>
              </w:rPr>
              <w:t>Brewster</w:t>
            </w:r>
          </w:p>
        </w:tc>
        <w:tc>
          <w:tcPr>
            <w:tcW w:w="3544" w:type="dxa"/>
            <w:shd w:val="clear" w:color="auto" w:fill="E5EEFF"/>
            <w:vAlign w:val="center"/>
          </w:tcPr>
          <w:p w:rsidRPr="003E508A" w:rsidR="00200149" w:rsidP="00200149" w:rsidRDefault="00200149" w14:paraId="152783D5" w14:textId="5126E11C">
            <w:pPr>
              <w:rPr>
                <w:rFonts w:ascii="Aptos Display" w:hAnsi="Aptos Display"/>
                <w:color w:val="2F318B"/>
                <w:sz w:val="22"/>
                <w:szCs w:val="22"/>
                <w:lang w:eastAsia="en-AU"/>
              </w:rPr>
            </w:pPr>
            <w:r w:rsidRPr="003E508A">
              <w:rPr>
                <w:rFonts w:ascii="Aptos Display" w:hAnsi="Aptos Display"/>
                <w:color w:val="2F318B"/>
                <w:sz w:val="22"/>
                <w:szCs w:val="22"/>
                <w:lang w:eastAsia="en-AU"/>
              </w:rPr>
              <w:t>Brewster Wind Farm</w:t>
            </w:r>
          </w:p>
        </w:tc>
        <w:tc>
          <w:tcPr>
            <w:tcW w:w="1701" w:type="dxa"/>
            <w:shd w:val="clear" w:color="auto" w:fill="E5EEFF"/>
            <w:vAlign w:val="center"/>
          </w:tcPr>
          <w:p w:rsidRPr="003E508A" w:rsidR="00200149" w:rsidP="00200149" w:rsidRDefault="00200149" w14:paraId="27F94E6F" w14:textId="30BF5331">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42</w:t>
            </w:r>
          </w:p>
        </w:tc>
        <w:tc>
          <w:tcPr>
            <w:tcW w:w="2419" w:type="dxa"/>
            <w:shd w:val="clear" w:color="auto" w:fill="E5EEFF"/>
            <w:vAlign w:val="center"/>
          </w:tcPr>
          <w:p w:rsidRPr="003E508A" w:rsidR="00200149" w:rsidP="00200149" w:rsidRDefault="00971E79" w14:paraId="2242B9D0" w14:textId="6007D2F7">
            <w:pPr>
              <w:rPr>
                <w:rFonts w:ascii="Aptos Display" w:hAnsi="Aptos Display"/>
                <w:color w:val="2F318B"/>
                <w:sz w:val="22"/>
                <w:szCs w:val="22"/>
                <w:lang w:eastAsia="en-AU"/>
              </w:rPr>
            </w:pPr>
            <w:r w:rsidRPr="003E508A">
              <w:rPr>
                <w:rFonts w:ascii="Arial" w:hAnsi="Arial" w:cs="Arial"/>
                <w:color w:val="FC9204"/>
                <w:sz w:val="22"/>
                <w:szCs w:val="22"/>
                <w:lang w:eastAsia="en-AU"/>
              </w:rPr>
              <w:t>█</w:t>
            </w:r>
            <w:r w:rsidRPr="003E508A">
              <w:rPr>
                <w:rFonts w:ascii="Aptos Display" w:hAnsi="Aptos Display" w:cs="Arial"/>
                <w:color w:val="FC9204"/>
                <w:sz w:val="22"/>
                <w:szCs w:val="22"/>
                <w:lang w:eastAsia="en-AU"/>
              </w:rPr>
              <w:t xml:space="preserve"> </w:t>
            </w:r>
            <w:r w:rsidRPr="003E508A" w:rsidR="00200149">
              <w:rPr>
                <w:rFonts w:ascii="Aptos Display" w:hAnsi="Aptos Display"/>
                <w:color w:val="2F318B"/>
                <w:sz w:val="22"/>
                <w:szCs w:val="22"/>
                <w:lang w:eastAsia="en-AU"/>
              </w:rPr>
              <w:t>Planned</w:t>
            </w:r>
          </w:p>
        </w:tc>
      </w:tr>
      <w:tr w:rsidRPr="003E508A" w:rsidR="00200149" w:rsidTr="00CE0CFC" w14:paraId="62495D11" w14:textId="77777777">
        <w:trPr>
          <w:trHeight w:val="20"/>
        </w:trPr>
        <w:tc>
          <w:tcPr>
            <w:tcW w:w="1833" w:type="dxa"/>
            <w:shd w:val="clear" w:color="auto" w:fill="E5EEFF"/>
            <w:vAlign w:val="center"/>
          </w:tcPr>
          <w:p w:rsidRPr="003E508A" w:rsidR="00200149" w:rsidP="00200149" w:rsidRDefault="00200149" w14:paraId="3595BC26" w14:textId="1B3CD8CF">
            <w:pPr>
              <w:rPr>
                <w:rFonts w:ascii="Aptos Display" w:hAnsi="Aptos Display"/>
                <w:color w:val="2F318B"/>
                <w:sz w:val="22"/>
                <w:szCs w:val="22"/>
                <w:lang w:eastAsia="en-AU"/>
              </w:rPr>
            </w:pPr>
            <w:r w:rsidRPr="003E508A">
              <w:rPr>
                <w:rFonts w:ascii="Aptos Display" w:hAnsi="Aptos Display"/>
                <w:color w:val="2F318B"/>
                <w:sz w:val="22"/>
                <w:szCs w:val="22"/>
                <w:lang w:eastAsia="en-AU"/>
              </w:rPr>
              <w:t>Rifle Butts</w:t>
            </w:r>
          </w:p>
        </w:tc>
        <w:tc>
          <w:tcPr>
            <w:tcW w:w="3544" w:type="dxa"/>
            <w:shd w:val="clear" w:color="auto" w:fill="E5EEFF"/>
            <w:vAlign w:val="center"/>
          </w:tcPr>
          <w:p w:rsidRPr="003E508A" w:rsidR="00200149" w:rsidP="00200149" w:rsidRDefault="00200149" w14:paraId="4C5FD8D8" w14:textId="46871D46">
            <w:pPr>
              <w:rPr>
                <w:rFonts w:ascii="Aptos Display" w:hAnsi="Aptos Display"/>
                <w:color w:val="2F318B"/>
                <w:sz w:val="22"/>
                <w:szCs w:val="22"/>
                <w:lang w:eastAsia="en-AU"/>
              </w:rPr>
            </w:pPr>
            <w:r w:rsidRPr="003E508A">
              <w:rPr>
                <w:rFonts w:ascii="Aptos Display" w:hAnsi="Aptos Display"/>
                <w:color w:val="2F318B"/>
                <w:sz w:val="22"/>
                <w:szCs w:val="22"/>
                <w:lang w:eastAsia="en-AU"/>
              </w:rPr>
              <w:t>Rifle Butts Wind Farm</w:t>
            </w:r>
          </w:p>
        </w:tc>
        <w:tc>
          <w:tcPr>
            <w:tcW w:w="1701" w:type="dxa"/>
            <w:shd w:val="clear" w:color="auto" w:fill="E5EEFF"/>
            <w:vAlign w:val="center"/>
          </w:tcPr>
          <w:p w:rsidRPr="003E508A" w:rsidR="00200149" w:rsidP="00200149" w:rsidRDefault="00200149" w14:paraId="140EA48C" w14:textId="61F5F7A1">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40</w:t>
            </w:r>
          </w:p>
        </w:tc>
        <w:tc>
          <w:tcPr>
            <w:tcW w:w="2419" w:type="dxa"/>
            <w:shd w:val="clear" w:color="auto" w:fill="E5EEFF"/>
            <w:vAlign w:val="center"/>
          </w:tcPr>
          <w:p w:rsidRPr="003E508A" w:rsidR="00200149" w:rsidP="00200149" w:rsidRDefault="00200149" w14:paraId="10CB4CAE" w14:textId="35039B53">
            <w:pPr>
              <w:rPr>
                <w:rFonts w:ascii="Aptos Display" w:hAnsi="Aptos Display"/>
                <w:color w:val="2F318B"/>
                <w:sz w:val="22"/>
                <w:szCs w:val="22"/>
                <w:lang w:eastAsia="en-AU"/>
              </w:rPr>
            </w:pPr>
            <w:r w:rsidRPr="003E508A">
              <w:rPr>
                <w:rFonts w:ascii="Arial" w:hAnsi="Arial" w:cs="Arial"/>
                <w:color w:val="FBEF05"/>
                <w:sz w:val="22"/>
                <w:szCs w:val="22"/>
                <w:lang w:eastAsia="en-AU"/>
              </w:rPr>
              <w:t>█</w:t>
            </w:r>
            <w:r w:rsidRPr="003E508A">
              <w:rPr>
                <w:rFonts w:ascii="Aptos Display" w:hAnsi="Aptos Display" w:cs="Arial"/>
                <w:color w:val="FBEF05"/>
                <w:sz w:val="22"/>
                <w:szCs w:val="22"/>
                <w:lang w:eastAsia="en-AU"/>
              </w:rPr>
              <w:t xml:space="preserve"> </w:t>
            </w:r>
            <w:r w:rsidRPr="003E508A">
              <w:rPr>
                <w:rFonts w:ascii="Aptos Display" w:hAnsi="Aptos Display"/>
                <w:color w:val="2F318B"/>
                <w:sz w:val="22"/>
                <w:szCs w:val="22"/>
                <w:lang w:eastAsia="en-AU"/>
              </w:rPr>
              <w:t>Approved</w:t>
            </w:r>
          </w:p>
        </w:tc>
      </w:tr>
      <w:tr w:rsidRPr="003E508A" w:rsidR="00200149" w:rsidTr="00CE0CFC" w14:paraId="771D5FDC" w14:textId="77777777">
        <w:trPr>
          <w:trHeight w:val="20"/>
        </w:trPr>
        <w:tc>
          <w:tcPr>
            <w:tcW w:w="1833" w:type="dxa"/>
            <w:shd w:val="clear" w:color="auto" w:fill="E5EEFF"/>
            <w:vAlign w:val="center"/>
          </w:tcPr>
          <w:p w:rsidRPr="003E508A" w:rsidR="00200149" w:rsidP="00200149" w:rsidRDefault="00200149" w14:paraId="4D72D7D4" w14:textId="37669621">
            <w:pPr>
              <w:rPr>
                <w:rFonts w:ascii="Aptos Display" w:hAnsi="Aptos Display"/>
                <w:color w:val="2F318B"/>
                <w:sz w:val="22"/>
                <w:szCs w:val="22"/>
                <w:lang w:eastAsia="en-AU"/>
              </w:rPr>
            </w:pPr>
            <w:r w:rsidRPr="003E508A">
              <w:rPr>
                <w:rFonts w:ascii="Aptos Display" w:hAnsi="Aptos Display"/>
                <w:color w:val="2F318B"/>
                <w:sz w:val="22"/>
                <w:szCs w:val="22"/>
                <w:lang w:eastAsia="en-AU"/>
              </w:rPr>
              <w:t>Wombelano</w:t>
            </w:r>
          </w:p>
        </w:tc>
        <w:tc>
          <w:tcPr>
            <w:tcW w:w="3544" w:type="dxa"/>
            <w:shd w:val="clear" w:color="auto" w:fill="E5EEFF"/>
            <w:vAlign w:val="center"/>
          </w:tcPr>
          <w:p w:rsidRPr="003E508A" w:rsidR="00200149" w:rsidP="00200149" w:rsidRDefault="00200149" w14:paraId="49CEC9BD" w14:textId="2D2E4669">
            <w:pPr>
              <w:rPr>
                <w:rFonts w:ascii="Aptos Display" w:hAnsi="Aptos Display"/>
                <w:color w:val="2F318B"/>
                <w:sz w:val="22"/>
                <w:szCs w:val="22"/>
                <w:lang w:eastAsia="en-AU"/>
              </w:rPr>
            </w:pPr>
            <w:r w:rsidRPr="003E508A">
              <w:rPr>
                <w:rFonts w:ascii="Aptos Display" w:hAnsi="Aptos Display"/>
                <w:color w:val="2F318B"/>
                <w:sz w:val="22"/>
                <w:szCs w:val="22"/>
                <w:lang w:eastAsia="en-AU"/>
              </w:rPr>
              <w:t>Wombelano Wind Farm</w:t>
            </w:r>
          </w:p>
        </w:tc>
        <w:tc>
          <w:tcPr>
            <w:tcW w:w="1701" w:type="dxa"/>
            <w:shd w:val="clear" w:color="auto" w:fill="E5EEFF"/>
            <w:vAlign w:val="center"/>
          </w:tcPr>
          <w:p w:rsidRPr="003E508A" w:rsidR="00200149" w:rsidP="00200149" w:rsidRDefault="00200149" w14:paraId="1D1E3CD1" w14:textId="444E2D70">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40</w:t>
            </w:r>
          </w:p>
        </w:tc>
        <w:tc>
          <w:tcPr>
            <w:tcW w:w="2419" w:type="dxa"/>
            <w:shd w:val="clear" w:color="auto" w:fill="E5EEFF"/>
            <w:vAlign w:val="center"/>
          </w:tcPr>
          <w:p w:rsidRPr="003E508A" w:rsidR="00200149" w:rsidP="00200149" w:rsidRDefault="00200149" w14:paraId="2C0FD9A5" w14:textId="666A8821">
            <w:pPr>
              <w:rPr>
                <w:rFonts w:ascii="Aptos Display" w:hAnsi="Aptos Display"/>
                <w:color w:val="2F318B"/>
                <w:sz w:val="22"/>
                <w:szCs w:val="22"/>
                <w:lang w:eastAsia="en-AU"/>
              </w:rPr>
            </w:pPr>
            <w:r w:rsidRPr="003E508A">
              <w:rPr>
                <w:rFonts w:ascii="Arial" w:hAnsi="Arial" w:cs="Arial"/>
                <w:color w:val="FBEF05"/>
                <w:sz w:val="22"/>
                <w:szCs w:val="22"/>
                <w:lang w:eastAsia="en-AU"/>
              </w:rPr>
              <w:t>█</w:t>
            </w:r>
            <w:r w:rsidRPr="003E508A">
              <w:rPr>
                <w:rFonts w:ascii="Aptos Display" w:hAnsi="Aptos Display" w:cs="Arial"/>
                <w:color w:val="FBEF05"/>
                <w:sz w:val="22"/>
                <w:szCs w:val="22"/>
                <w:lang w:eastAsia="en-AU"/>
              </w:rPr>
              <w:t xml:space="preserve"> </w:t>
            </w:r>
            <w:r w:rsidRPr="003E508A">
              <w:rPr>
                <w:rFonts w:ascii="Aptos Display" w:hAnsi="Aptos Display"/>
                <w:color w:val="2F318B"/>
                <w:sz w:val="22"/>
                <w:szCs w:val="22"/>
                <w:lang w:eastAsia="en-AU"/>
              </w:rPr>
              <w:t>Approved</w:t>
            </w:r>
          </w:p>
        </w:tc>
      </w:tr>
      <w:tr w:rsidRPr="003E508A" w:rsidR="00200149" w:rsidTr="00CE0CFC" w14:paraId="0C2CDEB0" w14:textId="77777777">
        <w:trPr>
          <w:trHeight w:val="20"/>
        </w:trPr>
        <w:tc>
          <w:tcPr>
            <w:tcW w:w="1833" w:type="dxa"/>
            <w:shd w:val="clear" w:color="auto" w:fill="E5EEFF"/>
            <w:vAlign w:val="center"/>
          </w:tcPr>
          <w:p w:rsidRPr="003E508A" w:rsidR="00200149" w:rsidP="00200149" w:rsidRDefault="00200149" w14:paraId="183C0C80" w14:textId="40807F8F">
            <w:pPr>
              <w:rPr>
                <w:rFonts w:ascii="Aptos Display" w:hAnsi="Aptos Display"/>
                <w:color w:val="2F318B"/>
                <w:sz w:val="22"/>
                <w:szCs w:val="22"/>
                <w:lang w:eastAsia="en-AU"/>
              </w:rPr>
            </w:pPr>
            <w:r w:rsidRPr="003E508A">
              <w:rPr>
                <w:rFonts w:ascii="Aptos Display" w:hAnsi="Aptos Display"/>
                <w:color w:val="2F318B"/>
                <w:sz w:val="22"/>
                <w:szCs w:val="22"/>
                <w:lang w:eastAsia="en-AU"/>
              </w:rPr>
              <w:t>Kiata</w:t>
            </w:r>
          </w:p>
        </w:tc>
        <w:tc>
          <w:tcPr>
            <w:tcW w:w="3544" w:type="dxa"/>
            <w:shd w:val="clear" w:color="auto" w:fill="E5EEFF"/>
            <w:vAlign w:val="center"/>
          </w:tcPr>
          <w:p w:rsidRPr="003E508A" w:rsidR="00200149" w:rsidP="00200149" w:rsidRDefault="00200149" w14:paraId="52B848C4" w14:textId="1006289A">
            <w:pPr>
              <w:rPr>
                <w:rFonts w:ascii="Aptos Display" w:hAnsi="Aptos Display"/>
                <w:color w:val="2F318B"/>
                <w:sz w:val="22"/>
                <w:szCs w:val="22"/>
                <w:lang w:eastAsia="en-AU"/>
              </w:rPr>
            </w:pPr>
            <w:r w:rsidRPr="003E508A">
              <w:rPr>
                <w:rFonts w:ascii="Aptos Display" w:hAnsi="Aptos Display"/>
                <w:color w:val="2F318B"/>
                <w:sz w:val="22"/>
                <w:szCs w:val="22"/>
                <w:lang w:eastAsia="en-AU"/>
              </w:rPr>
              <w:t>Kiata Wind Farm</w:t>
            </w:r>
          </w:p>
        </w:tc>
        <w:tc>
          <w:tcPr>
            <w:tcW w:w="1701" w:type="dxa"/>
            <w:shd w:val="clear" w:color="auto" w:fill="E5EEFF"/>
            <w:vAlign w:val="center"/>
          </w:tcPr>
          <w:p w:rsidRPr="003E508A" w:rsidR="00200149" w:rsidP="00200149" w:rsidRDefault="00200149" w14:paraId="02CC5EE0" w14:textId="489C23EB">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31</w:t>
            </w:r>
          </w:p>
        </w:tc>
        <w:tc>
          <w:tcPr>
            <w:tcW w:w="2419" w:type="dxa"/>
            <w:shd w:val="clear" w:color="auto" w:fill="E5EEFF"/>
            <w:vAlign w:val="center"/>
          </w:tcPr>
          <w:p w:rsidRPr="003E508A" w:rsidR="00200149" w:rsidP="00200149" w:rsidRDefault="00200149" w14:paraId="7560586A" w14:textId="5640019A">
            <w:pPr>
              <w:rPr>
                <w:rFonts w:ascii="Aptos Display" w:hAnsi="Aptos Display"/>
                <w:color w:val="2F318B"/>
                <w:sz w:val="22"/>
                <w:szCs w:val="22"/>
                <w:lang w:eastAsia="en-AU"/>
              </w:rPr>
            </w:pPr>
            <w:r w:rsidRPr="003E508A">
              <w:rPr>
                <w:rFonts w:ascii="Arial" w:hAnsi="Arial" w:cs="Arial"/>
                <w:color w:val="92D050"/>
                <w:sz w:val="22"/>
                <w:szCs w:val="22"/>
                <w:lang w:eastAsia="en-AU"/>
              </w:rPr>
              <w:t>█</w:t>
            </w:r>
            <w:r w:rsidRPr="003E508A">
              <w:rPr>
                <w:rFonts w:ascii="Aptos Display" w:hAnsi="Aptos Display" w:cs="Arial"/>
                <w:color w:val="92D050"/>
                <w:sz w:val="22"/>
                <w:szCs w:val="22"/>
                <w:lang w:eastAsia="en-AU"/>
              </w:rPr>
              <w:t xml:space="preserve"> </w:t>
            </w:r>
            <w:r w:rsidRPr="003E508A">
              <w:rPr>
                <w:rFonts w:ascii="Aptos Display" w:hAnsi="Aptos Display"/>
                <w:color w:val="2F318B"/>
                <w:sz w:val="22"/>
                <w:szCs w:val="22"/>
                <w:lang w:eastAsia="en-AU"/>
              </w:rPr>
              <w:t>Operational</w:t>
            </w:r>
          </w:p>
        </w:tc>
      </w:tr>
      <w:tr w:rsidRPr="003E508A" w:rsidR="00200149" w:rsidTr="00CE0CFC" w14:paraId="7278FE78" w14:textId="77777777">
        <w:trPr>
          <w:trHeight w:val="20"/>
        </w:trPr>
        <w:tc>
          <w:tcPr>
            <w:tcW w:w="1833" w:type="dxa"/>
            <w:shd w:val="clear" w:color="auto" w:fill="E5EEFF"/>
            <w:vAlign w:val="center"/>
          </w:tcPr>
          <w:p w:rsidRPr="003E508A" w:rsidR="00200149" w:rsidP="00200149" w:rsidRDefault="00200149" w14:paraId="67E30F30" w14:textId="442C500F">
            <w:pPr>
              <w:rPr>
                <w:rFonts w:ascii="Aptos Display" w:hAnsi="Aptos Display"/>
                <w:color w:val="2F318B"/>
                <w:sz w:val="22"/>
                <w:szCs w:val="22"/>
                <w:lang w:eastAsia="en-AU"/>
              </w:rPr>
            </w:pPr>
            <w:r w:rsidRPr="003E508A">
              <w:rPr>
                <w:rFonts w:ascii="Aptos Display" w:hAnsi="Aptos Display"/>
                <w:color w:val="2F318B"/>
                <w:sz w:val="22"/>
                <w:szCs w:val="22"/>
                <w:lang w:eastAsia="en-AU"/>
              </w:rPr>
              <w:t>Yaloak South</w:t>
            </w:r>
          </w:p>
        </w:tc>
        <w:tc>
          <w:tcPr>
            <w:tcW w:w="3544" w:type="dxa"/>
            <w:shd w:val="clear" w:color="auto" w:fill="E5EEFF"/>
            <w:vAlign w:val="center"/>
          </w:tcPr>
          <w:p w:rsidRPr="003E508A" w:rsidR="00200149" w:rsidP="00200149" w:rsidRDefault="00200149" w14:paraId="0CCA8B64" w14:textId="2D48BFA4">
            <w:pPr>
              <w:rPr>
                <w:rFonts w:ascii="Aptos Display" w:hAnsi="Aptos Display"/>
                <w:color w:val="2F318B"/>
                <w:sz w:val="22"/>
                <w:szCs w:val="22"/>
                <w:lang w:eastAsia="en-AU"/>
              </w:rPr>
            </w:pPr>
            <w:r w:rsidRPr="003E508A">
              <w:rPr>
                <w:rFonts w:ascii="Aptos Display" w:hAnsi="Aptos Display"/>
                <w:color w:val="2F318B"/>
                <w:sz w:val="22"/>
                <w:szCs w:val="22"/>
                <w:lang w:eastAsia="en-AU"/>
              </w:rPr>
              <w:t>Yaloak South Wind Farm</w:t>
            </w:r>
          </w:p>
        </w:tc>
        <w:tc>
          <w:tcPr>
            <w:tcW w:w="1701" w:type="dxa"/>
            <w:shd w:val="clear" w:color="auto" w:fill="E5EEFF"/>
            <w:vAlign w:val="center"/>
          </w:tcPr>
          <w:p w:rsidRPr="003E508A" w:rsidR="00200149" w:rsidP="00200149" w:rsidRDefault="00200149" w14:paraId="515244D5" w14:textId="04C7428D">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28.7</w:t>
            </w:r>
          </w:p>
        </w:tc>
        <w:tc>
          <w:tcPr>
            <w:tcW w:w="2419" w:type="dxa"/>
            <w:shd w:val="clear" w:color="auto" w:fill="E5EEFF"/>
            <w:vAlign w:val="center"/>
          </w:tcPr>
          <w:p w:rsidRPr="003E508A" w:rsidR="00200149" w:rsidP="00200149" w:rsidRDefault="00200149" w14:paraId="5C27807C" w14:textId="50D353BB">
            <w:pPr>
              <w:rPr>
                <w:rFonts w:ascii="Aptos Display" w:hAnsi="Aptos Display"/>
                <w:color w:val="2F318B"/>
                <w:sz w:val="22"/>
                <w:szCs w:val="22"/>
                <w:lang w:eastAsia="en-AU"/>
              </w:rPr>
            </w:pPr>
            <w:r w:rsidRPr="003E508A">
              <w:rPr>
                <w:rFonts w:ascii="Arial" w:hAnsi="Arial" w:cs="Arial"/>
                <w:color w:val="92D050"/>
                <w:sz w:val="22"/>
                <w:szCs w:val="22"/>
                <w:lang w:eastAsia="en-AU"/>
              </w:rPr>
              <w:t>█</w:t>
            </w:r>
            <w:r w:rsidRPr="003E508A">
              <w:rPr>
                <w:rFonts w:ascii="Aptos Display" w:hAnsi="Aptos Display" w:cs="Arial"/>
                <w:color w:val="92D050"/>
                <w:sz w:val="22"/>
                <w:szCs w:val="22"/>
                <w:lang w:eastAsia="en-AU"/>
              </w:rPr>
              <w:t xml:space="preserve"> </w:t>
            </w:r>
            <w:r w:rsidRPr="003E508A">
              <w:rPr>
                <w:rFonts w:ascii="Aptos Display" w:hAnsi="Aptos Display"/>
                <w:color w:val="2F318B"/>
                <w:sz w:val="22"/>
                <w:szCs w:val="22"/>
                <w:lang w:eastAsia="en-AU"/>
              </w:rPr>
              <w:t>Operational</w:t>
            </w:r>
          </w:p>
        </w:tc>
      </w:tr>
      <w:tr w:rsidRPr="003E508A" w:rsidR="00200149" w:rsidTr="00CE0CFC" w14:paraId="162AB68C" w14:textId="77777777">
        <w:trPr>
          <w:trHeight w:val="20"/>
        </w:trPr>
        <w:tc>
          <w:tcPr>
            <w:tcW w:w="1833" w:type="dxa"/>
            <w:shd w:val="clear" w:color="auto" w:fill="E5EEFF"/>
            <w:vAlign w:val="center"/>
          </w:tcPr>
          <w:p w:rsidRPr="003E508A" w:rsidR="00200149" w:rsidP="00200149" w:rsidRDefault="00200149" w14:paraId="01B8CE1B" w14:textId="6D7EBF3D">
            <w:pPr>
              <w:rPr>
                <w:rFonts w:ascii="Aptos Display" w:hAnsi="Aptos Display"/>
                <w:color w:val="2F318B"/>
                <w:sz w:val="22"/>
                <w:szCs w:val="22"/>
                <w:lang w:eastAsia="en-AU"/>
              </w:rPr>
            </w:pPr>
            <w:r w:rsidRPr="003E508A">
              <w:rPr>
                <w:rFonts w:ascii="Aptos Display" w:hAnsi="Aptos Display"/>
                <w:color w:val="2F318B"/>
                <w:sz w:val="22"/>
                <w:szCs w:val="22"/>
                <w:lang w:eastAsia="en-AU"/>
              </w:rPr>
              <w:t>Jung</w:t>
            </w:r>
          </w:p>
        </w:tc>
        <w:tc>
          <w:tcPr>
            <w:tcW w:w="3544" w:type="dxa"/>
            <w:shd w:val="clear" w:color="auto" w:fill="E5EEFF"/>
            <w:vAlign w:val="center"/>
          </w:tcPr>
          <w:p w:rsidRPr="003E508A" w:rsidR="00200149" w:rsidP="00200149" w:rsidRDefault="00200149" w14:paraId="29C79B48" w14:textId="2DD406AF">
            <w:pPr>
              <w:rPr>
                <w:rFonts w:ascii="Aptos Display" w:hAnsi="Aptos Display"/>
                <w:color w:val="2F318B"/>
                <w:sz w:val="22"/>
                <w:szCs w:val="22"/>
                <w:lang w:eastAsia="en-AU"/>
              </w:rPr>
            </w:pPr>
            <w:r w:rsidRPr="003E508A">
              <w:rPr>
                <w:rFonts w:ascii="Aptos Display" w:hAnsi="Aptos Display"/>
                <w:color w:val="2F318B"/>
                <w:sz w:val="22"/>
                <w:szCs w:val="22"/>
                <w:lang w:eastAsia="en-AU"/>
              </w:rPr>
              <w:t>Jung Wind Farm</w:t>
            </w:r>
          </w:p>
        </w:tc>
        <w:tc>
          <w:tcPr>
            <w:tcW w:w="1701" w:type="dxa"/>
            <w:shd w:val="clear" w:color="auto" w:fill="E5EEFF"/>
            <w:vAlign w:val="center"/>
          </w:tcPr>
          <w:p w:rsidRPr="003E508A" w:rsidR="00200149" w:rsidP="00200149" w:rsidRDefault="00200149" w14:paraId="699CD8D8" w14:textId="149B0BC6">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8</w:t>
            </w:r>
          </w:p>
        </w:tc>
        <w:tc>
          <w:tcPr>
            <w:tcW w:w="2419" w:type="dxa"/>
            <w:shd w:val="clear" w:color="auto" w:fill="E5EEFF"/>
            <w:vAlign w:val="center"/>
          </w:tcPr>
          <w:p w:rsidRPr="003E508A" w:rsidR="00200149" w:rsidP="00200149" w:rsidRDefault="00200149" w14:paraId="4137D672" w14:textId="1FF5570C">
            <w:pPr>
              <w:rPr>
                <w:rFonts w:ascii="Aptos Display" w:hAnsi="Aptos Display"/>
                <w:color w:val="2F318B"/>
                <w:sz w:val="22"/>
                <w:szCs w:val="22"/>
                <w:lang w:eastAsia="en-AU"/>
              </w:rPr>
            </w:pPr>
            <w:r w:rsidRPr="003E508A">
              <w:rPr>
                <w:rFonts w:ascii="Arial" w:hAnsi="Arial" w:cs="Arial"/>
                <w:color w:val="FBEF05"/>
                <w:sz w:val="22"/>
                <w:szCs w:val="22"/>
                <w:lang w:eastAsia="en-AU"/>
              </w:rPr>
              <w:t>█</w:t>
            </w:r>
            <w:r w:rsidRPr="003E508A">
              <w:rPr>
                <w:rFonts w:ascii="Aptos Display" w:hAnsi="Aptos Display" w:cs="Arial"/>
                <w:color w:val="FBEF05"/>
                <w:sz w:val="22"/>
                <w:szCs w:val="22"/>
                <w:lang w:eastAsia="en-AU"/>
              </w:rPr>
              <w:t xml:space="preserve"> </w:t>
            </w:r>
            <w:r w:rsidRPr="003E508A">
              <w:rPr>
                <w:rFonts w:ascii="Aptos Display" w:hAnsi="Aptos Display"/>
                <w:color w:val="2F318B"/>
                <w:sz w:val="22"/>
                <w:szCs w:val="22"/>
                <w:lang w:eastAsia="en-AU"/>
              </w:rPr>
              <w:t>Approved</w:t>
            </w:r>
          </w:p>
        </w:tc>
      </w:tr>
      <w:tr w:rsidRPr="003E508A" w:rsidR="00200149" w:rsidTr="00CE0CFC" w14:paraId="7E7FEA7B" w14:textId="77777777">
        <w:trPr>
          <w:trHeight w:val="20"/>
        </w:trPr>
        <w:tc>
          <w:tcPr>
            <w:tcW w:w="1833" w:type="dxa"/>
            <w:shd w:val="clear" w:color="auto" w:fill="E5EEFF"/>
            <w:vAlign w:val="center"/>
          </w:tcPr>
          <w:p w:rsidRPr="003E508A" w:rsidR="00200149" w:rsidP="00200149" w:rsidRDefault="00200149" w14:paraId="7D16E877" w14:textId="2B98BFFA">
            <w:pPr>
              <w:rPr>
                <w:rFonts w:ascii="Aptos Display" w:hAnsi="Aptos Display"/>
                <w:color w:val="2F318B"/>
                <w:sz w:val="22"/>
                <w:szCs w:val="22"/>
                <w:lang w:eastAsia="en-AU"/>
              </w:rPr>
            </w:pPr>
            <w:r w:rsidRPr="003E508A">
              <w:rPr>
                <w:rFonts w:ascii="Aptos Display" w:hAnsi="Aptos Display"/>
                <w:color w:val="2F318B"/>
                <w:sz w:val="22"/>
                <w:szCs w:val="22"/>
                <w:lang w:eastAsia="en-AU"/>
              </w:rPr>
              <w:t>Diapur</w:t>
            </w:r>
          </w:p>
        </w:tc>
        <w:tc>
          <w:tcPr>
            <w:tcW w:w="3544" w:type="dxa"/>
            <w:shd w:val="clear" w:color="auto" w:fill="E5EEFF"/>
            <w:vAlign w:val="center"/>
          </w:tcPr>
          <w:p w:rsidRPr="003E508A" w:rsidR="00200149" w:rsidP="00200149" w:rsidRDefault="00200149" w14:paraId="72E12705" w14:textId="40722EED">
            <w:pPr>
              <w:rPr>
                <w:rFonts w:ascii="Aptos Display" w:hAnsi="Aptos Display"/>
                <w:color w:val="2F318B"/>
                <w:sz w:val="22"/>
                <w:szCs w:val="22"/>
                <w:lang w:eastAsia="en-AU"/>
              </w:rPr>
            </w:pPr>
            <w:r w:rsidRPr="003E508A">
              <w:rPr>
                <w:rFonts w:ascii="Aptos Display" w:hAnsi="Aptos Display"/>
                <w:color w:val="2F318B"/>
                <w:sz w:val="22"/>
                <w:szCs w:val="22"/>
                <w:lang w:eastAsia="en-AU"/>
              </w:rPr>
              <w:t>Diapur Wind Farm</w:t>
            </w:r>
          </w:p>
        </w:tc>
        <w:tc>
          <w:tcPr>
            <w:tcW w:w="1701" w:type="dxa"/>
            <w:shd w:val="clear" w:color="auto" w:fill="E5EEFF"/>
            <w:vAlign w:val="center"/>
          </w:tcPr>
          <w:p w:rsidRPr="003E508A" w:rsidR="00200149" w:rsidP="00200149" w:rsidRDefault="00200149" w14:paraId="42A2EC84" w14:textId="1E728213">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7.4</w:t>
            </w:r>
          </w:p>
        </w:tc>
        <w:tc>
          <w:tcPr>
            <w:tcW w:w="2419" w:type="dxa"/>
            <w:shd w:val="clear" w:color="auto" w:fill="E5EEFF"/>
            <w:vAlign w:val="center"/>
          </w:tcPr>
          <w:p w:rsidRPr="003E508A" w:rsidR="00200149" w:rsidP="00200149" w:rsidRDefault="00200149" w14:paraId="7F586DF9" w14:textId="5A1E208B">
            <w:pPr>
              <w:rPr>
                <w:rFonts w:ascii="Aptos Display" w:hAnsi="Aptos Display"/>
                <w:color w:val="2F318B"/>
                <w:sz w:val="22"/>
                <w:szCs w:val="22"/>
                <w:lang w:eastAsia="en-AU"/>
              </w:rPr>
            </w:pPr>
            <w:r w:rsidRPr="003E508A">
              <w:rPr>
                <w:rFonts w:ascii="Arial" w:hAnsi="Arial" w:cs="Arial"/>
                <w:color w:val="92D050"/>
                <w:sz w:val="22"/>
                <w:szCs w:val="22"/>
                <w:lang w:eastAsia="en-AU"/>
              </w:rPr>
              <w:t>█</w:t>
            </w:r>
            <w:r w:rsidRPr="003E508A">
              <w:rPr>
                <w:rFonts w:ascii="Aptos Display" w:hAnsi="Aptos Display" w:cs="Arial"/>
                <w:color w:val="92D050"/>
                <w:sz w:val="22"/>
                <w:szCs w:val="22"/>
                <w:lang w:eastAsia="en-AU"/>
              </w:rPr>
              <w:t xml:space="preserve"> </w:t>
            </w:r>
            <w:r w:rsidRPr="003E508A">
              <w:rPr>
                <w:rFonts w:ascii="Aptos Display" w:hAnsi="Aptos Display"/>
                <w:color w:val="2F318B"/>
                <w:sz w:val="22"/>
                <w:szCs w:val="22"/>
                <w:lang w:eastAsia="en-AU"/>
              </w:rPr>
              <w:t>Operational</w:t>
            </w:r>
          </w:p>
        </w:tc>
      </w:tr>
      <w:tr w:rsidRPr="003E508A" w:rsidR="00200149" w:rsidTr="00CE0CFC" w14:paraId="6CF32C29" w14:textId="77777777">
        <w:trPr>
          <w:trHeight w:val="20"/>
        </w:trPr>
        <w:tc>
          <w:tcPr>
            <w:tcW w:w="1833" w:type="dxa"/>
            <w:shd w:val="clear" w:color="auto" w:fill="E5EEFF"/>
            <w:vAlign w:val="center"/>
          </w:tcPr>
          <w:p w:rsidRPr="003E508A" w:rsidR="00200149" w:rsidP="00200149" w:rsidRDefault="00200149" w14:paraId="5036011D" w14:textId="01A987C8">
            <w:pPr>
              <w:rPr>
                <w:rFonts w:ascii="Aptos Display" w:hAnsi="Aptos Display"/>
                <w:color w:val="2F318B"/>
                <w:sz w:val="22"/>
                <w:szCs w:val="22"/>
                <w:lang w:eastAsia="en-AU"/>
              </w:rPr>
            </w:pPr>
            <w:r w:rsidRPr="003E508A">
              <w:rPr>
                <w:rFonts w:ascii="Aptos Display" w:hAnsi="Aptos Display"/>
                <w:color w:val="2F318B"/>
                <w:sz w:val="22"/>
                <w:szCs w:val="22"/>
                <w:lang w:eastAsia="en-AU"/>
              </w:rPr>
              <w:t>Maroona</w:t>
            </w:r>
          </w:p>
        </w:tc>
        <w:tc>
          <w:tcPr>
            <w:tcW w:w="3544" w:type="dxa"/>
            <w:shd w:val="clear" w:color="auto" w:fill="E5EEFF"/>
            <w:vAlign w:val="center"/>
          </w:tcPr>
          <w:p w:rsidRPr="003E508A" w:rsidR="00200149" w:rsidP="00200149" w:rsidRDefault="00200149" w14:paraId="42D59C90" w14:textId="5F6C4408">
            <w:pPr>
              <w:rPr>
                <w:rFonts w:ascii="Aptos Display" w:hAnsi="Aptos Display"/>
                <w:color w:val="2F318B"/>
                <w:sz w:val="22"/>
                <w:szCs w:val="22"/>
                <w:lang w:eastAsia="en-AU"/>
              </w:rPr>
            </w:pPr>
            <w:r w:rsidRPr="003E508A">
              <w:rPr>
                <w:rFonts w:ascii="Aptos Display" w:hAnsi="Aptos Display"/>
                <w:color w:val="2F318B"/>
                <w:sz w:val="22"/>
                <w:szCs w:val="22"/>
                <w:lang w:eastAsia="en-AU"/>
              </w:rPr>
              <w:t>Maroona Wind Farm</w:t>
            </w:r>
          </w:p>
        </w:tc>
        <w:tc>
          <w:tcPr>
            <w:tcW w:w="1701" w:type="dxa"/>
            <w:shd w:val="clear" w:color="auto" w:fill="E5EEFF"/>
            <w:vAlign w:val="center"/>
          </w:tcPr>
          <w:p w:rsidRPr="003E508A" w:rsidR="00200149" w:rsidP="00200149" w:rsidRDefault="00200149" w14:paraId="17E410CA" w14:textId="317EE57A">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6.9</w:t>
            </w:r>
          </w:p>
        </w:tc>
        <w:tc>
          <w:tcPr>
            <w:tcW w:w="2419" w:type="dxa"/>
            <w:shd w:val="clear" w:color="auto" w:fill="E5EEFF"/>
            <w:vAlign w:val="center"/>
          </w:tcPr>
          <w:p w:rsidRPr="003E508A" w:rsidR="00200149" w:rsidP="00200149" w:rsidRDefault="00200149" w14:paraId="2364CC02" w14:textId="7F43764B">
            <w:pPr>
              <w:rPr>
                <w:rFonts w:ascii="Aptos Display" w:hAnsi="Aptos Display"/>
                <w:color w:val="2F318B"/>
                <w:sz w:val="22"/>
                <w:szCs w:val="22"/>
                <w:lang w:eastAsia="en-AU"/>
              </w:rPr>
            </w:pPr>
            <w:r w:rsidRPr="003E508A">
              <w:rPr>
                <w:rFonts w:ascii="Arial" w:hAnsi="Arial" w:cs="Arial"/>
                <w:color w:val="92D050"/>
                <w:sz w:val="22"/>
                <w:szCs w:val="22"/>
                <w:lang w:eastAsia="en-AU"/>
              </w:rPr>
              <w:t>█</w:t>
            </w:r>
            <w:r w:rsidRPr="003E508A">
              <w:rPr>
                <w:rFonts w:ascii="Aptos Display" w:hAnsi="Aptos Display" w:cs="Arial"/>
                <w:color w:val="92D050"/>
                <w:sz w:val="22"/>
                <w:szCs w:val="22"/>
                <w:lang w:eastAsia="en-AU"/>
              </w:rPr>
              <w:t xml:space="preserve"> </w:t>
            </w:r>
            <w:r w:rsidRPr="003E508A">
              <w:rPr>
                <w:rFonts w:ascii="Aptos Display" w:hAnsi="Aptos Display"/>
                <w:color w:val="2F318B"/>
                <w:sz w:val="22"/>
                <w:szCs w:val="22"/>
                <w:lang w:eastAsia="en-AU"/>
              </w:rPr>
              <w:t>Operational</w:t>
            </w:r>
          </w:p>
        </w:tc>
      </w:tr>
      <w:tr w:rsidRPr="003E508A" w:rsidR="00200149" w:rsidTr="00CE0CFC" w14:paraId="4BBEC854" w14:textId="77777777">
        <w:trPr>
          <w:trHeight w:val="20"/>
        </w:trPr>
        <w:tc>
          <w:tcPr>
            <w:tcW w:w="1833" w:type="dxa"/>
            <w:shd w:val="clear" w:color="auto" w:fill="E5EEFF"/>
            <w:vAlign w:val="center"/>
          </w:tcPr>
          <w:p w:rsidRPr="003E508A" w:rsidR="00200149" w:rsidP="00200149" w:rsidRDefault="00200149" w14:paraId="62DD3C6B" w14:textId="759A7319">
            <w:pPr>
              <w:rPr>
                <w:rFonts w:ascii="Aptos Display" w:hAnsi="Aptos Display"/>
                <w:color w:val="2F318B"/>
                <w:sz w:val="22"/>
                <w:szCs w:val="22"/>
                <w:lang w:eastAsia="en-AU"/>
              </w:rPr>
            </w:pPr>
            <w:r w:rsidRPr="003E508A">
              <w:rPr>
                <w:rFonts w:ascii="Aptos Display" w:hAnsi="Aptos Display"/>
                <w:color w:val="2F318B"/>
                <w:sz w:val="22"/>
                <w:szCs w:val="22"/>
                <w:lang w:eastAsia="en-AU"/>
              </w:rPr>
              <w:t>Chepstowe</w:t>
            </w:r>
          </w:p>
        </w:tc>
        <w:tc>
          <w:tcPr>
            <w:tcW w:w="3544" w:type="dxa"/>
            <w:shd w:val="clear" w:color="auto" w:fill="E5EEFF"/>
            <w:vAlign w:val="center"/>
          </w:tcPr>
          <w:p w:rsidRPr="003E508A" w:rsidR="00200149" w:rsidP="00200149" w:rsidRDefault="00200149" w14:paraId="5C63C197" w14:textId="1F90FF66">
            <w:pPr>
              <w:rPr>
                <w:rFonts w:ascii="Aptos Display" w:hAnsi="Aptos Display"/>
                <w:color w:val="2F318B"/>
                <w:sz w:val="22"/>
                <w:szCs w:val="22"/>
                <w:lang w:eastAsia="en-AU"/>
              </w:rPr>
            </w:pPr>
            <w:r w:rsidRPr="003E508A">
              <w:rPr>
                <w:rFonts w:ascii="Aptos Display" w:hAnsi="Aptos Display"/>
                <w:color w:val="2F318B"/>
                <w:sz w:val="22"/>
                <w:szCs w:val="22"/>
                <w:lang w:eastAsia="en-AU"/>
              </w:rPr>
              <w:t>Chepstowe Wind Farm</w:t>
            </w:r>
          </w:p>
        </w:tc>
        <w:tc>
          <w:tcPr>
            <w:tcW w:w="1701" w:type="dxa"/>
            <w:shd w:val="clear" w:color="auto" w:fill="E5EEFF"/>
            <w:vAlign w:val="center"/>
          </w:tcPr>
          <w:p w:rsidRPr="003E508A" w:rsidR="00200149" w:rsidP="00200149" w:rsidRDefault="00200149" w14:paraId="7A06AD32" w14:textId="7891BB0D">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6.15</w:t>
            </w:r>
          </w:p>
        </w:tc>
        <w:tc>
          <w:tcPr>
            <w:tcW w:w="2419" w:type="dxa"/>
            <w:shd w:val="clear" w:color="auto" w:fill="E5EEFF"/>
            <w:vAlign w:val="center"/>
          </w:tcPr>
          <w:p w:rsidRPr="003E508A" w:rsidR="00200149" w:rsidP="00200149" w:rsidRDefault="00200149" w14:paraId="6D2F5438" w14:textId="4F295234">
            <w:pPr>
              <w:rPr>
                <w:rFonts w:ascii="Aptos Display" w:hAnsi="Aptos Display"/>
                <w:color w:val="2F318B"/>
                <w:sz w:val="22"/>
                <w:szCs w:val="22"/>
                <w:lang w:eastAsia="en-AU"/>
              </w:rPr>
            </w:pPr>
            <w:r w:rsidRPr="003E508A">
              <w:rPr>
                <w:rFonts w:ascii="Arial" w:hAnsi="Arial" w:cs="Arial"/>
                <w:color w:val="92D050"/>
                <w:sz w:val="22"/>
                <w:szCs w:val="22"/>
                <w:lang w:eastAsia="en-AU"/>
              </w:rPr>
              <w:t>█</w:t>
            </w:r>
            <w:r w:rsidRPr="003E508A">
              <w:rPr>
                <w:rFonts w:ascii="Aptos Display" w:hAnsi="Aptos Display" w:cs="Arial"/>
                <w:color w:val="92D050"/>
                <w:sz w:val="22"/>
                <w:szCs w:val="22"/>
                <w:lang w:eastAsia="en-AU"/>
              </w:rPr>
              <w:t xml:space="preserve"> </w:t>
            </w:r>
            <w:r w:rsidRPr="003E508A">
              <w:rPr>
                <w:rFonts w:ascii="Aptos Display" w:hAnsi="Aptos Display"/>
                <w:color w:val="2F318B"/>
                <w:sz w:val="22"/>
                <w:szCs w:val="22"/>
                <w:lang w:eastAsia="en-AU"/>
              </w:rPr>
              <w:t>Operational</w:t>
            </w:r>
          </w:p>
        </w:tc>
      </w:tr>
      <w:tr w:rsidRPr="003E508A" w:rsidR="00200149" w:rsidTr="00CE0CFC" w14:paraId="74987267" w14:textId="77777777">
        <w:trPr>
          <w:trHeight w:val="20"/>
        </w:trPr>
        <w:tc>
          <w:tcPr>
            <w:tcW w:w="1833" w:type="dxa"/>
            <w:shd w:val="clear" w:color="auto" w:fill="E5EEFF"/>
            <w:vAlign w:val="center"/>
          </w:tcPr>
          <w:p w:rsidRPr="003E508A" w:rsidR="00200149" w:rsidP="00200149" w:rsidRDefault="00200149" w14:paraId="35E48437" w14:textId="00C4A883">
            <w:pPr>
              <w:rPr>
                <w:rFonts w:ascii="Aptos Display" w:hAnsi="Aptos Display"/>
                <w:color w:val="2F318B"/>
                <w:sz w:val="22"/>
                <w:szCs w:val="22"/>
                <w:lang w:eastAsia="en-AU"/>
              </w:rPr>
            </w:pPr>
            <w:r w:rsidRPr="003E508A">
              <w:rPr>
                <w:rFonts w:ascii="Aptos Display" w:hAnsi="Aptos Display"/>
                <w:color w:val="2F318B"/>
                <w:sz w:val="22"/>
                <w:szCs w:val="22"/>
                <w:lang w:eastAsia="en-AU"/>
              </w:rPr>
              <w:t>Leonards Hill</w:t>
            </w:r>
          </w:p>
        </w:tc>
        <w:tc>
          <w:tcPr>
            <w:tcW w:w="3544" w:type="dxa"/>
            <w:shd w:val="clear" w:color="auto" w:fill="E5EEFF"/>
            <w:vAlign w:val="center"/>
          </w:tcPr>
          <w:p w:rsidRPr="003E508A" w:rsidR="00200149" w:rsidP="00200149" w:rsidRDefault="00200149" w14:paraId="1AB0FE69" w14:textId="360D8532">
            <w:pPr>
              <w:rPr>
                <w:rFonts w:ascii="Aptos Display" w:hAnsi="Aptos Display"/>
                <w:color w:val="2F318B"/>
                <w:sz w:val="22"/>
                <w:szCs w:val="22"/>
                <w:lang w:eastAsia="en-AU"/>
              </w:rPr>
            </w:pPr>
            <w:r w:rsidRPr="003E508A">
              <w:rPr>
                <w:rFonts w:ascii="Aptos Display" w:hAnsi="Aptos Display"/>
                <w:color w:val="2F318B"/>
                <w:sz w:val="22"/>
                <w:szCs w:val="22"/>
                <w:lang w:eastAsia="en-AU"/>
              </w:rPr>
              <w:t>Leonards Hill Wind Farm</w:t>
            </w:r>
          </w:p>
        </w:tc>
        <w:tc>
          <w:tcPr>
            <w:tcW w:w="1701" w:type="dxa"/>
            <w:shd w:val="clear" w:color="auto" w:fill="E5EEFF"/>
            <w:vAlign w:val="center"/>
          </w:tcPr>
          <w:p w:rsidRPr="003E508A" w:rsidR="00200149" w:rsidP="00200149" w:rsidRDefault="00200149" w14:paraId="131CC01D" w14:textId="6B0E34FC">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4</w:t>
            </w:r>
          </w:p>
        </w:tc>
        <w:tc>
          <w:tcPr>
            <w:tcW w:w="2419" w:type="dxa"/>
            <w:shd w:val="clear" w:color="auto" w:fill="E5EEFF"/>
            <w:vAlign w:val="center"/>
          </w:tcPr>
          <w:p w:rsidRPr="003E508A" w:rsidR="00200149" w:rsidP="00200149" w:rsidRDefault="00200149" w14:paraId="5102D454" w14:textId="3C4C1E0B">
            <w:pPr>
              <w:rPr>
                <w:rFonts w:ascii="Aptos Display" w:hAnsi="Aptos Display"/>
                <w:color w:val="2F318B"/>
                <w:sz w:val="22"/>
                <w:szCs w:val="22"/>
                <w:lang w:eastAsia="en-AU"/>
              </w:rPr>
            </w:pPr>
            <w:r w:rsidRPr="003E508A">
              <w:rPr>
                <w:rFonts w:ascii="Arial" w:hAnsi="Arial" w:cs="Arial"/>
                <w:color w:val="92D050"/>
                <w:sz w:val="22"/>
                <w:szCs w:val="22"/>
                <w:lang w:eastAsia="en-AU"/>
              </w:rPr>
              <w:t>█</w:t>
            </w:r>
            <w:r w:rsidRPr="003E508A">
              <w:rPr>
                <w:rFonts w:ascii="Aptos Display" w:hAnsi="Aptos Display" w:cs="Arial"/>
                <w:color w:val="92D050"/>
                <w:sz w:val="22"/>
                <w:szCs w:val="22"/>
                <w:lang w:eastAsia="en-AU"/>
              </w:rPr>
              <w:t xml:space="preserve"> </w:t>
            </w:r>
            <w:r w:rsidRPr="003E508A">
              <w:rPr>
                <w:rFonts w:ascii="Aptos Display" w:hAnsi="Aptos Display"/>
                <w:color w:val="2F318B"/>
                <w:sz w:val="22"/>
                <w:szCs w:val="22"/>
                <w:lang w:eastAsia="en-AU"/>
              </w:rPr>
              <w:t>Operational</w:t>
            </w:r>
          </w:p>
        </w:tc>
      </w:tr>
    </w:tbl>
    <w:p w:rsidRPr="00A126AB" w:rsidR="00A126AB" w:rsidP="00A126AB" w:rsidRDefault="00A126AB" w14:paraId="653681DE" w14:textId="77777777">
      <w:pPr>
        <w:pStyle w:val="DJCSbody"/>
      </w:pPr>
      <w:r w:rsidRPr="00A126AB">
        <w:t>A mix of operational, approved, under-construction, and planned projects highlights the region’s ongoing expansion in wind energy. Emerging projects, such as the Wimmera Plains (300 MW) and Brewster (42 MW) wind farms, will further bolster capacity. This extensive network of wind farms underscores the Grampians Region's critical role in driving the transition to renewable energy in Victoria, aligning with state and national efforts to decarbonise the energy sector.</w:t>
      </w:r>
    </w:p>
    <w:p w:rsidR="00AF4516" w:rsidP="00AF4516" w:rsidRDefault="00AF4516" w14:paraId="1F134C5F" w14:textId="0315BE0F">
      <w:pPr>
        <w:pStyle w:val="Caption"/>
        <w:keepNext/>
      </w:pPr>
      <w:r>
        <w:t xml:space="preserve">Figure </w:t>
      </w:r>
      <w:fldSimple w:instr=" SEQ Figure \* ARABIC ">
        <w:r w:rsidR="00FB4C7A">
          <w:rPr>
            <w:noProof/>
          </w:rPr>
          <w:t>6</w:t>
        </w:r>
      </w:fldSimple>
      <w:r>
        <w:t>: Map of w</w:t>
      </w:r>
      <w:r w:rsidRPr="0086484B">
        <w:t>ind energy projects in the Grampians Region</w:t>
      </w:r>
      <w:r>
        <w:rPr>
          <w:rStyle w:val="FootnoteReference"/>
        </w:rPr>
        <w:footnoteReference w:id="110"/>
      </w:r>
    </w:p>
    <w:p w:rsidR="00735AC6" w:rsidP="00616D33" w:rsidRDefault="00AD18F3" w14:paraId="1529C80D" w14:textId="75165374">
      <w:pPr>
        <w:pStyle w:val="DJCSbody"/>
      </w:pPr>
      <w:r>
        <w:rPr>
          <w:noProof/>
        </w:rPr>
        <w:drawing>
          <wp:inline distT="0" distB="0" distL="0" distR="0">
            <wp:extent cx="6012000" cy="3383712"/>
            <wp:effectExtent l="19050" t="19050" r="27305" b="26670"/>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313640172" name="Picture 7"/>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FrameLocks noChangeAspect="true"/>
            </wp:cNvGraphicFramePr>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openxmlformats.org/drawingml/2006/picture">
                <pic:pic xmlns:pic="http://schemas.openxmlformats.org/drawingml/2006/picture">
                  <pic:nvPicPr>
                    <pic:cNvPr id="0" name="Picture 7"/>
                    <pic:cNvPicPr>
                      <a:picLocks noChangeAspect="true" noChangeArrowheads="true"/>
                    </pic:cNvPicPr>
                  </pic:nvPicPr>
                  <pic:blipFill>
                    <a:blip cstate="email" r:embed="rId71">
                      <a:extLst>
                        <a:ext uri="{28A0092B-C50C-407E-A947-70E740481C1C}">
                          <a14:useLocalDpi/>
                        </a:ext>
                      </a:extLst>
                    </a:blip>
                    <a:srcRect/>
                    <a:stretch>
                      <a:fillRect/>
                    </a:stretch>
                  </pic:blipFill>
                  <pic:spPr bwMode="auto">
                    <a:xfrm>
                      <a:off x="0" y="0"/>
                      <a:ext cx="6012000" cy="3383712"/>
                    </a:xfrm>
                    <a:prstGeom prst="rect">
                      <a:avLst/>
                    </a:prstGeom>
                    <a:noFill/>
                    <a:ln>
                      <a:solidFill>
                        <a:srgbClr val="002060"/>
                      </a:solidFill>
                    </a:ln>
                  </pic:spPr>
                </pic:pic>
              </a:graphicData>
            </a:graphic>
          </wp:inline>
        </w:drawing>
      </w:r>
    </w:p>
    <w:p w:rsidR="00616D33" w:rsidP="00616D33" w:rsidRDefault="00616D33" w14:paraId="62E471AD" w14:textId="34B3590B">
      <w:pPr>
        <w:pStyle w:val="Heading4"/>
      </w:pPr>
      <w:r>
        <w:t>Solar Energy</w:t>
      </w:r>
    </w:p>
    <w:p w:rsidRPr="00AF2C06" w:rsidR="00AF2C06" w:rsidP="00AF2C06" w:rsidRDefault="00AF2C06" w14:paraId="0093024F" w14:textId="77777777">
      <w:pPr>
        <w:pStyle w:val="DJCSbody"/>
      </w:pPr>
      <w:r w:rsidRPr="00AF2C06">
        <w:t>The Grampians Region is steadily expanding its solar energy capacity, with a mix of approved and operational projects ranging from large-scale facilities to smaller solar farms. Key developments include the approved Murra Warra Solar Farm (235 MW), Elaine Solar Farm (150 MW), and Horsham Solar Farm (118.9 MW), which represent significant contributions to the region’s renewable energy portfolio. Smaller operational projects, such as the Ledcourt (5 MW) and Stawell (5 MW) solar farms, already support local energy needs, while several additional projects, including Jung (13 MW) and Hepburn Energy Park (5 MW), are poised to further enhance solar generation in the area.</w:t>
      </w:r>
    </w:p>
    <w:p w:rsidRPr="00AF2C06" w:rsidR="00AF2C06" w:rsidP="00AF2C06" w:rsidRDefault="00AF2C06" w14:paraId="22CC47C6" w14:textId="77777777">
      <w:pPr>
        <w:pStyle w:val="DJCSbody"/>
      </w:pPr>
      <w:r w:rsidRPr="00AF2C06">
        <w:t>These developments underscore the region’s potential for solar energy production, aligning with broader efforts to diversify the renewable energy mix and support the Grampians' roadmap to achieving net zero emissions.</w:t>
      </w:r>
    </w:p>
    <w:p w:rsidR="00AF4516" w:rsidP="00AF4516" w:rsidRDefault="00AF4516" w14:paraId="1A2E00DB" w14:textId="3CEA8684">
      <w:pPr>
        <w:pStyle w:val="Caption"/>
        <w:keepNext/>
      </w:pPr>
      <w:bookmarkStart w:id="67" w:name="_Toc190881695"/>
      <w:bookmarkStart w:id="68" w:name="_Toc190881771"/>
      <w:r>
        <w:t xml:space="preserve">Table </w:t>
      </w:r>
      <w:fldSimple w:instr=" SEQ Table \* ARABIC ">
        <w:r w:rsidR="00FB4C7A">
          <w:rPr>
            <w:noProof/>
          </w:rPr>
          <w:t>23</w:t>
        </w:r>
      </w:fldSimple>
      <w:r>
        <w:t xml:space="preserve">: </w:t>
      </w:r>
      <w:r w:rsidRPr="00502517">
        <w:t>Solar energy projects in the Grampians Region</w:t>
      </w:r>
      <w:r>
        <w:rPr>
          <w:rStyle w:val="FootnoteReference"/>
        </w:rPr>
        <w:footnoteReference w:id="111"/>
      </w:r>
      <w:bookmarkEnd w:id="67"/>
      <w:bookmarkEnd w:id="68"/>
    </w:p>
    <w:tbl>
      <w:tblPr>
        <w:tblStyle w:val="DJRReporttablestyleNavy"/>
        <w:tblpPr w:leftFromText="181" w:rightFromText="181" w:bottomFromText="142" w:vertAnchor="text" w:tblpXSpec="right" w:tblpY="1"/>
        <w:tblOverlap w:val="never"/>
        <w:tblW w:w="9497" w:type="dxa"/>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ook w:firstRow="1" w:lastRow="0" w:firstColumn="1" w:lastColumn="0" w:noHBand="0" w:noVBand="1" w:val="04A0"/>
      </w:tblPr>
      <w:tblGrid>
        <w:gridCol w:w="1559"/>
        <w:gridCol w:w="3818"/>
        <w:gridCol w:w="1701"/>
        <w:gridCol w:w="2419"/>
      </w:tblGrid>
      <w:tr w:rsidRPr="003E508A" w:rsidR="00987BEF" w14:paraId="67D7DCF0" w14:textId="77777777">
        <w:trPr>
          <w:cnfStyle w:val="100000000000"/>
          <w:trHeight w:val="20"/>
        </w:trPr>
        <w:tc>
          <w:tcPr>
            <w:tcW w:w="1559" w:type="dxa"/>
            <w:tcBorders>
              <w:bottom w:val="single" w:color="FFFFFF" w:themeColor="background1" w:sz="24" w:space="0"/>
            </w:tcBorders>
            <w:shd w:val="clear" w:color="auto" w:fill="E5EEFF"/>
            <w:vAlign w:val="center"/>
            <w:hideMark/>
          </w:tcPr>
          <w:p w:rsidRPr="003E508A" w:rsidR="00987BEF" w:rsidRDefault="00987BEF" w14:paraId="5526424D" w14:textId="77777777">
            <w:pPr>
              <w:rPr>
                <w:rFonts w:ascii="Aptos Display" w:hAnsi="Aptos Display"/>
                <w:bCs/>
                <w:color w:val="2F318B"/>
                <w:szCs w:val="22"/>
                <w:lang w:eastAsia="en-AU"/>
              </w:rPr>
            </w:pPr>
            <w:r w:rsidRPr="003E508A">
              <w:rPr>
                <w:rFonts w:ascii="Aptos Display" w:hAnsi="Aptos Display"/>
                <w:bCs/>
                <w:color w:val="2F318B"/>
                <w:szCs w:val="22"/>
                <w:lang w:eastAsia="en-AU"/>
              </w:rPr>
              <w:t>Location</w:t>
            </w:r>
          </w:p>
        </w:tc>
        <w:tc>
          <w:tcPr>
            <w:tcW w:w="3818" w:type="dxa"/>
            <w:tcBorders>
              <w:bottom w:val="single" w:color="FFFFFF" w:themeColor="background1" w:sz="24" w:space="0"/>
            </w:tcBorders>
            <w:shd w:val="clear" w:color="auto" w:fill="E5EEFF"/>
            <w:vAlign w:val="center"/>
            <w:hideMark/>
          </w:tcPr>
          <w:p w:rsidRPr="003E508A" w:rsidR="00987BEF" w:rsidRDefault="00987BEF" w14:paraId="37CA6E26" w14:textId="77777777">
            <w:pPr>
              <w:rPr>
                <w:rFonts w:ascii="Aptos Display" w:hAnsi="Aptos Display"/>
                <w:bCs/>
                <w:color w:val="2F318B"/>
                <w:szCs w:val="22"/>
                <w:lang w:eastAsia="en-AU"/>
              </w:rPr>
            </w:pPr>
            <w:r w:rsidRPr="003E508A">
              <w:rPr>
                <w:rFonts w:ascii="Aptos Display" w:hAnsi="Aptos Display"/>
                <w:bCs/>
                <w:color w:val="2F318B"/>
                <w:szCs w:val="22"/>
                <w:lang w:eastAsia="en-AU"/>
              </w:rPr>
              <w:t>Project</w:t>
            </w:r>
          </w:p>
        </w:tc>
        <w:tc>
          <w:tcPr>
            <w:tcW w:w="1701" w:type="dxa"/>
            <w:tcBorders>
              <w:bottom w:val="single" w:color="FFFFFF" w:themeColor="background1" w:sz="24" w:space="0"/>
            </w:tcBorders>
            <w:shd w:val="clear" w:color="auto" w:fill="E5EEFF"/>
            <w:vAlign w:val="center"/>
            <w:hideMark/>
          </w:tcPr>
          <w:p w:rsidRPr="003E508A" w:rsidR="00987BEF" w:rsidRDefault="00987BEF" w14:paraId="6BF06A0A" w14:textId="77777777">
            <w:pPr>
              <w:jc w:val="center"/>
              <w:rPr>
                <w:rFonts w:ascii="Aptos Display" w:hAnsi="Aptos Display"/>
                <w:bCs/>
                <w:color w:val="2F318B"/>
                <w:szCs w:val="22"/>
                <w:lang w:eastAsia="en-AU"/>
              </w:rPr>
            </w:pPr>
            <w:r w:rsidRPr="003E508A">
              <w:rPr>
                <w:rFonts w:ascii="Aptos Display" w:hAnsi="Aptos Display"/>
                <w:bCs/>
                <w:color w:val="2F318B"/>
                <w:szCs w:val="22"/>
                <w:lang w:eastAsia="en-AU"/>
              </w:rPr>
              <w:t>Power (MW)</w:t>
            </w:r>
          </w:p>
        </w:tc>
        <w:tc>
          <w:tcPr>
            <w:tcW w:w="2419" w:type="dxa"/>
            <w:tcBorders>
              <w:bottom w:val="single" w:color="FFFFFF" w:themeColor="background1" w:sz="24" w:space="0"/>
            </w:tcBorders>
            <w:shd w:val="clear" w:color="auto" w:fill="E5EEFF"/>
            <w:vAlign w:val="center"/>
            <w:hideMark/>
          </w:tcPr>
          <w:p w:rsidRPr="003E508A" w:rsidR="00987BEF" w:rsidRDefault="00987BEF" w14:paraId="0120F15B" w14:textId="77777777">
            <w:pPr>
              <w:rPr>
                <w:rFonts w:ascii="Aptos Display" w:hAnsi="Aptos Display"/>
                <w:bCs/>
                <w:color w:val="2F318B"/>
                <w:szCs w:val="22"/>
                <w:lang w:eastAsia="en-AU"/>
              </w:rPr>
            </w:pPr>
            <w:r w:rsidRPr="003E508A">
              <w:rPr>
                <w:rFonts w:ascii="Aptos Display" w:hAnsi="Aptos Display"/>
                <w:bCs/>
                <w:color w:val="2F318B"/>
                <w:szCs w:val="22"/>
                <w:lang w:eastAsia="en-AU"/>
              </w:rPr>
              <w:t>Status</w:t>
            </w:r>
          </w:p>
        </w:tc>
      </w:tr>
      <w:tr w:rsidRPr="003E508A" w:rsidR="009F443C" w14:paraId="10E52619" w14:textId="77777777">
        <w:trPr>
          <w:trHeight w:val="20"/>
        </w:trPr>
        <w:tc>
          <w:tcPr>
            <w:tcW w:w="1559" w:type="dxa"/>
            <w:tcBorders>
              <w:top w:val="single" w:color="FFFFFF" w:themeColor="background1" w:sz="24" w:space="0"/>
            </w:tcBorders>
            <w:shd w:val="clear" w:color="auto" w:fill="E5EEFF"/>
            <w:vAlign w:val="center"/>
          </w:tcPr>
          <w:p w:rsidRPr="003E508A" w:rsidR="009F443C" w:rsidP="009F443C" w:rsidRDefault="009F443C" w14:paraId="5F43DBD2" w14:textId="51C20235">
            <w:pPr>
              <w:rPr>
                <w:rFonts w:ascii="Aptos Display" w:hAnsi="Aptos Display"/>
                <w:color w:val="2F318B"/>
                <w:sz w:val="22"/>
                <w:szCs w:val="22"/>
                <w:lang w:eastAsia="en-AU"/>
              </w:rPr>
            </w:pPr>
            <w:r w:rsidRPr="003E508A">
              <w:rPr>
                <w:rFonts w:ascii="Aptos Display" w:hAnsi="Aptos Display"/>
                <w:color w:val="2F318B"/>
                <w:sz w:val="22"/>
                <w:szCs w:val="22"/>
                <w:lang w:eastAsia="en-AU"/>
              </w:rPr>
              <w:t>Murra Warra</w:t>
            </w:r>
          </w:p>
        </w:tc>
        <w:tc>
          <w:tcPr>
            <w:tcW w:w="3818" w:type="dxa"/>
            <w:tcBorders>
              <w:top w:val="single" w:color="FFFFFF" w:themeColor="background1" w:sz="24" w:space="0"/>
            </w:tcBorders>
            <w:shd w:val="clear" w:color="auto" w:fill="E5EEFF"/>
            <w:vAlign w:val="center"/>
          </w:tcPr>
          <w:p w:rsidRPr="003E508A" w:rsidR="009F443C" w:rsidP="009F443C" w:rsidRDefault="009F443C" w14:paraId="4954FD87" w14:textId="19F05318">
            <w:pPr>
              <w:rPr>
                <w:rFonts w:ascii="Aptos Display" w:hAnsi="Aptos Display"/>
                <w:color w:val="2F318B"/>
                <w:sz w:val="22"/>
                <w:szCs w:val="22"/>
                <w:lang w:eastAsia="en-AU"/>
              </w:rPr>
            </w:pPr>
            <w:r w:rsidRPr="003E508A">
              <w:rPr>
                <w:rFonts w:ascii="Aptos Display" w:hAnsi="Aptos Display"/>
                <w:color w:val="2F318B"/>
                <w:sz w:val="22"/>
                <w:szCs w:val="22"/>
                <w:lang w:eastAsia="en-AU"/>
              </w:rPr>
              <w:t>Murra Warra Solar Farm</w:t>
            </w:r>
          </w:p>
        </w:tc>
        <w:tc>
          <w:tcPr>
            <w:tcW w:w="1701" w:type="dxa"/>
            <w:tcBorders>
              <w:top w:val="single" w:color="FFFFFF" w:themeColor="background1" w:sz="24" w:space="0"/>
            </w:tcBorders>
            <w:shd w:val="clear" w:color="auto" w:fill="E5EEFF"/>
            <w:vAlign w:val="center"/>
          </w:tcPr>
          <w:p w:rsidRPr="003E508A" w:rsidR="009F443C" w:rsidP="009F443C" w:rsidRDefault="009F443C" w14:paraId="5C8EEFA5" w14:textId="7AB51C99">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235</w:t>
            </w:r>
          </w:p>
        </w:tc>
        <w:tc>
          <w:tcPr>
            <w:tcW w:w="2419" w:type="dxa"/>
            <w:tcBorders>
              <w:top w:val="single" w:color="FFFFFF" w:themeColor="background1" w:sz="24" w:space="0"/>
            </w:tcBorders>
            <w:shd w:val="clear" w:color="auto" w:fill="E5EEFF"/>
            <w:vAlign w:val="center"/>
          </w:tcPr>
          <w:p w:rsidRPr="003E508A" w:rsidR="009F443C" w:rsidP="009F443C" w:rsidRDefault="009F443C" w14:paraId="728C7158" w14:textId="5AF11EF6">
            <w:pPr>
              <w:rPr>
                <w:rFonts w:ascii="Aptos Display" w:hAnsi="Aptos Display"/>
                <w:color w:val="2F318B"/>
                <w:sz w:val="22"/>
                <w:szCs w:val="22"/>
                <w:lang w:eastAsia="en-AU"/>
              </w:rPr>
            </w:pPr>
            <w:r w:rsidRPr="003E508A">
              <w:rPr>
                <w:rFonts w:ascii="Arial" w:hAnsi="Arial" w:cs="Arial"/>
                <w:color w:val="FBEF05"/>
                <w:sz w:val="22"/>
                <w:szCs w:val="22"/>
                <w:lang w:eastAsia="en-AU"/>
              </w:rPr>
              <w:t>█</w:t>
            </w:r>
            <w:r w:rsidRPr="003E508A">
              <w:rPr>
                <w:rFonts w:ascii="Aptos Display" w:hAnsi="Aptos Display" w:cs="Arial"/>
                <w:color w:val="FBEF05"/>
                <w:sz w:val="22"/>
                <w:szCs w:val="22"/>
                <w:lang w:eastAsia="en-AU"/>
              </w:rPr>
              <w:t xml:space="preserve"> </w:t>
            </w:r>
            <w:r w:rsidRPr="003E508A">
              <w:rPr>
                <w:rFonts w:ascii="Aptos Display" w:hAnsi="Aptos Display"/>
                <w:color w:val="2F318B"/>
                <w:sz w:val="22"/>
                <w:szCs w:val="22"/>
                <w:lang w:eastAsia="en-AU"/>
              </w:rPr>
              <w:t>Approved</w:t>
            </w:r>
          </w:p>
        </w:tc>
      </w:tr>
      <w:tr w:rsidRPr="003E508A" w:rsidR="009F443C" w14:paraId="06023EEE" w14:textId="77777777">
        <w:trPr>
          <w:trHeight w:val="20"/>
        </w:trPr>
        <w:tc>
          <w:tcPr>
            <w:tcW w:w="1559" w:type="dxa"/>
            <w:shd w:val="clear" w:color="auto" w:fill="E5EEFF"/>
            <w:vAlign w:val="center"/>
          </w:tcPr>
          <w:p w:rsidRPr="003E508A" w:rsidR="009F443C" w:rsidP="009F443C" w:rsidRDefault="009F443C" w14:paraId="41F33A90" w14:textId="0672B2BD">
            <w:pPr>
              <w:rPr>
                <w:rFonts w:ascii="Aptos Display" w:hAnsi="Aptos Display"/>
                <w:color w:val="2F318B"/>
                <w:sz w:val="22"/>
                <w:szCs w:val="22"/>
                <w:lang w:eastAsia="en-AU"/>
              </w:rPr>
            </w:pPr>
            <w:r w:rsidRPr="003E508A">
              <w:rPr>
                <w:rFonts w:ascii="Aptos Display" w:hAnsi="Aptos Display"/>
                <w:color w:val="2F318B"/>
                <w:sz w:val="22"/>
                <w:szCs w:val="22"/>
                <w:lang w:eastAsia="en-AU"/>
              </w:rPr>
              <w:t>Elaine</w:t>
            </w:r>
          </w:p>
        </w:tc>
        <w:tc>
          <w:tcPr>
            <w:tcW w:w="3818" w:type="dxa"/>
            <w:shd w:val="clear" w:color="auto" w:fill="E5EEFF"/>
            <w:vAlign w:val="center"/>
          </w:tcPr>
          <w:p w:rsidRPr="003E508A" w:rsidR="009F443C" w:rsidP="009F443C" w:rsidRDefault="009F443C" w14:paraId="2B1A89F8" w14:textId="13C17105">
            <w:pPr>
              <w:rPr>
                <w:rFonts w:ascii="Aptos Display" w:hAnsi="Aptos Display"/>
                <w:color w:val="2F318B"/>
                <w:sz w:val="22"/>
                <w:szCs w:val="22"/>
                <w:lang w:eastAsia="en-AU"/>
              </w:rPr>
            </w:pPr>
            <w:r w:rsidRPr="003E508A">
              <w:rPr>
                <w:rFonts w:ascii="Aptos Display" w:hAnsi="Aptos Display"/>
                <w:color w:val="2F318B"/>
                <w:sz w:val="22"/>
                <w:szCs w:val="22"/>
                <w:lang w:eastAsia="en-AU"/>
              </w:rPr>
              <w:t>Elaine Solar Farm</w:t>
            </w:r>
          </w:p>
        </w:tc>
        <w:tc>
          <w:tcPr>
            <w:tcW w:w="1701" w:type="dxa"/>
            <w:shd w:val="clear" w:color="auto" w:fill="E5EEFF"/>
            <w:vAlign w:val="center"/>
          </w:tcPr>
          <w:p w:rsidRPr="003E508A" w:rsidR="009F443C" w:rsidP="009F443C" w:rsidRDefault="009F443C" w14:paraId="342BB8E6" w14:textId="751DF8EC">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150</w:t>
            </w:r>
          </w:p>
        </w:tc>
        <w:tc>
          <w:tcPr>
            <w:tcW w:w="2419" w:type="dxa"/>
            <w:shd w:val="clear" w:color="auto" w:fill="E5EEFF"/>
            <w:vAlign w:val="center"/>
          </w:tcPr>
          <w:p w:rsidRPr="003E508A" w:rsidR="009F443C" w:rsidP="009F443C" w:rsidRDefault="009F443C" w14:paraId="0C61262D" w14:textId="2A65C4AF">
            <w:pPr>
              <w:rPr>
                <w:rFonts w:ascii="Aptos Display" w:hAnsi="Aptos Display"/>
                <w:color w:val="2F318B"/>
                <w:sz w:val="22"/>
                <w:szCs w:val="22"/>
                <w:lang w:eastAsia="en-AU"/>
              </w:rPr>
            </w:pPr>
            <w:r w:rsidRPr="003E508A">
              <w:rPr>
                <w:rFonts w:ascii="Arial" w:hAnsi="Arial" w:cs="Arial"/>
                <w:color w:val="FBEF05"/>
                <w:sz w:val="22"/>
                <w:szCs w:val="22"/>
                <w:lang w:eastAsia="en-AU"/>
              </w:rPr>
              <w:t>█</w:t>
            </w:r>
            <w:r w:rsidRPr="003E508A">
              <w:rPr>
                <w:rFonts w:ascii="Aptos Display" w:hAnsi="Aptos Display" w:cs="Arial"/>
                <w:color w:val="FBEF05"/>
                <w:sz w:val="22"/>
                <w:szCs w:val="22"/>
                <w:lang w:eastAsia="en-AU"/>
              </w:rPr>
              <w:t xml:space="preserve"> </w:t>
            </w:r>
            <w:r w:rsidRPr="003E508A">
              <w:rPr>
                <w:rFonts w:ascii="Aptos Display" w:hAnsi="Aptos Display"/>
                <w:color w:val="2F318B"/>
                <w:sz w:val="22"/>
                <w:szCs w:val="22"/>
                <w:lang w:eastAsia="en-AU"/>
              </w:rPr>
              <w:t>Approved</w:t>
            </w:r>
          </w:p>
        </w:tc>
      </w:tr>
      <w:tr w:rsidRPr="003E508A" w:rsidR="009F443C" w14:paraId="23EEDC78" w14:textId="77777777">
        <w:trPr>
          <w:trHeight w:val="20"/>
        </w:trPr>
        <w:tc>
          <w:tcPr>
            <w:tcW w:w="1559" w:type="dxa"/>
            <w:shd w:val="clear" w:color="auto" w:fill="E5EEFF"/>
            <w:vAlign w:val="center"/>
          </w:tcPr>
          <w:p w:rsidRPr="003E508A" w:rsidR="009F443C" w:rsidP="009F443C" w:rsidRDefault="009F443C" w14:paraId="1F34D4E1" w14:textId="6E877802">
            <w:pPr>
              <w:rPr>
                <w:rFonts w:ascii="Aptos Display" w:hAnsi="Aptos Display"/>
                <w:color w:val="2F318B"/>
                <w:sz w:val="22"/>
                <w:szCs w:val="22"/>
                <w:lang w:eastAsia="en-AU"/>
              </w:rPr>
            </w:pPr>
            <w:r w:rsidRPr="003E508A">
              <w:rPr>
                <w:rFonts w:ascii="Aptos Display" w:hAnsi="Aptos Display"/>
                <w:color w:val="2F318B"/>
                <w:sz w:val="22"/>
                <w:szCs w:val="22"/>
                <w:lang w:eastAsia="en-AU"/>
              </w:rPr>
              <w:t>Horsham</w:t>
            </w:r>
          </w:p>
        </w:tc>
        <w:tc>
          <w:tcPr>
            <w:tcW w:w="3818" w:type="dxa"/>
            <w:shd w:val="clear" w:color="auto" w:fill="E5EEFF"/>
            <w:vAlign w:val="center"/>
          </w:tcPr>
          <w:p w:rsidRPr="003E508A" w:rsidR="009F443C" w:rsidP="009F443C" w:rsidRDefault="009F443C" w14:paraId="48D779DB" w14:textId="113EA4B4">
            <w:pPr>
              <w:rPr>
                <w:rFonts w:ascii="Aptos Display" w:hAnsi="Aptos Display"/>
                <w:color w:val="2F318B"/>
                <w:sz w:val="22"/>
                <w:szCs w:val="22"/>
                <w:lang w:eastAsia="en-AU"/>
              </w:rPr>
            </w:pPr>
            <w:r w:rsidRPr="003E508A">
              <w:rPr>
                <w:rFonts w:ascii="Aptos Display" w:hAnsi="Aptos Display"/>
                <w:color w:val="2F318B"/>
                <w:sz w:val="22"/>
                <w:szCs w:val="22"/>
                <w:lang w:eastAsia="en-AU"/>
              </w:rPr>
              <w:t>Horsham Solar Farm</w:t>
            </w:r>
          </w:p>
        </w:tc>
        <w:tc>
          <w:tcPr>
            <w:tcW w:w="1701" w:type="dxa"/>
            <w:shd w:val="clear" w:color="auto" w:fill="E5EEFF"/>
            <w:vAlign w:val="center"/>
          </w:tcPr>
          <w:p w:rsidRPr="003E508A" w:rsidR="009F443C" w:rsidP="009F443C" w:rsidRDefault="009F443C" w14:paraId="0D6A904B" w14:textId="3A6E4BFB">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118.9</w:t>
            </w:r>
          </w:p>
        </w:tc>
        <w:tc>
          <w:tcPr>
            <w:tcW w:w="2419" w:type="dxa"/>
            <w:shd w:val="clear" w:color="auto" w:fill="E5EEFF"/>
            <w:vAlign w:val="center"/>
          </w:tcPr>
          <w:p w:rsidRPr="003E508A" w:rsidR="009F443C" w:rsidP="009F443C" w:rsidRDefault="009F443C" w14:paraId="4C2E3688" w14:textId="6C9900BB">
            <w:pPr>
              <w:rPr>
                <w:rFonts w:ascii="Aptos Display" w:hAnsi="Aptos Display"/>
                <w:color w:val="2F318B"/>
                <w:sz w:val="22"/>
                <w:szCs w:val="22"/>
                <w:lang w:eastAsia="en-AU"/>
              </w:rPr>
            </w:pPr>
            <w:r w:rsidRPr="003E508A">
              <w:rPr>
                <w:rFonts w:ascii="Arial" w:hAnsi="Arial" w:cs="Arial"/>
                <w:color w:val="FBEF05"/>
                <w:sz w:val="22"/>
                <w:szCs w:val="22"/>
                <w:lang w:eastAsia="en-AU"/>
              </w:rPr>
              <w:t>█</w:t>
            </w:r>
            <w:r w:rsidRPr="003E508A">
              <w:rPr>
                <w:rFonts w:ascii="Aptos Display" w:hAnsi="Aptos Display" w:cs="Arial"/>
                <w:color w:val="FBEF05"/>
                <w:sz w:val="22"/>
                <w:szCs w:val="22"/>
                <w:lang w:eastAsia="en-AU"/>
              </w:rPr>
              <w:t xml:space="preserve"> </w:t>
            </w:r>
            <w:r w:rsidRPr="003E508A">
              <w:rPr>
                <w:rFonts w:ascii="Aptos Display" w:hAnsi="Aptos Display"/>
                <w:color w:val="2F318B"/>
                <w:sz w:val="22"/>
                <w:szCs w:val="22"/>
                <w:lang w:eastAsia="en-AU"/>
              </w:rPr>
              <w:t>Approved</w:t>
            </w:r>
          </w:p>
        </w:tc>
      </w:tr>
      <w:tr w:rsidRPr="003E508A" w:rsidR="009F443C" w14:paraId="5A04954E" w14:textId="77777777">
        <w:trPr>
          <w:trHeight w:val="20"/>
        </w:trPr>
        <w:tc>
          <w:tcPr>
            <w:tcW w:w="1559" w:type="dxa"/>
            <w:shd w:val="clear" w:color="auto" w:fill="E5EEFF"/>
            <w:vAlign w:val="center"/>
          </w:tcPr>
          <w:p w:rsidRPr="003E508A" w:rsidR="009F443C" w:rsidP="009F443C" w:rsidRDefault="009F443C" w14:paraId="1D8CB200" w14:textId="32521570">
            <w:pPr>
              <w:rPr>
                <w:rFonts w:ascii="Aptos Display" w:hAnsi="Aptos Display"/>
                <w:color w:val="2F318B"/>
                <w:sz w:val="22"/>
                <w:szCs w:val="22"/>
                <w:lang w:eastAsia="en-AU"/>
              </w:rPr>
            </w:pPr>
            <w:r w:rsidRPr="003E508A">
              <w:rPr>
                <w:rFonts w:ascii="Aptos Display" w:hAnsi="Aptos Display"/>
                <w:color w:val="2F318B"/>
                <w:sz w:val="22"/>
                <w:szCs w:val="22"/>
                <w:lang w:eastAsia="en-AU"/>
              </w:rPr>
              <w:t>Jung</w:t>
            </w:r>
          </w:p>
        </w:tc>
        <w:tc>
          <w:tcPr>
            <w:tcW w:w="3818" w:type="dxa"/>
            <w:shd w:val="clear" w:color="auto" w:fill="E5EEFF"/>
            <w:vAlign w:val="center"/>
          </w:tcPr>
          <w:p w:rsidRPr="003E508A" w:rsidR="009F443C" w:rsidP="009F443C" w:rsidRDefault="009F443C" w14:paraId="39956BA3" w14:textId="0447F4F5">
            <w:pPr>
              <w:rPr>
                <w:rFonts w:ascii="Aptos Display" w:hAnsi="Aptos Display"/>
                <w:color w:val="2F318B"/>
                <w:sz w:val="22"/>
                <w:szCs w:val="22"/>
                <w:lang w:eastAsia="en-AU"/>
              </w:rPr>
            </w:pPr>
            <w:r w:rsidRPr="003E508A">
              <w:rPr>
                <w:rFonts w:ascii="Aptos Display" w:hAnsi="Aptos Display"/>
                <w:color w:val="2F318B"/>
                <w:sz w:val="22"/>
                <w:szCs w:val="22"/>
                <w:lang w:eastAsia="en-AU"/>
              </w:rPr>
              <w:t>Jung Solar Farm</w:t>
            </w:r>
          </w:p>
        </w:tc>
        <w:tc>
          <w:tcPr>
            <w:tcW w:w="1701" w:type="dxa"/>
            <w:shd w:val="clear" w:color="auto" w:fill="E5EEFF"/>
            <w:vAlign w:val="center"/>
          </w:tcPr>
          <w:p w:rsidRPr="003E508A" w:rsidR="009F443C" w:rsidP="009F443C" w:rsidRDefault="009F443C" w14:paraId="344F2A8D" w14:textId="6DCBE649">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13</w:t>
            </w:r>
          </w:p>
        </w:tc>
        <w:tc>
          <w:tcPr>
            <w:tcW w:w="2419" w:type="dxa"/>
            <w:shd w:val="clear" w:color="auto" w:fill="E5EEFF"/>
            <w:vAlign w:val="center"/>
          </w:tcPr>
          <w:p w:rsidRPr="003E508A" w:rsidR="009F443C" w:rsidP="009F443C" w:rsidRDefault="009F443C" w14:paraId="5C2030FF" w14:textId="44D6AE50">
            <w:pPr>
              <w:rPr>
                <w:rFonts w:ascii="Aptos Display" w:hAnsi="Aptos Display"/>
                <w:color w:val="2F318B"/>
                <w:sz w:val="22"/>
                <w:szCs w:val="22"/>
                <w:lang w:eastAsia="en-AU"/>
              </w:rPr>
            </w:pPr>
            <w:r w:rsidRPr="003E508A">
              <w:rPr>
                <w:rFonts w:ascii="Arial" w:hAnsi="Arial" w:cs="Arial"/>
                <w:color w:val="FBEF05"/>
                <w:sz w:val="22"/>
                <w:szCs w:val="22"/>
                <w:lang w:eastAsia="en-AU"/>
              </w:rPr>
              <w:t>█</w:t>
            </w:r>
            <w:r w:rsidRPr="003E508A">
              <w:rPr>
                <w:rFonts w:ascii="Aptos Display" w:hAnsi="Aptos Display" w:cs="Arial"/>
                <w:color w:val="FBEF05"/>
                <w:sz w:val="22"/>
                <w:szCs w:val="22"/>
                <w:lang w:eastAsia="en-AU"/>
              </w:rPr>
              <w:t xml:space="preserve"> </w:t>
            </w:r>
            <w:r w:rsidRPr="003E508A">
              <w:rPr>
                <w:rFonts w:ascii="Aptos Display" w:hAnsi="Aptos Display"/>
                <w:color w:val="2F318B"/>
                <w:sz w:val="22"/>
                <w:szCs w:val="22"/>
                <w:lang w:eastAsia="en-AU"/>
              </w:rPr>
              <w:t>Approved</w:t>
            </w:r>
          </w:p>
        </w:tc>
      </w:tr>
      <w:tr w:rsidRPr="003E508A" w:rsidR="009F443C" w14:paraId="5C1F8FD4" w14:textId="77777777">
        <w:trPr>
          <w:trHeight w:val="20"/>
        </w:trPr>
        <w:tc>
          <w:tcPr>
            <w:tcW w:w="1559" w:type="dxa"/>
            <w:shd w:val="clear" w:color="auto" w:fill="E5EEFF"/>
            <w:vAlign w:val="center"/>
          </w:tcPr>
          <w:p w:rsidRPr="003E508A" w:rsidR="009F443C" w:rsidP="009F443C" w:rsidRDefault="009F443C" w14:paraId="7CE0B609" w14:textId="3B4D7A70">
            <w:pPr>
              <w:rPr>
                <w:rFonts w:ascii="Aptos Display" w:hAnsi="Aptos Display"/>
                <w:color w:val="2F318B"/>
                <w:sz w:val="22"/>
                <w:szCs w:val="22"/>
                <w:lang w:eastAsia="en-AU"/>
              </w:rPr>
            </w:pPr>
            <w:r w:rsidRPr="003E508A">
              <w:rPr>
                <w:rFonts w:ascii="Aptos Display" w:hAnsi="Aptos Display"/>
                <w:color w:val="2F318B"/>
                <w:sz w:val="22"/>
                <w:szCs w:val="22"/>
                <w:lang w:eastAsia="en-AU"/>
              </w:rPr>
              <w:t>Ledcourt</w:t>
            </w:r>
          </w:p>
        </w:tc>
        <w:tc>
          <w:tcPr>
            <w:tcW w:w="3818" w:type="dxa"/>
            <w:shd w:val="clear" w:color="auto" w:fill="E5EEFF"/>
            <w:vAlign w:val="center"/>
          </w:tcPr>
          <w:p w:rsidRPr="003E508A" w:rsidR="009F443C" w:rsidP="009F443C" w:rsidRDefault="009F443C" w14:paraId="53B47C44" w14:textId="7E2F876D">
            <w:pPr>
              <w:rPr>
                <w:rFonts w:ascii="Aptos Display" w:hAnsi="Aptos Display"/>
                <w:color w:val="2F318B"/>
                <w:sz w:val="22"/>
                <w:szCs w:val="22"/>
                <w:lang w:eastAsia="en-AU"/>
              </w:rPr>
            </w:pPr>
            <w:r w:rsidRPr="003E508A">
              <w:rPr>
                <w:rFonts w:ascii="Aptos Display" w:hAnsi="Aptos Display"/>
                <w:color w:val="2F318B"/>
                <w:sz w:val="22"/>
                <w:szCs w:val="22"/>
                <w:lang w:eastAsia="en-AU"/>
              </w:rPr>
              <w:t>Ledcourt Solar Farm</w:t>
            </w:r>
          </w:p>
        </w:tc>
        <w:tc>
          <w:tcPr>
            <w:tcW w:w="1701" w:type="dxa"/>
            <w:shd w:val="clear" w:color="auto" w:fill="E5EEFF"/>
            <w:vAlign w:val="center"/>
          </w:tcPr>
          <w:p w:rsidRPr="003E508A" w:rsidR="009F443C" w:rsidP="009F443C" w:rsidRDefault="009F443C" w14:paraId="4E10266D" w14:textId="1E864106">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5</w:t>
            </w:r>
          </w:p>
        </w:tc>
        <w:tc>
          <w:tcPr>
            <w:tcW w:w="2419" w:type="dxa"/>
            <w:shd w:val="clear" w:color="auto" w:fill="E5EEFF"/>
            <w:vAlign w:val="center"/>
          </w:tcPr>
          <w:p w:rsidRPr="003E508A" w:rsidR="009F443C" w:rsidP="009F443C" w:rsidRDefault="00EE55F5" w14:paraId="5C9F08C0" w14:textId="02A7463C">
            <w:pPr>
              <w:rPr>
                <w:rFonts w:ascii="Aptos Display" w:hAnsi="Aptos Display"/>
                <w:color w:val="2F318B"/>
                <w:sz w:val="22"/>
                <w:szCs w:val="22"/>
                <w:lang w:eastAsia="en-AU"/>
              </w:rPr>
            </w:pPr>
            <w:r w:rsidRPr="003E508A">
              <w:rPr>
                <w:rFonts w:ascii="Arial" w:hAnsi="Arial" w:cs="Arial"/>
                <w:color w:val="92D050"/>
                <w:sz w:val="22"/>
                <w:szCs w:val="22"/>
                <w:lang w:eastAsia="en-AU"/>
              </w:rPr>
              <w:t>█</w:t>
            </w:r>
            <w:r w:rsidRPr="003E508A">
              <w:rPr>
                <w:rFonts w:ascii="Aptos Display" w:hAnsi="Aptos Display" w:cs="Arial"/>
                <w:color w:val="92D050"/>
                <w:sz w:val="22"/>
                <w:szCs w:val="22"/>
                <w:lang w:eastAsia="en-AU"/>
              </w:rPr>
              <w:t xml:space="preserve"> </w:t>
            </w:r>
            <w:r w:rsidRPr="003E508A">
              <w:rPr>
                <w:rFonts w:ascii="Aptos Display" w:hAnsi="Aptos Display"/>
                <w:color w:val="2F318B"/>
                <w:sz w:val="22"/>
                <w:szCs w:val="22"/>
                <w:lang w:eastAsia="en-AU"/>
              </w:rPr>
              <w:t>Operational</w:t>
            </w:r>
          </w:p>
        </w:tc>
      </w:tr>
      <w:tr w:rsidRPr="003E508A" w:rsidR="009F443C" w14:paraId="69B7DF3F" w14:textId="77777777">
        <w:trPr>
          <w:trHeight w:val="20"/>
        </w:trPr>
        <w:tc>
          <w:tcPr>
            <w:tcW w:w="1559" w:type="dxa"/>
            <w:shd w:val="clear" w:color="auto" w:fill="E5EEFF"/>
            <w:vAlign w:val="center"/>
          </w:tcPr>
          <w:p w:rsidRPr="003E508A" w:rsidR="009F443C" w:rsidP="009F443C" w:rsidRDefault="009F443C" w14:paraId="41DDAF4D" w14:textId="649B09E9">
            <w:pPr>
              <w:rPr>
                <w:rFonts w:ascii="Aptos Display" w:hAnsi="Aptos Display"/>
                <w:color w:val="2F318B"/>
                <w:sz w:val="22"/>
                <w:szCs w:val="22"/>
                <w:lang w:eastAsia="en-AU"/>
              </w:rPr>
            </w:pPr>
            <w:r w:rsidRPr="003E508A">
              <w:rPr>
                <w:rFonts w:ascii="Aptos Display" w:hAnsi="Aptos Display"/>
                <w:color w:val="2F318B"/>
                <w:sz w:val="22"/>
                <w:szCs w:val="22"/>
                <w:lang w:eastAsia="en-AU"/>
              </w:rPr>
              <w:t>Stawell</w:t>
            </w:r>
          </w:p>
        </w:tc>
        <w:tc>
          <w:tcPr>
            <w:tcW w:w="3818" w:type="dxa"/>
            <w:shd w:val="clear" w:color="auto" w:fill="E5EEFF"/>
            <w:vAlign w:val="center"/>
          </w:tcPr>
          <w:p w:rsidRPr="003E508A" w:rsidR="009F443C" w:rsidP="009F443C" w:rsidRDefault="009F443C" w14:paraId="709AFD67" w14:textId="405B7864">
            <w:pPr>
              <w:rPr>
                <w:rFonts w:ascii="Aptos Display" w:hAnsi="Aptos Display"/>
                <w:color w:val="2F318B"/>
                <w:sz w:val="22"/>
                <w:szCs w:val="22"/>
                <w:lang w:eastAsia="en-AU"/>
              </w:rPr>
            </w:pPr>
            <w:r w:rsidRPr="003E508A">
              <w:rPr>
                <w:rFonts w:ascii="Aptos Display" w:hAnsi="Aptos Display"/>
                <w:color w:val="2F318B"/>
                <w:sz w:val="22"/>
                <w:szCs w:val="22"/>
                <w:lang w:eastAsia="en-AU"/>
              </w:rPr>
              <w:t>Stawell Solar Farm</w:t>
            </w:r>
          </w:p>
        </w:tc>
        <w:tc>
          <w:tcPr>
            <w:tcW w:w="1701" w:type="dxa"/>
            <w:shd w:val="clear" w:color="auto" w:fill="E5EEFF"/>
            <w:vAlign w:val="center"/>
          </w:tcPr>
          <w:p w:rsidRPr="003E508A" w:rsidR="009F443C" w:rsidP="009F443C" w:rsidRDefault="009F443C" w14:paraId="04F84FDC" w14:textId="303A260B">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5</w:t>
            </w:r>
          </w:p>
        </w:tc>
        <w:tc>
          <w:tcPr>
            <w:tcW w:w="2419" w:type="dxa"/>
            <w:shd w:val="clear" w:color="auto" w:fill="E5EEFF"/>
            <w:vAlign w:val="center"/>
          </w:tcPr>
          <w:p w:rsidRPr="003E508A" w:rsidR="009F443C" w:rsidP="009F443C" w:rsidRDefault="00EE55F5" w14:paraId="451C4CB7" w14:textId="421A24CD">
            <w:pPr>
              <w:rPr>
                <w:rFonts w:ascii="Aptos Display" w:hAnsi="Aptos Display"/>
                <w:color w:val="2F318B"/>
                <w:sz w:val="22"/>
                <w:szCs w:val="22"/>
                <w:lang w:eastAsia="en-AU"/>
              </w:rPr>
            </w:pPr>
            <w:r w:rsidRPr="003E508A">
              <w:rPr>
                <w:rFonts w:ascii="Arial" w:hAnsi="Arial" w:cs="Arial"/>
                <w:color w:val="92D050"/>
                <w:sz w:val="22"/>
                <w:szCs w:val="22"/>
                <w:lang w:eastAsia="en-AU"/>
              </w:rPr>
              <w:t>█</w:t>
            </w:r>
            <w:r w:rsidRPr="003E508A">
              <w:rPr>
                <w:rFonts w:ascii="Aptos Display" w:hAnsi="Aptos Display" w:cs="Arial"/>
                <w:color w:val="92D050"/>
                <w:sz w:val="22"/>
                <w:szCs w:val="22"/>
                <w:lang w:eastAsia="en-AU"/>
              </w:rPr>
              <w:t xml:space="preserve"> </w:t>
            </w:r>
            <w:r w:rsidRPr="003E508A">
              <w:rPr>
                <w:rFonts w:ascii="Aptos Display" w:hAnsi="Aptos Display"/>
                <w:color w:val="2F318B"/>
                <w:sz w:val="22"/>
                <w:szCs w:val="22"/>
                <w:lang w:eastAsia="en-AU"/>
              </w:rPr>
              <w:t>Operational</w:t>
            </w:r>
          </w:p>
        </w:tc>
      </w:tr>
      <w:tr w:rsidRPr="003E508A" w:rsidR="009F443C" w14:paraId="5427FBC1" w14:textId="77777777">
        <w:trPr>
          <w:trHeight w:val="20"/>
        </w:trPr>
        <w:tc>
          <w:tcPr>
            <w:tcW w:w="1559" w:type="dxa"/>
            <w:shd w:val="clear" w:color="auto" w:fill="E5EEFF"/>
            <w:vAlign w:val="center"/>
          </w:tcPr>
          <w:p w:rsidRPr="003E508A" w:rsidR="009F443C" w:rsidP="009F443C" w:rsidRDefault="009F443C" w14:paraId="4DFC5AC3" w14:textId="4E9AC928">
            <w:pPr>
              <w:rPr>
                <w:rFonts w:ascii="Aptos Display" w:hAnsi="Aptos Display"/>
                <w:color w:val="2F318B"/>
                <w:sz w:val="22"/>
                <w:szCs w:val="22"/>
                <w:lang w:eastAsia="en-AU"/>
              </w:rPr>
            </w:pPr>
            <w:r w:rsidRPr="003E508A">
              <w:rPr>
                <w:rFonts w:ascii="Aptos Display" w:hAnsi="Aptos Display"/>
                <w:color w:val="2F318B"/>
                <w:sz w:val="22"/>
                <w:szCs w:val="22"/>
                <w:lang w:eastAsia="en-AU"/>
              </w:rPr>
              <w:t>Charam</w:t>
            </w:r>
          </w:p>
        </w:tc>
        <w:tc>
          <w:tcPr>
            <w:tcW w:w="3818" w:type="dxa"/>
            <w:shd w:val="clear" w:color="auto" w:fill="E5EEFF"/>
            <w:vAlign w:val="center"/>
          </w:tcPr>
          <w:p w:rsidRPr="003E508A" w:rsidR="009F443C" w:rsidP="009F443C" w:rsidRDefault="009F443C" w14:paraId="6532D3BD" w14:textId="2C1B47C7">
            <w:pPr>
              <w:rPr>
                <w:rFonts w:ascii="Aptos Display" w:hAnsi="Aptos Display"/>
                <w:color w:val="2F318B"/>
                <w:sz w:val="22"/>
                <w:szCs w:val="22"/>
                <w:lang w:eastAsia="en-AU"/>
              </w:rPr>
            </w:pPr>
            <w:r w:rsidRPr="003E508A">
              <w:rPr>
                <w:rFonts w:ascii="Aptos Display" w:hAnsi="Aptos Display"/>
                <w:color w:val="2F318B"/>
                <w:sz w:val="22"/>
                <w:szCs w:val="22"/>
                <w:lang w:eastAsia="en-AU"/>
              </w:rPr>
              <w:t>Charam Solar Farm</w:t>
            </w:r>
          </w:p>
        </w:tc>
        <w:tc>
          <w:tcPr>
            <w:tcW w:w="1701" w:type="dxa"/>
            <w:shd w:val="clear" w:color="auto" w:fill="E5EEFF"/>
            <w:vAlign w:val="center"/>
          </w:tcPr>
          <w:p w:rsidRPr="003E508A" w:rsidR="009F443C" w:rsidP="009F443C" w:rsidRDefault="009F443C" w14:paraId="69F1DEE3" w14:textId="182DA094">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5</w:t>
            </w:r>
          </w:p>
        </w:tc>
        <w:tc>
          <w:tcPr>
            <w:tcW w:w="2419" w:type="dxa"/>
            <w:shd w:val="clear" w:color="auto" w:fill="E5EEFF"/>
            <w:vAlign w:val="center"/>
          </w:tcPr>
          <w:p w:rsidRPr="003E508A" w:rsidR="009F443C" w:rsidP="009F443C" w:rsidRDefault="009F443C" w14:paraId="7F009383" w14:textId="7F823126">
            <w:pPr>
              <w:rPr>
                <w:rFonts w:ascii="Aptos Display" w:hAnsi="Aptos Display"/>
                <w:color w:val="2F318B"/>
                <w:sz w:val="22"/>
                <w:szCs w:val="22"/>
                <w:lang w:eastAsia="en-AU"/>
              </w:rPr>
            </w:pPr>
            <w:r w:rsidRPr="003E508A">
              <w:rPr>
                <w:rFonts w:ascii="Arial" w:hAnsi="Arial" w:cs="Arial"/>
                <w:color w:val="FBEF05"/>
                <w:sz w:val="22"/>
                <w:szCs w:val="22"/>
                <w:lang w:eastAsia="en-AU"/>
              </w:rPr>
              <w:t>█</w:t>
            </w:r>
            <w:r w:rsidRPr="003E508A">
              <w:rPr>
                <w:rFonts w:ascii="Aptos Display" w:hAnsi="Aptos Display" w:cs="Arial"/>
                <w:color w:val="FBEF05"/>
                <w:sz w:val="22"/>
                <w:szCs w:val="22"/>
                <w:lang w:eastAsia="en-AU"/>
              </w:rPr>
              <w:t xml:space="preserve"> </w:t>
            </w:r>
            <w:r w:rsidRPr="003E508A">
              <w:rPr>
                <w:rFonts w:ascii="Aptos Display" w:hAnsi="Aptos Display"/>
                <w:color w:val="2F318B"/>
                <w:sz w:val="22"/>
                <w:szCs w:val="22"/>
                <w:lang w:eastAsia="en-AU"/>
              </w:rPr>
              <w:t>Approved</w:t>
            </w:r>
          </w:p>
        </w:tc>
      </w:tr>
      <w:tr w:rsidRPr="003E508A" w:rsidR="009F443C" w14:paraId="5638BC89" w14:textId="77777777">
        <w:trPr>
          <w:trHeight w:val="20"/>
        </w:trPr>
        <w:tc>
          <w:tcPr>
            <w:tcW w:w="1559" w:type="dxa"/>
            <w:shd w:val="clear" w:color="auto" w:fill="E5EEFF"/>
            <w:vAlign w:val="center"/>
          </w:tcPr>
          <w:p w:rsidRPr="003E508A" w:rsidR="009F443C" w:rsidP="009F443C" w:rsidRDefault="009F443C" w14:paraId="35DF82B3" w14:textId="25A3B0D6">
            <w:pPr>
              <w:rPr>
                <w:rFonts w:ascii="Aptos Display" w:hAnsi="Aptos Display"/>
                <w:color w:val="2F318B"/>
                <w:sz w:val="22"/>
                <w:szCs w:val="22"/>
                <w:lang w:eastAsia="en-AU"/>
              </w:rPr>
            </w:pPr>
            <w:r w:rsidRPr="003E508A">
              <w:rPr>
                <w:rFonts w:ascii="Aptos Display" w:hAnsi="Aptos Display"/>
                <w:color w:val="2F318B"/>
                <w:sz w:val="22"/>
                <w:szCs w:val="22"/>
                <w:lang w:eastAsia="en-AU"/>
              </w:rPr>
              <w:t>Hepburn</w:t>
            </w:r>
          </w:p>
        </w:tc>
        <w:tc>
          <w:tcPr>
            <w:tcW w:w="3818" w:type="dxa"/>
            <w:shd w:val="clear" w:color="auto" w:fill="E5EEFF"/>
            <w:vAlign w:val="center"/>
          </w:tcPr>
          <w:p w:rsidRPr="003E508A" w:rsidR="009F443C" w:rsidP="009F443C" w:rsidRDefault="009F443C" w14:paraId="5AA5EC43" w14:textId="0D0CE3BC">
            <w:pPr>
              <w:rPr>
                <w:rFonts w:ascii="Aptos Display" w:hAnsi="Aptos Display"/>
                <w:color w:val="2F318B"/>
                <w:sz w:val="22"/>
                <w:szCs w:val="22"/>
                <w:lang w:eastAsia="en-AU"/>
              </w:rPr>
            </w:pPr>
            <w:r w:rsidRPr="003E508A">
              <w:rPr>
                <w:rFonts w:ascii="Aptos Display" w:hAnsi="Aptos Display"/>
                <w:color w:val="2F318B"/>
                <w:sz w:val="22"/>
                <w:szCs w:val="22"/>
                <w:lang w:eastAsia="en-AU"/>
              </w:rPr>
              <w:t>Hepburn Energy Park</w:t>
            </w:r>
          </w:p>
        </w:tc>
        <w:tc>
          <w:tcPr>
            <w:tcW w:w="1701" w:type="dxa"/>
            <w:shd w:val="clear" w:color="auto" w:fill="E5EEFF"/>
            <w:vAlign w:val="center"/>
          </w:tcPr>
          <w:p w:rsidRPr="003E508A" w:rsidR="009F443C" w:rsidP="009F443C" w:rsidRDefault="009F443C" w14:paraId="2A659B03" w14:textId="3344E937">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5</w:t>
            </w:r>
          </w:p>
        </w:tc>
        <w:tc>
          <w:tcPr>
            <w:tcW w:w="2419" w:type="dxa"/>
            <w:shd w:val="clear" w:color="auto" w:fill="E5EEFF"/>
            <w:vAlign w:val="center"/>
          </w:tcPr>
          <w:p w:rsidRPr="003E508A" w:rsidR="009F443C" w:rsidP="009F443C" w:rsidRDefault="009F443C" w14:paraId="16F87F4F" w14:textId="7F6A5B56">
            <w:pPr>
              <w:rPr>
                <w:rFonts w:ascii="Aptos Display" w:hAnsi="Aptos Display"/>
                <w:color w:val="2F318B"/>
                <w:sz w:val="22"/>
                <w:szCs w:val="22"/>
                <w:lang w:eastAsia="en-AU"/>
              </w:rPr>
            </w:pPr>
            <w:r w:rsidRPr="003E508A">
              <w:rPr>
                <w:rFonts w:ascii="Arial" w:hAnsi="Arial" w:cs="Arial"/>
                <w:color w:val="FBEF05"/>
                <w:sz w:val="22"/>
                <w:szCs w:val="22"/>
                <w:lang w:eastAsia="en-AU"/>
              </w:rPr>
              <w:t>█</w:t>
            </w:r>
            <w:r w:rsidRPr="003E508A">
              <w:rPr>
                <w:rFonts w:ascii="Aptos Display" w:hAnsi="Aptos Display" w:cs="Arial"/>
                <w:color w:val="FBEF05"/>
                <w:sz w:val="22"/>
                <w:szCs w:val="22"/>
                <w:lang w:eastAsia="en-AU"/>
              </w:rPr>
              <w:t xml:space="preserve"> </w:t>
            </w:r>
            <w:r w:rsidRPr="003E508A">
              <w:rPr>
                <w:rFonts w:ascii="Aptos Display" w:hAnsi="Aptos Display"/>
                <w:color w:val="2F318B"/>
                <w:sz w:val="22"/>
                <w:szCs w:val="22"/>
                <w:lang w:eastAsia="en-AU"/>
              </w:rPr>
              <w:t>Approved</w:t>
            </w:r>
          </w:p>
        </w:tc>
      </w:tr>
      <w:tr w:rsidRPr="003E508A" w:rsidR="009F443C" w14:paraId="7D4F591B" w14:textId="77777777">
        <w:trPr>
          <w:trHeight w:val="20"/>
        </w:trPr>
        <w:tc>
          <w:tcPr>
            <w:tcW w:w="1559" w:type="dxa"/>
            <w:shd w:val="clear" w:color="auto" w:fill="E5EEFF"/>
            <w:vAlign w:val="center"/>
          </w:tcPr>
          <w:p w:rsidRPr="003E508A" w:rsidR="009F443C" w:rsidP="009F443C" w:rsidRDefault="009F443C" w14:paraId="6A7AE77C" w14:textId="1CDEBD04">
            <w:pPr>
              <w:rPr>
                <w:rFonts w:ascii="Aptos Display" w:hAnsi="Aptos Display"/>
                <w:color w:val="2F318B"/>
                <w:sz w:val="22"/>
                <w:szCs w:val="22"/>
                <w:lang w:eastAsia="en-AU"/>
              </w:rPr>
            </w:pPr>
            <w:r w:rsidRPr="003E508A">
              <w:rPr>
                <w:rFonts w:ascii="Aptos Display" w:hAnsi="Aptos Display"/>
                <w:color w:val="2F318B"/>
                <w:sz w:val="22"/>
                <w:szCs w:val="22"/>
                <w:lang w:eastAsia="en-AU"/>
              </w:rPr>
              <w:t>Nhill</w:t>
            </w:r>
          </w:p>
        </w:tc>
        <w:tc>
          <w:tcPr>
            <w:tcW w:w="3818" w:type="dxa"/>
            <w:shd w:val="clear" w:color="auto" w:fill="E5EEFF"/>
            <w:vAlign w:val="center"/>
          </w:tcPr>
          <w:p w:rsidRPr="003E508A" w:rsidR="009F443C" w:rsidP="009F443C" w:rsidRDefault="009F443C" w14:paraId="080F614F" w14:textId="2954414B">
            <w:pPr>
              <w:rPr>
                <w:rFonts w:ascii="Aptos Display" w:hAnsi="Aptos Display"/>
                <w:color w:val="2F318B"/>
                <w:sz w:val="22"/>
                <w:szCs w:val="22"/>
                <w:lang w:eastAsia="en-AU"/>
              </w:rPr>
            </w:pPr>
            <w:r w:rsidRPr="003E508A">
              <w:rPr>
                <w:rFonts w:ascii="Aptos Display" w:hAnsi="Aptos Display"/>
                <w:color w:val="2F318B"/>
                <w:sz w:val="22"/>
                <w:szCs w:val="22"/>
                <w:lang w:eastAsia="en-AU"/>
              </w:rPr>
              <w:t>Nhill Solar Farm</w:t>
            </w:r>
          </w:p>
        </w:tc>
        <w:tc>
          <w:tcPr>
            <w:tcW w:w="1701" w:type="dxa"/>
            <w:shd w:val="clear" w:color="auto" w:fill="E5EEFF"/>
            <w:vAlign w:val="center"/>
          </w:tcPr>
          <w:p w:rsidRPr="003E508A" w:rsidR="009F443C" w:rsidP="009F443C" w:rsidRDefault="009F443C" w14:paraId="5114BE55" w14:textId="0C25ED0A">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5</w:t>
            </w:r>
          </w:p>
        </w:tc>
        <w:tc>
          <w:tcPr>
            <w:tcW w:w="2419" w:type="dxa"/>
            <w:shd w:val="clear" w:color="auto" w:fill="E5EEFF"/>
            <w:vAlign w:val="center"/>
          </w:tcPr>
          <w:p w:rsidRPr="003E508A" w:rsidR="009F443C" w:rsidP="009F443C" w:rsidRDefault="009F443C" w14:paraId="23D6AA48" w14:textId="3DEB0820">
            <w:pPr>
              <w:rPr>
                <w:rFonts w:ascii="Aptos Display" w:hAnsi="Aptos Display"/>
                <w:color w:val="2F318B"/>
                <w:sz w:val="22"/>
                <w:szCs w:val="22"/>
                <w:lang w:eastAsia="en-AU"/>
              </w:rPr>
            </w:pPr>
            <w:r w:rsidRPr="003E508A">
              <w:rPr>
                <w:rFonts w:ascii="Arial" w:hAnsi="Arial" w:cs="Arial"/>
                <w:color w:val="FBEF05"/>
                <w:sz w:val="22"/>
                <w:szCs w:val="22"/>
                <w:lang w:eastAsia="en-AU"/>
              </w:rPr>
              <w:t>█</w:t>
            </w:r>
            <w:r w:rsidRPr="003E508A">
              <w:rPr>
                <w:rFonts w:ascii="Aptos Display" w:hAnsi="Aptos Display" w:cs="Arial"/>
                <w:color w:val="FBEF05"/>
                <w:sz w:val="22"/>
                <w:szCs w:val="22"/>
                <w:lang w:eastAsia="en-AU"/>
              </w:rPr>
              <w:t xml:space="preserve"> </w:t>
            </w:r>
            <w:r w:rsidRPr="003E508A">
              <w:rPr>
                <w:rFonts w:ascii="Aptos Display" w:hAnsi="Aptos Display"/>
                <w:color w:val="2F318B"/>
                <w:sz w:val="22"/>
                <w:szCs w:val="22"/>
                <w:lang w:eastAsia="en-AU"/>
              </w:rPr>
              <w:t>Approved</w:t>
            </w:r>
          </w:p>
        </w:tc>
      </w:tr>
      <w:tr w:rsidRPr="003E508A" w:rsidR="009F443C" w14:paraId="291F4202" w14:textId="77777777">
        <w:trPr>
          <w:trHeight w:val="20"/>
        </w:trPr>
        <w:tc>
          <w:tcPr>
            <w:tcW w:w="1559" w:type="dxa"/>
            <w:shd w:val="clear" w:color="auto" w:fill="E5EEFF"/>
            <w:vAlign w:val="center"/>
          </w:tcPr>
          <w:p w:rsidRPr="003E508A" w:rsidR="009F443C" w:rsidP="009F443C" w:rsidRDefault="009F443C" w14:paraId="22FA5294" w14:textId="2D5AC9FE">
            <w:pPr>
              <w:rPr>
                <w:rFonts w:ascii="Aptos Display" w:hAnsi="Aptos Display"/>
                <w:color w:val="2F318B"/>
                <w:sz w:val="22"/>
                <w:szCs w:val="22"/>
                <w:lang w:eastAsia="en-AU"/>
              </w:rPr>
            </w:pPr>
            <w:r w:rsidRPr="003E508A">
              <w:rPr>
                <w:rFonts w:ascii="Aptos Display" w:hAnsi="Aptos Display"/>
                <w:color w:val="2F318B"/>
                <w:sz w:val="22"/>
                <w:szCs w:val="22"/>
                <w:lang w:eastAsia="en-AU"/>
              </w:rPr>
              <w:t>Natimuk</w:t>
            </w:r>
          </w:p>
        </w:tc>
        <w:tc>
          <w:tcPr>
            <w:tcW w:w="3818" w:type="dxa"/>
            <w:shd w:val="clear" w:color="auto" w:fill="E5EEFF"/>
            <w:vAlign w:val="center"/>
          </w:tcPr>
          <w:p w:rsidRPr="003E508A" w:rsidR="009F443C" w:rsidP="009F443C" w:rsidRDefault="009F443C" w14:paraId="783EC251" w14:textId="2ABAD48C">
            <w:pPr>
              <w:rPr>
                <w:rFonts w:ascii="Aptos Display" w:hAnsi="Aptos Display"/>
                <w:color w:val="2F318B"/>
                <w:sz w:val="22"/>
                <w:szCs w:val="22"/>
                <w:lang w:eastAsia="en-AU"/>
              </w:rPr>
            </w:pPr>
            <w:r w:rsidRPr="003E508A">
              <w:rPr>
                <w:rFonts w:ascii="Aptos Display" w:hAnsi="Aptos Display"/>
                <w:color w:val="2F318B"/>
                <w:sz w:val="22"/>
                <w:szCs w:val="22"/>
                <w:lang w:eastAsia="en-AU"/>
              </w:rPr>
              <w:t>Natimuk Solar Farm</w:t>
            </w:r>
          </w:p>
        </w:tc>
        <w:tc>
          <w:tcPr>
            <w:tcW w:w="1701" w:type="dxa"/>
            <w:shd w:val="clear" w:color="auto" w:fill="E5EEFF"/>
            <w:vAlign w:val="center"/>
          </w:tcPr>
          <w:p w:rsidRPr="003E508A" w:rsidR="009F443C" w:rsidP="009F443C" w:rsidRDefault="009F443C" w14:paraId="1AB1935E" w14:textId="6ADE7990">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1.2</w:t>
            </w:r>
          </w:p>
        </w:tc>
        <w:tc>
          <w:tcPr>
            <w:tcW w:w="2419" w:type="dxa"/>
            <w:shd w:val="clear" w:color="auto" w:fill="E5EEFF"/>
            <w:vAlign w:val="center"/>
          </w:tcPr>
          <w:p w:rsidRPr="003E508A" w:rsidR="009F443C" w:rsidP="009F443C" w:rsidRDefault="009F443C" w14:paraId="296F2D08" w14:textId="4B76ECDA">
            <w:pPr>
              <w:rPr>
                <w:rFonts w:ascii="Aptos Display" w:hAnsi="Aptos Display"/>
                <w:color w:val="2F318B"/>
                <w:sz w:val="22"/>
                <w:szCs w:val="22"/>
                <w:lang w:eastAsia="en-AU"/>
              </w:rPr>
            </w:pPr>
            <w:r w:rsidRPr="003E508A">
              <w:rPr>
                <w:rFonts w:ascii="Arial" w:hAnsi="Arial" w:cs="Arial"/>
                <w:color w:val="FBEF05"/>
                <w:sz w:val="22"/>
                <w:szCs w:val="22"/>
                <w:lang w:eastAsia="en-AU"/>
              </w:rPr>
              <w:t>█</w:t>
            </w:r>
            <w:r w:rsidRPr="003E508A">
              <w:rPr>
                <w:rFonts w:ascii="Aptos Display" w:hAnsi="Aptos Display" w:cs="Arial"/>
                <w:color w:val="FBEF05"/>
                <w:sz w:val="22"/>
                <w:szCs w:val="22"/>
                <w:lang w:eastAsia="en-AU"/>
              </w:rPr>
              <w:t xml:space="preserve"> </w:t>
            </w:r>
            <w:r w:rsidRPr="003E508A">
              <w:rPr>
                <w:rFonts w:ascii="Aptos Display" w:hAnsi="Aptos Display"/>
                <w:color w:val="2F318B"/>
                <w:sz w:val="22"/>
                <w:szCs w:val="22"/>
                <w:lang w:eastAsia="en-AU"/>
              </w:rPr>
              <w:t>Approved</w:t>
            </w:r>
          </w:p>
        </w:tc>
      </w:tr>
    </w:tbl>
    <w:p w:rsidR="00AF4516" w:rsidP="00AF4516" w:rsidRDefault="00AF4516" w14:paraId="2C33D7B5" w14:textId="6B960FF2">
      <w:pPr>
        <w:pStyle w:val="Caption"/>
        <w:keepNext/>
      </w:pPr>
      <w:r>
        <w:t xml:space="preserve">Figure </w:t>
      </w:r>
      <w:fldSimple w:instr=" SEQ Figure \* ARABIC ">
        <w:r w:rsidR="00FB4C7A">
          <w:rPr>
            <w:noProof/>
          </w:rPr>
          <w:t>7</w:t>
        </w:r>
      </w:fldSimple>
      <w:r>
        <w:t>: Map of s</w:t>
      </w:r>
      <w:r w:rsidRPr="00463E3A">
        <w:t>olar energy projects in the Grampians Region</w:t>
      </w:r>
      <w:r>
        <w:rPr>
          <w:rStyle w:val="FootnoteReference"/>
        </w:rPr>
        <w:footnoteReference w:id="112"/>
      </w:r>
    </w:p>
    <w:p w:rsidR="0094614B" w:rsidP="0094614B" w:rsidRDefault="00735AC6" w14:paraId="45D38252" w14:textId="262EA492">
      <w:pPr>
        <w:pStyle w:val="DJCSbody"/>
      </w:pPr>
      <w:r>
        <w:rPr>
          <w:noProof/>
        </w:rPr>
        <w:drawing>
          <wp:inline distT="0" distB="0" distL="0" distR="0">
            <wp:extent cx="6012000" cy="3383712"/>
            <wp:effectExtent l="19050" t="19050" r="27305" b="26670"/>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2077599851" name="Picture 6"/>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FrameLocks noChangeAspect="true"/>
            </wp:cNvGraphicFramePr>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openxmlformats.org/drawingml/2006/picture">
                <pic:pic xmlns:pic="http://schemas.openxmlformats.org/drawingml/2006/picture">
                  <pic:nvPicPr>
                    <pic:cNvPr id="0" name="Picture 6"/>
                    <pic:cNvPicPr>
                      <a:picLocks noChangeAspect="true" noChangeArrowheads="true"/>
                    </pic:cNvPicPr>
                  </pic:nvPicPr>
                  <pic:blipFill>
                    <a:blip cstate="email" r:embed="rId72">
                      <a:extLst>
                        <a:ext uri="{28A0092B-C50C-407E-A947-70E740481C1C}">
                          <a14:useLocalDpi/>
                        </a:ext>
                      </a:extLst>
                    </a:blip>
                    <a:srcRect/>
                    <a:stretch>
                      <a:fillRect/>
                    </a:stretch>
                  </pic:blipFill>
                  <pic:spPr bwMode="auto">
                    <a:xfrm>
                      <a:off x="0" y="0"/>
                      <a:ext cx="6012000" cy="3383712"/>
                    </a:xfrm>
                    <a:prstGeom prst="rect">
                      <a:avLst/>
                    </a:prstGeom>
                    <a:noFill/>
                    <a:ln>
                      <a:solidFill>
                        <a:srgbClr val="002060"/>
                      </a:solidFill>
                    </a:ln>
                  </pic:spPr>
                </pic:pic>
              </a:graphicData>
            </a:graphic>
          </wp:inline>
        </w:drawing>
      </w:r>
    </w:p>
    <w:p w:rsidR="00616D33" w:rsidP="0077524B" w:rsidRDefault="0077524B" w14:paraId="424A5975" w14:textId="5E3B61D3">
      <w:pPr>
        <w:pStyle w:val="Heading4"/>
      </w:pPr>
      <w:r>
        <w:t>B</w:t>
      </w:r>
      <w:r w:rsidR="00987BEF">
        <w:t>attery Energy</w:t>
      </w:r>
    </w:p>
    <w:p w:rsidRPr="00134ADB" w:rsidR="00134ADB" w:rsidP="00134ADB" w:rsidRDefault="00134ADB" w14:paraId="08D77A62" w14:textId="45C300FC">
      <w:pPr>
        <w:pStyle w:val="DJCSbody"/>
      </w:pPr>
      <w:r w:rsidRPr="00134ADB">
        <w:t>Battery Energy Storage Systems (BESS) are critical components of Victoria's transition to renewable energy. These systems store energy from sources such as wind and solar in rechargeable batteries, releasing it when needed to stabilise the grid and meet high electricity demand, such as during hot summer days. BESS enhance grid reliability, store excess renewable energy for later use, provide reserve power during peak demand, and support the Victorian Government's Renewable Energy Storage Targets. This ensures a smoother transition to clean energy technologies while benefiting the community through increased grid stability and resilience.</w:t>
      </w:r>
      <w:r>
        <w:rPr>
          <w:rStyle w:val="FootnoteReference"/>
        </w:rPr>
        <w:footnoteReference w:id="113"/>
      </w:r>
    </w:p>
    <w:p w:rsidR="0077524B" w:rsidP="00134ADB" w:rsidRDefault="00134ADB" w14:paraId="38217FB3" w14:textId="1333D019">
      <w:pPr>
        <w:pStyle w:val="DJCSbody"/>
      </w:pPr>
      <w:r w:rsidRPr="00134ADB">
        <w:t>In the Grampians Region, BESS projects are expanding significantly to support these goals. Operational systems include the Ballarat BESS (30 MW) and Bulgana BESS (20 MW), providing immediate energy storage and grid stabilisation. Approved projects, such as the Joel Joel BESS (350 MW), Akaysha BESS (311 MW), and Glenbrae BESS (250 MW), represent major contributions to the region’s renewable energy capacity. Additionally, planned systems like the Learmonth BESS (250 MW) and Mount Doran BESS (196 MW) further underline the region's commitment to bolstering energy storage.</w:t>
      </w:r>
    </w:p>
    <w:p w:rsidR="003E508A" w:rsidP="00134ADB" w:rsidRDefault="003E508A" w14:paraId="0FBFC431" w14:textId="77777777">
      <w:pPr>
        <w:pStyle w:val="DJCSbody"/>
      </w:pPr>
    </w:p>
    <w:p w:rsidR="00AF4516" w:rsidP="00AF4516" w:rsidRDefault="00AF4516" w14:paraId="61E3440A" w14:textId="1CED3CBF">
      <w:pPr>
        <w:pStyle w:val="Caption"/>
        <w:keepNext/>
      </w:pPr>
      <w:bookmarkStart w:id="69" w:name="_Toc190881696"/>
      <w:bookmarkStart w:id="70" w:name="_Toc190881772"/>
      <w:r>
        <w:t xml:space="preserve">Table </w:t>
      </w:r>
      <w:fldSimple w:instr=" SEQ Table \* ARABIC ">
        <w:r w:rsidR="00FB4C7A">
          <w:rPr>
            <w:noProof/>
          </w:rPr>
          <w:t>24</w:t>
        </w:r>
      </w:fldSimple>
      <w:r>
        <w:t xml:space="preserve">: </w:t>
      </w:r>
      <w:r w:rsidRPr="0059031C">
        <w:t>Battery energy projects in the Grampians Region</w:t>
      </w:r>
      <w:r>
        <w:rPr>
          <w:rStyle w:val="FootnoteReference"/>
        </w:rPr>
        <w:footnoteReference w:id="114"/>
      </w:r>
      <w:bookmarkEnd w:id="69"/>
      <w:bookmarkEnd w:id="70"/>
    </w:p>
    <w:tbl>
      <w:tblPr>
        <w:tblStyle w:val="DJRReporttablestyleNavy"/>
        <w:tblpPr w:leftFromText="181" w:rightFromText="181" w:bottomFromText="142" w:vertAnchor="text" w:tblpXSpec="right" w:tblpY="1"/>
        <w:tblOverlap w:val="never"/>
        <w:tblW w:w="9497" w:type="dxa"/>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ook w:firstRow="1" w:lastRow="0" w:firstColumn="1" w:lastColumn="0" w:noHBand="0" w:noVBand="1" w:val="04A0"/>
      </w:tblPr>
      <w:tblGrid>
        <w:gridCol w:w="1559"/>
        <w:gridCol w:w="3818"/>
        <w:gridCol w:w="1701"/>
        <w:gridCol w:w="2419"/>
      </w:tblGrid>
      <w:tr w:rsidRPr="003E508A" w:rsidR="0077524B" w:rsidTr="001C173D" w14:paraId="373B64E3" w14:textId="77777777">
        <w:trPr>
          <w:cnfStyle w:val="100000000000"/>
          <w:trHeight w:val="20"/>
        </w:trPr>
        <w:tc>
          <w:tcPr>
            <w:tcW w:w="1559" w:type="dxa"/>
            <w:tcBorders>
              <w:bottom w:val="single" w:color="FFFFFF" w:themeColor="background1" w:sz="24" w:space="0"/>
            </w:tcBorders>
            <w:shd w:val="clear" w:color="auto" w:fill="E5EEFF"/>
            <w:vAlign w:val="center"/>
            <w:hideMark/>
          </w:tcPr>
          <w:p w:rsidRPr="003E508A" w:rsidR="0077524B" w:rsidRDefault="0077524B" w14:paraId="2CE7DF1A" w14:textId="77777777">
            <w:pPr>
              <w:rPr>
                <w:rFonts w:ascii="Aptos Display" w:hAnsi="Aptos Display"/>
                <w:color w:val="2F318B"/>
                <w:szCs w:val="22"/>
                <w:lang w:eastAsia="en-AU"/>
              </w:rPr>
            </w:pPr>
            <w:r w:rsidRPr="003E508A">
              <w:rPr>
                <w:rFonts w:ascii="Aptos Display" w:hAnsi="Aptos Display"/>
                <w:bCs/>
                <w:color w:val="2F318B"/>
                <w:szCs w:val="22"/>
                <w:lang w:eastAsia="en-AU"/>
              </w:rPr>
              <w:t>Location</w:t>
            </w:r>
          </w:p>
        </w:tc>
        <w:tc>
          <w:tcPr>
            <w:tcW w:w="3818" w:type="dxa"/>
            <w:tcBorders>
              <w:bottom w:val="single" w:color="FFFFFF" w:themeColor="background1" w:sz="24" w:space="0"/>
            </w:tcBorders>
            <w:shd w:val="clear" w:color="auto" w:fill="E5EEFF"/>
            <w:vAlign w:val="center"/>
            <w:hideMark/>
          </w:tcPr>
          <w:p w:rsidRPr="003E508A" w:rsidR="0077524B" w:rsidRDefault="0077524B" w14:paraId="5666BE89" w14:textId="77777777">
            <w:pPr>
              <w:rPr>
                <w:rFonts w:ascii="Aptos Display" w:hAnsi="Aptos Display"/>
                <w:bCs/>
                <w:color w:val="2F318B"/>
                <w:szCs w:val="22"/>
                <w:lang w:eastAsia="en-AU"/>
              </w:rPr>
            </w:pPr>
            <w:r w:rsidRPr="003E508A">
              <w:rPr>
                <w:rFonts w:ascii="Aptos Display" w:hAnsi="Aptos Display"/>
                <w:bCs/>
                <w:color w:val="2F318B"/>
                <w:szCs w:val="22"/>
                <w:lang w:eastAsia="en-AU"/>
              </w:rPr>
              <w:t>Project</w:t>
            </w:r>
          </w:p>
        </w:tc>
        <w:tc>
          <w:tcPr>
            <w:tcW w:w="1701" w:type="dxa"/>
            <w:tcBorders>
              <w:bottom w:val="single" w:color="FFFFFF" w:themeColor="background1" w:sz="24" w:space="0"/>
            </w:tcBorders>
            <w:shd w:val="clear" w:color="auto" w:fill="E5EEFF"/>
            <w:vAlign w:val="center"/>
            <w:hideMark/>
          </w:tcPr>
          <w:p w:rsidRPr="003E508A" w:rsidR="0077524B" w:rsidRDefault="0077524B" w14:paraId="3EA882A8" w14:textId="77777777">
            <w:pPr>
              <w:jc w:val="center"/>
              <w:rPr>
                <w:rFonts w:ascii="Aptos Display" w:hAnsi="Aptos Display"/>
                <w:bCs/>
                <w:color w:val="2F318B"/>
                <w:szCs w:val="22"/>
                <w:lang w:eastAsia="en-AU"/>
              </w:rPr>
            </w:pPr>
            <w:r w:rsidRPr="003E508A">
              <w:rPr>
                <w:rFonts w:ascii="Aptos Display" w:hAnsi="Aptos Display"/>
                <w:bCs/>
                <w:color w:val="2F318B"/>
                <w:szCs w:val="22"/>
                <w:lang w:eastAsia="en-AU"/>
              </w:rPr>
              <w:t>Power (MW)</w:t>
            </w:r>
          </w:p>
        </w:tc>
        <w:tc>
          <w:tcPr>
            <w:tcW w:w="2419" w:type="dxa"/>
            <w:tcBorders>
              <w:bottom w:val="single" w:color="FFFFFF" w:themeColor="background1" w:sz="24" w:space="0"/>
            </w:tcBorders>
            <w:shd w:val="clear" w:color="auto" w:fill="E5EEFF"/>
            <w:vAlign w:val="center"/>
            <w:hideMark/>
          </w:tcPr>
          <w:p w:rsidRPr="003E508A" w:rsidR="0077524B" w:rsidRDefault="0077524B" w14:paraId="61A94EA8" w14:textId="77777777">
            <w:pPr>
              <w:rPr>
                <w:rFonts w:ascii="Aptos Display" w:hAnsi="Aptos Display"/>
                <w:bCs/>
                <w:color w:val="2F318B"/>
                <w:szCs w:val="22"/>
                <w:lang w:eastAsia="en-AU"/>
              </w:rPr>
            </w:pPr>
            <w:r w:rsidRPr="003E508A">
              <w:rPr>
                <w:rFonts w:ascii="Aptos Display" w:hAnsi="Aptos Display"/>
                <w:bCs/>
                <w:color w:val="2F318B"/>
                <w:szCs w:val="22"/>
                <w:lang w:eastAsia="en-AU"/>
              </w:rPr>
              <w:t>Status</w:t>
            </w:r>
          </w:p>
        </w:tc>
      </w:tr>
      <w:tr w:rsidRPr="003E508A" w:rsidR="001C173D" w:rsidTr="001C173D" w14:paraId="18D4AA72" w14:textId="77777777">
        <w:trPr>
          <w:trHeight w:val="20"/>
        </w:trPr>
        <w:tc>
          <w:tcPr>
            <w:tcW w:w="1559" w:type="dxa"/>
            <w:tcBorders>
              <w:top w:val="single" w:color="FFFFFF" w:themeColor="background1" w:sz="24" w:space="0"/>
            </w:tcBorders>
            <w:shd w:val="clear" w:color="auto" w:fill="E5EEFF"/>
            <w:vAlign w:val="center"/>
          </w:tcPr>
          <w:p w:rsidRPr="003E508A" w:rsidR="001C173D" w:rsidP="001C173D" w:rsidRDefault="00D36212" w14:paraId="7C9A3AD8" w14:textId="3B7D362E">
            <w:pPr>
              <w:rPr>
                <w:rFonts w:ascii="Aptos Display" w:hAnsi="Aptos Display"/>
                <w:color w:val="2F318B"/>
                <w:sz w:val="22"/>
                <w:szCs w:val="22"/>
                <w:lang w:eastAsia="en-AU"/>
              </w:rPr>
            </w:pPr>
            <w:r w:rsidRPr="003E508A">
              <w:rPr>
                <w:rFonts w:ascii="Aptos Display" w:hAnsi="Aptos Display"/>
                <w:color w:val="2F318B"/>
                <w:sz w:val="22"/>
                <w:szCs w:val="22"/>
                <w:lang w:eastAsia="en-AU"/>
              </w:rPr>
              <w:t>Joel Joel</w:t>
            </w:r>
          </w:p>
        </w:tc>
        <w:tc>
          <w:tcPr>
            <w:tcW w:w="3818" w:type="dxa"/>
            <w:tcBorders>
              <w:top w:val="single" w:color="FFFFFF" w:themeColor="background1" w:sz="24" w:space="0"/>
            </w:tcBorders>
            <w:shd w:val="clear" w:color="auto" w:fill="E5EEFF"/>
            <w:vAlign w:val="center"/>
          </w:tcPr>
          <w:p w:rsidRPr="003E508A" w:rsidR="001C173D" w:rsidP="001C173D" w:rsidRDefault="001C173D" w14:paraId="43D05D44" w14:textId="2F56B31E">
            <w:pPr>
              <w:rPr>
                <w:rFonts w:ascii="Aptos Display" w:hAnsi="Aptos Display"/>
                <w:color w:val="2F318B"/>
                <w:sz w:val="22"/>
                <w:szCs w:val="22"/>
                <w:lang w:eastAsia="en-AU"/>
              </w:rPr>
            </w:pPr>
            <w:r w:rsidRPr="003E508A">
              <w:rPr>
                <w:rFonts w:ascii="Aptos Display" w:hAnsi="Aptos Display"/>
                <w:color w:val="2F318B"/>
                <w:sz w:val="22"/>
                <w:szCs w:val="22"/>
                <w:lang w:eastAsia="en-AU"/>
              </w:rPr>
              <w:t>Joel Joel BESS</w:t>
            </w:r>
          </w:p>
        </w:tc>
        <w:tc>
          <w:tcPr>
            <w:tcW w:w="1701" w:type="dxa"/>
            <w:tcBorders>
              <w:top w:val="single" w:color="FFFFFF" w:themeColor="background1" w:sz="24" w:space="0"/>
            </w:tcBorders>
            <w:shd w:val="clear" w:color="auto" w:fill="E5EEFF"/>
            <w:vAlign w:val="center"/>
          </w:tcPr>
          <w:p w:rsidRPr="003E508A" w:rsidR="001C173D" w:rsidP="001C173D" w:rsidRDefault="001C173D" w14:paraId="2B96C9A7" w14:textId="1BA15FA1">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350</w:t>
            </w:r>
          </w:p>
        </w:tc>
        <w:tc>
          <w:tcPr>
            <w:tcW w:w="2419" w:type="dxa"/>
            <w:tcBorders>
              <w:top w:val="single" w:color="FFFFFF" w:themeColor="background1" w:sz="24" w:space="0"/>
            </w:tcBorders>
            <w:shd w:val="clear" w:color="auto" w:fill="E5EEFF"/>
            <w:vAlign w:val="center"/>
          </w:tcPr>
          <w:p w:rsidRPr="003E508A" w:rsidR="001C173D" w:rsidP="001C173D" w:rsidRDefault="00EE6C53" w14:paraId="52C2DE3D" w14:textId="0ABA465F">
            <w:pPr>
              <w:rPr>
                <w:rFonts w:ascii="Aptos Display" w:hAnsi="Aptos Display"/>
                <w:color w:val="2F318B"/>
                <w:sz w:val="22"/>
                <w:szCs w:val="22"/>
                <w:lang w:eastAsia="en-AU"/>
              </w:rPr>
            </w:pPr>
            <w:r w:rsidRPr="003E508A">
              <w:rPr>
                <w:rFonts w:ascii="Arial" w:hAnsi="Arial" w:cs="Arial"/>
                <w:color w:val="FBEF05"/>
                <w:sz w:val="22"/>
                <w:szCs w:val="22"/>
                <w:lang w:eastAsia="en-AU"/>
              </w:rPr>
              <w:t>█</w:t>
            </w:r>
            <w:r w:rsidRPr="003E508A">
              <w:rPr>
                <w:rFonts w:ascii="Aptos Display" w:hAnsi="Aptos Display" w:cs="Arial"/>
                <w:color w:val="FBEF05"/>
                <w:sz w:val="22"/>
                <w:szCs w:val="22"/>
                <w:lang w:eastAsia="en-AU"/>
              </w:rPr>
              <w:t xml:space="preserve"> </w:t>
            </w:r>
            <w:r w:rsidRPr="003E508A" w:rsidR="001C173D">
              <w:rPr>
                <w:rFonts w:ascii="Aptos Display" w:hAnsi="Aptos Display"/>
                <w:color w:val="2F318B"/>
                <w:sz w:val="22"/>
                <w:szCs w:val="22"/>
                <w:lang w:eastAsia="en-AU"/>
              </w:rPr>
              <w:t>Approved</w:t>
            </w:r>
          </w:p>
        </w:tc>
      </w:tr>
      <w:tr w:rsidRPr="003E508A" w:rsidR="001C173D" w:rsidTr="001C173D" w14:paraId="4D0242F5" w14:textId="77777777">
        <w:trPr>
          <w:trHeight w:val="20"/>
        </w:trPr>
        <w:tc>
          <w:tcPr>
            <w:tcW w:w="1559" w:type="dxa"/>
            <w:shd w:val="clear" w:color="auto" w:fill="E5EEFF"/>
            <w:vAlign w:val="center"/>
          </w:tcPr>
          <w:p w:rsidRPr="003E508A" w:rsidR="001C173D" w:rsidP="001C173D" w:rsidRDefault="008A351D" w14:paraId="319B9A8D" w14:textId="5F1F33BC">
            <w:pPr>
              <w:rPr>
                <w:rFonts w:ascii="Aptos Display" w:hAnsi="Aptos Display"/>
                <w:color w:val="2F318B"/>
                <w:sz w:val="22"/>
                <w:szCs w:val="22"/>
                <w:lang w:eastAsia="en-AU"/>
              </w:rPr>
            </w:pPr>
            <w:r w:rsidRPr="003E508A">
              <w:rPr>
                <w:rFonts w:ascii="Aptos Display" w:hAnsi="Aptos Display"/>
                <w:color w:val="2F318B"/>
                <w:sz w:val="22"/>
                <w:szCs w:val="22"/>
                <w:lang w:eastAsia="en-AU"/>
              </w:rPr>
              <w:t>Mount Doran</w:t>
            </w:r>
          </w:p>
        </w:tc>
        <w:tc>
          <w:tcPr>
            <w:tcW w:w="3818" w:type="dxa"/>
            <w:shd w:val="clear" w:color="auto" w:fill="E5EEFF"/>
            <w:vAlign w:val="center"/>
          </w:tcPr>
          <w:p w:rsidRPr="003E508A" w:rsidR="001C173D" w:rsidP="001C173D" w:rsidRDefault="001C173D" w14:paraId="3984E379" w14:textId="074AA940">
            <w:pPr>
              <w:rPr>
                <w:rFonts w:ascii="Aptos Display" w:hAnsi="Aptos Display"/>
                <w:color w:val="2F318B"/>
                <w:sz w:val="22"/>
                <w:szCs w:val="22"/>
                <w:lang w:eastAsia="en-AU"/>
              </w:rPr>
            </w:pPr>
            <w:r w:rsidRPr="003E508A">
              <w:rPr>
                <w:rFonts w:ascii="Aptos Display" w:hAnsi="Aptos Display"/>
                <w:color w:val="2F318B"/>
                <w:sz w:val="22"/>
                <w:szCs w:val="22"/>
                <w:lang w:eastAsia="en-AU"/>
              </w:rPr>
              <w:t>Akaysha BESS</w:t>
            </w:r>
          </w:p>
        </w:tc>
        <w:tc>
          <w:tcPr>
            <w:tcW w:w="1701" w:type="dxa"/>
            <w:shd w:val="clear" w:color="auto" w:fill="E5EEFF"/>
            <w:vAlign w:val="center"/>
          </w:tcPr>
          <w:p w:rsidRPr="003E508A" w:rsidR="001C173D" w:rsidP="001C173D" w:rsidRDefault="001C173D" w14:paraId="3A17610A" w14:textId="13BAE26D">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311</w:t>
            </w:r>
          </w:p>
        </w:tc>
        <w:tc>
          <w:tcPr>
            <w:tcW w:w="2419" w:type="dxa"/>
            <w:shd w:val="clear" w:color="auto" w:fill="E5EEFF"/>
            <w:vAlign w:val="center"/>
          </w:tcPr>
          <w:p w:rsidRPr="003E508A" w:rsidR="001C173D" w:rsidP="001C173D" w:rsidRDefault="00EE6C53" w14:paraId="2DF28C6F" w14:textId="6FD5DDFE">
            <w:pPr>
              <w:rPr>
                <w:rFonts w:ascii="Aptos Display" w:hAnsi="Aptos Display"/>
                <w:color w:val="2F318B"/>
                <w:sz w:val="22"/>
                <w:szCs w:val="22"/>
                <w:lang w:eastAsia="en-AU"/>
              </w:rPr>
            </w:pPr>
            <w:r w:rsidRPr="003E508A">
              <w:rPr>
                <w:rFonts w:ascii="Arial" w:hAnsi="Arial" w:cs="Arial"/>
                <w:color w:val="FBEF05"/>
                <w:sz w:val="22"/>
                <w:szCs w:val="22"/>
                <w:lang w:eastAsia="en-AU"/>
              </w:rPr>
              <w:t>█</w:t>
            </w:r>
            <w:r w:rsidRPr="003E508A">
              <w:rPr>
                <w:rFonts w:ascii="Aptos Display" w:hAnsi="Aptos Display" w:cs="Arial"/>
                <w:color w:val="FBEF05"/>
                <w:sz w:val="22"/>
                <w:szCs w:val="22"/>
                <w:lang w:eastAsia="en-AU"/>
              </w:rPr>
              <w:t xml:space="preserve"> </w:t>
            </w:r>
            <w:r w:rsidRPr="003E508A" w:rsidR="001C173D">
              <w:rPr>
                <w:rFonts w:ascii="Aptos Display" w:hAnsi="Aptos Display"/>
                <w:color w:val="2F318B"/>
                <w:sz w:val="22"/>
                <w:szCs w:val="22"/>
                <w:lang w:eastAsia="en-AU"/>
              </w:rPr>
              <w:t>Approved</w:t>
            </w:r>
          </w:p>
        </w:tc>
      </w:tr>
      <w:tr w:rsidRPr="003E508A" w:rsidR="001C173D" w:rsidTr="001C173D" w14:paraId="4C00DAAF" w14:textId="77777777">
        <w:trPr>
          <w:trHeight w:val="20"/>
        </w:trPr>
        <w:tc>
          <w:tcPr>
            <w:tcW w:w="1559" w:type="dxa"/>
            <w:shd w:val="clear" w:color="auto" w:fill="E5EEFF"/>
            <w:vAlign w:val="center"/>
          </w:tcPr>
          <w:p w:rsidRPr="003E508A" w:rsidR="001C173D" w:rsidP="001C173D" w:rsidRDefault="00EB72C3" w14:paraId="4EC40242" w14:textId="3707FBBF">
            <w:pPr>
              <w:rPr>
                <w:rFonts w:ascii="Aptos Display" w:hAnsi="Aptos Display"/>
                <w:color w:val="2F318B"/>
                <w:sz w:val="22"/>
                <w:szCs w:val="22"/>
                <w:lang w:eastAsia="en-AU"/>
              </w:rPr>
            </w:pPr>
            <w:r w:rsidRPr="003E508A">
              <w:rPr>
                <w:rFonts w:ascii="Aptos Display" w:hAnsi="Aptos Display"/>
                <w:color w:val="2F318B"/>
                <w:sz w:val="22"/>
                <w:szCs w:val="22"/>
                <w:lang w:eastAsia="en-AU"/>
              </w:rPr>
              <w:t>Glenbrae</w:t>
            </w:r>
          </w:p>
        </w:tc>
        <w:tc>
          <w:tcPr>
            <w:tcW w:w="3818" w:type="dxa"/>
            <w:shd w:val="clear" w:color="auto" w:fill="E5EEFF"/>
            <w:vAlign w:val="center"/>
          </w:tcPr>
          <w:p w:rsidRPr="003E508A" w:rsidR="001C173D" w:rsidP="001C173D" w:rsidRDefault="001C173D" w14:paraId="509777D1" w14:textId="271C61A3">
            <w:pPr>
              <w:rPr>
                <w:rFonts w:ascii="Aptos Display" w:hAnsi="Aptos Display"/>
                <w:color w:val="2F318B"/>
                <w:sz w:val="22"/>
                <w:szCs w:val="22"/>
                <w:lang w:eastAsia="en-AU"/>
              </w:rPr>
            </w:pPr>
            <w:r w:rsidRPr="003E508A">
              <w:rPr>
                <w:rFonts w:ascii="Aptos Display" w:hAnsi="Aptos Display"/>
                <w:color w:val="2F318B"/>
                <w:sz w:val="22"/>
                <w:szCs w:val="22"/>
                <w:lang w:eastAsia="en-AU"/>
              </w:rPr>
              <w:t>Glenbrae BESS</w:t>
            </w:r>
          </w:p>
        </w:tc>
        <w:tc>
          <w:tcPr>
            <w:tcW w:w="1701" w:type="dxa"/>
            <w:shd w:val="clear" w:color="auto" w:fill="E5EEFF"/>
            <w:vAlign w:val="center"/>
          </w:tcPr>
          <w:p w:rsidRPr="003E508A" w:rsidR="001C173D" w:rsidP="001C173D" w:rsidRDefault="001C173D" w14:paraId="5DDC5E99" w14:textId="5CA0925E">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250</w:t>
            </w:r>
          </w:p>
        </w:tc>
        <w:tc>
          <w:tcPr>
            <w:tcW w:w="2419" w:type="dxa"/>
            <w:shd w:val="clear" w:color="auto" w:fill="E5EEFF"/>
            <w:vAlign w:val="center"/>
          </w:tcPr>
          <w:p w:rsidRPr="003E508A" w:rsidR="001C173D" w:rsidP="001C173D" w:rsidRDefault="00EE6C53" w14:paraId="6A25ECF8" w14:textId="3603F9A6">
            <w:pPr>
              <w:rPr>
                <w:rFonts w:ascii="Aptos Display" w:hAnsi="Aptos Display"/>
                <w:color w:val="2F318B"/>
                <w:sz w:val="22"/>
                <w:szCs w:val="22"/>
                <w:lang w:eastAsia="en-AU"/>
              </w:rPr>
            </w:pPr>
            <w:r w:rsidRPr="003E508A">
              <w:rPr>
                <w:rFonts w:ascii="Arial" w:hAnsi="Arial" w:cs="Arial"/>
                <w:color w:val="FBEF05"/>
                <w:sz w:val="22"/>
                <w:szCs w:val="22"/>
                <w:lang w:eastAsia="en-AU"/>
              </w:rPr>
              <w:t>█</w:t>
            </w:r>
            <w:r w:rsidRPr="003E508A">
              <w:rPr>
                <w:rFonts w:ascii="Aptos Display" w:hAnsi="Aptos Display" w:cs="Arial"/>
                <w:color w:val="FBEF05"/>
                <w:sz w:val="22"/>
                <w:szCs w:val="22"/>
                <w:lang w:eastAsia="en-AU"/>
              </w:rPr>
              <w:t xml:space="preserve"> </w:t>
            </w:r>
            <w:r w:rsidRPr="003E508A" w:rsidR="001C173D">
              <w:rPr>
                <w:rFonts w:ascii="Aptos Display" w:hAnsi="Aptos Display"/>
                <w:color w:val="2F318B"/>
                <w:sz w:val="22"/>
                <w:szCs w:val="22"/>
                <w:lang w:eastAsia="en-AU"/>
              </w:rPr>
              <w:t>Approved</w:t>
            </w:r>
          </w:p>
        </w:tc>
      </w:tr>
      <w:tr w:rsidRPr="003E508A" w:rsidR="001C173D" w:rsidTr="001C173D" w14:paraId="277B311A" w14:textId="77777777">
        <w:trPr>
          <w:trHeight w:val="20"/>
        </w:trPr>
        <w:tc>
          <w:tcPr>
            <w:tcW w:w="1559" w:type="dxa"/>
            <w:shd w:val="clear" w:color="auto" w:fill="E5EEFF"/>
            <w:vAlign w:val="center"/>
          </w:tcPr>
          <w:p w:rsidRPr="003E508A" w:rsidR="001C173D" w:rsidP="001C173D" w:rsidRDefault="00C90C2C" w14:paraId="610E76DD" w14:textId="38A37D23">
            <w:pPr>
              <w:rPr>
                <w:rFonts w:ascii="Aptos Display" w:hAnsi="Aptos Display"/>
                <w:color w:val="2F318B"/>
                <w:sz w:val="22"/>
                <w:szCs w:val="22"/>
                <w:lang w:eastAsia="en-AU"/>
              </w:rPr>
            </w:pPr>
            <w:r w:rsidRPr="003E508A">
              <w:rPr>
                <w:rFonts w:ascii="Aptos Display" w:hAnsi="Aptos Display"/>
                <w:color w:val="2F318B"/>
                <w:sz w:val="22"/>
                <w:szCs w:val="22"/>
                <w:lang w:eastAsia="en-AU"/>
              </w:rPr>
              <w:t>Learmonth</w:t>
            </w:r>
          </w:p>
        </w:tc>
        <w:tc>
          <w:tcPr>
            <w:tcW w:w="3818" w:type="dxa"/>
            <w:shd w:val="clear" w:color="auto" w:fill="E5EEFF"/>
            <w:vAlign w:val="center"/>
          </w:tcPr>
          <w:p w:rsidRPr="003E508A" w:rsidR="001C173D" w:rsidP="001C173D" w:rsidRDefault="001C173D" w14:paraId="02F2EDBB" w14:textId="6E9514E5">
            <w:pPr>
              <w:rPr>
                <w:rFonts w:ascii="Aptos Display" w:hAnsi="Aptos Display"/>
                <w:color w:val="2F318B"/>
                <w:sz w:val="22"/>
                <w:szCs w:val="22"/>
                <w:lang w:eastAsia="en-AU"/>
              </w:rPr>
            </w:pPr>
            <w:r w:rsidRPr="003E508A">
              <w:rPr>
                <w:rFonts w:ascii="Aptos Display" w:hAnsi="Aptos Display"/>
                <w:color w:val="2F318B"/>
                <w:sz w:val="22"/>
                <w:szCs w:val="22"/>
                <w:lang w:eastAsia="en-AU"/>
              </w:rPr>
              <w:t>Learmonth BESS</w:t>
            </w:r>
          </w:p>
        </w:tc>
        <w:tc>
          <w:tcPr>
            <w:tcW w:w="1701" w:type="dxa"/>
            <w:shd w:val="clear" w:color="auto" w:fill="E5EEFF"/>
            <w:vAlign w:val="center"/>
          </w:tcPr>
          <w:p w:rsidRPr="003E508A" w:rsidR="001C173D" w:rsidP="001C173D" w:rsidRDefault="001C173D" w14:paraId="3C96D28F" w14:textId="2BCD1CFC">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250</w:t>
            </w:r>
          </w:p>
        </w:tc>
        <w:tc>
          <w:tcPr>
            <w:tcW w:w="2419" w:type="dxa"/>
            <w:shd w:val="clear" w:color="auto" w:fill="E5EEFF"/>
            <w:vAlign w:val="center"/>
          </w:tcPr>
          <w:p w:rsidRPr="003E508A" w:rsidR="001C173D" w:rsidP="001C173D" w:rsidRDefault="00D629CB" w14:paraId="01189790" w14:textId="190071A2">
            <w:pPr>
              <w:rPr>
                <w:rFonts w:ascii="Aptos Display" w:hAnsi="Aptos Display"/>
                <w:color w:val="2F318B"/>
                <w:sz w:val="22"/>
                <w:szCs w:val="22"/>
                <w:lang w:eastAsia="en-AU"/>
              </w:rPr>
            </w:pPr>
            <w:r w:rsidRPr="003E508A">
              <w:rPr>
                <w:rFonts w:ascii="Arial" w:hAnsi="Arial" w:cs="Arial"/>
                <w:color w:val="FC9204"/>
                <w:sz w:val="22"/>
                <w:szCs w:val="22"/>
                <w:lang w:eastAsia="en-AU"/>
              </w:rPr>
              <w:t>█</w:t>
            </w:r>
            <w:r w:rsidRPr="003E508A">
              <w:rPr>
                <w:rFonts w:ascii="Aptos Display" w:hAnsi="Aptos Display" w:cs="Arial"/>
                <w:color w:val="FC9204"/>
                <w:sz w:val="22"/>
                <w:szCs w:val="22"/>
                <w:lang w:eastAsia="en-AU"/>
              </w:rPr>
              <w:t xml:space="preserve"> </w:t>
            </w:r>
            <w:r w:rsidRPr="003E508A" w:rsidR="001C173D">
              <w:rPr>
                <w:rFonts w:ascii="Aptos Display" w:hAnsi="Aptos Display"/>
                <w:color w:val="2F318B"/>
                <w:sz w:val="22"/>
                <w:szCs w:val="22"/>
                <w:lang w:eastAsia="en-AU"/>
              </w:rPr>
              <w:t>Planned</w:t>
            </w:r>
          </w:p>
        </w:tc>
      </w:tr>
      <w:tr w:rsidRPr="003E508A" w:rsidR="001C173D" w:rsidTr="001C173D" w14:paraId="7EDAFCE9" w14:textId="77777777">
        <w:trPr>
          <w:trHeight w:val="20"/>
        </w:trPr>
        <w:tc>
          <w:tcPr>
            <w:tcW w:w="1559" w:type="dxa"/>
            <w:shd w:val="clear" w:color="auto" w:fill="E5EEFF"/>
            <w:vAlign w:val="center"/>
          </w:tcPr>
          <w:p w:rsidRPr="003E508A" w:rsidR="001C173D" w:rsidP="001C173D" w:rsidRDefault="00C90C2C" w14:paraId="4EA40F23" w14:textId="62B873A4">
            <w:pPr>
              <w:rPr>
                <w:rFonts w:ascii="Aptos Display" w:hAnsi="Aptos Display"/>
                <w:color w:val="2F318B"/>
                <w:sz w:val="22"/>
                <w:szCs w:val="22"/>
                <w:lang w:eastAsia="en-AU"/>
              </w:rPr>
            </w:pPr>
            <w:r w:rsidRPr="003E508A">
              <w:rPr>
                <w:rFonts w:ascii="Aptos Display" w:hAnsi="Aptos Display"/>
                <w:color w:val="2F318B"/>
                <w:sz w:val="22"/>
                <w:szCs w:val="22"/>
                <w:lang w:eastAsia="en-AU"/>
              </w:rPr>
              <w:t>Mount Doran</w:t>
            </w:r>
          </w:p>
        </w:tc>
        <w:tc>
          <w:tcPr>
            <w:tcW w:w="3818" w:type="dxa"/>
            <w:shd w:val="clear" w:color="auto" w:fill="E5EEFF"/>
            <w:vAlign w:val="center"/>
          </w:tcPr>
          <w:p w:rsidRPr="003E508A" w:rsidR="001C173D" w:rsidP="001C173D" w:rsidRDefault="001C173D" w14:paraId="06E59A2B" w14:textId="39F6F2EA">
            <w:pPr>
              <w:rPr>
                <w:rFonts w:ascii="Aptos Display" w:hAnsi="Aptos Display"/>
                <w:color w:val="2F318B"/>
                <w:sz w:val="22"/>
                <w:szCs w:val="22"/>
                <w:lang w:eastAsia="en-AU"/>
              </w:rPr>
            </w:pPr>
            <w:r w:rsidRPr="003E508A">
              <w:rPr>
                <w:rFonts w:ascii="Aptos Display" w:hAnsi="Aptos Display"/>
                <w:color w:val="2F318B"/>
                <w:sz w:val="22"/>
                <w:szCs w:val="22"/>
                <w:lang w:eastAsia="en-AU"/>
              </w:rPr>
              <w:t>Mount Doran BESS</w:t>
            </w:r>
          </w:p>
        </w:tc>
        <w:tc>
          <w:tcPr>
            <w:tcW w:w="1701" w:type="dxa"/>
            <w:shd w:val="clear" w:color="auto" w:fill="E5EEFF"/>
            <w:vAlign w:val="center"/>
          </w:tcPr>
          <w:p w:rsidRPr="003E508A" w:rsidR="001C173D" w:rsidP="001C173D" w:rsidRDefault="001C173D" w14:paraId="31581F0A" w14:textId="307EC672">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196</w:t>
            </w:r>
          </w:p>
        </w:tc>
        <w:tc>
          <w:tcPr>
            <w:tcW w:w="2419" w:type="dxa"/>
            <w:shd w:val="clear" w:color="auto" w:fill="E5EEFF"/>
            <w:vAlign w:val="center"/>
          </w:tcPr>
          <w:p w:rsidRPr="003E508A" w:rsidR="001C173D" w:rsidP="001C173D" w:rsidRDefault="00D629CB" w14:paraId="1CAB9E0C" w14:textId="7FEBBE89">
            <w:pPr>
              <w:rPr>
                <w:rFonts w:ascii="Aptos Display" w:hAnsi="Aptos Display"/>
                <w:color w:val="2F318B"/>
                <w:sz w:val="22"/>
                <w:szCs w:val="22"/>
                <w:lang w:eastAsia="en-AU"/>
              </w:rPr>
            </w:pPr>
            <w:r w:rsidRPr="003E508A">
              <w:rPr>
                <w:rFonts w:ascii="Arial" w:hAnsi="Arial" w:cs="Arial"/>
                <w:color w:val="FC9204"/>
                <w:sz w:val="22"/>
                <w:szCs w:val="22"/>
                <w:lang w:eastAsia="en-AU"/>
              </w:rPr>
              <w:t>█</w:t>
            </w:r>
            <w:r w:rsidRPr="003E508A">
              <w:rPr>
                <w:rFonts w:ascii="Aptos Display" w:hAnsi="Aptos Display" w:cs="Arial"/>
                <w:color w:val="FC9204"/>
                <w:sz w:val="22"/>
                <w:szCs w:val="22"/>
                <w:lang w:eastAsia="en-AU"/>
              </w:rPr>
              <w:t xml:space="preserve"> </w:t>
            </w:r>
            <w:r w:rsidRPr="003E508A" w:rsidR="001C173D">
              <w:rPr>
                <w:rFonts w:ascii="Aptos Display" w:hAnsi="Aptos Display"/>
                <w:color w:val="2F318B"/>
                <w:sz w:val="22"/>
                <w:szCs w:val="22"/>
                <w:lang w:eastAsia="en-AU"/>
              </w:rPr>
              <w:t>Planned</w:t>
            </w:r>
          </w:p>
        </w:tc>
      </w:tr>
      <w:tr w:rsidRPr="003E508A" w:rsidR="001C173D" w:rsidTr="001C173D" w14:paraId="38C0BA2F" w14:textId="77777777">
        <w:trPr>
          <w:trHeight w:val="20"/>
        </w:trPr>
        <w:tc>
          <w:tcPr>
            <w:tcW w:w="1559" w:type="dxa"/>
            <w:shd w:val="clear" w:color="auto" w:fill="E5EEFF"/>
            <w:vAlign w:val="center"/>
          </w:tcPr>
          <w:p w:rsidRPr="003E508A" w:rsidR="001C173D" w:rsidP="001C173D" w:rsidRDefault="00C90C2C" w14:paraId="3DE103B6" w14:textId="60DC441D">
            <w:pPr>
              <w:rPr>
                <w:rFonts w:ascii="Aptos Display" w:hAnsi="Aptos Display"/>
                <w:color w:val="2F318B"/>
                <w:sz w:val="22"/>
                <w:szCs w:val="22"/>
                <w:lang w:eastAsia="en-AU"/>
              </w:rPr>
            </w:pPr>
            <w:r w:rsidRPr="003E508A">
              <w:rPr>
                <w:rFonts w:ascii="Aptos Display" w:hAnsi="Aptos Display"/>
                <w:color w:val="2F318B"/>
                <w:sz w:val="22"/>
                <w:szCs w:val="22"/>
                <w:lang w:eastAsia="en-AU"/>
              </w:rPr>
              <w:t>Ballarat</w:t>
            </w:r>
          </w:p>
        </w:tc>
        <w:tc>
          <w:tcPr>
            <w:tcW w:w="3818" w:type="dxa"/>
            <w:shd w:val="clear" w:color="auto" w:fill="E5EEFF"/>
            <w:vAlign w:val="center"/>
          </w:tcPr>
          <w:p w:rsidRPr="003E508A" w:rsidR="001C173D" w:rsidP="001C173D" w:rsidRDefault="001C173D" w14:paraId="7C583874" w14:textId="6F8D9164">
            <w:pPr>
              <w:rPr>
                <w:rFonts w:ascii="Aptos Display" w:hAnsi="Aptos Display"/>
                <w:color w:val="2F318B"/>
                <w:sz w:val="22"/>
                <w:szCs w:val="22"/>
                <w:lang w:eastAsia="en-AU"/>
              </w:rPr>
            </w:pPr>
            <w:r w:rsidRPr="003E508A">
              <w:rPr>
                <w:rFonts w:ascii="Aptos Display" w:hAnsi="Aptos Display"/>
                <w:color w:val="2F318B"/>
                <w:sz w:val="22"/>
                <w:szCs w:val="22"/>
                <w:lang w:eastAsia="en-AU"/>
              </w:rPr>
              <w:t>Ballarat BESS</w:t>
            </w:r>
          </w:p>
        </w:tc>
        <w:tc>
          <w:tcPr>
            <w:tcW w:w="1701" w:type="dxa"/>
            <w:shd w:val="clear" w:color="auto" w:fill="E5EEFF"/>
            <w:vAlign w:val="center"/>
          </w:tcPr>
          <w:p w:rsidRPr="003E508A" w:rsidR="001C173D" w:rsidP="001C173D" w:rsidRDefault="001C173D" w14:paraId="5F7AA416" w14:textId="4C3357C4">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30</w:t>
            </w:r>
          </w:p>
        </w:tc>
        <w:tc>
          <w:tcPr>
            <w:tcW w:w="2419" w:type="dxa"/>
            <w:shd w:val="clear" w:color="auto" w:fill="E5EEFF"/>
            <w:vAlign w:val="center"/>
          </w:tcPr>
          <w:p w:rsidRPr="003E508A" w:rsidR="001C173D" w:rsidP="001C173D" w:rsidRDefault="00EE6C53" w14:paraId="7EF5DA32" w14:textId="793B28B7">
            <w:pPr>
              <w:rPr>
                <w:rFonts w:ascii="Aptos Display" w:hAnsi="Aptos Display"/>
                <w:color w:val="2F318B"/>
                <w:sz w:val="22"/>
                <w:szCs w:val="22"/>
                <w:lang w:eastAsia="en-AU"/>
              </w:rPr>
            </w:pPr>
            <w:r w:rsidRPr="003E508A">
              <w:rPr>
                <w:rFonts w:ascii="Arial" w:hAnsi="Arial" w:cs="Arial"/>
                <w:color w:val="92D050"/>
                <w:sz w:val="22"/>
                <w:szCs w:val="22"/>
                <w:lang w:eastAsia="en-AU"/>
              </w:rPr>
              <w:t>█</w:t>
            </w:r>
            <w:r w:rsidRPr="003E508A">
              <w:rPr>
                <w:rFonts w:ascii="Aptos Display" w:hAnsi="Aptos Display" w:cs="Arial"/>
                <w:color w:val="92D050"/>
                <w:sz w:val="22"/>
                <w:szCs w:val="22"/>
                <w:lang w:eastAsia="en-AU"/>
              </w:rPr>
              <w:t xml:space="preserve"> </w:t>
            </w:r>
            <w:r w:rsidRPr="003E508A" w:rsidR="001C173D">
              <w:rPr>
                <w:rFonts w:ascii="Aptos Display" w:hAnsi="Aptos Display"/>
                <w:color w:val="2F318B"/>
                <w:sz w:val="22"/>
                <w:szCs w:val="22"/>
                <w:lang w:eastAsia="en-AU"/>
              </w:rPr>
              <w:t>Operational</w:t>
            </w:r>
          </w:p>
        </w:tc>
      </w:tr>
      <w:tr w:rsidRPr="003E508A" w:rsidR="001C173D" w:rsidTr="001C173D" w14:paraId="15CA67FC" w14:textId="77777777">
        <w:trPr>
          <w:trHeight w:val="20"/>
        </w:trPr>
        <w:tc>
          <w:tcPr>
            <w:tcW w:w="1559" w:type="dxa"/>
            <w:shd w:val="clear" w:color="auto" w:fill="E5EEFF"/>
            <w:vAlign w:val="center"/>
          </w:tcPr>
          <w:p w:rsidRPr="003E508A" w:rsidR="001C173D" w:rsidP="001C173D" w:rsidRDefault="00C90C2C" w14:paraId="40BE3AF9" w14:textId="3D9C6414">
            <w:pPr>
              <w:rPr>
                <w:rFonts w:ascii="Aptos Display" w:hAnsi="Aptos Display"/>
                <w:color w:val="2F318B"/>
                <w:sz w:val="22"/>
                <w:szCs w:val="22"/>
                <w:lang w:eastAsia="en-AU"/>
              </w:rPr>
            </w:pPr>
            <w:r w:rsidRPr="003E508A">
              <w:rPr>
                <w:rFonts w:ascii="Aptos Display" w:hAnsi="Aptos Display"/>
                <w:color w:val="2F318B"/>
                <w:sz w:val="22"/>
                <w:szCs w:val="22"/>
                <w:lang w:eastAsia="en-AU"/>
              </w:rPr>
              <w:t>Bulgana</w:t>
            </w:r>
          </w:p>
        </w:tc>
        <w:tc>
          <w:tcPr>
            <w:tcW w:w="3818" w:type="dxa"/>
            <w:shd w:val="clear" w:color="auto" w:fill="E5EEFF"/>
            <w:vAlign w:val="center"/>
          </w:tcPr>
          <w:p w:rsidRPr="003E508A" w:rsidR="001C173D" w:rsidP="001C173D" w:rsidRDefault="001C173D" w14:paraId="5CE947AF" w14:textId="4675A62F">
            <w:pPr>
              <w:rPr>
                <w:rFonts w:ascii="Aptos Display" w:hAnsi="Aptos Display"/>
                <w:color w:val="2F318B"/>
                <w:sz w:val="22"/>
                <w:szCs w:val="22"/>
                <w:lang w:eastAsia="en-AU"/>
              </w:rPr>
            </w:pPr>
            <w:r w:rsidRPr="003E508A">
              <w:rPr>
                <w:rFonts w:ascii="Aptos Display" w:hAnsi="Aptos Display"/>
                <w:color w:val="2F318B"/>
                <w:sz w:val="22"/>
                <w:szCs w:val="22"/>
                <w:lang w:eastAsia="en-AU"/>
              </w:rPr>
              <w:t>Bulgana BESS</w:t>
            </w:r>
          </w:p>
        </w:tc>
        <w:tc>
          <w:tcPr>
            <w:tcW w:w="1701" w:type="dxa"/>
            <w:shd w:val="clear" w:color="auto" w:fill="E5EEFF"/>
            <w:vAlign w:val="center"/>
          </w:tcPr>
          <w:p w:rsidRPr="003E508A" w:rsidR="001C173D" w:rsidP="001C173D" w:rsidRDefault="001C173D" w14:paraId="7C6FED9F" w14:textId="659B96AE">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20</w:t>
            </w:r>
          </w:p>
        </w:tc>
        <w:tc>
          <w:tcPr>
            <w:tcW w:w="2419" w:type="dxa"/>
            <w:shd w:val="clear" w:color="auto" w:fill="E5EEFF"/>
            <w:vAlign w:val="center"/>
          </w:tcPr>
          <w:p w:rsidRPr="003E508A" w:rsidR="001C173D" w:rsidP="001C173D" w:rsidRDefault="00EE6C53" w14:paraId="6CFBDFED" w14:textId="0FC1DAFC">
            <w:pPr>
              <w:rPr>
                <w:rFonts w:ascii="Aptos Display" w:hAnsi="Aptos Display"/>
                <w:color w:val="2F318B"/>
                <w:sz w:val="22"/>
                <w:szCs w:val="22"/>
                <w:lang w:eastAsia="en-AU"/>
              </w:rPr>
            </w:pPr>
            <w:r w:rsidRPr="003E508A">
              <w:rPr>
                <w:rFonts w:ascii="Arial" w:hAnsi="Arial" w:cs="Arial"/>
                <w:color w:val="92D050"/>
                <w:sz w:val="22"/>
                <w:szCs w:val="22"/>
                <w:lang w:eastAsia="en-AU"/>
              </w:rPr>
              <w:t>█</w:t>
            </w:r>
            <w:r w:rsidRPr="003E508A">
              <w:rPr>
                <w:rFonts w:ascii="Aptos Display" w:hAnsi="Aptos Display" w:cs="Arial"/>
                <w:color w:val="92D050"/>
                <w:sz w:val="22"/>
                <w:szCs w:val="22"/>
                <w:lang w:eastAsia="en-AU"/>
              </w:rPr>
              <w:t xml:space="preserve"> </w:t>
            </w:r>
            <w:r w:rsidRPr="003E508A" w:rsidR="001C173D">
              <w:rPr>
                <w:rFonts w:ascii="Aptos Display" w:hAnsi="Aptos Display"/>
                <w:color w:val="2F318B"/>
                <w:sz w:val="22"/>
                <w:szCs w:val="22"/>
                <w:lang w:eastAsia="en-AU"/>
              </w:rPr>
              <w:t>Operational</w:t>
            </w:r>
          </w:p>
        </w:tc>
      </w:tr>
    </w:tbl>
    <w:p w:rsidRPr="00DF1731" w:rsidR="00DF1731" w:rsidP="00F862BA" w:rsidRDefault="00DF1731" w14:paraId="7070A2B5" w14:textId="77777777">
      <w:pPr>
        <w:pStyle w:val="DJCSbody"/>
        <w:ind w:left="0"/>
      </w:pPr>
    </w:p>
    <w:p w:rsidR="00AF4516" w:rsidP="00AF4516" w:rsidRDefault="00AF4516" w14:paraId="1062DD32" w14:textId="7B2936B0">
      <w:pPr>
        <w:pStyle w:val="Caption"/>
        <w:keepNext/>
      </w:pPr>
      <w:r>
        <w:t xml:space="preserve">Figure </w:t>
      </w:r>
      <w:fldSimple w:instr=" SEQ Figure \* ARABIC ">
        <w:r w:rsidR="00FB4C7A">
          <w:rPr>
            <w:noProof/>
          </w:rPr>
          <w:t>8</w:t>
        </w:r>
      </w:fldSimple>
      <w:r>
        <w:t>: Map of b</w:t>
      </w:r>
      <w:r w:rsidRPr="00FE0AD8">
        <w:t>attery energy projects in the Grampians Region</w:t>
      </w:r>
      <w:r>
        <w:rPr>
          <w:rStyle w:val="FootnoteReference"/>
        </w:rPr>
        <w:footnoteReference w:id="115"/>
      </w:r>
    </w:p>
    <w:p w:rsidR="0024782B" w:rsidP="0024782B" w:rsidRDefault="0024782B" w14:paraId="17CC2C35" w14:textId="466C7B9D">
      <w:pPr>
        <w:pStyle w:val="DJCSbody"/>
      </w:pPr>
      <w:r>
        <w:rPr>
          <w:noProof/>
        </w:rPr>
        <w:drawing>
          <wp:inline distT="0" distB="0" distL="0" distR="0">
            <wp:extent cx="6012000" cy="3383714"/>
            <wp:effectExtent l="19050" t="19050" r="27305" b="26670"/>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1894199352" name="Picture 5"/>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FrameLocks noChangeAspect="true"/>
            </wp:cNvGraphicFramePr>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openxmlformats.org/drawingml/2006/picture">
                <pic:pic xmlns:pic="http://schemas.openxmlformats.org/drawingml/2006/picture">
                  <pic:nvPicPr>
                    <pic:cNvPr id="0" name="Picture 5"/>
                    <pic:cNvPicPr>
                      <a:picLocks noChangeAspect="true" noChangeArrowheads="true"/>
                    </pic:cNvPicPr>
                  </pic:nvPicPr>
                  <pic:blipFill>
                    <a:blip r:embed="rId73">
                      <a:extLst>
                        <a:ext uri="{28A0092B-C50C-407E-A947-70E740481C1C}">
                          <a14:useLocalDpi val="false"/>
                        </a:ext>
                      </a:extLst>
                    </a:blip>
                    <a:srcRect/>
                    <a:stretch>
                      <a:fillRect/>
                    </a:stretch>
                  </pic:blipFill>
                  <pic:spPr bwMode="auto">
                    <a:xfrm>
                      <a:off x="0" y="0"/>
                      <a:ext cx="6012000" cy="3383714"/>
                    </a:xfrm>
                    <a:prstGeom prst="rect">
                      <a:avLst/>
                    </a:prstGeom>
                    <a:noFill/>
                    <a:ln>
                      <a:solidFill>
                        <a:srgbClr val="002060"/>
                      </a:solidFill>
                    </a:ln>
                  </pic:spPr>
                </pic:pic>
              </a:graphicData>
            </a:graphic>
          </wp:inline>
        </w:drawing>
      </w:r>
    </w:p>
    <w:p w:rsidR="00FC0D28" w:rsidP="00C315D4" w:rsidRDefault="00FC0D28" w14:paraId="5EA138C8" w14:textId="6DA2C0D2">
      <w:pPr>
        <w:pStyle w:val="Heading3"/>
      </w:pPr>
      <w:r>
        <w:t>Gas</w:t>
      </w:r>
    </w:p>
    <w:p w:rsidRPr="008F7EF8" w:rsidR="00317762" w:rsidP="00317762" w:rsidRDefault="00317762" w14:paraId="49F3BEC9" w14:textId="38EA4564">
      <w:pPr>
        <w:pStyle w:val="DJCSbody"/>
      </w:pPr>
      <w:r>
        <w:t>Victoria’s gas system is primarily part of the Victorian Declared Wholesale Gas Market, which operates within the eastern gas region</w:t>
      </w:r>
      <w:r w:rsidR="00DE00A0">
        <w:t xml:space="preserve">, </w:t>
      </w:r>
      <w:r>
        <w:t>one of two domestic gas markets in Australia. This market facilitates the dynamic trading of gas injections and withdrawals within Victoria’s gas transmission network, known as the Declared Transmission System. Both the Victorian Declared Wholesale Gas Market and the Declared Transmission System are managed by AEMO.</w:t>
      </w:r>
      <w:r>
        <w:rPr>
          <w:rStyle w:val="FootnoteReference"/>
        </w:rPr>
        <w:footnoteReference w:id="116"/>
      </w:r>
      <w:r>
        <w:t xml:space="preserve"> </w:t>
      </w:r>
      <w:r w:rsidRPr="008F7EF8">
        <w:t>The key assets and infrastructure for the gas sector include</w:t>
      </w:r>
      <w:r w:rsidRPr="00E97C5C">
        <w:t xml:space="preserve"> on-shore and off-shore production and storage facilities</w:t>
      </w:r>
      <w:r>
        <w:t>,</w:t>
      </w:r>
      <w:r w:rsidRPr="00E97C5C">
        <w:t xml:space="preserve"> transmission</w:t>
      </w:r>
      <w:r>
        <w:t xml:space="preserve"> </w:t>
      </w:r>
      <w:r w:rsidRPr="00E97C5C">
        <w:t>and distribution systems</w:t>
      </w:r>
      <w:r w:rsidRPr="008F7EF8">
        <w:t>.</w:t>
      </w:r>
      <w:r>
        <w:rPr>
          <w:rStyle w:val="FootnoteReference"/>
        </w:rPr>
        <w:footnoteReference w:id="117"/>
      </w:r>
      <w:r>
        <w:t xml:space="preserve"> </w:t>
      </w:r>
      <w:r w:rsidRPr="00B27BB0">
        <w:t xml:space="preserve">Approximately </w:t>
      </w:r>
      <w:r w:rsidRPr="009F3292" w:rsidR="009F3292">
        <w:t>398</w:t>
      </w:r>
      <w:r w:rsidR="00DD6DFD">
        <w:t xml:space="preserve"> </w:t>
      </w:r>
      <w:r w:rsidRPr="009F3292" w:rsidR="009F3292">
        <w:t xml:space="preserve">km </w:t>
      </w:r>
      <w:r w:rsidRPr="00B27BB0">
        <w:t xml:space="preserve">of gas pipelines traverse the </w:t>
      </w:r>
      <w:r w:rsidR="009F3292">
        <w:t>Grampians</w:t>
      </w:r>
      <w:r w:rsidRPr="00B27BB0">
        <w:t xml:space="preserve"> Region</w:t>
      </w:r>
      <w:r>
        <w:t>.</w:t>
      </w:r>
    </w:p>
    <w:p w:rsidRPr="00946916" w:rsidR="00317762" w:rsidP="00317762" w:rsidRDefault="00317762" w14:paraId="26EB065A" w14:textId="77777777">
      <w:pPr>
        <w:pStyle w:val="DJCSbody"/>
      </w:pPr>
      <w:r>
        <w:t>Most gas in Victoria is produced from the offshore Gippsland and Otway basins. The largest processing facility is at Longford in the east of Victoria. The largest storage facility is an underground facility at Iona in southwest Victoria.</w:t>
      </w:r>
    </w:p>
    <w:p w:rsidR="00317762" w:rsidP="00317762" w:rsidRDefault="00317762" w14:paraId="215F82AA" w14:textId="60F644C6">
      <w:pPr>
        <w:pStyle w:val="DJCSbody"/>
      </w:pPr>
      <w:r>
        <w:t>The gas system in Grampians may consists of:</w:t>
      </w:r>
    </w:p>
    <w:p w:rsidRPr="00B80099" w:rsidR="00317762" w:rsidP="00317762" w:rsidRDefault="00317762" w14:paraId="682470AC" w14:textId="77777777">
      <w:pPr>
        <w:pStyle w:val="DJCSbody"/>
        <w:numPr>
          <w:ilvl w:val="0"/>
          <w:numId w:val="95"/>
        </w:numPr>
      </w:pPr>
      <w:r>
        <w:t>G</w:t>
      </w:r>
      <w:r w:rsidRPr="00B80099">
        <w:t>as fields and processing facilities that extract and process gas</w:t>
      </w:r>
    </w:p>
    <w:p w:rsidRPr="00B80099" w:rsidR="00317762" w:rsidP="00317762" w:rsidRDefault="00317762" w14:paraId="59036A2C" w14:textId="77777777">
      <w:pPr>
        <w:pStyle w:val="DJCSbody"/>
        <w:numPr>
          <w:ilvl w:val="0"/>
          <w:numId w:val="95"/>
        </w:numPr>
      </w:pPr>
      <w:r>
        <w:t>H</w:t>
      </w:r>
      <w:r w:rsidRPr="00B80099">
        <w:t>igh-pressure pipelines that transport this gas around the state</w:t>
      </w:r>
    </w:p>
    <w:p w:rsidR="00317762" w:rsidP="00317762" w:rsidRDefault="00317762" w14:paraId="730D0534" w14:textId="77777777">
      <w:pPr>
        <w:pStyle w:val="DJCSbody"/>
        <w:numPr>
          <w:ilvl w:val="0"/>
          <w:numId w:val="95"/>
        </w:numPr>
      </w:pPr>
      <w:r>
        <w:t>L</w:t>
      </w:r>
      <w:r w:rsidRPr="00B80099">
        <w:t>ow-pressure distribution pipelines that deliver gas to customers.</w:t>
      </w:r>
    </w:p>
    <w:p w:rsidR="00FF3B0D" w:rsidP="009F3292" w:rsidRDefault="00317762" w14:paraId="287C7334" w14:textId="331AF61E">
      <w:pPr>
        <w:pStyle w:val="DJCSbody"/>
      </w:pPr>
      <w:r>
        <w:t>This physical system is operated through a commercial market. This allows gas to be traded between producers and users and balances supply and demand. A range of national and state regulatory bodies ensure that this system operates safely and efficiently.</w:t>
      </w:r>
      <w:r>
        <w:rPr>
          <w:rStyle w:val="FootnoteReference"/>
        </w:rPr>
        <w:footnoteReference w:id="118"/>
      </w:r>
    </w:p>
    <w:p w:rsidR="00AF4516" w:rsidP="00AF4516" w:rsidRDefault="00AF4516" w14:paraId="3C2124F7" w14:textId="67A754C3">
      <w:pPr>
        <w:pStyle w:val="Caption"/>
        <w:keepNext/>
      </w:pPr>
      <w:bookmarkStart w:id="71" w:name="_Toc190881697"/>
      <w:bookmarkStart w:id="72" w:name="_Toc190881773"/>
      <w:r>
        <w:t xml:space="preserve">Table </w:t>
      </w:r>
      <w:fldSimple w:instr=" SEQ Table \* ARABIC ">
        <w:r w:rsidR="00FB4C7A">
          <w:rPr>
            <w:noProof/>
          </w:rPr>
          <w:t>25</w:t>
        </w:r>
      </w:fldSimple>
      <w:r>
        <w:t xml:space="preserve">: </w:t>
      </w:r>
      <w:r w:rsidRPr="00987C92">
        <w:t>Major gas pipelines in the Grampians Region by LGA</w:t>
      </w:r>
      <w:r>
        <w:rPr>
          <w:rStyle w:val="FootnoteReference"/>
        </w:rPr>
        <w:footnoteReference w:id="119"/>
      </w:r>
      <w:bookmarkEnd w:id="71"/>
      <w:bookmarkEnd w:id="72"/>
    </w:p>
    <w:tbl>
      <w:tblPr>
        <w:tblStyle w:val="DJRReporttablestyleNavy"/>
        <w:tblpPr w:leftFromText="181" w:rightFromText="181" w:bottomFromText="142" w:vertAnchor="text" w:tblpXSpec="right" w:tblpY="1"/>
        <w:tblOverlap w:val="never"/>
        <w:tblW w:w="9507" w:type="dxa"/>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tblLayout w:type="fixed"/>
        <w:tblLook w:firstRow="0" w:lastRow="0" w:firstColumn="0" w:lastColumn="0" w:noHBand="0" w:noVBand="0" w:val="0000"/>
      </w:tblPr>
      <w:tblGrid>
        <w:gridCol w:w="3392"/>
        <w:gridCol w:w="2410"/>
        <w:gridCol w:w="3705"/>
      </w:tblGrid>
      <w:tr w:rsidRPr="003E508A" w:rsidR="006042E2" w:rsidTr="006042E2" w14:paraId="508BA728" w14:textId="77777777">
        <w:trPr>
          <w:trHeight w:val="397"/>
        </w:trPr>
        <w:tc>
          <w:tcPr>
            <w:tcW w:w="3392" w:type="dxa"/>
            <w:tcBorders>
              <w:bottom w:val="single" w:color="FFFFFF" w:themeColor="background1" w:sz="24" w:space="0"/>
            </w:tcBorders>
            <w:shd w:val="clear" w:color="auto" w:fill="E5EEFF"/>
            <w:vAlign w:val="center"/>
          </w:tcPr>
          <w:p w:rsidRPr="003E508A" w:rsidR="006042E2" w:rsidRDefault="006042E2" w14:paraId="68AADFCC" w14:textId="77777777">
            <w:pPr>
              <w:pStyle w:val="Default"/>
              <w:rPr>
                <w:rFonts w:ascii="Aptos Display" w:hAnsi="Aptos Display"/>
                <w:color w:val="2F318B"/>
                <w:sz w:val="22"/>
                <w:szCs w:val="22"/>
              </w:rPr>
            </w:pPr>
            <w:r w:rsidRPr="003E508A">
              <w:rPr>
                <w:rFonts w:ascii="Aptos Display" w:hAnsi="Aptos Display"/>
                <w:b/>
                <w:bCs/>
                <w:color w:val="2F318B"/>
                <w:sz w:val="22"/>
                <w:szCs w:val="22"/>
              </w:rPr>
              <w:t xml:space="preserve">LGA </w:t>
            </w:r>
          </w:p>
        </w:tc>
        <w:tc>
          <w:tcPr>
            <w:tcW w:w="2410" w:type="dxa"/>
            <w:tcBorders>
              <w:bottom w:val="single" w:color="FFFFFF" w:themeColor="background1" w:sz="24" w:space="0"/>
            </w:tcBorders>
            <w:shd w:val="clear" w:color="auto" w:fill="E5EEFF"/>
            <w:vAlign w:val="center"/>
          </w:tcPr>
          <w:p w:rsidRPr="003E508A" w:rsidR="006042E2" w:rsidRDefault="006042E2" w14:paraId="2306C20B" w14:textId="2017DDAE">
            <w:pPr>
              <w:pStyle w:val="Default"/>
              <w:jc w:val="center"/>
              <w:rPr>
                <w:rFonts w:ascii="Aptos Display" w:hAnsi="Aptos Display"/>
                <w:color w:val="2F318B"/>
                <w:sz w:val="22"/>
                <w:szCs w:val="22"/>
              </w:rPr>
            </w:pPr>
            <w:r w:rsidRPr="003E508A">
              <w:rPr>
                <w:rFonts w:ascii="Aptos Display" w:hAnsi="Aptos Display"/>
                <w:b/>
                <w:bCs/>
                <w:color w:val="2F318B"/>
                <w:sz w:val="22"/>
                <w:szCs w:val="22"/>
              </w:rPr>
              <w:t>Gas Pipelines (km)</w:t>
            </w:r>
          </w:p>
        </w:tc>
        <w:tc>
          <w:tcPr>
            <w:tcW w:w="3705" w:type="dxa"/>
            <w:tcBorders>
              <w:bottom w:val="single" w:color="FFFFFF" w:themeColor="background1" w:sz="24" w:space="0"/>
            </w:tcBorders>
            <w:shd w:val="clear" w:color="auto" w:fill="E5EEFF"/>
            <w:vAlign w:val="center"/>
          </w:tcPr>
          <w:p w:rsidRPr="003E508A" w:rsidR="006042E2" w:rsidP="006042E2" w:rsidRDefault="006042E2" w14:paraId="554EF14B" w14:textId="6D9C90FB">
            <w:pPr>
              <w:pStyle w:val="Default"/>
              <w:rPr>
                <w:rFonts w:ascii="Aptos Display" w:hAnsi="Aptos Display"/>
                <w:color w:val="2F318B"/>
                <w:sz w:val="22"/>
                <w:szCs w:val="22"/>
              </w:rPr>
            </w:pPr>
            <w:r w:rsidRPr="003E508A">
              <w:rPr>
                <w:rFonts w:ascii="Aptos Display" w:hAnsi="Aptos Display"/>
                <w:b/>
                <w:bCs/>
                <w:color w:val="2F318B"/>
                <w:sz w:val="22"/>
                <w:szCs w:val="22"/>
              </w:rPr>
              <w:t>Location/Route</w:t>
            </w:r>
          </w:p>
        </w:tc>
      </w:tr>
      <w:tr w:rsidRPr="003E508A" w:rsidR="006042E2" w:rsidTr="00AF4516" w14:paraId="3077BC8A" w14:textId="77777777">
        <w:trPr>
          <w:trHeight w:val="397"/>
        </w:trPr>
        <w:tc>
          <w:tcPr>
            <w:tcW w:w="3392" w:type="dxa"/>
            <w:tcBorders>
              <w:top w:val="single" w:color="FFFFFF" w:themeColor="background1" w:sz="24" w:space="0"/>
            </w:tcBorders>
            <w:shd w:val="clear" w:color="auto" w:fill="E5EEFF"/>
            <w:vAlign w:val="center"/>
          </w:tcPr>
          <w:p w:rsidRPr="003E508A" w:rsidR="006042E2" w:rsidP="00AF4516" w:rsidRDefault="006042E2" w14:paraId="18988C5D" w14:textId="77777777">
            <w:pPr>
              <w:pStyle w:val="Default"/>
              <w:rPr>
                <w:rFonts w:ascii="Aptos Display" w:hAnsi="Aptos Display" w:eastAsia="Times"/>
                <w:b/>
                <w:bCs/>
                <w:color w:val="2F318B"/>
                <w:sz w:val="22"/>
                <w:szCs w:val="22"/>
              </w:rPr>
            </w:pPr>
            <w:r w:rsidRPr="003E508A">
              <w:rPr>
                <w:rFonts w:ascii="Aptos Display" w:hAnsi="Aptos Display" w:eastAsia="Times"/>
                <w:b/>
                <w:bCs/>
                <w:color w:val="2F318B"/>
                <w:sz w:val="22"/>
                <w:szCs w:val="22"/>
              </w:rPr>
              <w:t>Ararat</w:t>
            </w:r>
          </w:p>
        </w:tc>
        <w:tc>
          <w:tcPr>
            <w:tcW w:w="2410" w:type="dxa"/>
            <w:tcBorders>
              <w:top w:val="single" w:color="FFFFFF" w:themeColor="background1" w:sz="24" w:space="0"/>
            </w:tcBorders>
            <w:shd w:val="clear" w:color="auto" w:fill="E5EEFF"/>
            <w:vAlign w:val="center"/>
          </w:tcPr>
          <w:p w:rsidRPr="003E508A" w:rsidR="006042E2" w:rsidRDefault="00C027BA" w14:paraId="4E737858" w14:textId="70D66A71">
            <w:pPr>
              <w:pStyle w:val="Default"/>
              <w:jc w:val="center"/>
              <w:rPr>
                <w:rFonts w:ascii="Aptos Display" w:hAnsi="Aptos Display"/>
                <w:color w:val="2F318B"/>
                <w:sz w:val="22"/>
                <w:szCs w:val="22"/>
              </w:rPr>
            </w:pPr>
            <w:r w:rsidRPr="003E508A">
              <w:rPr>
                <w:rFonts w:ascii="Aptos Display" w:hAnsi="Aptos Display"/>
                <w:color w:val="2F318B"/>
                <w:sz w:val="22"/>
                <w:szCs w:val="22"/>
              </w:rPr>
              <w:t>30.1</w:t>
            </w:r>
          </w:p>
        </w:tc>
        <w:tc>
          <w:tcPr>
            <w:tcW w:w="3705" w:type="dxa"/>
            <w:tcBorders>
              <w:top w:val="single" w:color="FFFFFF" w:themeColor="background1" w:sz="24" w:space="0"/>
            </w:tcBorders>
            <w:shd w:val="clear" w:color="auto" w:fill="E5EEFF"/>
            <w:vAlign w:val="center"/>
          </w:tcPr>
          <w:p w:rsidRPr="003E508A" w:rsidR="006042E2" w:rsidP="00BD617E" w:rsidRDefault="00EA3279" w14:paraId="3EDC9CCA" w14:textId="02FEF4B3">
            <w:pPr>
              <w:pStyle w:val="Default"/>
              <w:rPr>
                <w:rFonts w:ascii="Aptos Display" w:hAnsi="Aptos Display"/>
                <w:color w:val="2F318B"/>
                <w:sz w:val="22"/>
                <w:szCs w:val="22"/>
              </w:rPr>
            </w:pPr>
            <w:r w:rsidRPr="003E508A">
              <w:rPr>
                <w:rFonts w:ascii="Aptos Display" w:hAnsi="Aptos Display"/>
                <w:color w:val="2F318B"/>
                <w:sz w:val="22"/>
                <w:szCs w:val="22"/>
              </w:rPr>
              <w:t xml:space="preserve">Carisbrook </w:t>
            </w:r>
            <w:r w:rsidRPr="003E508A" w:rsidR="00D0647C">
              <w:rPr>
                <w:rFonts w:ascii="Aptos Display" w:hAnsi="Aptos Display"/>
                <w:color w:val="2F318B"/>
                <w:sz w:val="22"/>
                <w:szCs w:val="22"/>
              </w:rPr>
              <w:t>to</w:t>
            </w:r>
            <w:r w:rsidRPr="003E508A">
              <w:rPr>
                <w:rFonts w:ascii="Aptos Display" w:hAnsi="Aptos Display"/>
                <w:color w:val="2F318B"/>
                <w:sz w:val="22"/>
                <w:szCs w:val="22"/>
              </w:rPr>
              <w:t xml:space="preserve"> Horsham</w:t>
            </w:r>
          </w:p>
        </w:tc>
      </w:tr>
      <w:tr w:rsidRPr="003E508A" w:rsidR="006042E2" w:rsidTr="00AF4516" w14:paraId="4F3A2500" w14:textId="77777777">
        <w:trPr>
          <w:trHeight w:val="397"/>
        </w:trPr>
        <w:tc>
          <w:tcPr>
            <w:tcW w:w="3392" w:type="dxa"/>
            <w:shd w:val="clear" w:color="auto" w:fill="E5EEFF"/>
            <w:vAlign w:val="center"/>
          </w:tcPr>
          <w:p w:rsidRPr="003E508A" w:rsidR="006042E2" w:rsidP="00AF4516" w:rsidRDefault="006042E2" w14:paraId="7C88B4B9" w14:textId="77777777">
            <w:pPr>
              <w:pStyle w:val="Default"/>
              <w:rPr>
                <w:rFonts w:ascii="Aptos Display" w:hAnsi="Aptos Display" w:eastAsia="Times"/>
                <w:b/>
                <w:bCs/>
                <w:color w:val="2F318B"/>
                <w:sz w:val="22"/>
                <w:szCs w:val="22"/>
              </w:rPr>
            </w:pPr>
            <w:r w:rsidRPr="003E508A">
              <w:rPr>
                <w:rFonts w:ascii="Aptos Display" w:hAnsi="Aptos Display" w:eastAsia="Times"/>
                <w:b/>
                <w:bCs/>
                <w:color w:val="2F318B"/>
                <w:sz w:val="22"/>
                <w:szCs w:val="22"/>
              </w:rPr>
              <w:t>Ballarat</w:t>
            </w:r>
          </w:p>
        </w:tc>
        <w:tc>
          <w:tcPr>
            <w:tcW w:w="2410" w:type="dxa"/>
            <w:shd w:val="clear" w:color="auto" w:fill="E5EEFF"/>
            <w:vAlign w:val="center"/>
          </w:tcPr>
          <w:p w:rsidRPr="003E508A" w:rsidR="006042E2" w:rsidRDefault="00AB7362" w14:paraId="04D6540D" w14:textId="72649AF0">
            <w:pPr>
              <w:pStyle w:val="Default"/>
              <w:jc w:val="center"/>
              <w:rPr>
                <w:rFonts w:ascii="Aptos Display" w:hAnsi="Aptos Display"/>
                <w:color w:val="2F318B"/>
                <w:sz w:val="22"/>
                <w:szCs w:val="22"/>
              </w:rPr>
            </w:pPr>
            <w:r w:rsidRPr="003E508A">
              <w:rPr>
                <w:rFonts w:ascii="Aptos Display" w:hAnsi="Aptos Display"/>
                <w:color w:val="2F318B"/>
                <w:sz w:val="22"/>
                <w:szCs w:val="22"/>
              </w:rPr>
              <w:t>8.9</w:t>
            </w:r>
          </w:p>
        </w:tc>
        <w:tc>
          <w:tcPr>
            <w:tcW w:w="3705" w:type="dxa"/>
            <w:shd w:val="clear" w:color="auto" w:fill="E5EEFF"/>
            <w:vAlign w:val="center"/>
          </w:tcPr>
          <w:p w:rsidRPr="003E508A" w:rsidR="006042E2" w:rsidP="00BD617E" w:rsidRDefault="00AB7362" w14:paraId="7A296302" w14:textId="1BDD04FF">
            <w:pPr>
              <w:pStyle w:val="Default"/>
              <w:rPr>
                <w:rFonts w:ascii="Aptos Display" w:hAnsi="Aptos Display"/>
                <w:color w:val="2F318B"/>
                <w:sz w:val="22"/>
                <w:szCs w:val="22"/>
              </w:rPr>
            </w:pPr>
            <w:r w:rsidRPr="003E508A">
              <w:rPr>
                <w:rFonts w:ascii="Aptos Display" w:hAnsi="Aptos Display"/>
                <w:color w:val="2F318B"/>
                <w:sz w:val="22"/>
                <w:szCs w:val="22"/>
              </w:rPr>
              <w:t xml:space="preserve">Ballan </w:t>
            </w:r>
            <w:r w:rsidRPr="003E508A" w:rsidR="00D0647C">
              <w:rPr>
                <w:rFonts w:ascii="Aptos Display" w:hAnsi="Aptos Display"/>
                <w:color w:val="2F318B"/>
                <w:sz w:val="22"/>
                <w:szCs w:val="22"/>
              </w:rPr>
              <w:t>to</w:t>
            </w:r>
            <w:r w:rsidRPr="003E508A">
              <w:rPr>
                <w:rFonts w:ascii="Aptos Display" w:hAnsi="Aptos Display"/>
                <w:color w:val="2F318B"/>
                <w:sz w:val="22"/>
                <w:szCs w:val="22"/>
              </w:rPr>
              <w:t xml:space="preserve"> Ballarat</w:t>
            </w:r>
          </w:p>
          <w:p w:rsidRPr="003E508A" w:rsidR="006042E2" w:rsidP="00BD617E" w:rsidRDefault="00AB7362" w14:paraId="2D6322C8" w14:textId="69AED280">
            <w:pPr>
              <w:pStyle w:val="Default"/>
              <w:rPr>
                <w:rFonts w:ascii="Aptos Display" w:hAnsi="Aptos Display"/>
                <w:color w:val="2F318B"/>
                <w:sz w:val="22"/>
                <w:szCs w:val="22"/>
              </w:rPr>
            </w:pPr>
            <w:r w:rsidRPr="003E508A">
              <w:rPr>
                <w:rFonts w:ascii="Aptos Display" w:hAnsi="Aptos Display"/>
                <w:color w:val="2F318B"/>
                <w:sz w:val="22"/>
                <w:szCs w:val="22"/>
              </w:rPr>
              <w:t xml:space="preserve">Ballarat City Guide </w:t>
            </w:r>
            <w:r w:rsidRPr="003E508A" w:rsidR="00D0647C">
              <w:rPr>
                <w:rFonts w:ascii="Aptos Display" w:hAnsi="Aptos Display"/>
                <w:color w:val="2F318B"/>
                <w:sz w:val="22"/>
                <w:szCs w:val="22"/>
              </w:rPr>
              <w:t>to</w:t>
            </w:r>
            <w:r w:rsidRPr="003E508A">
              <w:rPr>
                <w:rFonts w:ascii="Aptos Display" w:hAnsi="Aptos Display"/>
                <w:color w:val="2F318B"/>
                <w:sz w:val="22"/>
                <w:szCs w:val="22"/>
              </w:rPr>
              <w:t xml:space="preserve"> Dana Stree</w:t>
            </w:r>
          </w:p>
        </w:tc>
      </w:tr>
      <w:tr w:rsidRPr="003E508A" w:rsidR="006042E2" w:rsidTr="00AF4516" w14:paraId="244447F0" w14:textId="77777777">
        <w:trPr>
          <w:trHeight w:val="397"/>
        </w:trPr>
        <w:tc>
          <w:tcPr>
            <w:tcW w:w="3392" w:type="dxa"/>
            <w:shd w:val="clear" w:color="auto" w:fill="E5EEFF"/>
            <w:vAlign w:val="center"/>
          </w:tcPr>
          <w:p w:rsidRPr="003E508A" w:rsidR="006042E2" w:rsidP="00AF4516" w:rsidRDefault="006042E2" w14:paraId="04AA62BF" w14:textId="77777777">
            <w:pPr>
              <w:pStyle w:val="Default"/>
              <w:rPr>
                <w:rFonts w:ascii="Aptos Display" w:hAnsi="Aptos Display" w:eastAsia="Times"/>
                <w:b/>
                <w:bCs/>
                <w:color w:val="2F318B"/>
                <w:sz w:val="22"/>
                <w:szCs w:val="22"/>
              </w:rPr>
            </w:pPr>
            <w:r w:rsidRPr="003E508A">
              <w:rPr>
                <w:rFonts w:ascii="Aptos Display" w:hAnsi="Aptos Display" w:eastAsia="Times"/>
                <w:b/>
                <w:bCs/>
                <w:color w:val="2F318B"/>
                <w:sz w:val="22"/>
                <w:szCs w:val="22"/>
              </w:rPr>
              <w:t>Golden Plains</w:t>
            </w:r>
          </w:p>
        </w:tc>
        <w:tc>
          <w:tcPr>
            <w:tcW w:w="2410" w:type="dxa"/>
            <w:shd w:val="clear" w:color="auto" w:fill="E5EEFF"/>
            <w:vAlign w:val="center"/>
          </w:tcPr>
          <w:p w:rsidRPr="003E508A" w:rsidR="006042E2" w:rsidRDefault="00D0647C" w14:paraId="2BF0FDCE" w14:textId="7928AF51">
            <w:pPr>
              <w:pStyle w:val="Default"/>
              <w:jc w:val="center"/>
              <w:rPr>
                <w:rFonts w:ascii="Aptos Display" w:hAnsi="Aptos Display"/>
                <w:color w:val="2F318B"/>
                <w:sz w:val="22"/>
                <w:szCs w:val="22"/>
              </w:rPr>
            </w:pPr>
            <w:r w:rsidRPr="003E508A">
              <w:rPr>
                <w:rFonts w:ascii="Aptos Display" w:hAnsi="Aptos Display"/>
                <w:color w:val="2F318B"/>
                <w:sz w:val="22"/>
                <w:szCs w:val="22"/>
              </w:rPr>
              <w:t>12.0</w:t>
            </w:r>
          </w:p>
        </w:tc>
        <w:tc>
          <w:tcPr>
            <w:tcW w:w="3705" w:type="dxa"/>
            <w:shd w:val="clear" w:color="auto" w:fill="E5EEFF"/>
            <w:vAlign w:val="center"/>
          </w:tcPr>
          <w:p w:rsidRPr="003E508A" w:rsidR="006042E2" w:rsidP="00BD617E" w:rsidRDefault="00D0647C" w14:paraId="57459A7B" w14:textId="2C428230">
            <w:pPr>
              <w:pStyle w:val="Default"/>
              <w:rPr>
                <w:rFonts w:ascii="Aptos Display" w:hAnsi="Aptos Display"/>
                <w:color w:val="2F318B"/>
                <w:sz w:val="22"/>
                <w:szCs w:val="22"/>
              </w:rPr>
            </w:pPr>
            <w:r w:rsidRPr="003E508A">
              <w:rPr>
                <w:rFonts w:ascii="Aptos Display" w:hAnsi="Aptos Display"/>
                <w:color w:val="2F318B"/>
                <w:sz w:val="22"/>
                <w:szCs w:val="22"/>
              </w:rPr>
              <w:t>Lara to Lona</w:t>
            </w:r>
          </w:p>
        </w:tc>
      </w:tr>
      <w:tr w:rsidRPr="003E508A" w:rsidR="006042E2" w:rsidTr="00AF4516" w14:paraId="7815534F" w14:textId="77777777">
        <w:trPr>
          <w:trHeight w:val="397"/>
        </w:trPr>
        <w:tc>
          <w:tcPr>
            <w:tcW w:w="3392" w:type="dxa"/>
            <w:shd w:val="clear" w:color="auto" w:fill="E5EEFF"/>
            <w:vAlign w:val="center"/>
          </w:tcPr>
          <w:p w:rsidRPr="003E508A" w:rsidR="006042E2" w:rsidP="00AF4516" w:rsidRDefault="006042E2" w14:paraId="6A888133" w14:textId="77777777">
            <w:pPr>
              <w:pStyle w:val="Default"/>
              <w:rPr>
                <w:rFonts w:ascii="Aptos Display" w:hAnsi="Aptos Display" w:eastAsia="Times"/>
                <w:b/>
                <w:bCs/>
                <w:color w:val="2F318B"/>
                <w:sz w:val="22"/>
                <w:szCs w:val="22"/>
              </w:rPr>
            </w:pPr>
            <w:r w:rsidRPr="003E508A">
              <w:rPr>
                <w:rFonts w:ascii="Aptos Display" w:hAnsi="Aptos Display" w:eastAsia="Times"/>
                <w:b/>
                <w:bCs/>
                <w:color w:val="2F318B"/>
                <w:sz w:val="22"/>
                <w:szCs w:val="22"/>
              </w:rPr>
              <w:t>Hepburn</w:t>
            </w:r>
          </w:p>
        </w:tc>
        <w:tc>
          <w:tcPr>
            <w:tcW w:w="2410" w:type="dxa"/>
            <w:shd w:val="clear" w:color="auto" w:fill="E5EEFF"/>
            <w:vAlign w:val="center"/>
          </w:tcPr>
          <w:p w:rsidRPr="003E508A" w:rsidR="006042E2" w:rsidRDefault="00A535CF" w14:paraId="2C092484" w14:textId="033717B4">
            <w:pPr>
              <w:pStyle w:val="Default"/>
              <w:jc w:val="center"/>
              <w:rPr>
                <w:rFonts w:ascii="Aptos Display" w:hAnsi="Aptos Display"/>
                <w:color w:val="2F318B"/>
                <w:sz w:val="22"/>
                <w:szCs w:val="22"/>
              </w:rPr>
            </w:pPr>
            <w:r w:rsidRPr="003E508A">
              <w:rPr>
                <w:rFonts w:ascii="Aptos Display" w:hAnsi="Aptos Display"/>
                <w:color w:val="2F318B"/>
                <w:sz w:val="22"/>
                <w:szCs w:val="22"/>
              </w:rPr>
              <w:t>61.8</w:t>
            </w:r>
          </w:p>
        </w:tc>
        <w:tc>
          <w:tcPr>
            <w:tcW w:w="3705" w:type="dxa"/>
            <w:shd w:val="clear" w:color="auto" w:fill="E5EEFF"/>
            <w:vAlign w:val="center"/>
          </w:tcPr>
          <w:p w:rsidRPr="003E508A" w:rsidR="00A535CF" w:rsidP="00BD617E" w:rsidRDefault="00A535CF" w14:paraId="2F1B9A8E" w14:textId="77777777">
            <w:pPr>
              <w:pStyle w:val="Default"/>
              <w:rPr>
                <w:rFonts w:ascii="Aptos Display" w:hAnsi="Aptos Display"/>
                <w:color w:val="2F318B"/>
                <w:sz w:val="22"/>
                <w:szCs w:val="22"/>
              </w:rPr>
            </w:pPr>
            <w:r w:rsidRPr="003E508A">
              <w:rPr>
                <w:rFonts w:ascii="Aptos Display" w:hAnsi="Aptos Display"/>
                <w:color w:val="2F318B"/>
                <w:sz w:val="22"/>
                <w:szCs w:val="22"/>
              </w:rPr>
              <w:t>Ballan to Bendigo</w:t>
            </w:r>
          </w:p>
          <w:p w:rsidRPr="003E508A" w:rsidR="00A535CF" w:rsidP="00BD617E" w:rsidRDefault="00A535CF" w14:paraId="542C7415" w14:textId="77777777">
            <w:pPr>
              <w:pStyle w:val="Default"/>
              <w:rPr>
                <w:rFonts w:ascii="Aptos Display" w:hAnsi="Aptos Display"/>
                <w:color w:val="2F318B"/>
                <w:sz w:val="22"/>
                <w:szCs w:val="22"/>
              </w:rPr>
            </w:pPr>
            <w:r w:rsidRPr="003E508A">
              <w:rPr>
                <w:rFonts w:ascii="Aptos Display" w:hAnsi="Aptos Display"/>
                <w:color w:val="2F318B"/>
                <w:sz w:val="22"/>
                <w:szCs w:val="22"/>
              </w:rPr>
              <w:t>Guildford to Maryborough</w:t>
            </w:r>
          </w:p>
          <w:p w:rsidRPr="003E508A" w:rsidR="00A535CF" w:rsidP="00BD617E" w:rsidRDefault="00A535CF" w14:paraId="4B9881F1" w14:textId="77777777">
            <w:pPr>
              <w:pStyle w:val="Default"/>
              <w:rPr>
                <w:rFonts w:ascii="Aptos Display" w:hAnsi="Aptos Display"/>
                <w:color w:val="2F318B"/>
                <w:sz w:val="22"/>
                <w:szCs w:val="22"/>
              </w:rPr>
            </w:pPr>
            <w:r w:rsidRPr="003E508A">
              <w:rPr>
                <w:rFonts w:ascii="Aptos Display" w:hAnsi="Aptos Display"/>
                <w:color w:val="2F318B"/>
                <w:sz w:val="22"/>
                <w:szCs w:val="22"/>
              </w:rPr>
              <w:t>Mt Franklin to Bendigo</w:t>
            </w:r>
          </w:p>
          <w:p w:rsidRPr="003E508A" w:rsidR="006042E2" w:rsidP="00BD617E" w:rsidRDefault="00A535CF" w14:paraId="75CA9725" w14:textId="449CBA01">
            <w:pPr>
              <w:pStyle w:val="Default"/>
              <w:rPr>
                <w:rFonts w:ascii="Aptos Display" w:hAnsi="Aptos Display"/>
                <w:color w:val="2F318B"/>
                <w:sz w:val="22"/>
                <w:szCs w:val="22"/>
              </w:rPr>
            </w:pPr>
            <w:r w:rsidRPr="003E508A">
              <w:rPr>
                <w:rFonts w:ascii="Aptos Display" w:hAnsi="Aptos Display"/>
                <w:color w:val="2F318B"/>
                <w:sz w:val="22"/>
                <w:szCs w:val="22"/>
              </w:rPr>
              <w:t>Mt Franklin to Kyneton</w:t>
            </w:r>
          </w:p>
        </w:tc>
      </w:tr>
      <w:tr w:rsidRPr="003E508A" w:rsidR="006042E2" w:rsidTr="00AF4516" w14:paraId="7C90E177" w14:textId="77777777">
        <w:trPr>
          <w:trHeight w:val="397"/>
        </w:trPr>
        <w:tc>
          <w:tcPr>
            <w:tcW w:w="3392" w:type="dxa"/>
            <w:shd w:val="clear" w:color="auto" w:fill="E5EEFF"/>
            <w:vAlign w:val="center"/>
          </w:tcPr>
          <w:p w:rsidRPr="003E508A" w:rsidR="006042E2" w:rsidP="00AF4516" w:rsidRDefault="006042E2" w14:paraId="6529FB0D" w14:textId="77777777">
            <w:pPr>
              <w:pStyle w:val="Default"/>
              <w:rPr>
                <w:rFonts w:ascii="Aptos Display" w:hAnsi="Aptos Display" w:eastAsia="Times"/>
                <w:b/>
                <w:bCs/>
                <w:color w:val="2F318B"/>
                <w:sz w:val="22"/>
                <w:szCs w:val="22"/>
              </w:rPr>
            </w:pPr>
            <w:r w:rsidRPr="003E508A">
              <w:rPr>
                <w:rFonts w:ascii="Aptos Display" w:hAnsi="Aptos Display" w:eastAsia="Times"/>
                <w:b/>
                <w:bCs/>
                <w:color w:val="2F318B"/>
                <w:sz w:val="22"/>
                <w:szCs w:val="22"/>
              </w:rPr>
              <w:t>Hindmarsh</w:t>
            </w:r>
          </w:p>
        </w:tc>
        <w:tc>
          <w:tcPr>
            <w:tcW w:w="2410" w:type="dxa"/>
            <w:shd w:val="clear" w:color="auto" w:fill="E5EEFF"/>
            <w:vAlign w:val="center"/>
          </w:tcPr>
          <w:p w:rsidRPr="003E508A" w:rsidR="006042E2" w:rsidRDefault="00D747A0" w14:paraId="58289A45" w14:textId="0E6B22D4">
            <w:pPr>
              <w:pStyle w:val="Default"/>
              <w:jc w:val="center"/>
              <w:rPr>
                <w:rFonts w:ascii="Aptos Display" w:hAnsi="Aptos Display"/>
                <w:color w:val="2F318B"/>
                <w:sz w:val="22"/>
                <w:szCs w:val="22"/>
              </w:rPr>
            </w:pPr>
            <w:r w:rsidRPr="003E508A">
              <w:rPr>
                <w:rFonts w:ascii="Aptos Display" w:hAnsi="Aptos Display"/>
                <w:color w:val="2F318B"/>
                <w:sz w:val="22"/>
                <w:szCs w:val="22"/>
              </w:rPr>
              <w:t>0</w:t>
            </w:r>
          </w:p>
        </w:tc>
        <w:tc>
          <w:tcPr>
            <w:tcW w:w="3705" w:type="dxa"/>
            <w:shd w:val="clear" w:color="auto" w:fill="E5EEFF"/>
            <w:vAlign w:val="center"/>
          </w:tcPr>
          <w:p w:rsidRPr="003E508A" w:rsidR="006042E2" w:rsidP="00BD617E" w:rsidRDefault="00A535CF" w14:paraId="28B32B4D" w14:textId="7E0FA3A1">
            <w:pPr>
              <w:pStyle w:val="Default"/>
              <w:rPr>
                <w:rFonts w:ascii="Aptos Display" w:hAnsi="Aptos Display"/>
                <w:color w:val="2F318B"/>
                <w:sz w:val="22"/>
                <w:szCs w:val="22"/>
              </w:rPr>
            </w:pPr>
            <w:r w:rsidRPr="003E508A">
              <w:rPr>
                <w:rFonts w:ascii="Aptos Display" w:hAnsi="Aptos Display"/>
                <w:color w:val="2F318B"/>
                <w:sz w:val="22"/>
                <w:szCs w:val="22"/>
              </w:rPr>
              <w:t>N/A</w:t>
            </w:r>
          </w:p>
        </w:tc>
      </w:tr>
      <w:tr w:rsidRPr="003E508A" w:rsidR="006042E2" w:rsidTr="00AF4516" w14:paraId="10965268" w14:textId="77777777">
        <w:trPr>
          <w:trHeight w:val="397"/>
        </w:trPr>
        <w:tc>
          <w:tcPr>
            <w:tcW w:w="3392" w:type="dxa"/>
            <w:shd w:val="clear" w:color="auto" w:fill="E5EEFF"/>
            <w:vAlign w:val="center"/>
          </w:tcPr>
          <w:p w:rsidRPr="003E508A" w:rsidR="006042E2" w:rsidP="00AF4516" w:rsidRDefault="006042E2" w14:paraId="5D2690C8" w14:textId="77777777">
            <w:pPr>
              <w:pStyle w:val="Default"/>
              <w:rPr>
                <w:rFonts w:ascii="Aptos Display" w:hAnsi="Aptos Display" w:eastAsia="Times"/>
                <w:b/>
                <w:bCs/>
                <w:color w:val="2F318B"/>
                <w:sz w:val="22"/>
                <w:szCs w:val="22"/>
              </w:rPr>
            </w:pPr>
            <w:r w:rsidRPr="003E508A">
              <w:rPr>
                <w:rFonts w:ascii="Aptos Display" w:hAnsi="Aptos Display" w:eastAsia="Times"/>
                <w:b/>
                <w:bCs/>
                <w:color w:val="2F318B"/>
                <w:sz w:val="22"/>
                <w:szCs w:val="22"/>
              </w:rPr>
              <w:t>Horsham</w:t>
            </w:r>
          </w:p>
        </w:tc>
        <w:tc>
          <w:tcPr>
            <w:tcW w:w="2410" w:type="dxa"/>
            <w:shd w:val="clear" w:color="auto" w:fill="E5EEFF"/>
            <w:vAlign w:val="center"/>
          </w:tcPr>
          <w:p w:rsidRPr="003E508A" w:rsidR="006042E2" w:rsidRDefault="00AD4897" w14:paraId="65003F4D" w14:textId="6659E4FF">
            <w:pPr>
              <w:pStyle w:val="Default"/>
              <w:tabs>
                <w:tab w:val="center" w:pos="841"/>
              </w:tabs>
              <w:jc w:val="center"/>
              <w:rPr>
                <w:rFonts w:ascii="Aptos Display" w:hAnsi="Aptos Display"/>
                <w:color w:val="2F318B"/>
                <w:sz w:val="22"/>
                <w:szCs w:val="22"/>
              </w:rPr>
            </w:pPr>
            <w:r w:rsidRPr="003E508A">
              <w:rPr>
                <w:rFonts w:ascii="Aptos Display" w:hAnsi="Aptos Display"/>
                <w:color w:val="2F318B"/>
                <w:sz w:val="22"/>
                <w:szCs w:val="22"/>
              </w:rPr>
              <w:t>35.4</w:t>
            </w:r>
          </w:p>
        </w:tc>
        <w:tc>
          <w:tcPr>
            <w:tcW w:w="3705" w:type="dxa"/>
            <w:shd w:val="clear" w:color="auto" w:fill="E5EEFF"/>
            <w:vAlign w:val="center"/>
          </w:tcPr>
          <w:p w:rsidRPr="003E508A" w:rsidR="006042E2" w:rsidP="00BD617E" w:rsidRDefault="00BF64C2" w14:paraId="55895532" w14:textId="000785BC">
            <w:pPr>
              <w:pStyle w:val="Default"/>
              <w:rPr>
                <w:rFonts w:ascii="Aptos Display" w:hAnsi="Aptos Display"/>
                <w:color w:val="2F318B"/>
                <w:sz w:val="22"/>
                <w:szCs w:val="22"/>
              </w:rPr>
            </w:pPr>
            <w:r w:rsidRPr="003E508A">
              <w:rPr>
                <w:rFonts w:ascii="Aptos Display" w:hAnsi="Aptos Display"/>
                <w:color w:val="2F318B"/>
                <w:sz w:val="22"/>
                <w:szCs w:val="22"/>
              </w:rPr>
              <w:t>Carisbrook to Horsham</w:t>
            </w:r>
          </w:p>
        </w:tc>
      </w:tr>
      <w:tr w:rsidRPr="003E508A" w:rsidR="006042E2" w:rsidTr="00AF4516" w14:paraId="6964105D" w14:textId="77777777">
        <w:trPr>
          <w:trHeight w:val="397"/>
        </w:trPr>
        <w:tc>
          <w:tcPr>
            <w:tcW w:w="3392" w:type="dxa"/>
            <w:shd w:val="clear" w:color="auto" w:fill="E5EEFF"/>
            <w:vAlign w:val="center"/>
          </w:tcPr>
          <w:p w:rsidRPr="003E508A" w:rsidR="006042E2" w:rsidP="00AF4516" w:rsidRDefault="006042E2" w14:paraId="71E42131" w14:textId="77777777">
            <w:pPr>
              <w:pStyle w:val="Default"/>
              <w:rPr>
                <w:rFonts w:ascii="Aptos Display" w:hAnsi="Aptos Display" w:eastAsia="Times"/>
                <w:b/>
                <w:bCs/>
                <w:color w:val="2F318B"/>
                <w:sz w:val="22"/>
                <w:szCs w:val="22"/>
              </w:rPr>
            </w:pPr>
            <w:r w:rsidRPr="003E508A">
              <w:rPr>
                <w:rFonts w:ascii="Aptos Display" w:hAnsi="Aptos Display" w:eastAsia="Times"/>
                <w:b/>
                <w:bCs/>
                <w:color w:val="2F318B"/>
                <w:sz w:val="22"/>
                <w:szCs w:val="22"/>
              </w:rPr>
              <w:t>Moorabool</w:t>
            </w:r>
          </w:p>
        </w:tc>
        <w:tc>
          <w:tcPr>
            <w:tcW w:w="2410" w:type="dxa"/>
            <w:shd w:val="clear" w:color="auto" w:fill="E5EEFF"/>
            <w:vAlign w:val="center"/>
          </w:tcPr>
          <w:p w:rsidRPr="003E508A" w:rsidR="006042E2" w:rsidRDefault="0005167A" w14:paraId="6B86555B" w14:textId="15409BE3">
            <w:pPr>
              <w:pStyle w:val="Default"/>
              <w:jc w:val="center"/>
              <w:rPr>
                <w:rFonts w:ascii="Aptos Display" w:hAnsi="Aptos Display"/>
                <w:color w:val="2F318B"/>
                <w:sz w:val="22"/>
                <w:szCs w:val="22"/>
              </w:rPr>
            </w:pPr>
            <w:r w:rsidRPr="003E508A">
              <w:rPr>
                <w:rFonts w:ascii="Aptos Display" w:hAnsi="Aptos Display"/>
                <w:color w:val="2F318B"/>
                <w:sz w:val="22"/>
                <w:szCs w:val="22"/>
              </w:rPr>
              <w:t>96.8</w:t>
            </w:r>
          </w:p>
        </w:tc>
        <w:tc>
          <w:tcPr>
            <w:tcW w:w="3705" w:type="dxa"/>
            <w:shd w:val="clear" w:color="auto" w:fill="E5EEFF"/>
            <w:vAlign w:val="center"/>
          </w:tcPr>
          <w:p w:rsidRPr="003E508A" w:rsidR="0005167A" w:rsidP="00BD617E" w:rsidRDefault="0005167A" w14:paraId="45EA5DDA" w14:textId="77777777">
            <w:pPr>
              <w:pStyle w:val="Default"/>
              <w:rPr>
                <w:rFonts w:ascii="Aptos Display" w:hAnsi="Aptos Display"/>
                <w:color w:val="2F318B"/>
                <w:sz w:val="22"/>
                <w:szCs w:val="22"/>
              </w:rPr>
            </w:pPr>
            <w:r w:rsidRPr="003E508A">
              <w:rPr>
                <w:rFonts w:ascii="Aptos Display" w:hAnsi="Aptos Display"/>
                <w:color w:val="2F318B"/>
                <w:sz w:val="22"/>
                <w:szCs w:val="22"/>
              </w:rPr>
              <w:t>Ballan to Ballarat</w:t>
            </w:r>
          </w:p>
          <w:p w:rsidRPr="003E508A" w:rsidR="0005167A" w:rsidP="00BD617E" w:rsidRDefault="0005167A" w14:paraId="5932E8EB" w14:textId="77777777">
            <w:pPr>
              <w:pStyle w:val="Default"/>
              <w:rPr>
                <w:rFonts w:ascii="Aptos Display" w:hAnsi="Aptos Display"/>
                <w:color w:val="2F318B"/>
                <w:sz w:val="22"/>
                <w:szCs w:val="22"/>
              </w:rPr>
            </w:pPr>
            <w:r w:rsidRPr="003E508A">
              <w:rPr>
                <w:rFonts w:ascii="Aptos Display" w:hAnsi="Aptos Display"/>
                <w:color w:val="2F318B"/>
                <w:sz w:val="22"/>
                <w:szCs w:val="22"/>
              </w:rPr>
              <w:t>Ballan to Bendigo</w:t>
            </w:r>
          </w:p>
          <w:p w:rsidRPr="003E508A" w:rsidR="006042E2" w:rsidP="00BD617E" w:rsidRDefault="0005167A" w14:paraId="1B85719B" w14:textId="0DADA22A">
            <w:pPr>
              <w:pStyle w:val="Default"/>
              <w:rPr>
                <w:rFonts w:ascii="Aptos Display" w:hAnsi="Aptos Display"/>
                <w:color w:val="2F318B"/>
                <w:sz w:val="22"/>
                <w:szCs w:val="22"/>
              </w:rPr>
            </w:pPr>
            <w:r w:rsidRPr="003E508A">
              <w:rPr>
                <w:rFonts w:ascii="Aptos Display" w:hAnsi="Aptos Display"/>
                <w:color w:val="2F318B"/>
                <w:sz w:val="22"/>
                <w:szCs w:val="22"/>
              </w:rPr>
              <w:t>Brooklyn to Ballan</w:t>
            </w:r>
          </w:p>
        </w:tc>
      </w:tr>
      <w:tr w:rsidRPr="003E508A" w:rsidR="006042E2" w:rsidTr="00AF4516" w14:paraId="4BC00224" w14:textId="77777777">
        <w:trPr>
          <w:trHeight w:val="397"/>
        </w:trPr>
        <w:tc>
          <w:tcPr>
            <w:tcW w:w="3392" w:type="dxa"/>
            <w:shd w:val="clear" w:color="auto" w:fill="E5EEFF"/>
            <w:vAlign w:val="center"/>
          </w:tcPr>
          <w:p w:rsidRPr="003E508A" w:rsidR="006042E2" w:rsidP="00AF4516" w:rsidRDefault="006042E2" w14:paraId="3ED49D72" w14:textId="77777777">
            <w:pPr>
              <w:pStyle w:val="Default"/>
              <w:rPr>
                <w:rFonts w:ascii="Aptos Display" w:hAnsi="Aptos Display" w:eastAsia="Times"/>
                <w:b/>
                <w:bCs/>
                <w:color w:val="2F318B"/>
                <w:sz w:val="22"/>
                <w:szCs w:val="22"/>
              </w:rPr>
            </w:pPr>
            <w:r w:rsidRPr="003E508A">
              <w:rPr>
                <w:rFonts w:ascii="Aptos Display" w:hAnsi="Aptos Display" w:eastAsia="Times"/>
                <w:b/>
                <w:bCs/>
                <w:color w:val="2F318B"/>
                <w:sz w:val="22"/>
                <w:szCs w:val="22"/>
              </w:rPr>
              <w:t>Northern Grampians</w:t>
            </w:r>
          </w:p>
        </w:tc>
        <w:tc>
          <w:tcPr>
            <w:tcW w:w="2410" w:type="dxa"/>
            <w:shd w:val="clear" w:color="auto" w:fill="E5EEFF"/>
            <w:vAlign w:val="center"/>
          </w:tcPr>
          <w:p w:rsidRPr="003E508A" w:rsidR="006042E2" w:rsidRDefault="003F703D" w14:paraId="569363EC" w14:textId="3C061A25">
            <w:pPr>
              <w:pStyle w:val="Default"/>
              <w:jc w:val="center"/>
              <w:rPr>
                <w:rFonts w:ascii="Aptos Display" w:hAnsi="Aptos Display"/>
                <w:color w:val="2F318B"/>
                <w:sz w:val="22"/>
                <w:szCs w:val="22"/>
              </w:rPr>
            </w:pPr>
            <w:r w:rsidRPr="003E508A">
              <w:rPr>
                <w:rFonts w:ascii="Aptos Display" w:hAnsi="Aptos Display"/>
                <w:color w:val="2F318B"/>
                <w:sz w:val="22"/>
                <w:szCs w:val="22"/>
              </w:rPr>
              <w:t>57.2</w:t>
            </w:r>
          </w:p>
        </w:tc>
        <w:tc>
          <w:tcPr>
            <w:tcW w:w="3705" w:type="dxa"/>
            <w:shd w:val="clear" w:color="auto" w:fill="E5EEFF"/>
            <w:vAlign w:val="center"/>
          </w:tcPr>
          <w:p w:rsidRPr="003E508A" w:rsidR="006042E2" w:rsidP="00BD617E" w:rsidRDefault="003F703D" w14:paraId="6F6D3610" w14:textId="165CEB50">
            <w:pPr>
              <w:pStyle w:val="Default"/>
              <w:rPr>
                <w:rFonts w:ascii="Aptos Display" w:hAnsi="Aptos Display"/>
                <w:color w:val="2F318B"/>
                <w:sz w:val="22"/>
                <w:szCs w:val="22"/>
              </w:rPr>
            </w:pPr>
            <w:r w:rsidRPr="003E508A">
              <w:rPr>
                <w:rFonts w:ascii="Aptos Display" w:hAnsi="Aptos Display"/>
                <w:color w:val="2F318B"/>
                <w:sz w:val="22"/>
                <w:szCs w:val="22"/>
              </w:rPr>
              <w:t>Carisbrook to Horsham</w:t>
            </w:r>
          </w:p>
        </w:tc>
      </w:tr>
      <w:tr w:rsidRPr="003E508A" w:rsidR="006042E2" w:rsidTr="00AF4516" w14:paraId="3B0FC2C9" w14:textId="77777777">
        <w:trPr>
          <w:trHeight w:val="397"/>
        </w:trPr>
        <w:tc>
          <w:tcPr>
            <w:tcW w:w="3392" w:type="dxa"/>
            <w:shd w:val="clear" w:color="auto" w:fill="E5EEFF"/>
            <w:vAlign w:val="center"/>
          </w:tcPr>
          <w:p w:rsidRPr="003E508A" w:rsidR="006042E2" w:rsidP="00AF4516" w:rsidRDefault="006042E2" w14:paraId="201F0283" w14:textId="77777777">
            <w:pPr>
              <w:pStyle w:val="Default"/>
              <w:rPr>
                <w:rFonts w:ascii="Aptos Display" w:hAnsi="Aptos Display" w:eastAsia="Times"/>
                <w:b/>
                <w:bCs/>
                <w:color w:val="2F318B"/>
                <w:sz w:val="22"/>
                <w:szCs w:val="22"/>
              </w:rPr>
            </w:pPr>
            <w:r w:rsidRPr="003E508A">
              <w:rPr>
                <w:rFonts w:ascii="Aptos Display" w:hAnsi="Aptos Display" w:eastAsia="Times"/>
                <w:b/>
                <w:bCs/>
                <w:color w:val="2F318B"/>
                <w:sz w:val="22"/>
                <w:szCs w:val="22"/>
              </w:rPr>
              <w:t>Pyrenees</w:t>
            </w:r>
          </w:p>
        </w:tc>
        <w:tc>
          <w:tcPr>
            <w:tcW w:w="2410" w:type="dxa"/>
            <w:shd w:val="clear" w:color="auto" w:fill="E5EEFF"/>
            <w:vAlign w:val="center"/>
          </w:tcPr>
          <w:p w:rsidRPr="003E508A" w:rsidR="006042E2" w:rsidRDefault="003F703D" w14:paraId="5D756E64" w14:textId="1C9A461A">
            <w:pPr>
              <w:pStyle w:val="Default"/>
              <w:jc w:val="center"/>
              <w:rPr>
                <w:rFonts w:ascii="Aptos Display" w:hAnsi="Aptos Display"/>
                <w:color w:val="2F318B"/>
                <w:sz w:val="22"/>
                <w:szCs w:val="22"/>
              </w:rPr>
            </w:pPr>
            <w:r w:rsidRPr="003E508A">
              <w:rPr>
                <w:rFonts w:ascii="Aptos Display" w:hAnsi="Aptos Display"/>
                <w:color w:val="2F318B"/>
                <w:sz w:val="22"/>
                <w:szCs w:val="22"/>
              </w:rPr>
              <w:t>27.1</w:t>
            </w:r>
          </w:p>
        </w:tc>
        <w:tc>
          <w:tcPr>
            <w:tcW w:w="3705" w:type="dxa"/>
            <w:shd w:val="clear" w:color="auto" w:fill="E5EEFF"/>
            <w:vAlign w:val="center"/>
          </w:tcPr>
          <w:p w:rsidRPr="003E508A" w:rsidR="006042E2" w:rsidP="00BD617E" w:rsidRDefault="003F703D" w14:paraId="7D18CA24" w14:textId="3A147745">
            <w:pPr>
              <w:pStyle w:val="Default"/>
              <w:rPr>
                <w:rFonts w:ascii="Aptos Display" w:hAnsi="Aptos Display"/>
                <w:color w:val="2F318B"/>
                <w:sz w:val="22"/>
                <w:szCs w:val="22"/>
              </w:rPr>
            </w:pPr>
            <w:r w:rsidRPr="003E508A">
              <w:rPr>
                <w:rFonts w:ascii="Aptos Display" w:hAnsi="Aptos Display"/>
                <w:color w:val="2F318B"/>
                <w:sz w:val="22"/>
                <w:szCs w:val="22"/>
              </w:rPr>
              <w:t>Carisbrook to Horsham</w:t>
            </w:r>
          </w:p>
        </w:tc>
      </w:tr>
      <w:tr w:rsidRPr="003E508A" w:rsidR="006042E2" w:rsidTr="00AF4516" w14:paraId="6AE97BA4" w14:textId="77777777">
        <w:trPr>
          <w:trHeight w:val="63"/>
        </w:trPr>
        <w:tc>
          <w:tcPr>
            <w:tcW w:w="3392" w:type="dxa"/>
            <w:shd w:val="clear" w:color="auto" w:fill="E5EEFF"/>
            <w:vAlign w:val="center"/>
          </w:tcPr>
          <w:p w:rsidRPr="003E508A" w:rsidR="006042E2" w:rsidP="00AF4516" w:rsidRDefault="006042E2" w14:paraId="66B06EA9" w14:textId="77777777">
            <w:pPr>
              <w:pStyle w:val="Default"/>
              <w:rPr>
                <w:rFonts w:ascii="Aptos Display" w:hAnsi="Aptos Display" w:eastAsia="Times"/>
                <w:b/>
                <w:bCs/>
                <w:color w:val="2F318B"/>
                <w:sz w:val="22"/>
                <w:szCs w:val="22"/>
              </w:rPr>
            </w:pPr>
            <w:r w:rsidRPr="003E508A">
              <w:rPr>
                <w:rFonts w:ascii="Aptos Display" w:hAnsi="Aptos Display" w:eastAsia="Times"/>
                <w:b/>
                <w:bCs/>
                <w:color w:val="2F318B"/>
                <w:sz w:val="22"/>
                <w:szCs w:val="22"/>
              </w:rPr>
              <w:t>West Wimmera</w:t>
            </w:r>
          </w:p>
        </w:tc>
        <w:tc>
          <w:tcPr>
            <w:tcW w:w="2410" w:type="dxa"/>
            <w:shd w:val="clear" w:color="auto" w:fill="E5EEFF"/>
            <w:vAlign w:val="center"/>
          </w:tcPr>
          <w:p w:rsidRPr="003E508A" w:rsidR="006042E2" w:rsidRDefault="00FA082A" w14:paraId="19E7FDBC" w14:textId="4075426F">
            <w:pPr>
              <w:pStyle w:val="Default"/>
              <w:jc w:val="center"/>
              <w:rPr>
                <w:rFonts w:ascii="Aptos Display" w:hAnsi="Aptos Display"/>
                <w:color w:val="2F318B"/>
                <w:sz w:val="22"/>
                <w:szCs w:val="22"/>
              </w:rPr>
            </w:pPr>
            <w:r w:rsidRPr="003E508A">
              <w:rPr>
                <w:rFonts w:ascii="Aptos Display" w:hAnsi="Aptos Display"/>
                <w:color w:val="2F318B"/>
                <w:sz w:val="22"/>
                <w:szCs w:val="22"/>
              </w:rPr>
              <w:t>69.4</w:t>
            </w:r>
          </w:p>
        </w:tc>
        <w:tc>
          <w:tcPr>
            <w:tcW w:w="3705" w:type="dxa"/>
            <w:shd w:val="clear" w:color="auto" w:fill="E5EEFF"/>
            <w:vAlign w:val="center"/>
          </w:tcPr>
          <w:p w:rsidRPr="003E508A" w:rsidR="00FA082A" w:rsidP="00BD617E" w:rsidRDefault="00FA082A" w14:paraId="36DB03AF" w14:textId="77777777">
            <w:pPr>
              <w:pStyle w:val="Default"/>
              <w:rPr>
                <w:rFonts w:ascii="Aptos Display" w:hAnsi="Aptos Display"/>
                <w:color w:val="2F318B"/>
                <w:sz w:val="22"/>
                <w:szCs w:val="22"/>
              </w:rPr>
            </w:pPr>
            <w:r w:rsidRPr="003E508A">
              <w:rPr>
                <w:rFonts w:ascii="Aptos Display" w:hAnsi="Aptos Display"/>
                <w:color w:val="2F318B"/>
                <w:sz w:val="22"/>
                <w:szCs w:val="22"/>
              </w:rPr>
              <w:t>Iona to South Australia Border</w:t>
            </w:r>
          </w:p>
          <w:p w:rsidRPr="003E508A" w:rsidR="006042E2" w:rsidP="00BD617E" w:rsidRDefault="00FA082A" w14:paraId="73FDCE8A" w14:textId="54722EDB">
            <w:pPr>
              <w:pStyle w:val="Default"/>
              <w:rPr>
                <w:rFonts w:ascii="Aptos Display" w:hAnsi="Aptos Display"/>
                <w:color w:val="2F318B"/>
                <w:sz w:val="22"/>
                <w:szCs w:val="22"/>
              </w:rPr>
            </w:pPr>
            <w:r w:rsidRPr="003E508A">
              <w:rPr>
                <w:rFonts w:ascii="Aptos Display" w:hAnsi="Aptos Display"/>
                <w:color w:val="2F318B"/>
                <w:sz w:val="22"/>
                <w:szCs w:val="22"/>
              </w:rPr>
              <w:t>Poolaijelo to Katnook</w:t>
            </w:r>
          </w:p>
        </w:tc>
      </w:tr>
      <w:tr w:rsidRPr="003E508A" w:rsidR="006042E2" w:rsidTr="00AF4516" w14:paraId="58C5770C" w14:textId="77777777">
        <w:trPr>
          <w:trHeight w:val="397"/>
        </w:trPr>
        <w:tc>
          <w:tcPr>
            <w:tcW w:w="3392" w:type="dxa"/>
            <w:tcBorders>
              <w:bottom w:val="single" w:color="FFFFFF" w:themeColor="background1" w:sz="24" w:space="0"/>
            </w:tcBorders>
            <w:shd w:val="clear" w:color="auto" w:fill="E5EEFF"/>
            <w:vAlign w:val="center"/>
          </w:tcPr>
          <w:p w:rsidRPr="003E508A" w:rsidR="006042E2" w:rsidP="00AF4516" w:rsidRDefault="006042E2" w14:paraId="1A3937FE" w14:textId="56B0C24D">
            <w:pPr>
              <w:pStyle w:val="Default"/>
              <w:rPr>
                <w:rFonts w:ascii="Aptos Display" w:hAnsi="Aptos Display" w:eastAsia="Times"/>
                <w:b/>
                <w:bCs/>
                <w:color w:val="2F318B"/>
                <w:sz w:val="22"/>
                <w:szCs w:val="22"/>
              </w:rPr>
            </w:pPr>
            <w:r w:rsidRPr="003E508A">
              <w:rPr>
                <w:rFonts w:ascii="Aptos Display" w:hAnsi="Aptos Display" w:eastAsia="Times"/>
                <w:b/>
                <w:bCs/>
                <w:color w:val="2F318B"/>
                <w:sz w:val="22"/>
                <w:szCs w:val="22"/>
              </w:rPr>
              <w:t>Yarriambiack</w:t>
            </w:r>
          </w:p>
        </w:tc>
        <w:tc>
          <w:tcPr>
            <w:tcW w:w="2410" w:type="dxa"/>
            <w:tcBorders>
              <w:bottom w:val="single" w:color="FFFFFF" w:themeColor="background1" w:sz="24" w:space="0"/>
            </w:tcBorders>
            <w:shd w:val="clear" w:color="auto" w:fill="E5EEFF"/>
            <w:vAlign w:val="center"/>
          </w:tcPr>
          <w:p w:rsidRPr="003E508A" w:rsidR="006042E2" w:rsidRDefault="00D747A0" w14:paraId="66B6F385" w14:textId="6E4FAD8E">
            <w:pPr>
              <w:pStyle w:val="Default"/>
              <w:jc w:val="center"/>
              <w:rPr>
                <w:rFonts w:ascii="Aptos Display" w:hAnsi="Aptos Display"/>
                <w:color w:val="2F318B"/>
                <w:sz w:val="22"/>
                <w:szCs w:val="22"/>
              </w:rPr>
            </w:pPr>
            <w:r w:rsidRPr="003E508A">
              <w:rPr>
                <w:rFonts w:ascii="Aptos Display" w:hAnsi="Aptos Display"/>
                <w:color w:val="2F318B"/>
                <w:sz w:val="22"/>
                <w:szCs w:val="22"/>
              </w:rPr>
              <w:t>0</w:t>
            </w:r>
          </w:p>
        </w:tc>
        <w:tc>
          <w:tcPr>
            <w:tcW w:w="3705" w:type="dxa"/>
            <w:tcBorders>
              <w:bottom w:val="single" w:color="FFFFFF" w:themeColor="background1" w:sz="24" w:space="0"/>
            </w:tcBorders>
            <w:shd w:val="clear" w:color="auto" w:fill="E5EEFF"/>
            <w:vAlign w:val="center"/>
          </w:tcPr>
          <w:p w:rsidRPr="003E508A" w:rsidR="006042E2" w:rsidP="00BD617E" w:rsidRDefault="00B10F21" w14:paraId="13A91634" w14:textId="2A51DAED">
            <w:pPr>
              <w:pStyle w:val="Default"/>
              <w:rPr>
                <w:rFonts w:ascii="Aptos Display" w:hAnsi="Aptos Display"/>
                <w:color w:val="2F318B"/>
                <w:sz w:val="22"/>
                <w:szCs w:val="22"/>
              </w:rPr>
            </w:pPr>
            <w:r w:rsidRPr="003E508A">
              <w:rPr>
                <w:rFonts w:ascii="Aptos Display" w:hAnsi="Aptos Display"/>
                <w:color w:val="2F318B"/>
                <w:sz w:val="22"/>
                <w:szCs w:val="22"/>
              </w:rPr>
              <w:t>N/A</w:t>
            </w:r>
          </w:p>
        </w:tc>
      </w:tr>
      <w:tr w:rsidRPr="003E508A" w:rsidR="006042E2" w:rsidTr="00AF4516" w14:paraId="650C91AB" w14:textId="77777777">
        <w:trPr>
          <w:gridAfter w:val="1"/>
          <w:wAfter w:w="3705" w:type="dxa"/>
          <w:trHeight w:val="397"/>
        </w:trPr>
        <w:tc>
          <w:tcPr>
            <w:tcW w:w="3392" w:type="dxa"/>
            <w:tcBorders>
              <w:top w:val="single" w:color="FFFFFF" w:themeColor="background1" w:sz="24" w:space="0"/>
            </w:tcBorders>
            <w:shd w:val="clear" w:color="auto" w:fill="E5EEFF"/>
            <w:vAlign w:val="center"/>
          </w:tcPr>
          <w:p w:rsidRPr="003E508A" w:rsidR="006042E2" w:rsidP="00AF4516" w:rsidRDefault="006042E2" w14:paraId="2A74DD01" w14:textId="77777777">
            <w:pPr>
              <w:pStyle w:val="Default"/>
              <w:rPr>
                <w:rFonts w:ascii="Aptos Display" w:hAnsi="Aptos Display"/>
                <w:color w:val="2F318B"/>
                <w:sz w:val="22"/>
                <w:szCs w:val="22"/>
              </w:rPr>
            </w:pPr>
            <w:r w:rsidRPr="003E508A">
              <w:rPr>
                <w:rFonts w:ascii="Aptos Display" w:hAnsi="Aptos Display"/>
                <w:b/>
                <w:bCs/>
                <w:color w:val="2F318B"/>
                <w:sz w:val="22"/>
                <w:szCs w:val="22"/>
              </w:rPr>
              <w:t xml:space="preserve">TOTAL </w:t>
            </w:r>
          </w:p>
        </w:tc>
        <w:tc>
          <w:tcPr>
            <w:tcW w:w="2410" w:type="dxa"/>
            <w:tcBorders>
              <w:top w:val="single" w:color="FFFFFF" w:themeColor="background1" w:sz="24" w:space="0"/>
            </w:tcBorders>
            <w:shd w:val="clear" w:color="auto" w:fill="E5EEFF"/>
            <w:vAlign w:val="center"/>
          </w:tcPr>
          <w:p w:rsidRPr="003E508A" w:rsidR="006042E2" w:rsidRDefault="00FA7B64" w14:paraId="5A81DB0A" w14:textId="7BA217A8">
            <w:pPr>
              <w:pStyle w:val="Default"/>
              <w:jc w:val="center"/>
              <w:rPr>
                <w:rFonts w:ascii="Aptos Display" w:hAnsi="Aptos Display"/>
                <w:b/>
                <w:color w:val="2F318B"/>
                <w:sz w:val="22"/>
                <w:szCs w:val="22"/>
              </w:rPr>
            </w:pPr>
            <w:r w:rsidRPr="003E508A">
              <w:rPr>
                <w:rFonts w:ascii="Aptos Display" w:hAnsi="Aptos Display"/>
                <w:b/>
                <w:bCs/>
                <w:color w:val="2F318B"/>
                <w:sz w:val="22"/>
                <w:szCs w:val="22"/>
              </w:rPr>
              <w:t>398.7</w:t>
            </w:r>
          </w:p>
        </w:tc>
      </w:tr>
    </w:tbl>
    <w:p w:rsidR="00FC0D28" w:rsidP="00C315D4" w:rsidRDefault="00FC0D28" w14:paraId="78BE860E" w14:textId="503B7F26">
      <w:pPr>
        <w:pStyle w:val="Heading3"/>
      </w:pPr>
      <w:r>
        <w:t>Liquid Fuels</w:t>
      </w:r>
    </w:p>
    <w:p w:rsidRPr="009F48C0" w:rsidR="000C68B1" w:rsidP="00503F54" w:rsidRDefault="005C734F" w14:paraId="0AE7D8C1" w14:textId="32522E9E">
      <w:pPr>
        <w:pStyle w:val="DJCSbody"/>
      </w:pPr>
      <w:r>
        <w:t xml:space="preserve">Key assets and infrastructure for liquid fuels include </w:t>
      </w:r>
      <w:r w:rsidR="00025F2E">
        <w:t>offshore</w:t>
      </w:r>
      <w:r>
        <w:t xml:space="preserve"> production facilities, </w:t>
      </w:r>
      <w:r w:rsidR="00025F2E">
        <w:t>onshore</w:t>
      </w:r>
      <w:r>
        <w:t xml:space="preserve"> receiving facilities, refineries, terminals, storage facilities, transmission pipelines, road transport systems and retail outlets.</w:t>
      </w:r>
      <w:r>
        <w:rPr>
          <w:rStyle w:val="FootnoteReference"/>
        </w:rPr>
        <w:footnoteReference w:id="120"/>
      </w:r>
      <w:r w:rsidR="00033E5B">
        <w:t xml:space="preserve"> </w:t>
      </w:r>
      <w:r w:rsidRPr="00503F54" w:rsidR="00503F54">
        <w:t xml:space="preserve">There are no oil refineries located in the Grampians Region, </w:t>
      </w:r>
      <w:r w:rsidR="00503F54">
        <w:t xml:space="preserve">with </w:t>
      </w:r>
      <w:r w:rsidRPr="009F48C0" w:rsidR="000C68B1">
        <w:t xml:space="preserve">Viva Energy’s Geelong Refinery </w:t>
      </w:r>
      <w:r w:rsidR="00503F54">
        <w:t xml:space="preserve">being </w:t>
      </w:r>
      <w:r w:rsidRPr="009F48C0" w:rsidR="000C68B1">
        <w:t>Victoria’s only oil refinery and one of the last remaining in Australia.</w:t>
      </w:r>
      <w:r w:rsidR="000C68B1">
        <w:rPr>
          <w:rStyle w:val="FootnoteReference"/>
        </w:rPr>
        <w:footnoteReference w:id="121"/>
      </w:r>
      <w:r w:rsidRPr="009F48C0" w:rsidR="000C68B1">
        <w:t xml:space="preserve"> </w:t>
      </w:r>
    </w:p>
    <w:p w:rsidR="00FC0D28" w:rsidP="006B744C" w:rsidRDefault="00FC0D28" w14:paraId="7BCBDAEA" w14:textId="23B34A99">
      <w:pPr>
        <w:pStyle w:val="Heading2"/>
      </w:pPr>
      <w:bookmarkStart w:id="73" w:name="_Toc196736773"/>
      <w:r>
        <w:t>Food, Grocery and Manufacturing</w:t>
      </w:r>
      <w:bookmarkEnd w:id="73"/>
    </w:p>
    <w:p w:rsidR="00A73194" w:rsidP="00A73194" w:rsidRDefault="00A73194" w14:paraId="3B93C571" w14:textId="77777777">
      <w:pPr>
        <w:pStyle w:val="DJCSbody"/>
      </w:pPr>
      <w:r>
        <w:t>The food and grocery sector comprises tens of thousands of businesses operating across primary production, processing, manufacturing and packaging, distribution, retail and food service. It has multiple dependencies on other critical infrastructure sectors and on imported goods. Victorian government engagement with the food and grocery sector spans all parts of the supply chain, from agricultural production through to retail networks with a strong focus on the major supermarkets.</w:t>
      </w:r>
      <w:r>
        <w:rPr>
          <w:rStyle w:val="FootnoteReference"/>
        </w:rPr>
        <w:footnoteReference w:id="122"/>
      </w:r>
      <w:r>
        <w:t xml:space="preserve"> </w:t>
      </w:r>
    </w:p>
    <w:p w:rsidR="00A73194" w:rsidP="00A73194" w:rsidRDefault="00A73194" w14:paraId="2F0A4A3B" w14:textId="77777777">
      <w:pPr>
        <w:pStyle w:val="DJCSbody"/>
      </w:pPr>
      <w:r>
        <w:t>Key assets and infrastructure include:</w:t>
      </w:r>
    </w:p>
    <w:p w:rsidR="005622ED" w:rsidP="00B967FF" w:rsidRDefault="005622ED" w14:paraId="485EC6EC" w14:textId="77777777">
      <w:pPr>
        <w:pStyle w:val="DJCSbody"/>
        <w:numPr>
          <w:ilvl w:val="0"/>
          <w:numId w:val="22"/>
        </w:numPr>
        <w:sectPr w:rsidR="005622ED" w:rsidSect="00196DB1">
          <w:type w:val="continuous"/>
          <w:pgSz w:w="11906" w:h="16838" w:code="9"/>
          <w:pgMar w:top="1871" w:right="707" w:bottom="1588" w:left="851" w:header="283" w:footer="680" w:gutter="0"/>
          <w:cols w:space="720"/>
          <w:docGrid w:linePitch="360"/>
        </w:sectPr>
      </w:pPr>
    </w:p>
    <w:p w:rsidRPr="007E432E" w:rsidR="00A73194" w:rsidP="00B967FF" w:rsidRDefault="00A73194" w14:paraId="38CE8C88" w14:textId="77777777">
      <w:pPr>
        <w:pStyle w:val="DJCSbody"/>
        <w:numPr>
          <w:ilvl w:val="0"/>
          <w:numId w:val="22"/>
        </w:numPr>
      </w:pPr>
      <w:r w:rsidRPr="007E432E">
        <w:t>Manufacturing/processing plants</w:t>
      </w:r>
    </w:p>
    <w:p w:rsidRPr="007E432E" w:rsidR="00A73194" w:rsidP="00B967FF" w:rsidRDefault="00A73194" w14:paraId="66F201BD" w14:textId="77777777">
      <w:pPr>
        <w:pStyle w:val="DJCSbody"/>
        <w:numPr>
          <w:ilvl w:val="0"/>
          <w:numId w:val="22"/>
        </w:numPr>
      </w:pPr>
      <w:r w:rsidRPr="007E432E">
        <w:t>Storage and warehousing</w:t>
      </w:r>
    </w:p>
    <w:p w:rsidRPr="007E432E" w:rsidR="00A73194" w:rsidP="00B967FF" w:rsidRDefault="00A73194" w14:paraId="6D39A2AC" w14:textId="77777777">
      <w:pPr>
        <w:pStyle w:val="DJCSbody"/>
        <w:numPr>
          <w:ilvl w:val="0"/>
          <w:numId w:val="22"/>
        </w:numPr>
      </w:pPr>
      <w:r w:rsidRPr="007E432E">
        <w:t>Refrigeration systems</w:t>
      </w:r>
    </w:p>
    <w:p w:rsidRPr="007E432E" w:rsidR="00A73194" w:rsidP="00B967FF" w:rsidRDefault="00A73194" w14:paraId="572299B8" w14:textId="77777777">
      <w:pPr>
        <w:pStyle w:val="DJCSbody"/>
        <w:numPr>
          <w:ilvl w:val="0"/>
          <w:numId w:val="22"/>
        </w:numPr>
      </w:pPr>
      <w:r w:rsidRPr="007E432E">
        <w:t>Wholesale markets</w:t>
      </w:r>
    </w:p>
    <w:p w:rsidRPr="007E432E" w:rsidR="00A73194" w:rsidP="00B967FF" w:rsidRDefault="00A73194" w14:paraId="656FFDC9" w14:textId="77777777">
      <w:pPr>
        <w:pStyle w:val="DJCSbody"/>
        <w:numPr>
          <w:ilvl w:val="0"/>
          <w:numId w:val="22"/>
        </w:numPr>
      </w:pPr>
      <w:r w:rsidRPr="007E432E">
        <w:t>Distribution centres</w:t>
      </w:r>
    </w:p>
    <w:p w:rsidRPr="007E432E" w:rsidR="00A73194" w:rsidP="00B967FF" w:rsidRDefault="00A73194" w14:paraId="1467EEF9" w14:textId="77777777">
      <w:pPr>
        <w:pStyle w:val="DJCSbody"/>
        <w:numPr>
          <w:ilvl w:val="0"/>
          <w:numId w:val="22"/>
        </w:numPr>
      </w:pPr>
      <w:r w:rsidRPr="007E432E">
        <w:t>Data centres</w:t>
      </w:r>
    </w:p>
    <w:p w:rsidRPr="007E432E" w:rsidR="00A73194" w:rsidP="00B967FF" w:rsidRDefault="00A73194" w14:paraId="72478FF5" w14:textId="77777777">
      <w:pPr>
        <w:pStyle w:val="DJCSbody"/>
        <w:numPr>
          <w:ilvl w:val="0"/>
          <w:numId w:val="22"/>
        </w:numPr>
      </w:pPr>
      <w:r w:rsidRPr="007E432E">
        <w:t>Retail outlets</w:t>
      </w:r>
    </w:p>
    <w:p w:rsidR="00A73194" w:rsidP="00B967FF" w:rsidRDefault="00A73194" w14:paraId="3E6AB17A" w14:textId="77777777">
      <w:pPr>
        <w:pStyle w:val="DJCSbody"/>
        <w:numPr>
          <w:ilvl w:val="0"/>
          <w:numId w:val="22"/>
        </w:numPr>
      </w:pPr>
      <w:r w:rsidRPr="007E432E">
        <w:t>Freight and logistics operations, including heavy vehicle fleets and ‘last mile’</w:t>
      </w:r>
      <w:r>
        <w:t xml:space="preserve"> </w:t>
      </w:r>
      <w:r w:rsidRPr="007E432E">
        <w:t>transport</w:t>
      </w:r>
    </w:p>
    <w:p w:rsidR="005622ED" w:rsidP="00A70280" w:rsidRDefault="005622ED" w14:paraId="77022858" w14:textId="77777777">
      <w:pPr>
        <w:pStyle w:val="DJCSbody"/>
        <w:sectPr w:rsidR="005622ED" w:rsidSect="005622ED">
          <w:type w:val="continuous"/>
          <w:pgSz w:w="11906" w:h="16838" w:code="9"/>
          <w:pgMar w:top="1871" w:right="707" w:bottom="1588" w:left="851" w:header="283" w:footer="680" w:gutter="0"/>
          <w:cols w:space="720" w:num="2"/>
          <w:docGrid w:linePitch="360"/>
        </w:sectPr>
      </w:pPr>
    </w:p>
    <w:p w:rsidR="00822420" w:rsidP="00A70280" w:rsidRDefault="00A73194" w14:paraId="352CF8B0" w14:textId="34E7E4F7">
      <w:pPr>
        <w:pStyle w:val="DJCSbody"/>
      </w:pPr>
      <w:r w:rsidRPr="009445D5">
        <w:t>Manufacturing is a $33.5 billion industry and a cornerstone of the Victorian economy, providing a diverse range of jobs, boosting exports and contributing to economic growth.</w:t>
      </w:r>
      <w:r>
        <w:rPr>
          <w:rStyle w:val="FootnoteReference"/>
        </w:rPr>
        <w:footnoteReference w:id="123"/>
      </w:r>
      <w:r w:rsidR="00691EA7">
        <w:t xml:space="preserve"> </w:t>
      </w:r>
      <w:r w:rsidRPr="00A70280" w:rsidR="00A70280">
        <w:t xml:space="preserve">Food manufacturing is </w:t>
      </w:r>
      <w:r w:rsidR="00691EA7">
        <w:t xml:space="preserve">also </w:t>
      </w:r>
      <w:r w:rsidRPr="00A70280" w:rsidR="00A70280">
        <w:t>an emerging sub-industry within the Grampians Region and the largest contributor to the region's manufacturing exports. Strongly linked to the agriculture sector, this industry specialises in grain milling, cereal production, and meat processing. The region's food manufacturing capabilities are supported by key processing centres located in Stawell, Nhill, and Horsham, reinforcing its role as a vital player in Victoria's food production landscape.</w:t>
      </w:r>
      <w:r w:rsidR="0065600A">
        <w:rPr>
          <w:rStyle w:val="FootnoteReference"/>
        </w:rPr>
        <w:footnoteReference w:id="124"/>
      </w:r>
    </w:p>
    <w:p w:rsidR="00954AC2" w:rsidP="00954AC2" w:rsidRDefault="00954AC2" w14:paraId="0F4E185E" w14:textId="27D81DD9">
      <w:pPr>
        <w:pStyle w:val="DJCSbody"/>
      </w:pPr>
      <w:r w:rsidRPr="00954AC2">
        <w:t>The Grampians region showcases diverse economic strengths, with a particular focus on food, grocery, and manufacturing. In the Wimmera Southern Mallee sub-region, the economy is underpinned by dryland farming and mineral resources, with growing efforts to diversify through value-adding opportunities in the agribusiness sector. Meanwhile, the Central Highlands sub-region benefits from the economic influence of Ballarat and its proximity to Melbourne, fostering growth in health, education, and professional services.</w:t>
      </w:r>
      <w:r>
        <w:t xml:space="preserve"> </w:t>
      </w:r>
      <w:r w:rsidRPr="00954AC2">
        <w:t>Manufacturing plays a pivotal role across the region, with prominent companies such as McCain Foods, Masterfoods, Haymes Paints, MaxiTRANS, Hakubaku, and AME Systems contributing significantly to local industry and employment.</w:t>
      </w:r>
      <w:r w:rsidR="009D2F34">
        <w:rPr>
          <w:rStyle w:val="FootnoteReference"/>
        </w:rPr>
        <w:footnoteReference w:id="125"/>
      </w:r>
    </w:p>
    <w:tbl>
      <w:tblPr>
        <w:tblStyle w:val="TableGrid"/>
        <w:tblW w:w="9490" w:type="dxa"/>
        <w:jc w:val="right"/>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6FA"/>
        <w:tblLayout w:type="fixed"/>
        <w:tblLook w:firstRow="1" w:lastRow="0" w:firstColumn="1" w:lastColumn="0" w:noHBand="0" w:noVBand="1" w:val="04A0"/>
      </w:tblPr>
      <w:tblGrid>
        <w:gridCol w:w="283"/>
        <w:gridCol w:w="9207"/>
      </w:tblGrid>
      <w:tr w:rsidRPr="00342EA7" w:rsidR="00FD07B6" w:rsidTr="005622ED" w14:paraId="2999728A" w14:textId="77777777">
        <w:trPr>
          <w:trHeight w:val="3403"/>
          <w:jc w:val="right"/>
        </w:trPr>
        <w:tc>
          <w:tcPr>
            <w:tcW w:w="283" w:type="dxa"/>
            <w:shd w:val="clear" w:color="auto" w:fill="CC3399"/>
          </w:tcPr>
          <w:p w:rsidRPr="00342EA7" w:rsidR="00FD07B6" w:rsidRDefault="00FD07B6" w14:paraId="1692E160" w14:textId="77777777">
            <w:pPr>
              <w:spacing w:before="80" w:after="60"/>
              <w:rPr>
                <w:rFonts w:ascii="Arial Nova" w:hAnsi="Arial Nova"/>
                <w:b/>
                <w:bCs/>
                <w:color w:val="CC3399"/>
              </w:rPr>
            </w:pPr>
          </w:p>
        </w:tc>
        <w:tc>
          <w:tcPr>
            <w:tcW w:w="9207" w:type="dxa"/>
            <w:shd w:val="clear" w:color="auto" w:fill="FFF6FA"/>
            <w:vAlign w:val="center"/>
          </w:tcPr>
          <w:p w:rsidRPr="003E508A" w:rsidR="00FD07B6" w:rsidRDefault="00FD07B6" w14:paraId="1BDCE33D" w14:textId="77777777">
            <w:pPr>
              <w:spacing w:before="80" w:after="60"/>
              <w:rPr>
                <w:rFonts w:ascii="Aptos Display" w:hAnsi="Aptos Display"/>
                <w:b/>
                <w:bCs/>
                <w:color w:val="CC3399"/>
                <w:sz w:val="22"/>
                <w:szCs w:val="22"/>
              </w:rPr>
            </w:pPr>
            <w:r w:rsidRPr="003E508A">
              <w:rPr>
                <w:rFonts w:ascii="Aptos Display" w:hAnsi="Aptos Display"/>
                <w:b/>
                <w:bCs/>
                <w:color w:val="CC3399"/>
                <w:sz w:val="22"/>
                <w:szCs w:val="22"/>
              </w:rPr>
              <w:t>Manufacturing priorities in Victoria for 2030</w:t>
            </w:r>
            <w:r w:rsidRPr="003E508A">
              <w:rPr>
                <w:rFonts w:ascii="Aptos Display" w:hAnsi="Aptos Display"/>
                <w:color w:val="CC3399"/>
                <w:sz w:val="22"/>
                <w:szCs w:val="22"/>
                <w:vertAlign w:val="superscript"/>
              </w:rPr>
              <w:footnoteReference w:id="126"/>
            </w:r>
          </w:p>
          <w:p w:rsidRPr="003E508A" w:rsidR="00FD07B6" w:rsidRDefault="00FD07B6" w14:paraId="040659F4" w14:textId="77777777">
            <w:pPr>
              <w:spacing w:before="80" w:after="60"/>
              <w:rPr>
                <w:rFonts w:ascii="Aptos Display" w:hAnsi="Aptos Display"/>
                <w:color w:val="CC3399"/>
                <w:sz w:val="22"/>
              </w:rPr>
            </w:pPr>
            <w:r w:rsidRPr="003E508A">
              <w:rPr>
                <w:rFonts w:ascii="Aptos Display" w:hAnsi="Aptos Display"/>
                <w:color w:val="CC3399"/>
                <w:sz w:val="22"/>
              </w:rPr>
              <w:t>The Victorian Government has outlined five key priority areas with the most promising opportunities for advanced manufacturing by 2030. These areas will guide future investments in enhancing Victoria's advanced manufacturing capabilities:</w:t>
            </w:r>
          </w:p>
          <w:p w:rsidRPr="003E508A" w:rsidR="00FD07B6" w:rsidRDefault="00FD07B6" w14:paraId="02B5A15D" w14:textId="77777777">
            <w:pPr>
              <w:spacing w:before="80" w:after="60"/>
              <w:rPr>
                <w:rFonts w:ascii="Aptos Display" w:hAnsi="Aptos Display"/>
                <w:color w:val="CC3399"/>
                <w:sz w:val="22"/>
              </w:rPr>
            </w:pPr>
            <w:r w:rsidRPr="003E508A">
              <w:rPr>
                <w:rFonts w:ascii="Aptos Display" w:hAnsi="Aptos Display"/>
                <w:color w:val="CC3399"/>
                <w:sz w:val="22"/>
              </w:rPr>
              <w:t>Zero and Low Emissions Technologies</w:t>
            </w:r>
          </w:p>
          <w:p w:rsidRPr="003E508A" w:rsidR="00FD07B6" w:rsidRDefault="00FD07B6" w14:paraId="0CFC1759" w14:textId="77777777">
            <w:pPr>
              <w:spacing w:before="80" w:after="60"/>
              <w:rPr>
                <w:rFonts w:ascii="Aptos Display" w:hAnsi="Aptos Display"/>
                <w:color w:val="CC3399"/>
                <w:sz w:val="22"/>
              </w:rPr>
            </w:pPr>
            <w:r w:rsidRPr="003E508A">
              <w:rPr>
                <w:rFonts w:ascii="Aptos Display" w:hAnsi="Aptos Display"/>
                <w:color w:val="CC3399"/>
                <w:sz w:val="22"/>
              </w:rPr>
              <w:t>Over 6,000 Victorians are currently employed in zero-emissions industries such as wind and solar energy. This number is expected to rise to 30,000 by 2030. Investment in zero-emissions products and technologies presents significant opportunities for Victorian manufacturers. Better integration with key metropolitan and regional destinations through the Metro Tunnel.</w:t>
            </w:r>
          </w:p>
          <w:p w:rsidRPr="003E508A" w:rsidR="00FD07B6" w:rsidRDefault="00FD07B6" w14:paraId="3E186B67" w14:textId="77777777">
            <w:pPr>
              <w:spacing w:before="80" w:after="60"/>
              <w:rPr>
                <w:rFonts w:ascii="Aptos Display" w:hAnsi="Aptos Display"/>
                <w:color w:val="CC3399"/>
                <w:sz w:val="22"/>
              </w:rPr>
            </w:pPr>
            <w:r w:rsidRPr="003E508A">
              <w:rPr>
                <w:rFonts w:ascii="Aptos Display" w:hAnsi="Aptos Display"/>
                <w:color w:val="CC3399"/>
                <w:sz w:val="22"/>
              </w:rPr>
              <w:t>Health Technologies</w:t>
            </w:r>
          </w:p>
          <w:p w:rsidRPr="003E508A" w:rsidR="00FD07B6" w:rsidRDefault="00FD07B6" w14:paraId="49DD367C" w14:textId="77777777">
            <w:pPr>
              <w:spacing w:before="80" w:after="60"/>
              <w:rPr>
                <w:rFonts w:ascii="Aptos Display" w:hAnsi="Aptos Display"/>
                <w:color w:val="CC3399"/>
                <w:sz w:val="22"/>
              </w:rPr>
            </w:pPr>
            <w:r w:rsidRPr="003E508A">
              <w:rPr>
                <w:rFonts w:ascii="Aptos Display" w:hAnsi="Aptos Display"/>
                <w:color w:val="CC3399"/>
                <w:sz w:val="22"/>
              </w:rPr>
              <w:t>Victoria's $21.4 billion health technologies sector is a global leader in research and manufacturing. The sector exports $3.5 billion in pharmaceuticals, accounting for more than 60% of Australia's pharmaceutical exports, and employs 31,400 people. There is significant potential to build on Victoria’s leadership and increase the local production of essential health products.</w:t>
            </w:r>
          </w:p>
          <w:p w:rsidRPr="003E508A" w:rsidR="00FD07B6" w:rsidRDefault="00FD07B6" w14:paraId="46800911" w14:textId="77777777">
            <w:pPr>
              <w:spacing w:before="80" w:after="60"/>
              <w:rPr>
                <w:rFonts w:ascii="Aptos Display" w:hAnsi="Aptos Display"/>
                <w:color w:val="CC3399"/>
                <w:sz w:val="22"/>
              </w:rPr>
            </w:pPr>
            <w:r w:rsidRPr="003E508A">
              <w:rPr>
                <w:rFonts w:ascii="Aptos Display" w:hAnsi="Aptos Display"/>
                <w:color w:val="CC3399"/>
                <w:sz w:val="22"/>
              </w:rPr>
              <w:t>Food Manufacturing</w:t>
            </w:r>
          </w:p>
          <w:p w:rsidRPr="003E508A" w:rsidR="00FD07B6" w:rsidRDefault="00FD07B6" w14:paraId="38E898BC" w14:textId="32770F9B">
            <w:pPr>
              <w:spacing w:before="80" w:after="60"/>
              <w:rPr>
                <w:rFonts w:ascii="Aptos Display" w:hAnsi="Aptos Display"/>
                <w:color w:val="CC3399"/>
                <w:sz w:val="22"/>
                <w:szCs w:val="22"/>
              </w:rPr>
            </w:pPr>
            <w:r w:rsidRPr="003E508A">
              <w:rPr>
                <w:rFonts w:ascii="Aptos Display" w:hAnsi="Aptos Display"/>
                <w:color w:val="CC3399"/>
                <w:sz w:val="22"/>
                <w:szCs w:val="22"/>
              </w:rPr>
              <w:t>Victoria’s $36.9 billion food manufacturing sector represents a third of the state’s total manufacturing output. It exports over $9 billion in food and beverage products annually and employs more than 74,000 people. Victoria is emerging as a global leader in advanced and sustainable food production, agrifood technology, and innovation.</w:t>
            </w:r>
          </w:p>
          <w:p w:rsidRPr="003E508A" w:rsidR="00FD07B6" w:rsidRDefault="00FD07B6" w14:paraId="4E3829AE" w14:textId="77777777">
            <w:pPr>
              <w:spacing w:before="80" w:after="60"/>
              <w:rPr>
                <w:rFonts w:ascii="Aptos Display" w:hAnsi="Aptos Display"/>
                <w:color w:val="CC3399"/>
                <w:sz w:val="22"/>
              </w:rPr>
            </w:pPr>
            <w:r w:rsidRPr="003E508A">
              <w:rPr>
                <w:rFonts w:ascii="Aptos Display" w:hAnsi="Aptos Display"/>
                <w:color w:val="CC3399"/>
                <w:sz w:val="22"/>
              </w:rPr>
              <w:t>Defence, Aerospace, and Space</w:t>
            </w:r>
          </w:p>
          <w:p w:rsidRPr="003E508A" w:rsidR="00FD07B6" w:rsidRDefault="00FD07B6" w14:paraId="5BA3D9B1" w14:textId="1F08A1C7">
            <w:pPr>
              <w:spacing w:before="80" w:after="60"/>
              <w:rPr>
                <w:rFonts w:ascii="Aptos Display" w:hAnsi="Aptos Display"/>
                <w:color w:val="CC3399"/>
                <w:sz w:val="22"/>
                <w:szCs w:val="22"/>
              </w:rPr>
            </w:pPr>
            <w:r w:rsidRPr="003E508A">
              <w:rPr>
                <w:rFonts w:ascii="Aptos Display" w:hAnsi="Aptos Display"/>
                <w:color w:val="CC3399"/>
                <w:sz w:val="22"/>
                <w:szCs w:val="22"/>
              </w:rPr>
              <w:t>Victoria’s $8.4 billion defence, aerospace, and space sector supports $350 million in exports, employs 24,300 people, and contributes 2.2% to the state’s Gross State Product (GSP). The region has the expertise to become the national hub for defence and space-related research and development, design, manufacturing, and innovation.</w:t>
            </w:r>
          </w:p>
          <w:p w:rsidRPr="003E508A" w:rsidR="00FD07B6" w:rsidRDefault="00FD07B6" w14:paraId="37E34134" w14:textId="77777777">
            <w:pPr>
              <w:spacing w:before="80" w:after="60"/>
              <w:rPr>
                <w:rFonts w:ascii="Aptos Display" w:hAnsi="Aptos Display"/>
                <w:color w:val="CC3399"/>
                <w:sz w:val="22"/>
              </w:rPr>
            </w:pPr>
            <w:r w:rsidRPr="003E508A">
              <w:rPr>
                <w:rFonts w:ascii="Aptos Display" w:hAnsi="Aptos Display"/>
                <w:color w:val="CC3399"/>
                <w:sz w:val="22"/>
              </w:rPr>
              <w:t>Digital and Advanced Technologies</w:t>
            </w:r>
          </w:p>
          <w:p w:rsidRPr="004A4FB7" w:rsidR="00FD07B6" w:rsidRDefault="00FD07B6" w14:paraId="244942EE" w14:textId="77777777">
            <w:pPr>
              <w:spacing w:before="80" w:after="60"/>
              <w:rPr>
                <w:rFonts w:ascii="Arial Nova" w:hAnsi="Arial Nova"/>
                <w:color w:val="CC3399"/>
                <w:szCs w:val="18"/>
              </w:rPr>
            </w:pPr>
            <w:r w:rsidRPr="003E508A">
              <w:rPr>
                <w:rFonts w:ascii="Aptos Display" w:hAnsi="Aptos Display"/>
                <w:color w:val="CC3399"/>
                <w:sz w:val="22"/>
              </w:rPr>
              <w:t>The development and adoption of digital and advanced technologies will continue to give Victorian companies a competitive advantage and foster export opportunities. The Victorian Government aims to invest in existing strengths, such as advanced materials, and build capability in emerging areas like robotics, artificial intelligence, and digital transformation technologies.</w:t>
            </w:r>
          </w:p>
        </w:tc>
      </w:tr>
    </w:tbl>
    <w:p w:rsidR="00FC0D28" w:rsidP="00C315D4" w:rsidRDefault="00FC0D28" w14:paraId="06D5DC81" w14:textId="08D39F5C">
      <w:pPr>
        <w:pStyle w:val="Heading3"/>
      </w:pPr>
      <w:r>
        <w:t>Food Supply Chain</w:t>
      </w:r>
    </w:p>
    <w:p w:rsidR="00215C39" w:rsidP="00215C39" w:rsidRDefault="00215C39" w14:paraId="17402594" w14:textId="77777777">
      <w:pPr>
        <w:pStyle w:val="DJCSbody"/>
      </w:pPr>
      <w:r>
        <w:t>The food supply chain in Australia is a complex, nationally distributed network that transcends state and territory boundaries. It is predominantly owned and operated by the private sector, which can create challenges in maintaining continuity of supply during widespread emergencies. Responsibility for planning and responding to emergency events lies primarily with the states and territories, as there is no specific Commonwealth legislation granting the Australian government the authority to regulate or manage the manufacture, distribution, or sale of food during emergencies. Given this framework, it is crucial to ensure the resilience of the food supply chain at a national level, rather than focusing solely on regional or local levels.</w:t>
      </w:r>
      <w:r>
        <w:rPr>
          <w:rStyle w:val="FootnoteReference"/>
        </w:rPr>
        <w:footnoteReference w:id="127"/>
      </w:r>
    </w:p>
    <w:p w:rsidRPr="00F87799" w:rsidR="00215C39" w:rsidP="00215C39" w:rsidRDefault="00215C39" w14:paraId="12EE65BA" w14:textId="77777777">
      <w:pPr>
        <w:pStyle w:val="DJCSbody"/>
      </w:pPr>
      <w:r w:rsidRPr="00F87799">
        <w:t xml:space="preserve">Emergency situations that could give rise to supply chain disruptions, with downstream effects on consumers, include: </w:t>
      </w:r>
    </w:p>
    <w:p w:rsidR="00DE00A0" w:rsidP="00B967FF" w:rsidRDefault="00DE00A0" w14:paraId="44F2E53B" w14:textId="77777777">
      <w:pPr>
        <w:pStyle w:val="DJCSbody"/>
        <w:numPr>
          <w:ilvl w:val="0"/>
          <w:numId w:val="23"/>
        </w:numPr>
        <w:sectPr w:rsidR="00DE00A0" w:rsidSect="00196DB1">
          <w:type w:val="continuous"/>
          <w:pgSz w:w="11906" w:h="16838" w:code="9"/>
          <w:pgMar w:top="1871" w:right="707" w:bottom="1588" w:left="851" w:header="283" w:footer="680" w:gutter="0"/>
          <w:cols w:space="720"/>
          <w:docGrid w:linePitch="360"/>
        </w:sectPr>
      </w:pPr>
    </w:p>
    <w:p w:rsidRPr="00F87799" w:rsidR="00215C39" w:rsidP="00B967FF" w:rsidRDefault="00215C39" w14:paraId="5EC14492" w14:textId="77777777">
      <w:pPr>
        <w:pStyle w:val="DJCSbody"/>
        <w:numPr>
          <w:ilvl w:val="0"/>
          <w:numId w:val="23"/>
        </w:numPr>
      </w:pPr>
      <w:r w:rsidRPr="00F87799">
        <w:t xml:space="preserve">Pandemic </w:t>
      </w:r>
    </w:p>
    <w:p w:rsidRPr="00F87799" w:rsidR="00215C39" w:rsidP="00B967FF" w:rsidRDefault="00215C39" w14:paraId="37707120" w14:textId="77777777">
      <w:pPr>
        <w:pStyle w:val="DJCSbody"/>
        <w:numPr>
          <w:ilvl w:val="0"/>
          <w:numId w:val="23"/>
        </w:numPr>
      </w:pPr>
      <w:r w:rsidRPr="00F87799">
        <w:t xml:space="preserve">Biosecurity concern (e.g. foot and mouth disease) </w:t>
      </w:r>
    </w:p>
    <w:p w:rsidRPr="00F87799" w:rsidR="00215C39" w:rsidP="00B967FF" w:rsidRDefault="00215C39" w14:paraId="6FB0BB87" w14:textId="77777777">
      <w:pPr>
        <w:pStyle w:val="DJCSbody"/>
        <w:numPr>
          <w:ilvl w:val="0"/>
          <w:numId w:val="23"/>
        </w:numPr>
      </w:pPr>
      <w:r w:rsidRPr="00F87799">
        <w:t xml:space="preserve">Drought </w:t>
      </w:r>
    </w:p>
    <w:p w:rsidRPr="00F87799" w:rsidR="00215C39" w:rsidP="00B967FF" w:rsidRDefault="00215C39" w14:paraId="6A172140" w14:textId="77777777">
      <w:pPr>
        <w:pStyle w:val="DJCSbody"/>
        <w:numPr>
          <w:ilvl w:val="0"/>
          <w:numId w:val="23"/>
        </w:numPr>
      </w:pPr>
      <w:r w:rsidRPr="00F87799">
        <w:t xml:space="preserve">Industrial action </w:t>
      </w:r>
    </w:p>
    <w:p w:rsidRPr="00F87799" w:rsidR="00215C39" w:rsidP="00B967FF" w:rsidRDefault="00215C39" w14:paraId="14639428" w14:textId="77777777">
      <w:pPr>
        <w:pStyle w:val="DJCSbody"/>
        <w:numPr>
          <w:ilvl w:val="0"/>
          <w:numId w:val="23"/>
        </w:numPr>
      </w:pPr>
      <w:r w:rsidRPr="00F87799">
        <w:t xml:space="preserve">Natural disaster </w:t>
      </w:r>
    </w:p>
    <w:p w:rsidRPr="00F87799" w:rsidR="00215C39" w:rsidP="00B967FF" w:rsidRDefault="00215C39" w14:paraId="4B377854" w14:textId="77777777">
      <w:pPr>
        <w:pStyle w:val="DJCSbody"/>
        <w:numPr>
          <w:ilvl w:val="0"/>
          <w:numId w:val="23"/>
        </w:numPr>
      </w:pPr>
      <w:r w:rsidRPr="00F87799">
        <w:t xml:space="preserve">Severe weather event </w:t>
      </w:r>
    </w:p>
    <w:p w:rsidRPr="00F87799" w:rsidR="00215C39" w:rsidP="00B967FF" w:rsidRDefault="00215C39" w14:paraId="2A101864" w14:textId="77777777">
      <w:pPr>
        <w:pStyle w:val="DJCSbody"/>
        <w:numPr>
          <w:ilvl w:val="0"/>
          <w:numId w:val="23"/>
        </w:numPr>
      </w:pPr>
      <w:r w:rsidRPr="00F87799">
        <w:t xml:space="preserve">Terrorist attack </w:t>
      </w:r>
    </w:p>
    <w:p w:rsidRPr="00F87799" w:rsidR="00215C39" w:rsidP="00B967FF" w:rsidRDefault="00215C39" w14:paraId="4684810E" w14:textId="77777777">
      <w:pPr>
        <w:pStyle w:val="DJCSbody"/>
        <w:numPr>
          <w:ilvl w:val="0"/>
          <w:numId w:val="23"/>
        </w:numPr>
      </w:pPr>
      <w:r w:rsidRPr="00F87799">
        <w:t xml:space="preserve">Food or water contamination </w:t>
      </w:r>
    </w:p>
    <w:p w:rsidR="00215C39" w:rsidP="00B967FF" w:rsidRDefault="00215C39" w14:paraId="6457CFEC" w14:textId="77777777">
      <w:pPr>
        <w:pStyle w:val="DJCSbody"/>
        <w:numPr>
          <w:ilvl w:val="0"/>
          <w:numId w:val="23"/>
        </w:numPr>
      </w:pPr>
      <w:r w:rsidRPr="00F87799">
        <w:t xml:space="preserve">Power, water or communications outage </w:t>
      </w:r>
    </w:p>
    <w:p w:rsidR="00DE00A0" w:rsidP="00215C39" w:rsidRDefault="00DE00A0" w14:paraId="3550D649" w14:textId="77777777">
      <w:pPr>
        <w:pStyle w:val="DJCSbody"/>
        <w:sectPr w:rsidR="00DE00A0" w:rsidSect="00DE00A0">
          <w:type w:val="continuous"/>
          <w:pgSz w:w="11906" w:h="16838" w:code="9"/>
          <w:pgMar w:top="1871" w:right="707" w:bottom="1588" w:left="851" w:header="283" w:footer="680" w:gutter="0"/>
          <w:cols w:space="720" w:num="2"/>
          <w:docGrid w:linePitch="360"/>
        </w:sectPr>
      </w:pPr>
    </w:p>
    <w:p w:rsidR="00215C39" w:rsidP="00215C39" w:rsidRDefault="00215C39" w14:paraId="17D088C6" w14:textId="076508ED">
      <w:pPr>
        <w:pStyle w:val="DJCSbody"/>
      </w:pPr>
      <w:r w:rsidRPr="000273AF">
        <w:t xml:space="preserve">Most rural and regional councils have rural land use strategies for protecting agricultural land, identifying areas for rural conservation, tourism and small-town settlement planning. Rural land use strategies become important planning documents as they provide a decision-making framework for rural land rezoning, farmland protection and managing fragmentation of arable land. They are complex plans developed with the community, farmers, local businesses and other authorities such as catchment managers and the </w:t>
      </w:r>
      <w:r w:rsidR="00DD6DFD">
        <w:t>Country Fire Authority (</w:t>
      </w:r>
      <w:r w:rsidRPr="000273AF">
        <w:t>CFA</w:t>
      </w:r>
      <w:r w:rsidR="00DD6DFD">
        <w:t>)</w:t>
      </w:r>
      <w:r w:rsidRPr="000273AF">
        <w:t>. For rural and regional councils, food supply is tied to their community’s everyday life, culture and economy</w:t>
      </w:r>
      <w:r>
        <w:t xml:space="preserve">. </w:t>
      </w:r>
      <w:r w:rsidRPr="000273AF">
        <w:t>Regional cities work to promote, grow and better connect their local and regional food systems, including waterways and catchments.</w:t>
      </w:r>
      <w:r w:rsidRPr="000273AF">
        <w:rPr>
          <w:rStyle w:val="FootnoteReference"/>
        </w:rPr>
        <w:footnoteReference w:id="128"/>
      </w:r>
    </w:p>
    <w:p w:rsidR="00B01DEB" w:rsidP="00B01DEB" w:rsidRDefault="00B01DEB" w14:paraId="6653E7FB" w14:textId="1F597FB2">
      <w:pPr>
        <w:pStyle w:val="Heading4"/>
      </w:pPr>
      <w:r>
        <w:t>Agri-food Supply Chain</w:t>
      </w:r>
    </w:p>
    <w:p w:rsidRPr="0045495F" w:rsidR="0045495F" w:rsidP="0045495F" w:rsidRDefault="0045495F" w14:paraId="009F8465" w14:textId="39CDC8F0">
      <w:pPr>
        <w:pStyle w:val="DJCSbody"/>
      </w:pPr>
      <w:r w:rsidRPr="0045495F">
        <w:t>The Grampians Region boasts a strong agri-food supply chain, characterised by regional specialisation in food product manufacturing</w:t>
      </w:r>
      <w:r w:rsidR="00DF5F75">
        <w:t xml:space="preserve"> </w:t>
      </w:r>
      <w:r w:rsidRPr="0045495F">
        <w:t>and is growing 24 percentage points faster than the Victorian average. Agriculture, forestry, and fishing are also key specialisations</w:t>
      </w:r>
      <w:r w:rsidR="00DF5F75">
        <w:t xml:space="preserve">. </w:t>
      </w:r>
      <w:r>
        <w:t>H</w:t>
      </w:r>
      <w:r w:rsidRPr="0045495F">
        <w:t>owever, employment in this sector is growing 56 percentage points slower than the state average, indicating that while agricultural jobs increased significantly between 2013–2018, the growth lags behind other regions.</w:t>
      </w:r>
    </w:p>
    <w:p w:rsidR="00215C39" w:rsidP="00B5462C" w:rsidRDefault="0045495F" w14:paraId="59290F63" w14:textId="209F9E1B">
      <w:pPr>
        <w:pStyle w:val="DJCSbody"/>
      </w:pPr>
      <w:r w:rsidRPr="0045495F">
        <w:t>Additional regional strengths include food retail and food and beverage services. As one of Victoria’s largest food producers, the Grampians Region benefits from its renowned Pyrenees wine region and Ballarat’s role as a major culinary hub. These assets, combined with excellent market access, underpin the region’s robust agri-food industry and its contribution to the broader Victorian economy.</w:t>
      </w:r>
      <w:r w:rsidR="00A118F6">
        <w:rPr>
          <w:rStyle w:val="FootnoteReference"/>
        </w:rPr>
        <w:footnoteReference w:id="129"/>
      </w:r>
    </w:p>
    <w:p w:rsidR="00864E55" w:rsidP="00864E55" w:rsidRDefault="00864E55" w14:paraId="6138E36D" w14:textId="77777777">
      <w:pPr>
        <w:pStyle w:val="Heading4"/>
      </w:pPr>
      <w:r>
        <w:t>Main Challenges</w:t>
      </w:r>
    </w:p>
    <w:p w:rsidRPr="004B7DF6" w:rsidR="00864E55" w:rsidP="00864E55" w:rsidRDefault="00864E55" w14:paraId="5E79B33F" w14:textId="77777777">
      <w:pPr>
        <w:pStyle w:val="DJCSbody"/>
        <w:rPr>
          <w:b/>
          <w:bCs/>
        </w:rPr>
      </w:pPr>
      <w:r w:rsidRPr="004B7DF6">
        <w:rPr>
          <w:rFonts w:eastAsia="Times New Roman"/>
          <w:b/>
          <w:bCs/>
        </w:rPr>
        <w:t>Environmental Challenges</w:t>
      </w:r>
    </w:p>
    <w:p w:rsidRPr="004B7DF6" w:rsidR="00864E55" w:rsidP="00AA62B3" w:rsidRDefault="00864E55" w14:paraId="7DDE723E" w14:textId="77777777">
      <w:pPr>
        <w:pStyle w:val="DJCSbody"/>
        <w:numPr>
          <w:ilvl w:val="0"/>
          <w:numId w:val="37"/>
        </w:numPr>
      </w:pPr>
      <w:r w:rsidRPr="004B7DF6">
        <w:rPr>
          <w:rFonts w:eastAsia="Times New Roman"/>
          <w:b/>
          <w:bCs/>
        </w:rPr>
        <w:t>Drought</w:t>
      </w:r>
      <w:r w:rsidRPr="004B7DF6">
        <w:rPr>
          <w:b/>
          <w:bCs/>
        </w:rPr>
        <w:t>:</w:t>
      </w:r>
      <w:r w:rsidRPr="004B7DF6">
        <w:t xml:space="preserve"> Victoria has experienced declining rainfall since the 1980s, with droughts increasing in duration and frequency. The Millennium Drought (1997–2009) marked record low inflows to Melbourne’s water supply.</w:t>
      </w:r>
    </w:p>
    <w:p w:rsidRPr="004B7DF6" w:rsidR="00864E55" w:rsidP="00AA62B3" w:rsidRDefault="00864E55" w14:paraId="59D1A61D" w14:textId="77777777">
      <w:pPr>
        <w:pStyle w:val="DJCSbody"/>
        <w:numPr>
          <w:ilvl w:val="0"/>
          <w:numId w:val="37"/>
        </w:numPr>
      </w:pPr>
      <w:r w:rsidRPr="004B7DF6">
        <w:rPr>
          <w:rFonts w:eastAsia="Times New Roman"/>
          <w:b/>
          <w:bCs/>
        </w:rPr>
        <w:t>Flooding</w:t>
      </w:r>
      <w:r w:rsidRPr="004B7DF6">
        <w:rPr>
          <w:b/>
          <w:bCs/>
        </w:rPr>
        <w:t>:</w:t>
      </w:r>
      <w:r w:rsidRPr="004B7DF6">
        <w:t xml:space="preserve"> Rising frequency and intensity of extreme rainfall events due to climate change increase the risk of riverine and stormwater flooding.</w:t>
      </w:r>
    </w:p>
    <w:p w:rsidRPr="004B7DF6" w:rsidR="00864E55" w:rsidP="00AA62B3" w:rsidRDefault="00864E55" w14:paraId="5ADE8E76" w14:textId="77777777">
      <w:pPr>
        <w:pStyle w:val="DJCSbody"/>
        <w:numPr>
          <w:ilvl w:val="0"/>
          <w:numId w:val="37"/>
        </w:numPr>
      </w:pPr>
      <w:r w:rsidRPr="004B7DF6">
        <w:rPr>
          <w:rFonts w:eastAsia="Times New Roman"/>
          <w:b/>
          <w:bCs/>
        </w:rPr>
        <w:t>Sea Level Rise</w:t>
      </w:r>
      <w:r w:rsidRPr="004B7DF6">
        <w:rPr>
          <w:b/>
          <w:bCs/>
        </w:rPr>
        <w:t>:</w:t>
      </w:r>
      <w:r w:rsidRPr="004B7DF6">
        <w:t xml:space="preserve"> Coastal inundation and saltwater intrusion threaten Melbourne’s low-lying areas as sea levels rise by approximately 2 mm annually.</w:t>
      </w:r>
    </w:p>
    <w:p w:rsidRPr="004B7DF6" w:rsidR="00864E55" w:rsidP="00AA62B3" w:rsidRDefault="00864E55" w14:paraId="270C1C3C" w14:textId="77777777">
      <w:pPr>
        <w:pStyle w:val="DJCSbody"/>
        <w:numPr>
          <w:ilvl w:val="0"/>
          <w:numId w:val="37"/>
        </w:numPr>
      </w:pPr>
      <w:r w:rsidRPr="004B7DF6">
        <w:rPr>
          <w:rFonts w:eastAsia="Times New Roman"/>
          <w:b/>
          <w:bCs/>
        </w:rPr>
        <w:t>Compound Shocks</w:t>
      </w:r>
      <w:r w:rsidRPr="004B7DF6">
        <w:rPr>
          <w:b/>
          <w:bCs/>
        </w:rPr>
        <w:t>:</w:t>
      </w:r>
      <w:r w:rsidRPr="004B7DF6">
        <w:t xml:space="preserve"> Overlapping extreme weather events, such as bushfires, floods, and pandemics, compound risks to food systems, leaving little time for recovery.</w:t>
      </w:r>
    </w:p>
    <w:p w:rsidRPr="004B7DF6" w:rsidR="00864E55" w:rsidP="00864E55" w:rsidRDefault="00864E55" w14:paraId="16A3FBB2" w14:textId="77777777">
      <w:pPr>
        <w:pStyle w:val="DJCSbody"/>
        <w:rPr>
          <w:b/>
          <w:bCs/>
        </w:rPr>
      </w:pPr>
      <w:r w:rsidRPr="004B7DF6">
        <w:rPr>
          <w:rFonts w:eastAsia="Times New Roman"/>
          <w:b/>
          <w:bCs/>
        </w:rPr>
        <w:t>Urbanisation and Land Use Pressure</w:t>
      </w:r>
    </w:p>
    <w:p w:rsidRPr="00272EB3" w:rsidR="00864E55" w:rsidP="00AA62B3" w:rsidRDefault="00864E55" w14:paraId="2BFBA399" w14:textId="77777777">
      <w:pPr>
        <w:pStyle w:val="DJCSbody"/>
        <w:numPr>
          <w:ilvl w:val="0"/>
          <w:numId w:val="38"/>
        </w:numPr>
      </w:pPr>
      <w:r w:rsidRPr="00272EB3">
        <w:t>Encroachment from greenfield developments leads to fragmentation and urbanisation of productive farmland, increasing costs and reducing agricultural viability.</w:t>
      </w:r>
    </w:p>
    <w:p w:rsidRPr="00272EB3" w:rsidR="00864E55" w:rsidP="00AA62B3" w:rsidRDefault="00864E55" w14:paraId="6FBFE671" w14:textId="77777777">
      <w:pPr>
        <w:pStyle w:val="DJCSbody"/>
        <w:numPr>
          <w:ilvl w:val="0"/>
          <w:numId w:val="38"/>
        </w:numPr>
      </w:pPr>
      <w:r w:rsidRPr="00272EB3">
        <w:t>Conflicts arise between agricultural and residential land uses.</w:t>
      </w:r>
    </w:p>
    <w:p w:rsidRPr="0082754A" w:rsidR="00864E55" w:rsidP="00864E55" w:rsidRDefault="00864E55" w14:paraId="2FF8704B" w14:textId="77777777">
      <w:pPr>
        <w:pStyle w:val="DJCSbody"/>
        <w:rPr>
          <w:b/>
          <w:bCs/>
        </w:rPr>
      </w:pPr>
      <w:r w:rsidRPr="0082754A">
        <w:rPr>
          <w:rFonts w:eastAsia="Times New Roman"/>
          <w:b/>
          <w:bCs/>
        </w:rPr>
        <w:t>Disruptions to Supply Chains</w:t>
      </w:r>
    </w:p>
    <w:p w:rsidRPr="00272EB3" w:rsidR="00864E55" w:rsidP="00AA62B3" w:rsidRDefault="00864E55" w14:paraId="68F8AECE" w14:textId="77777777">
      <w:pPr>
        <w:pStyle w:val="DJCSbody"/>
        <w:numPr>
          <w:ilvl w:val="0"/>
          <w:numId w:val="39"/>
        </w:numPr>
      </w:pPr>
      <w:r w:rsidRPr="00272EB3">
        <w:t>Events like bushfires, floods, and pandemics disrupt food production, processing, and distribution.</w:t>
      </w:r>
    </w:p>
    <w:p w:rsidRPr="00272EB3" w:rsidR="00864E55" w:rsidP="00AA62B3" w:rsidRDefault="00864E55" w14:paraId="27571291" w14:textId="77777777">
      <w:pPr>
        <w:pStyle w:val="DJCSbody"/>
        <w:numPr>
          <w:ilvl w:val="0"/>
          <w:numId w:val="39"/>
        </w:numPr>
      </w:pPr>
      <w:r w:rsidRPr="00272EB3">
        <w:t>The COVID-19 pandemic exposed vulnerabilities in global trade and food manufacturing reliant on imported materials.</w:t>
      </w:r>
      <w:r>
        <w:rPr>
          <w:rStyle w:val="FootnoteReference"/>
        </w:rPr>
        <w:footnoteReference w:id="130"/>
      </w:r>
    </w:p>
    <w:p w:rsidR="00864E55" w:rsidP="00864E55" w:rsidRDefault="00864E55" w14:paraId="52701692" w14:textId="77777777">
      <w:pPr>
        <w:pStyle w:val="Heading4"/>
      </w:pPr>
      <w:r>
        <w:t>Main Impacts</w:t>
      </w:r>
    </w:p>
    <w:p w:rsidRPr="005D64F2" w:rsidR="00864E55" w:rsidP="00864E55" w:rsidRDefault="00864E55" w14:paraId="311ECD56" w14:textId="77777777">
      <w:pPr>
        <w:pStyle w:val="DJCSbody"/>
        <w:rPr>
          <w:b/>
          <w:bCs/>
        </w:rPr>
      </w:pPr>
      <w:r w:rsidRPr="005D64F2">
        <w:rPr>
          <w:rFonts w:eastAsia="Times New Roman"/>
          <w:b/>
          <w:bCs/>
        </w:rPr>
        <w:t>Food Production</w:t>
      </w:r>
    </w:p>
    <w:p w:rsidRPr="00272EB3" w:rsidR="00864E55" w:rsidP="00AA62B3" w:rsidRDefault="00864E55" w14:paraId="05B81E1C" w14:textId="77777777">
      <w:pPr>
        <w:pStyle w:val="DJCSbody"/>
        <w:numPr>
          <w:ilvl w:val="0"/>
          <w:numId w:val="44"/>
        </w:numPr>
      </w:pPr>
      <w:r w:rsidRPr="00272EB3">
        <w:t>Bushfires damage farm infrastructure, destroy crops and livestock, and lead to soil erosion. The 2019–2020 bushfires affected 22% of agricultural land in impacted areas.</w:t>
      </w:r>
    </w:p>
    <w:p w:rsidRPr="00272EB3" w:rsidR="00864E55" w:rsidP="00AA62B3" w:rsidRDefault="00864E55" w14:paraId="0367BEB0" w14:textId="77777777">
      <w:pPr>
        <w:pStyle w:val="DJCSbody"/>
        <w:numPr>
          <w:ilvl w:val="0"/>
          <w:numId w:val="44"/>
        </w:numPr>
      </w:pPr>
      <w:r w:rsidRPr="00272EB3">
        <w:t>Drought conditions reduce agricultural productivity and increase risks such as bushfire susceptibility.</w:t>
      </w:r>
    </w:p>
    <w:p w:rsidRPr="005D64F2" w:rsidR="00864E55" w:rsidP="00864E55" w:rsidRDefault="00864E55" w14:paraId="3E0B275A" w14:textId="77777777">
      <w:pPr>
        <w:pStyle w:val="DJCSbody"/>
        <w:rPr>
          <w:b/>
          <w:bCs/>
        </w:rPr>
      </w:pPr>
      <w:r w:rsidRPr="005D64F2">
        <w:rPr>
          <w:rFonts w:eastAsia="Times New Roman"/>
          <w:b/>
          <w:bCs/>
        </w:rPr>
        <w:t>Food Processing</w:t>
      </w:r>
    </w:p>
    <w:p w:rsidRPr="00272EB3" w:rsidR="00864E55" w:rsidP="00AA62B3" w:rsidRDefault="00864E55" w14:paraId="4CF17120" w14:textId="77777777">
      <w:pPr>
        <w:pStyle w:val="DJCSbody"/>
        <w:numPr>
          <w:ilvl w:val="0"/>
          <w:numId w:val="43"/>
        </w:numPr>
      </w:pPr>
      <w:r w:rsidRPr="00272EB3">
        <w:t>The COVID-19 pandemic disrupted food manufacturing and highlighted reliance on imported materials.</w:t>
      </w:r>
    </w:p>
    <w:p w:rsidRPr="00272EB3" w:rsidR="00864E55" w:rsidP="00AA62B3" w:rsidRDefault="00864E55" w14:paraId="658DB2C3" w14:textId="77777777">
      <w:pPr>
        <w:pStyle w:val="DJCSbody"/>
        <w:numPr>
          <w:ilvl w:val="0"/>
          <w:numId w:val="43"/>
        </w:numPr>
      </w:pPr>
      <w:r w:rsidRPr="00272EB3">
        <w:t>Meat processing was significantly impacted by COVID-19 outbreaks, reducing workforce capacity.</w:t>
      </w:r>
    </w:p>
    <w:p w:rsidRPr="005D64F2" w:rsidR="00864E55" w:rsidP="00864E55" w:rsidRDefault="00864E55" w14:paraId="080FD064" w14:textId="77777777">
      <w:pPr>
        <w:pStyle w:val="DJCSbody"/>
        <w:rPr>
          <w:b/>
          <w:bCs/>
        </w:rPr>
      </w:pPr>
      <w:r w:rsidRPr="005D64F2">
        <w:rPr>
          <w:rFonts w:eastAsia="Times New Roman"/>
          <w:b/>
          <w:bCs/>
        </w:rPr>
        <w:t>Food Distribution</w:t>
      </w:r>
    </w:p>
    <w:p w:rsidRPr="00272EB3" w:rsidR="00864E55" w:rsidP="00AA62B3" w:rsidRDefault="00864E55" w14:paraId="61BA2EDE" w14:textId="77777777">
      <w:pPr>
        <w:pStyle w:val="DJCSbody"/>
        <w:numPr>
          <w:ilvl w:val="0"/>
          <w:numId w:val="42"/>
        </w:numPr>
      </w:pPr>
      <w:r w:rsidRPr="00272EB3">
        <w:t>Road and rail closures during emergencies like bushfires and floods delay food transport, impacting the quality and availability of fresh produce.</w:t>
      </w:r>
    </w:p>
    <w:p w:rsidRPr="00272EB3" w:rsidR="00864E55" w:rsidP="00AA62B3" w:rsidRDefault="00864E55" w14:paraId="3EA4F0BC" w14:textId="77777777">
      <w:pPr>
        <w:pStyle w:val="DJCSbody"/>
        <w:numPr>
          <w:ilvl w:val="0"/>
          <w:numId w:val="42"/>
        </w:numPr>
      </w:pPr>
      <w:r w:rsidRPr="00272EB3">
        <w:t>Air freight capacity was significantly reduced during the pandemic, affecting imports and exports.</w:t>
      </w:r>
    </w:p>
    <w:p w:rsidRPr="005D64F2" w:rsidR="00864E55" w:rsidP="00864E55" w:rsidRDefault="00864E55" w14:paraId="58B44053" w14:textId="77777777">
      <w:pPr>
        <w:pStyle w:val="DJCSbody"/>
        <w:rPr>
          <w:b/>
          <w:bCs/>
        </w:rPr>
      </w:pPr>
      <w:r w:rsidRPr="005D64F2">
        <w:rPr>
          <w:rFonts w:eastAsia="Times New Roman"/>
          <w:b/>
          <w:bCs/>
        </w:rPr>
        <w:t>Food Retail and Consumption</w:t>
      </w:r>
    </w:p>
    <w:p w:rsidRPr="00272EB3" w:rsidR="00864E55" w:rsidP="00AA62B3" w:rsidRDefault="00864E55" w14:paraId="16149CCD" w14:textId="77777777">
      <w:pPr>
        <w:pStyle w:val="DJCSbody"/>
        <w:numPr>
          <w:ilvl w:val="0"/>
          <w:numId w:val="41"/>
        </w:numPr>
      </w:pPr>
      <w:r w:rsidRPr="00272EB3">
        <w:t>Localised food shortages occurred during bushfires, while pandemic-driven panic buying led to widespread stock shortages.</w:t>
      </w:r>
    </w:p>
    <w:p w:rsidRPr="00272EB3" w:rsidR="00864E55" w:rsidP="00AA62B3" w:rsidRDefault="00864E55" w14:paraId="2FD0267C" w14:textId="77777777">
      <w:pPr>
        <w:pStyle w:val="DJCSbody"/>
        <w:numPr>
          <w:ilvl w:val="0"/>
          <w:numId w:val="41"/>
        </w:numPr>
      </w:pPr>
      <w:r w:rsidRPr="00272EB3">
        <w:t>Rising unemployment during COVID-19 lockdowns heightened food insecurity, particularly among low-income households.</w:t>
      </w:r>
    </w:p>
    <w:p w:rsidRPr="005D64F2" w:rsidR="00864E55" w:rsidP="00864E55" w:rsidRDefault="00864E55" w14:paraId="5F613DDC" w14:textId="77777777">
      <w:pPr>
        <w:pStyle w:val="DJCSbody"/>
        <w:rPr>
          <w:b/>
          <w:bCs/>
        </w:rPr>
      </w:pPr>
      <w:r w:rsidRPr="005D64F2">
        <w:rPr>
          <w:rFonts w:eastAsia="Times New Roman"/>
          <w:b/>
          <w:bCs/>
        </w:rPr>
        <w:t>Food Waste</w:t>
      </w:r>
    </w:p>
    <w:p w:rsidRPr="00272EB3" w:rsidR="00864E55" w:rsidP="00AA62B3" w:rsidRDefault="00864E55" w14:paraId="308F0075" w14:textId="77777777">
      <w:pPr>
        <w:pStyle w:val="DJCSbody"/>
        <w:numPr>
          <w:ilvl w:val="0"/>
          <w:numId w:val="40"/>
        </w:numPr>
      </w:pPr>
      <w:r w:rsidRPr="00272EB3">
        <w:t>Bushfires caused food loss on farms and waste due to delays in transportation and power outages.</w:t>
      </w:r>
    </w:p>
    <w:p w:rsidR="00864E55" w:rsidP="00AA62B3" w:rsidRDefault="00864E55" w14:paraId="791152AE" w14:textId="77777777">
      <w:pPr>
        <w:pStyle w:val="DJCSbody"/>
        <w:numPr>
          <w:ilvl w:val="0"/>
          <w:numId w:val="40"/>
        </w:numPr>
      </w:pPr>
      <w:r w:rsidRPr="00272EB3">
        <w:t>During the pandemic, food waste increased in sectors like hospitality, with farmers unable to sell produce and forced to discard unsold crops.</w:t>
      </w:r>
      <w:r>
        <w:rPr>
          <w:rStyle w:val="FootnoteReference"/>
        </w:rPr>
        <w:footnoteReference w:id="131"/>
      </w:r>
    </w:p>
    <w:p w:rsidRPr="00272EB3" w:rsidR="00864E55" w:rsidP="00864E55" w:rsidRDefault="00864E55" w14:paraId="289DD6AC" w14:textId="77777777">
      <w:pPr>
        <w:pStyle w:val="DJCSbody"/>
      </w:pPr>
      <w:r w:rsidRPr="00272EB3">
        <w:t xml:space="preserve">Efforts to mitigate these impacts and challenges should </w:t>
      </w:r>
      <w:r>
        <w:t>consider</w:t>
      </w:r>
      <w:r w:rsidRPr="00272EB3">
        <w:t xml:space="preserve"> sustainable practices, supporting farmers, and creating decentralised, resilient food systems that can adapt to future shocks.</w:t>
      </w:r>
    </w:p>
    <w:p w:rsidR="00FC0D28" w:rsidP="008854B0" w:rsidRDefault="00FC0D28" w14:paraId="2F003DDF" w14:textId="2F29E5C6">
      <w:pPr>
        <w:pStyle w:val="Heading2"/>
      </w:pPr>
      <w:bookmarkStart w:id="74" w:name="_Toc196736774"/>
      <w:r>
        <w:t>Transport</w:t>
      </w:r>
      <w:bookmarkEnd w:id="74"/>
    </w:p>
    <w:tbl>
      <w:tblPr>
        <w:tblStyle w:val="TableGrid"/>
        <w:tblW w:w="0" w:type="auto"/>
        <w:tblInd w:w="851"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6FA"/>
        <w:tblLook w:firstRow="1" w:lastRow="0" w:firstColumn="1" w:lastColumn="0" w:noHBand="0" w:noVBand="1" w:val="04A0"/>
      </w:tblPr>
      <w:tblGrid>
        <w:gridCol w:w="2455"/>
        <w:gridCol w:w="2418"/>
        <w:gridCol w:w="2293"/>
        <w:gridCol w:w="2331"/>
      </w:tblGrid>
      <w:tr w:rsidR="00A86948" w:rsidTr="00DF5F75" w14:paraId="46787103" w14:textId="77777777">
        <w:trPr>
          <w:trHeight w:val="398"/>
        </w:trPr>
        <w:tc>
          <w:tcPr>
            <w:tcW w:w="2455" w:type="dxa"/>
            <w:tcBorders>
              <w:right w:val="single" w:color="FFFFFF" w:themeColor="background1" w:sz="24" w:space="0"/>
            </w:tcBorders>
            <w:shd w:val="clear" w:color="auto" w:fill="E5EEFF"/>
          </w:tcPr>
          <w:p w:rsidRPr="003E508A" w:rsidR="00A86948" w:rsidRDefault="00A86948" w14:paraId="4AB51276" w14:textId="77777777">
            <w:pPr>
              <w:pStyle w:val="DJCStablebullet1"/>
              <w:numPr>
                <w:ilvl w:val="0"/>
                <w:numId w:val="0"/>
              </w:numPr>
              <w:ind w:left="312" w:hanging="283"/>
              <w:rPr>
                <w:rFonts w:ascii="Aptos Display" w:hAnsi="Aptos Display"/>
                <w:b/>
                <w:bCs/>
                <w:color w:val="2F318B"/>
                <w:szCs w:val="18"/>
              </w:rPr>
            </w:pPr>
            <w:r w:rsidRPr="003E508A">
              <w:rPr>
                <w:rFonts w:ascii="Aptos Display" w:hAnsi="Aptos Display"/>
                <w:b/>
                <w:bCs/>
                <w:color w:val="2F318B"/>
                <w:szCs w:val="18"/>
              </w:rPr>
              <w:t>Major Roads</w:t>
            </w:r>
          </w:p>
        </w:tc>
        <w:tc>
          <w:tcPr>
            <w:tcW w:w="2418" w:type="dxa"/>
            <w:tcBorders>
              <w:left w:val="single" w:color="FFFFFF" w:themeColor="background1" w:sz="24" w:space="0"/>
              <w:right w:val="single" w:color="FFFFFF" w:themeColor="background1" w:sz="24" w:space="0"/>
            </w:tcBorders>
            <w:shd w:val="clear" w:color="auto" w:fill="E5EEFF"/>
          </w:tcPr>
          <w:p w:rsidRPr="003E508A" w:rsidR="00A86948" w:rsidRDefault="00A86948" w14:paraId="1F9205B5" w14:textId="77777777">
            <w:pPr>
              <w:pStyle w:val="DJCStablebullet1"/>
              <w:numPr>
                <w:ilvl w:val="0"/>
                <w:numId w:val="0"/>
              </w:numPr>
              <w:ind w:left="312" w:hanging="283"/>
              <w:rPr>
                <w:rFonts w:ascii="Aptos Display" w:hAnsi="Aptos Display"/>
                <w:b/>
                <w:bCs/>
                <w:color w:val="2F318B"/>
                <w:szCs w:val="18"/>
              </w:rPr>
            </w:pPr>
            <w:r w:rsidRPr="003E508A">
              <w:rPr>
                <w:rFonts w:ascii="Aptos Display" w:hAnsi="Aptos Display"/>
                <w:b/>
                <w:bCs/>
                <w:color w:val="2F318B"/>
                <w:szCs w:val="18"/>
              </w:rPr>
              <w:t>Major Rail</w:t>
            </w:r>
          </w:p>
        </w:tc>
        <w:tc>
          <w:tcPr>
            <w:tcW w:w="2293" w:type="dxa"/>
            <w:tcBorders>
              <w:left w:val="single" w:color="FFFFFF" w:themeColor="background1" w:sz="24" w:space="0"/>
              <w:right w:val="single" w:color="FFFFFF" w:themeColor="background1" w:sz="24" w:space="0"/>
            </w:tcBorders>
            <w:shd w:val="clear" w:color="auto" w:fill="E5EEFF"/>
          </w:tcPr>
          <w:p w:rsidRPr="003E508A" w:rsidR="00A86948" w:rsidRDefault="005622ED" w14:paraId="3FF1C1D4" w14:textId="308B6553">
            <w:pPr>
              <w:pStyle w:val="DJCStablebullet1"/>
              <w:numPr>
                <w:ilvl w:val="0"/>
                <w:numId w:val="0"/>
              </w:numPr>
              <w:rPr>
                <w:rFonts w:ascii="Aptos Display" w:hAnsi="Aptos Display"/>
                <w:b/>
                <w:bCs/>
                <w:color w:val="2F318B"/>
                <w:szCs w:val="18"/>
              </w:rPr>
            </w:pPr>
            <w:r w:rsidRPr="003E508A">
              <w:rPr>
                <w:rFonts w:ascii="Aptos Display" w:hAnsi="Aptos Display"/>
                <w:b/>
                <w:bCs/>
                <w:color w:val="2F318B"/>
                <w:szCs w:val="18"/>
              </w:rPr>
              <w:t>Major Highways</w:t>
            </w:r>
          </w:p>
        </w:tc>
        <w:tc>
          <w:tcPr>
            <w:tcW w:w="2331" w:type="dxa"/>
            <w:tcBorders>
              <w:left w:val="single" w:color="FFFFFF" w:themeColor="background1" w:sz="24" w:space="0"/>
            </w:tcBorders>
            <w:shd w:val="clear" w:color="auto" w:fill="E5EEFF"/>
          </w:tcPr>
          <w:p w:rsidRPr="003E508A" w:rsidR="00A86948" w:rsidRDefault="00A86948" w14:paraId="38A5AA06" w14:textId="77777777">
            <w:pPr>
              <w:pStyle w:val="DJCStablebullet1"/>
              <w:numPr>
                <w:ilvl w:val="0"/>
                <w:numId w:val="0"/>
              </w:numPr>
              <w:ind w:left="312" w:hanging="283"/>
              <w:rPr>
                <w:rFonts w:ascii="Aptos Display" w:hAnsi="Aptos Display"/>
                <w:b/>
                <w:bCs/>
                <w:color w:val="2F318B"/>
                <w:szCs w:val="18"/>
              </w:rPr>
            </w:pPr>
            <w:r w:rsidRPr="003E508A">
              <w:rPr>
                <w:rFonts w:ascii="Aptos Display" w:hAnsi="Aptos Display"/>
                <w:b/>
                <w:bCs/>
                <w:color w:val="2F318B"/>
                <w:szCs w:val="18"/>
              </w:rPr>
              <w:t>Airports</w:t>
            </w:r>
          </w:p>
        </w:tc>
      </w:tr>
      <w:tr w:rsidR="00A86948" w:rsidTr="00DF5F75" w14:paraId="0C238BBF" w14:textId="77777777">
        <w:trPr>
          <w:trHeight w:val="671"/>
        </w:trPr>
        <w:tc>
          <w:tcPr>
            <w:tcW w:w="2455" w:type="dxa"/>
            <w:tcBorders>
              <w:right w:val="single" w:color="FFFFFF" w:themeColor="background1" w:sz="24" w:space="0"/>
            </w:tcBorders>
            <w:shd w:val="clear" w:color="auto" w:fill="E5EEFF"/>
            <w:vAlign w:val="center"/>
          </w:tcPr>
          <w:p w:rsidRPr="003E508A" w:rsidR="00A86948" w:rsidRDefault="00C969EB" w14:paraId="159448D9" w14:textId="49FD194F">
            <w:pPr>
              <w:rPr>
                <w:rFonts w:ascii="Aptos Display" w:hAnsi="Aptos Display"/>
                <w:b/>
                <w:bCs/>
                <w:color w:val="2F318B"/>
                <w:sz w:val="36"/>
                <w:szCs w:val="36"/>
                <w:highlight w:val="yellow"/>
              </w:rPr>
            </w:pPr>
            <w:r w:rsidRPr="003E508A">
              <w:rPr>
                <w:rFonts w:ascii="Aptos Display" w:hAnsi="Aptos Display"/>
                <w:b/>
                <w:bCs/>
                <w:color w:val="2F318B"/>
                <w:sz w:val="36"/>
                <w:szCs w:val="36"/>
              </w:rPr>
              <w:t>4,090.5</w:t>
            </w:r>
            <w:r w:rsidRPr="003E508A" w:rsidR="00A86948">
              <w:rPr>
                <w:rFonts w:ascii="Aptos Display" w:hAnsi="Aptos Display"/>
                <w:b/>
                <w:bCs/>
                <w:color w:val="2F318B"/>
                <w:sz w:val="36"/>
                <w:szCs w:val="36"/>
              </w:rPr>
              <w:t xml:space="preserve"> km</w:t>
            </w:r>
          </w:p>
        </w:tc>
        <w:tc>
          <w:tcPr>
            <w:tcW w:w="2418" w:type="dxa"/>
            <w:tcBorders>
              <w:left w:val="single" w:color="FFFFFF" w:themeColor="background1" w:sz="24" w:space="0"/>
              <w:right w:val="single" w:color="FFFFFF" w:themeColor="background1" w:sz="24" w:space="0"/>
            </w:tcBorders>
            <w:shd w:val="clear" w:color="auto" w:fill="E5EEFF"/>
            <w:vAlign w:val="center"/>
          </w:tcPr>
          <w:p w:rsidRPr="003E508A" w:rsidR="00A86948" w:rsidRDefault="00A86948" w14:paraId="74BB6E9E" w14:textId="0EB88140">
            <w:pPr>
              <w:rPr>
                <w:rFonts w:ascii="Aptos Display" w:hAnsi="Aptos Display"/>
                <w:b/>
                <w:bCs/>
                <w:color w:val="2F318B"/>
                <w:sz w:val="36"/>
                <w:szCs w:val="36"/>
                <w:highlight w:val="yellow"/>
              </w:rPr>
            </w:pPr>
            <w:r w:rsidRPr="003E508A">
              <w:rPr>
                <w:rFonts w:ascii="Aptos Display" w:hAnsi="Aptos Display"/>
                <w:b/>
                <w:bCs/>
                <w:color w:val="2F318B"/>
                <w:sz w:val="36"/>
                <w:szCs w:val="36"/>
              </w:rPr>
              <w:t>1,</w:t>
            </w:r>
            <w:r w:rsidRPr="003E508A" w:rsidR="00E1405F">
              <w:rPr>
                <w:rFonts w:ascii="Aptos Display" w:hAnsi="Aptos Display"/>
                <w:b/>
                <w:bCs/>
                <w:color w:val="2F318B"/>
                <w:sz w:val="36"/>
                <w:szCs w:val="36"/>
              </w:rPr>
              <w:t>53</w:t>
            </w:r>
            <w:r w:rsidRPr="003E508A" w:rsidR="00FD6C70">
              <w:rPr>
                <w:rFonts w:ascii="Aptos Display" w:hAnsi="Aptos Display"/>
                <w:b/>
                <w:bCs/>
                <w:color w:val="2F318B"/>
                <w:sz w:val="36"/>
                <w:szCs w:val="36"/>
              </w:rPr>
              <w:t>4</w:t>
            </w:r>
            <w:r w:rsidRPr="003E508A">
              <w:rPr>
                <w:rFonts w:ascii="Aptos Display" w:hAnsi="Aptos Display"/>
                <w:b/>
                <w:bCs/>
                <w:color w:val="2F318B"/>
                <w:sz w:val="36"/>
                <w:szCs w:val="36"/>
              </w:rPr>
              <w:t xml:space="preserve"> km</w:t>
            </w:r>
          </w:p>
        </w:tc>
        <w:tc>
          <w:tcPr>
            <w:tcW w:w="2293" w:type="dxa"/>
            <w:tcBorders>
              <w:left w:val="single" w:color="FFFFFF" w:themeColor="background1" w:sz="24" w:space="0"/>
              <w:right w:val="single" w:color="FFFFFF" w:themeColor="background1" w:sz="24" w:space="0"/>
            </w:tcBorders>
            <w:shd w:val="clear" w:color="auto" w:fill="E5EEFF"/>
            <w:vAlign w:val="center"/>
          </w:tcPr>
          <w:p w:rsidRPr="003E508A" w:rsidR="00A86948" w:rsidRDefault="005622ED" w14:paraId="558F8FAB" w14:textId="11C0C78D">
            <w:pPr>
              <w:rPr>
                <w:rFonts w:ascii="Aptos Display" w:hAnsi="Aptos Display"/>
                <w:b/>
                <w:bCs/>
                <w:color w:val="2F318B"/>
                <w:sz w:val="36"/>
                <w:szCs w:val="36"/>
                <w:highlight w:val="yellow"/>
              </w:rPr>
            </w:pPr>
            <w:r w:rsidRPr="003E508A">
              <w:rPr>
                <w:rFonts w:ascii="Aptos Display" w:hAnsi="Aptos Display"/>
                <w:b/>
                <w:bCs/>
                <w:color w:val="2F318B"/>
                <w:sz w:val="36"/>
                <w:szCs w:val="36"/>
              </w:rPr>
              <w:t>7</w:t>
            </w:r>
          </w:p>
        </w:tc>
        <w:tc>
          <w:tcPr>
            <w:tcW w:w="2331" w:type="dxa"/>
            <w:tcBorders>
              <w:left w:val="single" w:color="FFFFFF" w:themeColor="background1" w:sz="24" w:space="0"/>
            </w:tcBorders>
            <w:shd w:val="clear" w:color="auto" w:fill="E5EEFF"/>
            <w:vAlign w:val="center"/>
          </w:tcPr>
          <w:p w:rsidRPr="003E508A" w:rsidR="00A86948" w:rsidRDefault="00A86948" w14:paraId="7F877F17" w14:textId="770335EE">
            <w:pPr>
              <w:rPr>
                <w:rFonts w:ascii="Aptos Display" w:hAnsi="Aptos Display"/>
                <w:b/>
                <w:bCs/>
                <w:color w:val="2F318B"/>
                <w:sz w:val="36"/>
                <w:szCs w:val="36"/>
                <w:highlight w:val="yellow"/>
              </w:rPr>
            </w:pPr>
            <w:r w:rsidRPr="003E508A">
              <w:rPr>
                <w:rFonts w:ascii="Aptos Display" w:hAnsi="Aptos Display"/>
                <w:b/>
                <w:bCs/>
                <w:color w:val="2F318B"/>
                <w:sz w:val="36"/>
                <w:szCs w:val="36"/>
              </w:rPr>
              <w:t>3</w:t>
            </w:r>
            <w:r w:rsidRPr="003E508A" w:rsidR="00961409">
              <w:rPr>
                <w:rFonts w:ascii="Aptos Display" w:hAnsi="Aptos Display"/>
                <w:b/>
                <w:bCs/>
                <w:color w:val="2F318B"/>
                <w:sz w:val="36"/>
                <w:szCs w:val="36"/>
              </w:rPr>
              <w:t>5</w:t>
            </w:r>
          </w:p>
        </w:tc>
      </w:tr>
      <w:tr w:rsidR="00A86948" w14:paraId="260031A6" w14:textId="77777777">
        <w:trPr>
          <w:trHeight w:val="137"/>
        </w:trPr>
        <w:tc>
          <w:tcPr>
            <w:tcW w:w="2455" w:type="dxa"/>
            <w:shd w:val="clear" w:color="auto" w:fill="auto"/>
          </w:tcPr>
          <w:p w:rsidRPr="00390FB0" w:rsidR="00A86948" w:rsidRDefault="00A86948" w14:paraId="4AB4D190" w14:textId="77777777">
            <w:pPr>
              <w:pStyle w:val="DJCStablebullet1"/>
              <w:numPr>
                <w:ilvl w:val="0"/>
                <w:numId w:val="0"/>
              </w:numPr>
              <w:ind w:left="312" w:hanging="283"/>
              <w:rPr>
                <w:b/>
                <w:bCs/>
                <w:sz w:val="2"/>
                <w:szCs w:val="2"/>
              </w:rPr>
            </w:pPr>
          </w:p>
        </w:tc>
        <w:tc>
          <w:tcPr>
            <w:tcW w:w="2418" w:type="dxa"/>
            <w:shd w:val="clear" w:color="auto" w:fill="auto"/>
          </w:tcPr>
          <w:p w:rsidRPr="00390FB0" w:rsidR="00A86948" w:rsidRDefault="00A86948" w14:paraId="15D85D7A" w14:textId="77777777">
            <w:pPr>
              <w:pStyle w:val="DJCStablebullet1"/>
              <w:numPr>
                <w:ilvl w:val="0"/>
                <w:numId w:val="0"/>
              </w:numPr>
              <w:ind w:left="312" w:hanging="283"/>
              <w:rPr>
                <w:b/>
                <w:bCs/>
                <w:sz w:val="2"/>
                <w:szCs w:val="2"/>
              </w:rPr>
            </w:pPr>
          </w:p>
        </w:tc>
        <w:tc>
          <w:tcPr>
            <w:tcW w:w="2293" w:type="dxa"/>
            <w:shd w:val="clear" w:color="auto" w:fill="auto"/>
          </w:tcPr>
          <w:p w:rsidRPr="00390FB0" w:rsidR="00A86948" w:rsidRDefault="00A86948" w14:paraId="2886D4D5" w14:textId="77777777">
            <w:pPr>
              <w:pStyle w:val="DJCStablebullet1"/>
              <w:numPr>
                <w:ilvl w:val="0"/>
                <w:numId w:val="0"/>
              </w:numPr>
              <w:ind w:left="312" w:hanging="283"/>
              <w:rPr>
                <w:b/>
                <w:bCs/>
                <w:sz w:val="2"/>
                <w:szCs w:val="2"/>
              </w:rPr>
            </w:pPr>
          </w:p>
        </w:tc>
        <w:tc>
          <w:tcPr>
            <w:tcW w:w="2331" w:type="dxa"/>
            <w:shd w:val="clear" w:color="auto" w:fill="auto"/>
          </w:tcPr>
          <w:p w:rsidRPr="00390FB0" w:rsidR="00A86948" w:rsidRDefault="00A86948" w14:paraId="579FBC1B" w14:textId="77777777">
            <w:pPr>
              <w:pStyle w:val="DJCStablebullet1"/>
              <w:numPr>
                <w:ilvl w:val="0"/>
                <w:numId w:val="0"/>
              </w:numPr>
              <w:ind w:left="312" w:hanging="283"/>
              <w:rPr>
                <w:b/>
                <w:bCs/>
                <w:sz w:val="2"/>
                <w:szCs w:val="2"/>
              </w:rPr>
            </w:pPr>
          </w:p>
        </w:tc>
      </w:tr>
    </w:tbl>
    <w:p w:rsidRPr="00241C1D" w:rsidR="00946632" w:rsidP="008D0032" w:rsidRDefault="00946632" w14:paraId="4B8B7674" w14:textId="77777777">
      <w:pPr>
        <w:pStyle w:val="Heading4"/>
      </w:pPr>
      <w:r w:rsidRPr="00946632">
        <w:t>Transport connections</w:t>
      </w:r>
    </w:p>
    <w:p w:rsidRPr="00241C1D" w:rsidR="00241C1D" w:rsidP="005619AA" w:rsidRDefault="00241C1D" w14:paraId="0151973E" w14:textId="0F5F5BD0">
      <w:pPr>
        <w:pStyle w:val="DJCSbody"/>
      </w:pPr>
      <w:r>
        <w:t>T</w:t>
      </w:r>
      <w:r w:rsidRPr="00241C1D">
        <w:t>he Grampians Region is strategically positioned as a key transport corridor connecting metropolitan Melbourne with the eastern and western parts of the state. Its comprehensive road and rail networks underpin market access, regional mobility, and tourism while facilitating freight and passenger movement across Victoria.</w:t>
      </w:r>
      <w:r w:rsidR="00911172">
        <w:t xml:space="preserve"> </w:t>
      </w:r>
      <w:r w:rsidRPr="00241C1D">
        <w:t>Key transport assets include an extensive road network, encompassing the Western, Midland, Glenelg, Sunraysia, Pyrenees, Henty, and Wimmera Highways, which connect the region to major centres such as Ballarat, Portland, and Bendigo.</w:t>
      </w:r>
      <w:r w:rsidR="005619AA">
        <w:rPr>
          <w:rStyle w:val="FootnoteReference"/>
        </w:rPr>
        <w:footnoteReference w:id="132"/>
      </w:r>
      <w:r w:rsidRPr="00241C1D">
        <w:t xml:space="preserve"> These highways also provide access to seaports in Melbourne, Geelong, and Portland, as well as airfreight options at Tullamarine and Avalon airports.</w:t>
      </w:r>
      <w:r w:rsidRPr="005619AA" w:rsidR="005619AA">
        <w:rPr>
          <w:rStyle w:val="FootnoteReference"/>
        </w:rPr>
        <w:t xml:space="preserve"> </w:t>
      </w:r>
      <w:r w:rsidR="005619AA">
        <w:rPr>
          <w:rStyle w:val="FootnoteReference"/>
        </w:rPr>
        <w:footnoteReference w:id="133"/>
      </w:r>
    </w:p>
    <w:p w:rsidR="00241C1D" w:rsidP="00911172" w:rsidRDefault="00241C1D" w14:paraId="252E9C54" w14:textId="0D30170D">
      <w:pPr>
        <w:pStyle w:val="DJCSbody"/>
      </w:pPr>
      <w:r w:rsidRPr="00241C1D">
        <w:t>Rail infrastructure supports both freight and passenger services. Freight routes link Horsham, Yaapeet, and Hopetoun to key ports in Melbourne, Geelong, and Portland. Ballarat serves as a passenger rail hub, connecting the northern and western parts of the region to Melbourne and Geelong, enhancing commuter and tourism opportunities.</w:t>
      </w:r>
      <w:r w:rsidR="00911172">
        <w:t xml:space="preserve"> </w:t>
      </w:r>
      <w:r w:rsidRPr="00241C1D">
        <w:t>While the region lacks a major airport, it is supported by smaller regional airports in Horsham and Stawell, further enhancing connectivity and access across the Grampians Region.</w:t>
      </w:r>
    </w:p>
    <w:p w:rsidR="008D0032" w:rsidP="008D0032" w:rsidRDefault="008D0032" w14:paraId="5C0E1E11" w14:textId="00041EE3">
      <w:pPr>
        <w:pStyle w:val="Heading4"/>
      </w:pPr>
      <w:r>
        <w:t>Public Transport</w:t>
      </w:r>
    </w:p>
    <w:p w:rsidRPr="001E77EA" w:rsidR="001E77EA" w:rsidP="00911172" w:rsidRDefault="001E77EA" w14:paraId="713D2008" w14:textId="75DEFD4C">
      <w:pPr>
        <w:pStyle w:val="DJCSbody"/>
      </w:pPr>
      <w:r w:rsidRPr="001E77EA">
        <w:t>The Grampians Region is experiencing increasing demands for efficient, reliable, and accessible public transport infrastructure. Currently, a significant portion of the population relies heavily on cars, with less than half of residents having convenient access to public transport. This limited availability creates barriers to participation in essential services and community activities.</w:t>
      </w:r>
      <w:r w:rsidR="00911172">
        <w:t xml:space="preserve"> </w:t>
      </w:r>
      <w:r w:rsidRPr="001E77EA">
        <w:t>Car dependency poses particular challenges for the region’s ageing population, many of whom live in towns with restricted access to public health services. Additionally, young people often face difficulties accessing educational facilities, including regional TAFEs. Limited transport options not only affect liveability but also reinforce disadvantage and social isolation within regional communities.</w:t>
      </w:r>
    </w:p>
    <w:p w:rsidR="001E77EA" w:rsidP="001E77EA" w:rsidRDefault="001E77EA" w14:paraId="7469F6BA" w14:textId="2D931963">
      <w:pPr>
        <w:pStyle w:val="DJCSbody"/>
      </w:pPr>
      <w:r w:rsidRPr="001E77EA">
        <w:t>The lack of robust public transport infrastructure also has economic implications, particularly for smaller towns, where insufficient transport can hinder growth and make it harder for local businesses to attract workers. Addressing these transport challenges is crucial to supporting regional development and improving the quality of life for Grampians Region residents.</w:t>
      </w:r>
      <w:r w:rsidR="00741BC5">
        <w:rPr>
          <w:rStyle w:val="FootnoteReference"/>
        </w:rPr>
        <w:footnoteReference w:id="134"/>
      </w:r>
    </w:p>
    <w:p w:rsidR="00FC0D28" w:rsidP="00C315D4" w:rsidRDefault="00FC0D28" w14:paraId="1A44F5C2" w14:textId="54CFB4CE">
      <w:pPr>
        <w:pStyle w:val="Heading3"/>
      </w:pPr>
      <w:r>
        <w:t>Transport Infrastructure</w:t>
      </w:r>
    </w:p>
    <w:p w:rsidR="008D0032" w:rsidP="008D0032" w:rsidRDefault="008D0032" w14:paraId="5CE24B03" w14:textId="77777777">
      <w:pPr>
        <w:pStyle w:val="DJCSbody"/>
      </w:pPr>
      <w:r>
        <w:t>Key transport assets and infrastructure include:</w:t>
      </w:r>
      <w:r>
        <w:rPr>
          <w:rStyle w:val="FootnoteReference"/>
        </w:rPr>
        <w:footnoteReference w:id="135"/>
      </w:r>
    </w:p>
    <w:tbl>
      <w:tblPr>
        <w:tblStyle w:val="TableGrid"/>
        <w:tblW w:w="0" w:type="auto"/>
        <w:tblInd w:w="851"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tblLook w:firstRow="1" w:lastRow="0" w:firstColumn="1" w:lastColumn="0" w:noHBand="0" w:noVBand="1" w:val="04A0"/>
      </w:tblPr>
      <w:tblGrid>
        <w:gridCol w:w="4526"/>
        <w:gridCol w:w="4951"/>
      </w:tblGrid>
      <w:tr w:rsidR="008D0032" w14:paraId="033738C5" w14:textId="77777777">
        <w:tc>
          <w:tcPr>
            <w:tcW w:w="4531" w:type="dxa"/>
          </w:tcPr>
          <w:p w:rsidRPr="001F3203" w:rsidR="008D0032" w:rsidP="00B967FF" w:rsidRDefault="008D0032" w14:paraId="706494D8" w14:textId="77777777">
            <w:pPr>
              <w:pStyle w:val="DJCSbody"/>
              <w:numPr>
                <w:ilvl w:val="0"/>
                <w:numId w:val="24"/>
              </w:numPr>
            </w:pPr>
            <w:r w:rsidRPr="001F3203">
              <w:t>Heavy rail infrastructure</w:t>
            </w:r>
          </w:p>
          <w:p w:rsidRPr="001F3203" w:rsidR="008D0032" w:rsidP="00B967FF" w:rsidRDefault="008D0032" w14:paraId="5DAF0BBE" w14:textId="77777777">
            <w:pPr>
              <w:pStyle w:val="DJCSbody"/>
              <w:numPr>
                <w:ilvl w:val="0"/>
                <w:numId w:val="24"/>
              </w:numPr>
            </w:pPr>
            <w:r w:rsidRPr="001F3203">
              <w:t>Light rail infrastructure</w:t>
            </w:r>
          </w:p>
          <w:p w:rsidRPr="001F3203" w:rsidR="008D0032" w:rsidP="00B967FF" w:rsidRDefault="008D0032" w14:paraId="1F6259CF" w14:textId="77777777">
            <w:pPr>
              <w:pStyle w:val="DJCSbody"/>
              <w:numPr>
                <w:ilvl w:val="0"/>
                <w:numId w:val="24"/>
              </w:numPr>
            </w:pPr>
            <w:r w:rsidRPr="001F3203">
              <w:t>Roads</w:t>
            </w:r>
          </w:p>
          <w:p w:rsidRPr="001F3203" w:rsidR="008D0032" w:rsidP="00B967FF" w:rsidRDefault="008D0032" w14:paraId="1B1C0F40" w14:textId="77777777">
            <w:pPr>
              <w:pStyle w:val="DJCSbody"/>
              <w:numPr>
                <w:ilvl w:val="0"/>
                <w:numId w:val="24"/>
              </w:numPr>
            </w:pPr>
            <w:r w:rsidRPr="001F3203">
              <w:t>Bridges</w:t>
            </w:r>
          </w:p>
          <w:p w:rsidRPr="001F3203" w:rsidR="008D0032" w:rsidP="00B967FF" w:rsidRDefault="008D0032" w14:paraId="1E81D4CE" w14:textId="77777777">
            <w:pPr>
              <w:pStyle w:val="DJCSbody"/>
              <w:numPr>
                <w:ilvl w:val="0"/>
                <w:numId w:val="24"/>
              </w:numPr>
            </w:pPr>
            <w:r w:rsidRPr="001F3203">
              <w:t>Tunnels</w:t>
            </w:r>
          </w:p>
          <w:p w:rsidRPr="001F3203" w:rsidR="008D0032" w:rsidP="00B967FF" w:rsidRDefault="008D0032" w14:paraId="75CDB268" w14:textId="77777777">
            <w:pPr>
              <w:pStyle w:val="DJCSbody"/>
              <w:numPr>
                <w:ilvl w:val="0"/>
                <w:numId w:val="24"/>
              </w:numPr>
            </w:pPr>
            <w:r w:rsidRPr="001F3203">
              <w:t>Rolling stock</w:t>
            </w:r>
          </w:p>
          <w:p w:rsidRPr="001F3203" w:rsidR="008D0032" w:rsidP="00B967FF" w:rsidRDefault="008D0032" w14:paraId="6F423C3C" w14:textId="77777777">
            <w:pPr>
              <w:pStyle w:val="DJCSbody"/>
              <w:numPr>
                <w:ilvl w:val="0"/>
                <w:numId w:val="24"/>
              </w:numPr>
            </w:pPr>
            <w:r w:rsidRPr="001F3203">
              <w:t>Stations, stops and interchanges</w:t>
            </w:r>
          </w:p>
          <w:p w:rsidRPr="001F3203" w:rsidR="008D0032" w:rsidP="00B967FF" w:rsidRDefault="008D0032" w14:paraId="5B0DBEC2" w14:textId="77777777">
            <w:pPr>
              <w:pStyle w:val="DJCSbody"/>
              <w:numPr>
                <w:ilvl w:val="0"/>
                <w:numId w:val="24"/>
              </w:numPr>
            </w:pPr>
            <w:r w:rsidRPr="001F3203">
              <w:t>Depots</w:t>
            </w:r>
          </w:p>
          <w:p w:rsidR="008D0032" w:rsidP="00B967FF" w:rsidRDefault="008D0032" w14:paraId="395C0725" w14:textId="77777777">
            <w:pPr>
              <w:pStyle w:val="DJCSbody"/>
              <w:numPr>
                <w:ilvl w:val="0"/>
                <w:numId w:val="24"/>
              </w:numPr>
            </w:pPr>
            <w:r w:rsidRPr="001F3203">
              <w:t>Network control centres</w:t>
            </w:r>
          </w:p>
        </w:tc>
        <w:tc>
          <w:tcPr>
            <w:tcW w:w="4956" w:type="dxa"/>
          </w:tcPr>
          <w:p w:rsidRPr="001F3203" w:rsidR="008D0032" w:rsidP="00B967FF" w:rsidRDefault="008D0032" w14:paraId="1A8AFB26" w14:textId="77777777">
            <w:pPr>
              <w:pStyle w:val="DJCSbody"/>
              <w:numPr>
                <w:ilvl w:val="0"/>
                <w:numId w:val="24"/>
              </w:numPr>
            </w:pPr>
            <w:r w:rsidRPr="001F3203">
              <w:t>Buses and coaches</w:t>
            </w:r>
          </w:p>
          <w:p w:rsidRPr="001F3203" w:rsidR="008D0032" w:rsidP="00B967FF" w:rsidRDefault="008D0032" w14:paraId="60D19913" w14:textId="77777777">
            <w:pPr>
              <w:pStyle w:val="DJCSbody"/>
              <w:numPr>
                <w:ilvl w:val="0"/>
                <w:numId w:val="24"/>
              </w:numPr>
            </w:pPr>
            <w:r w:rsidRPr="001F3203">
              <w:t>Ferries</w:t>
            </w:r>
          </w:p>
          <w:p w:rsidRPr="001F3203" w:rsidR="008D0032" w:rsidP="00B967FF" w:rsidRDefault="008D0032" w14:paraId="63EA578D" w14:textId="77777777">
            <w:pPr>
              <w:pStyle w:val="DJCSbody"/>
              <w:numPr>
                <w:ilvl w:val="0"/>
                <w:numId w:val="24"/>
              </w:numPr>
            </w:pPr>
            <w:r w:rsidRPr="001F3203">
              <w:t>Cycling/walking paths</w:t>
            </w:r>
          </w:p>
          <w:p w:rsidRPr="001F3203" w:rsidR="008D0032" w:rsidP="00B967FF" w:rsidRDefault="008D0032" w14:paraId="302D9A69" w14:textId="77777777">
            <w:pPr>
              <w:pStyle w:val="DJCSbody"/>
              <w:numPr>
                <w:ilvl w:val="0"/>
                <w:numId w:val="24"/>
              </w:numPr>
            </w:pPr>
            <w:r w:rsidRPr="001F3203">
              <w:t>Traffic management and control centres</w:t>
            </w:r>
          </w:p>
          <w:p w:rsidRPr="001F3203" w:rsidR="008D0032" w:rsidP="00B967FF" w:rsidRDefault="008D0032" w14:paraId="60896DFB" w14:textId="77777777">
            <w:pPr>
              <w:pStyle w:val="DJCSbody"/>
              <w:numPr>
                <w:ilvl w:val="0"/>
                <w:numId w:val="24"/>
              </w:numPr>
            </w:pPr>
            <w:r w:rsidRPr="001F3203">
              <w:t>Aircraft control towers</w:t>
            </w:r>
          </w:p>
          <w:p w:rsidRPr="001F3203" w:rsidR="008D0032" w:rsidP="00B967FF" w:rsidRDefault="008D0032" w14:paraId="134D2D19" w14:textId="77777777">
            <w:pPr>
              <w:pStyle w:val="DJCSbody"/>
              <w:numPr>
                <w:ilvl w:val="0"/>
                <w:numId w:val="24"/>
              </w:numPr>
            </w:pPr>
            <w:r w:rsidRPr="001F3203">
              <w:t>Shipping channels</w:t>
            </w:r>
          </w:p>
          <w:p w:rsidRPr="001F3203" w:rsidR="008D0032" w:rsidP="00B967FF" w:rsidRDefault="008D0032" w14:paraId="12C7D5AD" w14:textId="77777777">
            <w:pPr>
              <w:pStyle w:val="DJCSbody"/>
              <w:numPr>
                <w:ilvl w:val="0"/>
                <w:numId w:val="24"/>
              </w:numPr>
            </w:pPr>
            <w:r w:rsidRPr="001F3203">
              <w:t>Wharves, berths and boat ramps</w:t>
            </w:r>
          </w:p>
          <w:p w:rsidR="008D0032" w:rsidP="00B967FF" w:rsidRDefault="008D0032" w14:paraId="175D0D2A" w14:textId="77777777">
            <w:pPr>
              <w:pStyle w:val="DJCSbody"/>
              <w:numPr>
                <w:ilvl w:val="0"/>
                <w:numId w:val="24"/>
              </w:numPr>
            </w:pPr>
            <w:r w:rsidRPr="001F3203">
              <w:t>Navigation aids</w:t>
            </w:r>
          </w:p>
          <w:p w:rsidR="008D0032" w:rsidP="00B967FF" w:rsidRDefault="008D0032" w14:paraId="67CECA63" w14:textId="77777777">
            <w:pPr>
              <w:pStyle w:val="DJCSbody"/>
              <w:numPr>
                <w:ilvl w:val="0"/>
                <w:numId w:val="24"/>
              </w:numPr>
            </w:pPr>
            <w:r w:rsidRPr="001F3203">
              <w:t>Telecommunication systems</w:t>
            </w:r>
          </w:p>
        </w:tc>
      </w:tr>
    </w:tbl>
    <w:p w:rsidR="00AF4516" w:rsidP="00AF4516" w:rsidRDefault="00AF4516" w14:paraId="2E12F438" w14:textId="4697D430">
      <w:pPr>
        <w:pStyle w:val="Caption"/>
        <w:keepNext/>
      </w:pPr>
      <w:bookmarkStart w:id="75" w:name="_Ref191469746"/>
      <w:bookmarkStart w:id="76" w:name="_Toc190881698"/>
      <w:bookmarkStart w:id="77" w:name="_Toc190881774"/>
      <w:r>
        <w:t xml:space="preserve">Table </w:t>
      </w:r>
      <w:fldSimple w:instr=" SEQ Table \* ARABIC ">
        <w:r w:rsidR="00FB4C7A">
          <w:rPr>
            <w:noProof/>
          </w:rPr>
          <w:t>26</w:t>
        </w:r>
      </w:fldSimple>
      <w:bookmarkEnd w:id="75"/>
      <w:r>
        <w:t xml:space="preserve">: </w:t>
      </w:r>
      <w:r w:rsidRPr="00FA3D60">
        <w:t>Major transport infrastructure in the Grampians Region by LGA</w:t>
      </w:r>
      <w:r>
        <w:rPr>
          <w:rStyle w:val="FootnoteReference"/>
        </w:rPr>
        <w:footnoteReference w:id="136"/>
      </w:r>
      <w:bookmarkEnd w:id="76"/>
      <w:bookmarkEnd w:id="77"/>
    </w:p>
    <w:tbl>
      <w:tblPr>
        <w:tblStyle w:val="DJRReporttablestyleNavy"/>
        <w:tblW w:w="9497" w:type="dxa"/>
        <w:tblInd w:w="846"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ayout w:type="fixed"/>
        <w:tblLook w:firstRow="0" w:lastRow="0" w:firstColumn="0" w:lastColumn="0" w:noHBand="0" w:noVBand="0" w:val="0000"/>
      </w:tblPr>
      <w:tblGrid>
        <w:gridCol w:w="2688"/>
        <w:gridCol w:w="1701"/>
        <w:gridCol w:w="1559"/>
        <w:gridCol w:w="1843"/>
        <w:gridCol w:w="1706"/>
      </w:tblGrid>
      <w:tr w:rsidRPr="003E508A" w:rsidR="0050360B" w14:paraId="62FB5F72" w14:textId="77777777">
        <w:trPr>
          <w:trHeight w:val="20"/>
        </w:trPr>
        <w:tc>
          <w:tcPr>
            <w:tcW w:w="2688" w:type="dxa"/>
            <w:tcBorders>
              <w:bottom w:val="single" w:color="FFFFFF" w:themeColor="background1" w:sz="24" w:space="0"/>
            </w:tcBorders>
            <w:shd w:val="clear" w:color="auto" w:fill="E5EEFF"/>
            <w:vAlign w:val="center"/>
          </w:tcPr>
          <w:p w:rsidRPr="003E508A" w:rsidR="0050360B" w:rsidRDefault="0050360B" w14:paraId="0F8ADF11" w14:textId="77777777">
            <w:pPr>
              <w:pStyle w:val="Default"/>
              <w:rPr>
                <w:rFonts w:ascii="Aptos Display" w:hAnsi="Aptos Display" w:cstheme="minorHAnsi"/>
                <w:color w:val="2F318B"/>
                <w:sz w:val="22"/>
                <w:szCs w:val="22"/>
              </w:rPr>
            </w:pPr>
            <w:r w:rsidRPr="003E508A">
              <w:rPr>
                <w:rFonts w:ascii="Aptos Display" w:hAnsi="Aptos Display" w:cstheme="minorHAnsi"/>
                <w:b/>
                <w:bCs/>
                <w:color w:val="2F318B"/>
                <w:sz w:val="22"/>
                <w:szCs w:val="22"/>
              </w:rPr>
              <w:t xml:space="preserve">LGA </w:t>
            </w:r>
          </w:p>
        </w:tc>
        <w:tc>
          <w:tcPr>
            <w:tcW w:w="1701" w:type="dxa"/>
            <w:tcBorders>
              <w:bottom w:val="single" w:color="FFFFFF" w:themeColor="background1" w:sz="24" w:space="0"/>
            </w:tcBorders>
            <w:shd w:val="clear" w:color="auto" w:fill="E5EEFF"/>
            <w:vAlign w:val="center"/>
          </w:tcPr>
          <w:p w:rsidRPr="003E508A" w:rsidR="0050360B" w:rsidRDefault="0050360B" w14:paraId="5D9C3A68" w14:textId="77777777">
            <w:pPr>
              <w:pStyle w:val="Default"/>
              <w:jc w:val="center"/>
              <w:rPr>
                <w:rFonts w:ascii="Aptos Display" w:hAnsi="Aptos Display" w:cstheme="minorHAnsi"/>
                <w:color w:val="2F318B"/>
                <w:sz w:val="22"/>
                <w:szCs w:val="22"/>
              </w:rPr>
            </w:pPr>
            <w:r w:rsidRPr="003E508A">
              <w:rPr>
                <w:rFonts w:ascii="Aptos Display" w:hAnsi="Aptos Display" w:cstheme="minorHAnsi"/>
                <w:b/>
                <w:bCs/>
                <w:color w:val="2F318B"/>
                <w:sz w:val="22"/>
                <w:szCs w:val="22"/>
              </w:rPr>
              <w:t>Major Roads (km)</w:t>
            </w:r>
            <w:r w:rsidRPr="003E508A">
              <w:rPr>
                <w:rStyle w:val="FootnoteReference"/>
                <w:rFonts w:ascii="Aptos Display" w:hAnsi="Aptos Display" w:cstheme="minorHAnsi"/>
                <w:b/>
                <w:bCs/>
                <w:color w:val="2F318B"/>
                <w:sz w:val="22"/>
                <w:szCs w:val="22"/>
              </w:rPr>
              <w:footnoteReference w:id="137"/>
            </w:r>
          </w:p>
        </w:tc>
        <w:tc>
          <w:tcPr>
            <w:tcW w:w="1559" w:type="dxa"/>
            <w:tcBorders>
              <w:bottom w:val="single" w:color="FFFFFF" w:themeColor="background1" w:sz="24" w:space="0"/>
            </w:tcBorders>
            <w:shd w:val="clear" w:color="auto" w:fill="E5EEFF"/>
            <w:vAlign w:val="center"/>
          </w:tcPr>
          <w:p w:rsidRPr="003E508A" w:rsidR="0050360B" w:rsidRDefault="0050360B" w14:paraId="4D79A091" w14:textId="77777777">
            <w:pPr>
              <w:pStyle w:val="Default"/>
              <w:jc w:val="center"/>
              <w:rPr>
                <w:rFonts w:ascii="Aptos Display" w:hAnsi="Aptos Display" w:cstheme="minorHAnsi"/>
                <w:color w:val="2F318B"/>
                <w:sz w:val="22"/>
                <w:szCs w:val="22"/>
              </w:rPr>
            </w:pPr>
            <w:r w:rsidRPr="003E508A">
              <w:rPr>
                <w:rFonts w:ascii="Aptos Display" w:hAnsi="Aptos Display" w:cstheme="minorHAnsi"/>
                <w:b/>
                <w:bCs/>
                <w:color w:val="2F318B"/>
                <w:sz w:val="22"/>
                <w:szCs w:val="22"/>
              </w:rPr>
              <w:t>Major Rail (km)</w:t>
            </w:r>
            <w:r w:rsidRPr="003E508A">
              <w:rPr>
                <w:rStyle w:val="FootnoteReference"/>
                <w:rFonts w:ascii="Aptos Display" w:hAnsi="Aptos Display" w:cstheme="minorHAnsi"/>
                <w:b/>
                <w:bCs/>
                <w:color w:val="2F318B"/>
                <w:sz w:val="22"/>
                <w:szCs w:val="22"/>
              </w:rPr>
              <w:footnoteReference w:id="138"/>
            </w:r>
          </w:p>
        </w:tc>
        <w:tc>
          <w:tcPr>
            <w:tcW w:w="1843" w:type="dxa"/>
            <w:tcBorders>
              <w:bottom w:val="single" w:color="FFFFFF" w:themeColor="background1" w:sz="24" w:space="0"/>
            </w:tcBorders>
            <w:shd w:val="clear" w:color="auto" w:fill="E5EEFF"/>
            <w:vAlign w:val="center"/>
          </w:tcPr>
          <w:p w:rsidRPr="003E508A" w:rsidR="0050360B" w:rsidRDefault="0050360B" w14:paraId="4E11AD05" w14:textId="77777777">
            <w:pPr>
              <w:pStyle w:val="Default"/>
              <w:jc w:val="center"/>
              <w:rPr>
                <w:rFonts w:ascii="Aptos Display" w:hAnsi="Aptos Display" w:cstheme="minorHAnsi"/>
                <w:color w:val="2F318B"/>
                <w:sz w:val="22"/>
                <w:szCs w:val="22"/>
              </w:rPr>
            </w:pPr>
            <w:r w:rsidRPr="003E508A">
              <w:rPr>
                <w:rFonts w:ascii="Aptos Display" w:hAnsi="Aptos Display" w:cstheme="minorHAnsi"/>
                <w:b/>
                <w:bCs/>
                <w:color w:val="2F318B"/>
                <w:sz w:val="22"/>
                <w:szCs w:val="22"/>
              </w:rPr>
              <w:t>Distance to CBD (km)</w:t>
            </w:r>
          </w:p>
        </w:tc>
        <w:tc>
          <w:tcPr>
            <w:tcW w:w="1706" w:type="dxa"/>
            <w:tcBorders>
              <w:bottom w:val="single" w:color="FFFFFF" w:themeColor="background1" w:sz="24" w:space="0"/>
            </w:tcBorders>
            <w:shd w:val="clear" w:color="auto" w:fill="E5EEFF"/>
            <w:vAlign w:val="center"/>
          </w:tcPr>
          <w:p w:rsidRPr="003E508A" w:rsidR="0050360B" w:rsidRDefault="0050360B" w14:paraId="17278A8F" w14:textId="06FD4D3D">
            <w:pPr>
              <w:pStyle w:val="Default"/>
              <w:jc w:val="center"/>
              <w:rPr>
                <w:rFonts w:ascii="Aptos Display" w:hAnsi="Aptos Display" w:cstheme="minorHAnsi"/>
                <w:color w:val="2F318B"/>
                <w:sz w:val="22"/>
                <w:szCs w:val="22"/>
              </w:rPr>
            </w:pPr>
            <w:r w:rsidRPr="003E508A">
              <w:rPr>
                <w:rFonts w:ascii="Aptos Display" w:hAnsi="Aptos Display" w:cstheme="minorHAnsi"/>
                <w:b/>
                <w:bCs/>
                <w:color w:val="2F318B"/>
                <w:sz w:val="22"/>
                <w:szCs w:val="22"/>
              </w:rPr>
              <w:t>% Population Close to PT</w:t>
            </w:r>
          </w:p>
        </w:tc>
      </w:tr>
      <w:tr w:rsidRPr="003E508A" w:rsidR="003E257D" w:rsidTr="1135EC1B" w14:paraId="3116E7A9" w14:textId="77777777">
        <w:trPr>
          <w:trHeight w:val="20"/>
        </w:trPr>
        <w:tc>
          <w:tcPr>
            <w:tcW w:w="2688" w:type="dxa"/>
            <w:tcBorders>
              <w:top w:val="single" w:color="FFFFFF" w:themeColor="background1" w:sz="24" w:space="0"/>
            </w:tcBorders>
            <w:shd w:val="clear" w:color="auto" w:fill="E5EEFF"/>
          </w:tcPr>
          <w:p w:rsidRPr="003E508A" w:rsidR="003E257D" w:rsidP="003E257D" w:rsidRDefault="003E257D" w14:paraId="60898DE6" w14:textId="2C06EDCB">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Ararat</w:t>
            </w:r>
          </w:p>
        </w:tc>
        <w:tc>
          <w:tcPr>
            <w:tcW w:w="1701" w:type="dxa"/>
            <w:tcBorders>
              <w:top w:val="single" w:color="FFFFFF" w:themeColor="background1" w:sz="12"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3E257D" w:rsidP="003E257D" w:rsidRDefault="0009404F" w14:paraId="1815A991" w14:textId="6E9542B3">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345.4</w:t>
            </w:r>
          </w:p>
        </w:tc>
        <w:tc>
          <w:tcPr>
            <w:tcW w:w="1559" w:type="dxa"/>
            <w:tcBorders>
              <w:top w:val="single" w:color="FFFFFF" w:themeColor="background1" w:sz="12" w:space="0"/>
              <w:left w:val="nil"/>
              <w:bottom w:val="single" w:color="FFFFFF" w:themeColor="background1" w:sz="8" w:space="0"/>
              <w:right w:val="single" w:color="FFFFFF" w:themeColor="background1" w:sz="8" w:space="0"/>
            </w:tcBorders>
            <w:shd w:val="clear" w:color="auto" w:fill="E5EEFF"/>
            <w:vAlign w:val="center"/>
          </w:tcPr>
          <w:p w:rsidRPr="003E508A" w:rsidR="003E257D" w:rsidP="003E257D" w:rsidRDefault="0009404F" w14:paraId="1216E091" w14:textId="4790B86A">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183.0</w:t>
            </w:r>
          </w:p>
        </w:tc>
        <w:tc>
          <w:tcPr>
            <w:tcW w:w="1843" w:type="dxa"/>
            <w:tcBorders>
              <w:top w:val="single" w:color="FFFFFF" w:themeColor="background1" w:sz="12" w:space="0"/>
              <w:left w:val="nil"/>
              <w:bottom w:val="single" w:color="FFFFFF" w:themeColor="background1" w:sz="8" w:space="0"/>
              <w:right w:val="single" w:color="FFFFFF" w:themeColor="background1" w:sz="8" w:space="0"/>
            </w:tcBorders>
            <w:shd w:val="clear" w:color="auto" w:fill="E5EEFF"/>
            <w:vAlign w:val="center"/>
          </w:tcPr>
          <w:p w:rsidRPr="003E508A" w:rsidR="003E257D" w:rsidP="003E257D" w:rsidRDefault="00D417F6" w14:paraId="12B1D9B2" w14:textId="7C6B59F5">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200</w:t>
            </w:r>
          </w:p>
        </w:tc>
        <w:tc>
          <w:tcPr>
            <w:tcW w:w="1706" w:type="dxa"/>
            <w:tcBorders>
              <w:top w:val="single" w:color="FFFFFF" w:themeColor="background1" w:sz="12" w:space="0"/>
              <w:left w:val="nil"/>
              <w:bottom w:val="single" w:color="FFFFFF" w:themeColor="background1" w:sz="8" w:space="0"/>
              <w:right w:val="single" w:color="FFFFFF" w:themeColor="background1" w:sz="8" w:space="0"/>
            </w:tcBorders>
            <w:shd w:val="clear" w:color="auto" w:fill="E5EEFF"/>
            <w:vAlign w:val="center"/>
          </w:tcPr>
          <w:p w:rsidRPr="003E508A" w:rsidR="003E257D" w:rsidP="003E257D" w:rsidRDefault="00896455" w14:paraId="4BF92BEC" w14:textId="5934B7CC">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48.3%</w:t>
            </w:r>
          </w:p>
        </w:tc>
      </w:tr>
      <w:tr w:rsidRPr="003E508A" w:rsidR="003E257D" w:rsidTr="1135EC1B" w14:paraId="423F8FD1" w14:textId="77777777">
        <w:trPr>
          <w:trHeight w:val="20"/>
        </w:trPr>
        <w:tc>
          <w:tcPr>
            <w:tcW w:w="2688" w:type="dxa"/>
            <w:shd w:val="clear" w:color="auto" w:fill="E5EEFF"/>
          </w:tcPr>
          <w:p w:rsidRPr="003E508A" w:rsidR="003E257D" w:rsidP="003E257D" w:rsidRDefault="003E257D" w14:paraId="56C1F996" w14:textId="63A2BEC8">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Ballarat</w:t>
            </w:r>
          </w:p>
        </w:tc>
        <w:tc>
          <w:tcPr>
            <w:tcW w:w="1701"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3E257D" w:rsidP="003E257D" w:rsidRDefault="00D3024E" w14:paraId="6A90DC5C" w14:textId="1255321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242.4</w:t>
            </w:r>
          </w:p>
        </w:tc>
        <w:tc>
          <w:tcPr>
            <w:tcW w:w="1559"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3E257D" w:rsidP="003E257D" w:rsidRDefault="00EB57D8" w14:paraId="5262B2B4" w14:textId="7E3E9643">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108.3</w:t>
            </w:r>
          </w:p>
        </w:tc>
        <w:tc>
          <w:tcPr>
            <w:tcW w:w="1843"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3E257D" w:rsidP="003E257D" w:rsidRDefault="00B85F4D" w14:paraId="2F6E71D8" w14:textId="0FB7AE92">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115</w:t>
            </w:r>
          </w:p>
        </w:tc>
        <w:tc>
          <w:tcPr>
            <w:tcW w:w="1706"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3E257D" w:rsidP="003E257D" w:rsidRDefault="00896455" w14:paraId="3B1225C3" w14:textId="13D974BB">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67.4%</w:t>
            </w:r>
          </w:p>
        </w:tc>
      </w:tr>
      <w:tr w:rsidRPr="003E508A" w:rsidR="003E257D" w:rsidTr="1135EC1B" w14:paraId="338BDD43" w14:textId="77777777">
        <w:trPr>
          <w:trHeight w:val="20"/>
        </w:trPr>
        <w:tc>
          <w:tcPr>
            <w:tcW w:w="2688" w:type="dxa"/>
            <w:shd w:val="clear" w:color="auto" w:fill="E5EEFF"/>
          </w:tcPr>
          <w:p w:rsidRPr="003E508A" w:rsidR="003E257D" w:rsidP="003E257D" w:rsidRDefault="003E257D" w14:paraId="1B7D26EF" w14:textId="782F2E93">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Golden Plains</w:t>
            </w:r>
          </w:p>
        </w:tc>
        <w:tc>
          <w:tcPr>
            <w:tcW w:w="1701"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3E257D" w:rsidP="003E257D" w:rsidRDefault="00685365" w14:paraId="2B4B68C8" w14:textId="4AB312ED">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167.7</w:t>
            </w:r>
          </w:p>
        </w:tc>
        <w:tc>
          <w:tcPr>
            <w:tcW w:w="1559"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3E257D" w:rsidP="003E257D" w:rsidRDefault="00685365" w14:paraId="06FF7EDA" w14:textId="715193A5">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121.2</w:t>
            </w:r>
          </w:p>
        </w:tc>
        <w:tc>
          <w:tcPr>
            <w:tcW w:w="1843"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3E257D" w:rsidP="003E257D" w:rsidRDefault="00B85F4D" w14:paraId="12B21B88" w14:textId="5F9D815F">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86</w:t>
            </w:r>
          </w:p>
        </w:tc>
        <w:tc>
          <w:tcPr>
            <w:tcW w:w="1706"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3E257D" w:rsidP="003E257D" w:rsidRDefault="00896455" w14:paraId="55D6FBEF" w14:textId="45FA206C">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2.4%</w:t>
            </w:r>
          </w:p>
        </w:tc>
      </w:tr>
      <w:tr w:rsidRPr="003E508A" w:rsidR="003E257D" w:rsidTr="1135EC1B" w14:paraId="768B7142" w14:textId="77777777">
        <w:trPr>
          <w:trHeight w:val="20"/>
        </w:trPr>
        <w:tc>
          <w:tcPr>
            <w:tcW w:w="2688" w:type="dxa"/>
            <w:shd w:val="clear" w:color="auto" w:fill="E5EEFF"/>
          </w:tcPr>
          <w:p w:rsidRPr="003E508A" w:rsidR="003E257D" w:rsidP="003E257D" w:rsidRDefault="003E257D" w14:paraId="17B41A3A" w14:textId="29E96319">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Hepburn</w:t>
            </w:r>
          </w:p>
        </w:tc>
        <w:tc>
          <w:tcPr>
            <w:tcW w:w="1701"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3E257D" w:rsidP="003E257D" w:rsidRDefault="00F36CC2" w14:paraId="735ED019" w14:textId="524F3D10">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203.6</w:t>
            </w:r>
          </w:p>
        </w:tc>
        <w:tc>
          <w:tcPr>
            <w:tcW w:w="1559"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3E257D" w:rsidP="003E257D" w:rsidRDefault="00CC7F07" w14:paraId="176255A8" w14:textId="11C1ED75">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89.6</w:t>
            </w:r>
          </w:p>
        </w:tc>
        <w:tc>
          <w:tcPr>
            <w:tcW w:w="1843"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3E257D" w:rsidP="003E257D" w:rsidRDefault="00B85F4D" w14:paraId="327CCA33" w14:textId="5A2F885E">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108</w:t>
            </w:r>
          </w:p>
        </w:tc>
        <w:tc>
          <w:tcPr>
            <w:tcW w:w="1706"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3E257D" w:rsidP="003E257D" w:rsidRDefault="00896455" w14:paraId="7865DAE5" w14:textId="706785CF">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11.3%</w:t>
            </w:r>
          </w:p>
        </w:tc>
      </w:tr>
      <w:tr w:rsidRPr="003E508A" w:rsidR="003E257D" w:rsidTr="1135EC1B" w14:paraId="4F1A41E0" w14:textId="77777777">
        <w:trPr>
          <w:trHeight w:val="20"/>
        </w:trPr>
        <w:tc>
          <w:tcPr>
            <w:tcW w:w="2688" w:type="dxa"/>
            <w:shd w:val="clear" w:color="auto" w:fill="E5EEFF"/>
          </w:tcPr>
          <w:p w:rsidRPr="003E508A" w:rsidR="003E257D" w:rsidP="003E257D" w:rsidRDefault="003E257D" w14:paraId="5E84EABC" w14:textId="76BBE955">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Hindmarsh</w:t>
            </w:r>
          </w:p>
        </w:tc>
        <w:tc>
          <w:tcPr>
            <w:tcW w:w="1701"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3E257D" w:rsidP="003E257D" w:rsidRDefault="003B45EE" w14:paraId="2C2E0E95" w14:textId="5A4D81B3">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349.4</w:t>
            </w:r>
          </w:p>
        </w:tc>
        <w:tc>
          <w:tcPr>
            <w:tcW w:w="1559"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3E257D" w:rsidP="003E257D" w:rsidRDefault="003B45EE" w14:paraId="7DF22D43" w14:textId="75373729">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195.7</w:t>
            </w:r>
          </w:p>
        </w:tc>
        <w:tc>
          <w:tcPr>
            <w:tcW w:w="1843"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3E257D" w:rsidP="003E257D" w:rsidRDefault="00B85F4D" w14:paraId="4EBF59F3" w14:textId="065DA5A1">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369</w:t>
            </w:r>
          </w:p>
        </w:tc>
        <w:tc>
          <w:tcPr>
            <w:tcW w:w="1706"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3E257D" w:rsidP="003E257D" w:rsidRDefault="00896455" w14:paraId="1DEAADCD" w14:textId="51D17F2F">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20.6%</w:t>
            </w:r>
          </w:p>
        </w:tc>
      </w:tr>
      <w:tr w:rsidRPr="003E508A" w:rsidR="003E257D" w:rsidTr="1135EC1B" w14:paraId="7D556DA4" w14:textId="77777777">
        <w:trPr>
          <w:trHeight w:val="20"/>
        </w:trPr>
        <w:tc>
          <w:tcPr>
            <w:tcW w:w="2688" w:type="dxa"/>
            <w:shd w:val="clear" w:color="auto" w:fill="E5EEFF"/>
          </w:tcPr>
          <w:p w:rsidRPr="003E508A" w:rsidR="003E257D" w:rsidP="003E257D" w:rsidRDefault="003E257D" w14:paraId="3D5E1541" w14:textId="0D23FE20">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Horsham</w:t>
            </w:r>
          </w:p>
        </w:tc>
        <w:tc>
          <w:tcPr>
            <w:tcW w:w="1701"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3E257D" w:rsidP="003E257D" w:rsidRDefault="00AB2D6E" w14:paraId="5D622126" w14:textId="631E95CE">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418.9</w:t>
            </w:r>
          </w:p>
        </w:tc>
        <w:tc>
          <w:tcPr>
            <w:tcW w:w="1559"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3E257D" w:rsidP="003E257D" w:rsidRDefault="00AB2D6E" w14:paraId="189E9409" w14:textId="3538A926">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141.5</w:t>
            </w:r>
          </w:p>
        </w:tc>
        <w:tc>
          <w:tcPr>
            <w:tcW w:w="1843"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3E257D" w:rsidP="003E257D" w:rsidRDefault="00B85F4D" w14:paraId="16A1DFF5" w14:textId="59793B39">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294</w:t>
            </w:r>
          </w:p>
        </w:tc>
        <w:tc>
          <w:tcPr>
            <w:tcW w:w="1706"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3E257D" w:rsidP="003E257D" w:rsidRDefault="00896455" w14:paraId="5B1986CE" w14:textId="6DD12573">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55.4%</w:t>
            </w:r>
          </w:p>
        </w:tc>
      </w:tr>
      <w:tr w:rsidRPr="003E508A" w:rsidR="003E257D" w:rsidTr="1135EC1B" w14:paraId="3DA524BF" w14:textId="77777777">
        <w:trPr>
          <w:trHeight w:val="20"/>
        </w:trPr>
        <w:tc>
          <w:tcPr>
            <w:tcW w:w="2688" w:type="dxa"/>
            <w:shd w:val="clear" w:color="auto" w:fill="E5EEFF"/>
          </w:tcPr>
          <w:p w:rsidRPr="003E508A" w:rsidR="003E257D" w:rsidP="003E257D" w:rsidRDefault="003E257D" w14:paraId="515C207E" w14:textId="70FF91BE">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Moorabool</w:t>
            </w:r>
          </w:p>
        </w:tc>
        <w:tc>
          <w:tcPr>
            <w:tcW w:w="1701"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3E257D" w:rsidP="003E257D" w:rsidRDefault="00955BC9" w14:paraId="56575B9D" w14:textId="6F922A62">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299</w:t>
            </w:r>
            <w:r w:rsidRPr="003E508A" w:rsidR="00B54098">
              <w:rPr>
                <w:rFonts w:ascii="Aptos Display" w:hAnsi="Aptos Display" w:cstheme="minorHAnsi"/>
                <w:color w:val="2F318B"/>
                <w:sz w:val="22"/>
                <w:szCs w:val="22"/>
              </w:rPr>
              <w:t>.6</w:t>
            </w:r>
          </w:p>
        </w:tc>
        <w:tc>
          <w:tcPr>
            <w:tcW w:w="1559"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3E257D" w:rsidP="003E257D" w:rsidRDefault="00DB2759" w14:paraId="706267B4" w14:textId="7138AE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110.0</w:t>
            </w:r>
          </w:p>
        </w:tc>
        <w:tc>
          <w:tcPr>
            <w:tcW w:w="1843"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3E257D" w:rsidP="003E257D" w:rsidRDefault="00B85F4D" w14:paraId="0A316426" w14:textId="6654DE52">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54</w:t>
            </w:r>
          </w:p>
        </w:tc>
        <w:tc>
          <w:tcPr>
            <w:tcW w:w="1706"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3E257D" w:rsidP="003E257D" w:rsidRDefault="00896455" w14:paraId="23DBADBE" w14:textId="782F66E4">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27.5%</w:t>
            </w:r>
          </w:p>
        </w:tc>
      </w:tr>
      <w:tr w:rsidRPr="003E508A" w:rsidR="003E257D" w:rsidTr="1135EC1B" w14:paraId="1DB59228" w14:textId="77777777">
        <w:trPr>
          <w:trHeight w:val="20"/>
        </w:trPr>
        <w:tc>
          <w:tcPr>
            <w:tcW w:w="2688" w:type="dxa"/>
            <w:shd w:val="clear" w:color="auto" w:fill="E5EEFF"/>
          </w:tcPr>
          <w:p w:rsidRPr="003E508A" w:rsidR="003E257D" w:rsidP="003E257D" w:rsidRDefault="003E257D" w14:paraId="037F7B3F" w14:textId="33659856">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Northern Grampians</w:t>
            </w:r>
          </w:p>
        </w:tc>
        <w:tc>
          <w:tcPr>
            <w:tcW w:w="1701"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3E257D" w:rsidP="003E257D" w:rsidRDefault="002D714B" w14:paraId="4CA7DAC8" w14:textId="1B0E1D30">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531.7</w:t>
            </w:r>
          </w:p>
        </w:tc>
        <w:tc>
          <w:tcPr>
            <w:tcW w:w="1559"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3E257D" w:rsidP="003E257D" w:rsidRDefault="002D714B" w14:paraId="5E80FBA7" w14:textId="32641C8C">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146.9</w:t>
            </w:r>
          </w:p>
        </w:tc>
        <w:tc>
          <w:tcPr>
            <w:tcW w:w="1843"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3E257D" w:rsidP="003E257D" w:rsidRDefault="00B85F4D" w14:paraId="15431D12" w14:textId="05595084">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231</w:t>
            </w:r>
          </w:p>
        </w:tc>
        <w:tc>
          <w:tcPr>
            <w:tcW w:w="1706"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3E257D" w:rsidP="003E257D" w:rsidRDefault="00896455" w14:paraId="4ABF087D" w14:textId="66BAE790">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39.2%</w:t>
            </w:r>
          </w:p>
        </w:tc>
      </w:tr>
      <w:tr w:rsidRPr="003E508A" w:rsidR="003E257D" w:rsidTr="1135EC1B" w14:paraId="03C53505" w14:textId="77777777">
        <w:trPr>
          <w:trHeight w:val="20"/>
        </w:trPr>
        <w:tc>
          <w:tcPr>
            <w:tcW w:w="2688" w:type="dxa"/>
            <w:shd w:val="clear" w:color="auto" w:fill="E5EEFF"/>
          </w:tcPr>
          <w:p w:rsidRPr="003E508A" w:rsidR="003E257D" w:rsidP="003E257D" w:rsidRDefault="003E257D" w14:paraId="642F7033" w14:textId="5B91F980">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Pyrenees</w:t>
            </w:r>
          </w:p>
        </w:tc>
        <w:tc>
          <w:tcPr>
            <w:tcW w:w="1701"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3E257D" w:rsidP="003E257D" w:rsidRDefault="00EF2FE8" w14:paraId="0AF03B7B" w14:textId="723A659D">
            <w:pPr>
              <w:pStyle w:val="Default"/>
              <w:jc w:val="center"/>
              <w:rPr>
                <w:rFonts w:ascii="Aptos Display" w:hAnsi="Aptos Display"/>
                <w:color w:val="2F318B"/>
                <w:sz w:val="22"/>
                <w:szCs w:val="22"/>
              </w:rPr>
            </w:pPr>
            <w:r w:rsidRPr="003E508A">
              <w:rPr>
                <w:rFonts w:ascii="Aptos Display" w:hAnsi="Aptos Display"/>
                <w:color w:val="2F318B"/>
                <w:sz w:val="22"/>
                <w:szCs w:val="22"/>
              </w:rPr>
              <w:t>318.3</w:t>
            </w:r>
          </w:p>
        </w:tc>
        <w:tc>
          <w:tcPr>
            <w:tcW w:w="1559"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3E257D" w:rsidP="003E257D" w:rsidRDefault="00EF2FE8" w14:paraId="3D26A730" w14:textId="5CD2E4FC">
            <w:pPr>
              <w:pStyle w:val="Default"/>
              <w:jc w:val="center"/>
              <w:rPr>
                <w:rFonts w:ascii="Aptos Display" w:hAnsi="Aptos Display"/>
                <w:color w:val="2F318B"/>
                <w:sz w:val="22"/>
                <w:szCs w:val="22"/>
              </w:rPr>
            </w:pPr>
            <w:r w:rsidRPr="003E508A">
              <w:rPr>
                <w:rFonts w:ascii="Aptos Display" w:hAnsi="Aptos Display"/>
                <w:color w:val="2F318B"/>
                <w:sz w:val="22"/>
                <w:szCs w:val="22"/>
              </w:rPr>
              <w:t>77.3</w:t>
            </w:r>
          </w:p>
        </w:tc>
        <w:tc>
          <w:tcPr>
            <w:tcW w:w="1843"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3E257D" w:rsidP="003E257D" w:rsidRDefault="00B85F4D" w14:paraId="0EE8BD8C" w14:textId="06C98348">
            <w:pPr>
              <w:pStyle w:val="Default"/>
              <w:jc w:val="center"/>
              <w:rPr>
                <w:rFonts w:ascii="Aptos Display" w:hAnsi="Aptos Display"/>
                <w:color w:val="2F318B"/>
                <w:sz w:val="22"/>
                <w:szCs w:val="22"/>
              </w:rPr>
            </w:pPr>
            <w:r w:rsidRPr="003E508A">
              <w:rPr>
                <w:rFonts w:ascii="Aptos Display" w:hAnsi="Aptos Display"/>
                <w:color w:val="2F318B"/>
                <w:sz w:val="22"/>
                <w:szCs w:val="22"/>
              </w:rPr>
              <w:t>157</w:t>
            </w:r>
          </w:p>
        </w:tc>
        <w:tc>
          <w:tcPr>
            <w:tcW w:w="1706"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3E257D" w:rsidP="003E257D" w:rsidRDefault="00896455" w14:paraId="11BC66EC" w14:textId="64B23A48">
            <w:pPr>
              <w:pStyle w:val="Default"/>
              <w:jc w:val="center"/>
              <w:rPr>
                <w:rFonts w:ascii="Aptos Display" w:hAnsi="Aptos Display"/>
                <w:color w:val="2F318B"/>
                <w:sz w:val="22"/>
                <w:szCs w:val="22"/>
              </w:rPr>
            </w:pPr>
            <w:r w:rsidRPr="003E508A">
              <w:rPr>
                <w:rFonts w:ascii="Aptos Display" w:hAnsi="Aptos Display"/>
                <w:color w:val="2F318B"/>
                <w:sz w:val="22"/>
                <w:szCs w:val="22"/>
              </w:rPr>
              <w:t>7.6%</w:t>
            </w:r>
          </w:p>
        </w:tc>
      </w:tr>
      <w:tr w:rsidRPr="003E508A" w:rsidR="003E257D" w:rsidTr="1135EC1B" w14:paraId="5211177B" w14:textId="77777777">
        <w:trPr>
          <w:trHeight w:val="20"/>
        </w:trPr>
        <w:tc>
          <w:tcPr>
            <w:tcW w:w="2688" w:type="dxa"/>
            <w:shd w:val="clear" w:color="auto" w:fill="E5EEFF"/>
          </w:tcPr>
          <w:p w:rsidRPr="003E508A" w:rsidR="003E257D" w:rsidP="003E257D" w:rsidRDefault="003E257D" w14:paraId="0FD08805" w14:textId="0A1D90AD">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West Wimmera</w:t>
            </w:r>
          </w:p>
        </w:tc>
        <w:tc>
          <w:tcPr>
            <w:tcW w:w="1701"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3E257D" w:rsidP="003E257D" w:rsidRDefault="001D28E3" w14:paraId="4DFEF392" w14:textId="24676E58">
            <w:pPr>
              <w:pStyle w:val="Default"/>
              <w:jc w:val="center"/>
              <w:rPr>
                <w:rFonts w:ascii="Aptos Display" w:hAnsi="Aptos Display"/>
                <w:color w:val="2F318B"/>
                <w:sz w:val="22"/>
                <w:szCs w:val="22"/>
              </w:rPr>
            </w:pPr>
            <w:r w:rsidRPr="003E508A">
              <w:rPr>
                <w:rFonts w:ascii="Aptos Display" w:hAnsi="Aptos Display"/>
                <w:color w:val="2F318B"/>
                <w:sz w:val="22"/>
                <w:szCs w:val="22"/>
              </w:rPr>
              <w:t>544.5</w:t>
            </w:r>
          </w:p>
        </w:tc>
        <w:tc>
          <w:tcPr>
            <w:tcW w:w="1559"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3E257D" w:rsidP="003E257D" w:rsidRDefault="00763108" w14:paraId="48D2F404" w14:textId="2D7B9A58">
            <w:pPr>
              <w:pStyle w:val="Default"/>
              <w:jc w:val="center"/>
              <w:rPr>
                <w:rFonts w:ascii="Aptos Display" w:hAnsi="Aptos Display"/>
                <w:color w:val="2F318B"/>
                <w:sz w:val="22"/>
                <w:szCs w:val="22"/>
              </w:rPr>
            </w:pPr>
            <w:r w:rsidRPr="003E508A">
              <w:rPr>
                <w:rFonts w:ascii="Aptos Display" w:hAnsi="Aptos Display"/>
                <w:color w:val="2F318B"/>
                <w:sz w:val="22"/>
                <w:szCs w:val="22"/>
              </w:rPr>
              <w:t>78.4</w:t>
            </w:r>
          </w:p>
        </w:tc>
        <w:tc>
          <w:tcPr>
            <w:tcW w:w="1843"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3E257D" w:rsidP="003E257D" w:rsidRDefault="00F70FDB" w14:paraId="5FE81E55" w14:textId="75B69012">
            <w:pPr>
              <w:pStyle w:val="Default"/>
              <w:jc w:val="center"/>
              <w:rPr>
                <w:rFonts w:ascii="Aptos Display" w:hAnsi="Aptos Display"/>
                <w:color w:val="2F318B"/>
                <w:sz w:val="22"/>
                <w:szCs w:val="22"/>
              </w:rPr>
            </w:pPr>
            <w:r w:rsidRPr="003E508A">
              <w:rPr>
                <w:rFonts w:ascii="Aptos Display" w:hAnsi="Aptos Display"/>
                <w:color w:val="2F318B"/>
                <w:sz w:val="22"/>
                <w:szCs w:val="22"/>
              </w:rPr>
              <w:t>408</w:t>
            </w:r>
          </w:p>
        </w:tc>
        <w:tc>
          <w:tcPr>
            <w:tcW w:w="1706"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3E257D" w:rsidP="003E257D" w:rsidRDefault="00896455" w14:paraId="66E09DC2" w14:textId="0A663F3A">
            <w:pPr>
              <w:pStyle w:val="Default"/>
              <w:jc w:val="center"/>
              <w:rPr>
                <w:rFonts w:ascii="Aptos Display" w:hAnsi="Aptos Display"/>
                <w:color w:val="2F318B"/>
                <w:sz w:val="22"/>
                <w:szCs w:val="22"/>
              </w:rPr>
            </w:pPr>
            <w:r w:rsidRPr="003E508A">
              <w:rPr>
                <w:rFonts w:ascii="Aptos Display" w:hAnsi="Aptos Display"/>
                <w:color w:val="2F318B"/>
                <w:sz w:val="22"/>
                <w:szCs w:val="22"/>
              </w:rPr>
              <w:t>8.6%</w:t>
            </w:r>
          </w:p>
        </w:tc>
      </w:tr>
      <w:tr w:rsidRPr="003E508A" w:rsidR="003E257D" w:rsidTr="1135EC1B" w14:paraId="7769A844" w14:textId="77777777">
        <w:trPr>
          <w:trHeight w:val="20"/>
        </w:trPr>
        <w:tc>
          <w:tcPr>
            <w:tcW w:w="2688" w:type="dxa"/>
            <w:shd w:val="clear" w:color="auto" w:fill="E5EEFF"/>
          </w:tcPr>
          <w:p w:rsidRPr="003E508A" w:rsidR="003E257D" w:rsidP="003E257D" w:rsidRDefault="003E257D" w14:paraId="362463CB" w14:textId="4EDB7F54">
            <w:pPr>
              <w:pStyle w:val="Default"/>
              <w:rPr>
                <w:rFonts w:ascii="Aptos Display" w:hAnsi="Aptos Display" w:cstheme="minorBidi"/>
                <w:color w:val="2F318B"/>
                <w:sz w:val="22"/>
                <w:szCs w:val="22"/>
              </w:rPr>
            </w:pPr>
            <w:r w:rsidRPr="003E508A">
              <w:rPr>
                <w:rFonts w:ascii="Aptos Display" w:hAnsi="Aptos Display" w:eastAsia="Times"/>
                <w:b/>
                <w:bCs/>
                <w:color w:val="2F318B"/>
                <w:sz w:val="22"/>
                <w:szCs w:val="22"/>
              </w:rPr>
              <w:t>Yarriambiack</w:t>
            </w:r>
          </w:p>
        </w:tc>
        <w:tc>
          <w:tcPr>
            <w:tcW w:w="1701"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3E257D" w:rsidP="003E257D" w:rsidRDefault="007021F9" w14:paraId="2D152881" w14:textId="502CBFDD">
            <w:pPr>
              <w:pStyle w:val="Default"/>
              <w:jc w:val="center"/>
              <w:rPr>
                <w:rFonts w:ascii="Aptos Display" w:hAnsi="Aptos Display"/>
                <w:color w:val="2F318B"/>
                <w:sz w:val="22"/>
                <w:szCs w:val="22"/>
              </w:rPr>
            </w:pPr>
            <w:r w:rsidRPr="003E508A">
              <w:rPr>
                <w:rFonts w:ascii="Aptos Display" w:hAnsi="Aptos Display"/>
                <w:color w:val="2F318B"/>
                <w:sz w:val="22"/>
                <w:szCs w:val="22"/>
              </w:rPr>
              <w:t>669.0</w:t>
            </w:r>
          </w:p>
        </w:tc>
        <w:tc>
          <w:tcPr>
            <w:tcW w:w="1559"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3E257D" w:rsidP="003E257D" w:rsidRDefault="005C175A" w14:paraId="1FBFBAD3" w14:textId="4FD5F2F6">
            <w:pPr>
              <w:pStyle w:val="Default"/>
              <w:jc w:val="center"/>
              <w:rPr>
                <w:rFonts w:ascii="Aptos Display" w:hAnsi="Aptos Display"/>
                <w:color w:val="2F318B"/>
                <w:sz w:val="22"/>
                <w:szCs w:val="22"/>
              </w:rPr>
            </w:pPr>
            <w:r w:rsidRPr="003E508A">
              <w:rPr>
                <w:rFonts w:ascii="Aptos Display" w:hAnsi="Aptos Display"/>
                <w:color w:val="2F318B"/>
                <w:sz w:val="22"/>
                <w:szCs w:val="22"/>
              </w:rPr>
              <w:t>282.1</w:t>
            </w:r>
          </w:p>
        </w:tc>
        <w:tc>
          <w:tcPr>
            <w:tcW w:w="1843"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3E257D" w:rsidP="003E257D" w:rsidRDefault="00F70FDB" w14:paraId="196F01F4" w14:textId="43667A97">
            <w:pPr>
              <w:pStyle w:val="Default"/>
              <w:jc w:val="center"/>
              <w:rPr>
                <w:rFonts w:ascii="Aptos Display" w:hAnsi="Aptos Display"/>
                <w:color w:val="2F318B"/>
                <w:sz w:val="22"/>
                <w:szCs w:val="22"/>
              </w:rPr>
            </w:pPr>
            <w:r w:rsidRPr="003E508A">
              <w:rPr>
                <w:rFonts w:ascii="Aptos Display" w:hAnsi="Aptos Display"/>
                <w:color w:val="2F318B"/>
                <w:sz w:val="22"/>
                <w:szCs w:val="22"/>
              </w:rPr>
              <w:t>334</w:t>
            </w:r>
          </w:p>
        </w:tc>
        <w:tc>
          <w:tcPr>
            <w:tcW w:w="1706"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3E257D" w:rsidP="003E257D" w:rsidRDefault="00896455" w14:paraId="52AAA430" w14:textId="36A024F3">
            <w:pPr>
              <w:pStyle w:val="Default"/>
              <w:jc w:val="center"/>
              <w:rPr>
                <w:rFonts w:ascii="Aptos Display" w:hAnsi="Aptos Display"/>
                <w:color w:val="2F318B"/>
                <w:sz w:val="22"/>
                <w:szCs w:val="22"/>
              </w:rPr>
            </w:pPr>
            <w:r w:rsidRPr="003E508A">
              <w:rPr>
                <w:rFonts w:ascii="Aptos Display" w:hAnsi="Aptos Display"/>
                <w:color w:val="2F318B"/>
                <w:sz w:val="22"/>
                <w:szCs w:val="22"/>
              </w:rPr>
              <w:t>7.6%</w:t>
            </w:r>
          </w:p>
        </w:tc>
      </w:tr>
      <w:tr w:rsidRPr="003E508A" w:rsidR="0050360B" w14:paraId="76C7BF8D" w14:textId="77777777">
        <w:trPr>
          <w:trHeight w:val="20"/>
        </w:trPr>
        <w:tc>
          <w:tcPr>
            <w:tcW w:w="2688" w:type="dxa"/>
            <w:tcBorders>
              <w:top w:val="single" w:color="FFFFFF" w:themeColor="background1" w:sz="24" w:space="0"/>
            </w:tcBorders>
            <w:shd w:val="clear" w:color="auto" w:fill="E5EEFF"/>
            <w:vAlign w:val="center"/>
          </w:tcPr>
          <w:p w:rsidRPr="003E508A" w:rsidR="0050360B" w:rsidRDefault="00916634" w14:paraId="798FA933" w14:textId="5C44E154">
            <w:pPr>
              <w:pStyle w:val="Default"/>
              <w:rPr>
                <w:rFonts w:ascii="Aptos Display" w:hAnsi="Aptos Display" w:cstheme="minorHAnsi"/>
                <w:color w:val="2F318B"/>
                <w:sz w:val="22"/>
                <w:szCs w:val="22"/>
              </w:rPr>
            </w:pPr>
            <w:r w:rsidRPr="003E508A">
              <w:rPr>
                <w:rFonts w:ascii="Aptos Display" w:hAnsi="Aptos Display" w:cstheme="minorHAnsi"/>
                <w:b/>
                <w:bCs/>
                <w:color w:val="2F318B"/>
                <w:sz w:val="22"/>
                <w:szCs w:val="22"/>
              </w:rPr>
              <w:t>TOTAL</w:t>
            </w:r>
            <w:r w:rsidRPr="003E508A" w:rsidR="0050360B">
              <w:rPr>
                <w:rFonts w:ascii="Aptos Display" w:hAnsi="Aptos Display" w:cstheme="minorHAnsi"/>
                <w:b/>
                <w:bCs/>
                <w:color w:val="2F318B"/>
                <w:sz w:val="22"/>
                <w:szCs w:val="22"/>
              </w:rPr>
              <w:t xml:space="preserve"> </w:t>
            </w:r>
          </w:p>
        </w:tc>
        <w:tc>
          <w:tcPr>
            <w:tcW w:w="1701" w:type="dxa"/>
            <w:tcBorders>
              <w:top w:val="single" w:color="FFFFFF" w:themeColor="background1" w:sz="24" w:space="0"/>
            </w:tcBorders>
            <w:shd w:val="clear" w:color="auto" w:fill="E5EEFF"/>
            <w:vAlign w:val="center"/>
          </w:tcPr>
          <w:p w:rsidRPr="003E508A" w:rsidR="0050360B" w:rsidRDefault="00223606" w14:paraId="175AFB45" w14:textId="0E7972FE">
            <w:pPr>
              <w:pStyle w:val="Default"/>
              <w:jc w:val="center"/>
              <w:rPr>
                <w:rFonts w:ascii="Aptos Display" w:hAnsi="Aptos Display" w:cstheme="minorHAnsi"/>
                <w:b/>
                <w:bCs/>
                <w:color w:val="2F318B"/>
                <w:sz w:val="22"/>
                <w:szCs w:val="22"/>
              </w:rPr>
            </w:pPr>
            <w:r w:rsidRPr="003E508A">
              <w:rPr>
                <w:rFonts w:ascii="Aptos Display" w:hAnsi="Aptos Display" w:cstheme="minorHAnsi"/>
                <w:b/>
                <w:bCs/>
                <w:color w:val="2F318B"/>
                <w:sz w:val="22"/>
                <w:szCs w:val="22"/>
              </w:rPr>
              <w:t>4,090</w:t>
            </w:r>
            <w:r w:rsidRPr="003E508A" w:rsidR="00C8728E">
              <w:rPr>
                <w:rFonts w:ascii="Aptos Display" w:hAnsi="Aptos Display" w:cstheme="minorHAnsi"/>
                <w:b/>
                <w:bCs/>
                <w:color w:val="2F318B"/>
                <w:sz w:val="22"/>
                <w:szCs w:val="22"/>
              </w:rPr>
              <w:t>.</w:t>
            </w:r>
            <w:r w:rsidRPr="003E508A" w:rsidR="00C672A7">
              <w:rPr>
                <w:rFonts w:ascii="Aptos Display" w:hAnsi="Aptos Display" w:cstheme="minorHAnsi"/>
                <w:b/>
                <w:bCs/>
                <w:color w:val="2F318B"/>
                <w:sz w:val="22"/>
                <w:szCs w:val="22"/>
              </w:rPr>
              <w:t>5</w:t>
            </w:r>
          </w:p>
        </w:tc>
        <w:tc>
          <w:tcPr>
            <w:tcW w:w="1559" w:type="dxa"/>
            <w:tcBorders>
              <w:top w:val="single" w:color="FFFFFF" w:themeColor="background1" w:sz="24" w:space="0"/>
            </w:tcBorders>
            <w:shd w:val="clear" w:color="auto" w:fill="E5EEFF"/>
            <w:vAlign w:val="center"/>
          </w:tcPr>
          <w:p w:rsidRPr="003E508A" w:rsidR="0050360B" w:rsidRDefault="00C8728E" w14:paraId="186655B8" w14:textId="3D8BE5BC">
            <w:pPr>
              <w:pStyle w:val="Default"/>
              <w:jc w:val="center"/>
              <w:rPr>
                <w:rFonts w:ascii="Aptos Display" w:hAnsi="Aptos Display" w:cstheme="minorHAnsi"/>
                <w:b/>
                <w:bCs/>
                <w:color w:val="2F318B"/>
                <w:sz w:val="22"/>
                <w:szCs w:val="22"/>
              </w:rPr>
            </w:pPr>
            <w:r w:rsidRPr="003E508A">
              <w:rPr>
                <w:rFonts w:ascii="Aptos Display" w:hAnsi="Aptos Display" w:cstheme="minorHAnsi"/>
                <w:b/>
                <w:bCs/>
                <w:color w:val="2F318B"/>
                <w:sz w:val="22"/>
                <w:szCs w:val="22"/>
              </w:rPr>
              <w:t>1</w:t>
            </w:r>
            <w:r w:rsidRPr="003E508A" w:rsidR="00FC0091">
              <w:rPr>
                <w:rFonts w:ascii="Aptos Display" w:hAnsi="Aptos Display" w:cstheme="minorHAnsi"/>
                <w:b/>
                <w:bCs/>
                <w:color w:val="2F318B"/>
                <w:sz w:val="22"/>
                <w:szCs w:val="22"/>
              </w:rPr>
              <w:t>,</w:t>
            </w:r>
            <w:r w:rsidRPr="003E508A">
              <w:rPr>
                <w:rFonts w:ascii="Aptos Display" w:hAnsi="Aptos Display" w:cstheme="minorHAnsi"/>
                <w:b/>
                <w:bCs/>
                <w:color w:val="2F318B"/>
                <w:sz w:val="22"/>
                <w:szCs w:val="22"/>
              </w:rPr>
              <w:t>53</w:t>
            </w:r>
            <w:r w:rsidRPr="003E508A" w:rsidR="00223606">
              <w:rPr>
                <w:rFonts w:ascii="Aptos Display" w:hAnsi="Aptos Display" w:cstheme="minorHAnsi"/>
                <w:b/>
                <w:bCs/>
                <w:color w:val="2F318B"/>
                <w:sz w:val="22"/>
                <w:szCs w:val="22"/>
              </w:rPr>
              <w:t>4</w:t>
            </w:r>
          </w:p>
        </w:tc>
        <w:tc>
          <w:tcPr>
            <w:tcW w:w="1843" w:type="dxa"/>
            <w:shd w:val="clear" w:color="auto" w:fill="auto"/>
            <w:vAlign w:val="center"/>
          </w:tcPr>
          <w:p w:rsidRPr="003E508A" w:rsidR="0050360B" w:rsidRDefault="0050360B" w14:paraId="28F32A8B" w14:textId="77777777">
            <w:pPr>
              <w:pStyle w:val="Default"/>
              <w:rPr>
                <w:rFonts w:ascii="Aptos Display" w:hAnsi="Aptos Display" w:cstheme="minorHAnsi"/>
                <w:b/>
                <w:bCs/>
                <w:color w:val="2F318B"/>
                <w:sz w:val="22"/>
                <w:szCs w:val="22"/>
              </w:rPr>
            </w:pPr>
          </w:p>
        </w:tc>
        <w:tc>
          <w:tcPr>
            <w:tcW w:w="1706" w:type="dxa"/>
            <w:shd w:val="clear" w:color="auto" w:fill="auto"/>
            <w:vAlign w:val="center"/>
          </w:tcPr>
          <w:p w:rsidRPr="003E508A" w:rsidR="0050360B" w:rsidRDefault="0050360B" w14:paraId="13B3E0E7" w14:textId="77777777">
            <w:pPr>
              <w:pStyle w:val="Default"/>
              <w:rPr>
                <w:rFonts w:ascii="Aptos Display" w:hAnsi="Aptos Display" w:cstheme="minorHAnsi"/>
                <w:b/>
                <w:bCs/>
                <w:color w:val="2F318B"/>
                <w:sz w:val="22"/>
                <w:szCs w:val="22"/>
              </w:rPr>
            </w:pPr>
          </w:p>
        </w:tc>
      </w:tr>
    </w:tbl>
    <w:p w:rsidR="00FC0D28" w:rsidP="00C315D4" w:rsidRDefault="00FC0D28" w14:paraId="3641DD21" w14:textId="0D87DA26">
      <w:pPr>
        <w:pStyle w:val="Heading3"/>
      </w:pPr>
      <w:r>
        <w:t>Roads</w:t>
      </w:r>
    </w:p>
    <w:p w:rsidR="00F329E3" w:rsidP="00AF4516" w:rsidRDefault="00F329E3" w14:paraId="510BA204" w14:textId="77777777">
      <w:pPr>
        <w:pStyle w:val="Caption"/>
        <w:keepNext/>
        <w:rPr>
          <w:i w:val="false"/>
          <w:sz w:val="22"/>
          <w:szCs w:val="22"/>
        </w:rPr>
      </w:pPr>
      <w:bookmarkStart w:id="78" w:name="_Toc190881699"/>
      <w:bookmarkStart w:id="79" w:name="_Toc190881775"/>
      <w:r w:rsidRPr="1135EC1B">
        <w:rPr>
          <w:i w:val="false"/>
          <w:sz w:val="22"/>
          <w:szCs w:val="22"/>
        </w:rPr>
        <w:t>The Grampians Region has an extensive road network that connects communities, supports economic activity, and facilitates transport between regional centres and major cities. The region’s road system is essential for agriculture, manufacturing, freight movement, and tourism, providing key links to Melbourne, Adelaide, Geelong, and Portland, as well as national and international markets via ports and airports.</w:t>
      </w:r>
    </w:p>
    <w:p w:rsidRPr="00823A22" w:rsidR="00823A22" w:rsidP="00823A22" w:rsidRDefault="00823A22" w14:paraId="08D135E5" w14:textId="037148DA">
      <w:pPr>
        <w:pStyle w:val="DJCSbody"/>
      </w:pPr>
      <w:r w:rsidRPr="00823A22">
        <w:t>The region is serviced by several major highways, which play a crucial role in regional and interstate connectivity</w:t>
      </w:r>
      <w:r>
        <w:t xml:space="preserve"> (see </w:t>
      </w:r>
      <w:r>
        <w:fldChar w:fldCharType="begin"/>
      </w:r>
      <w:r>
        <w:instrText xml:space="preserve"> REF _Ref190947126 \h </w:instrText>
      </w:r>
      <w:r>
        <w:fldChar w:fldCharType="separate"/>
      </w:r>
      <w:r w:rsidR="00FB4C7A">
        <w:t xml:space="preserve">Table </w:t>
      </w:r>
      <w:r w:rsidR="00FB4C7A">
        <w:rPr>
          <w:noProof/>
        </w:rPr>
        <w:t>27</w:t>
      </w:r>
      <w:r>
        <w:fldChar w:fldCharType="end"/>
      </w:r>
      <w:r>
        <w:t>).</w:t>
      </w:r>
      <w:r w:rsidR="008531EF">
        <w:t xml:space="preserve"> </w:t>
      </w:r>
      <w:r w:rsidRPr="008531EF" w:rsidR="008531EF">
        <w:t xml:space="preserve">These highways form the backbone of the </w:t>
      </w:r>
      <w:r w:rsidRPr="008531EF" w:rsidR="008D5449">
        <w:t xml:space="preserve">Grampians Region’s </w:t>
      </w:r>
      <w:r w:rsidR="008D5449">
        <w:t>r</w:t>
      </w:r>
      <w:r w:rsidRPr="008531EF" w:rsidR="008D5449">
        <w:t>oad</w:t>
      </w:r>
      <w:r w:rsidRPr="008531EF" w:rsidR="008531EF">
        <w:t xml:space="preserve"> transport network, enabling efficient freight movement and access to essential services.</w:t>
      </w:r>
    </w:p>
    <w:p w:rsidR="00AF4516" w:rsidP="00AF4516" w:rsidRDefault="00AF4516" w14:paraId="58754C60" w14:textId="6C97B09C">
      <w:pPr>
        <w:pStyle w:val="Caption"/>
        <w:keepNext/>
      </w:pPr>
      <w:bookmarkStart w:id="80" w:name="_Ref190947126"/>
      <w:r>
        <w:t xml:space="preserve">Table </w:t>
      </w:r>
      <w:fldSimple w:instr=" SEQ Table \* ARABIC ">
        <w:r w:rsidR="00FB4C7A">
          <w:rPr>
            <w:noProof/>
          </w:rPr>
          <w:t>27</w:t>
        </w:r>
      </w:fldSimple>
      <w:bookmarkEnd w:id="80"/>
      <w:r>
        <w:t xml:space="preserve">: </w:t>
      </w:r>
      <w:r w:rsidRPr="00D557C9">
        <w:t>Major highways and roads in the Grampians Region</w:t>
      </w:r>
      <w:r>
        <w:rPr>
          <w:rStyle w:val="FootnoteReference"/>
        </w:rPr>
        <w:footnoteReference w:id="139"/>
      </w:r>
      <w:r w:rsidRPr="0077619E">
        <w:rPr>
          <w:vertAlign w:val="superscript"/>
        </w:rPr>
        <w:t>,</w:t>
      </w:r>
      <w:r>
        <w:rPr>
          <w:rStyle w:val="FootnoteReference"/>
        </w:rPr>
        <w:footnoteReference w:id="140"/>
      </w:r>
      <w:bookmarkEnd w:id="78"/>
      <w:bookmarkEnd w:id="79"/>
    </w:p>
    <w:tbl>
      <w:tblPr>
        <w:tblStyle w:val="DJRReporttablestyleNavy"/>
        <w:tblpPr w:leftFromText="181" w:rightFromText="181" w:bottomFromText="142" w:vertAnchor="text" w:tblpXSpec="right" w:tblpY="1"/>
        <w:tblOverlap w:val="never"/>
        <w:tblW w:w="9492" w:type="dxa"/>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ayout w:type="fixed"/>
        <w:tblLook w:firstRow="0" w:lastRow="0" w:firstColumn="0" w:lastColumn="0" w:noHBand="0" w:noVBand="0" w:val="0000"/>
      </w:tblPr>
      <w:tblGrid>
        <w:gridCol w:w="2405"/>
        <w:gridCol w:w="7087"/>
      </w:tblGrid>
      <w:tr w:rsidRPr="003E508A" w:rsidR="000779CC" w14:paraId="282AA96E" w14:textId="77777777">
        <w:trPr>
          <w:trHeight w:val="397"/>
        </w:trPr>
        <w:tc>
          <w:tcPr>
            <w:tcW w:w="2405" w:type="dxa"/>
            <w:tcBorders>
              <w:bottom w:val="single" w:color="FFFFFF" w:themeColor="background1" w:sz="24" w:space="0"/>
            </w:tcBorders>
            <w:shd w:val="clear" w:color="auto" w:fill="E5EEFF"/>
            <w:vAlign w:val="center"/>
          </w:tcPr>
          <w:p w:rsidRPr="003E508A" w:rsidR="000779CC" w:rsidRDefault="000779CC" w14:paraId="3AC77375" w14:textId="77777777">
            <w:pPr>
              <w:pStyle w:val="Default"/>
              <w:rPr>
                <w:rFonts w:ascii="Aptos Display" w:hAnsi="Aptos Display" w:cstheme="minorHAnsi"/>
                <w:color w:val="2F318B"/>
                <w:sz w:val="22"/>
                <w:szCs w:val="22"/>
              </w:rPr>
            </w:pPr>
            <w:r w:rsidRPr="003E508A">
              <w:rPr>
                <w:rFonts w:ascii="Aptos Display" w:hAnsi="Aptos Display" w:cstheme="minorHAnsi"/>
                <w:b/>
                <w:bCs/>
                <w:color w:val="2F318B"/>
                <w:sz w:val="22"/>
                <w:szCs w:val="22"/>
              </w:rPr>
              <w:t>Road</w:t>
            </w:r>
          </w:p>
        </w:tc>
        <w:tc>
          <w:tcPr>
            <w:tcW w:w="7087" w:type="dxa"/>
            <w:tcBorders>
              <w:bottom w:val="single" w:color="FFFFFF" w:themeColor="background1" w:sz="24" w:space="0"/>
            </w:tcBorders>
            <w:shd w:val="clear" w:color="auto" w:fill="E5EEFF"/>
            <w:vAlign w:val="center"/>
          </w:tcPr>
          <w:p w:rsidRPr="003E508A" w:rsidR="000779CC" w:rsidRDefault="000779CC" w14:paraId="10A51531" w14:textId="77777777">
            <w:pPr>
              <w:pStyle w:val="Default"/>
              <w:rPr>
                <w:rFonts w:ascii="Aptos Display" w:hAnsi="Aptos Display" w:cstheme="minorHAnsi"/>
                <w:color w:val="2F318B"/>
                <w:sz w:val="22"/>
                <w:szCs w:val="22"/>
              </w:rPr>
            </w:pPr>
            <w:r w:rsidRPr="003E508A">
              <w:rPr>
                <w:rFonts w:ascii="Aptos Display" w:hAnsi="Aptos Display" w:cstheme="minorHAnsi"/>
                <w:b/>
                <w:bCs/>
                <w:color w:val="2F318B"/>
                <w:sz w:val="22"/>
                <w:szCs w:val="22"/>
              </w:rPr>
              <w:t xml:space="preserve">Connecting Cities </w:t>
            </w:r>
          </w:p>
        </w:tc>
      </w:tr>
      <w:tr w:rsidRPr="003E508A" w:rsidR="000779CC" w14:paraId="4ACB2948" w14:textId="77777777">
        <w:trPr>
          <w:trHeight w:val="397"/>
        </w:trPr>
        <w:tc>
          <w:tcPr>
            <w:tcW w:w="2405" w:type="dxa"/>
            <w:tcBorders>
              <w:top w:val="single" w:color="FFFFFF" w:themeColor="background1" w:sz="24" w:space="0"/>
            </w:tcBorders>
            <w:shd w:val="clear" w:color="auto" w:fill="E5EEFF"/>
            <w:vAlign w:val="center"/>
          </w:tcPr>
          <w:p w:rsidRPr="003E508A" w:rsidR="000779CC" w:rsidRDefault="000779CC" w14:paraId="07B2B662" w14:textId="2431CE24">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Western Highway</w:t>
            </w:r>
          </w:p>
        </w:tc>
        <w:tc>
          <w:tcPr>
            <w:tcW w:w="7087" w:type="dxa"/>
            <w:tcBorders>
              <w:top w:val="single" w:color="FFFFFF" w:themeColor="background1" w:sz="24" w:space="0"/>
            </w:tcBorders>
            <w:shd w:val="clear" w:color="auto" w:fill="E5EEFF"/>
            <w:vAlign w:val="center"/>
          </w:tcPr>
          <w:p w:rsidRPr="003E508A" w:rsidR="000779CC" w:rsidRDefault="000779CC" w14:paraId="6E0B83C6" w14:textId="0E094E10">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Melbourne / Ballarat / Stawell / Horsham / Adelaide</w:t>
            </w:r>
          </w:p>
        </w:tc>
      </w:tr>
      <w:tr w:rsidRPr="003E508A" w:rsidR="000779CC" w14:paraId="7052D93D" w14:textId="77777777">
        <w:trPr>
          <w:trHeight w:val="397"/>
        </w:trPr>
        <w:tc>
          <w:tcPr>
            <w:tcW w:w="2405" w:type="dxa"/>
            <w:shd w:val="clear" w:color="auto" w:fill="E5EEFF"/>
            <w:vAlign w:val="center"/>
          </w:tcPr>
          <w:p w:rsidRPr="003E508A" w:rsidR="000779CC" w:rsidRDefault="000779CC" w14:paraId="6EFB8DCA" w14:textId="5704C49E">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Midland Highway</w:t>
            </w:r>
          </w:p>
        </w:tc>
        <w:tc>
          <w:tcPr>
            <w:tcW w:w="7087" w:type="dxa"/>
            <w:shd w:val="clear" w:color="auto" w:fill="E5EEFF"/>
            <w:vAlign w:val="center"/>
          </w:tcPr>
          <w:p w:rsidRPr="003E508A" w:rsidR="000779CC" w:rsidRDefault="000779CC" w14:paraId="437B6808" w14:textId="18E95B93">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Geelong / Ballarat / Bendigo / Shepparton / Wangaratta / Mansfield</w:t>
            </w:r>
          </w:p>
        </w:tc>
      </w:tr>
      <w:tr w:rsidRPr="003E508A" w:rsidR="000779CC" w14:paraId="5156273D" w14:textId="77777777">
        <w:trPr>
          <w:trHeight w:val="397"/>
        </w:trPr>
        <w:tc>
          <w:tcPr>
            <w:tcW w:w="2405" w:type="dxa"/>
            <w:shd w:val="clear" w:color="auto" w:fill="E5EEFF"/>
            <w:vAlign w:val="center"/>
          </w:tcPr>
          <w:p w:rsidRPr="003E508A" w:rsidR="000779CC" w:rsidRDefault="000779CC" w14:paraId="3564ED4D" w14:textId="3ED464B9">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Glenelg Highway</w:t>
            </w:r>
          </w:p>
        </w:tc>
        <w:tc>
          <w:tcPr>
            <w:tcW w:w="7087" w:type="dxa"/>
            <w:shd w:val="clear" w:color="auto" w:fill="E5EEFF"/>
            <w:vAlign w:val="center"/>
          </w:tcPr>
          <w:p w:rsidRPr="003E508A" w:rsidR="000779CC" w:rsidP="000779CC" w:rsidRDefault="000779CC" w14:paraId="7BF06B6D" w14:textId="1E216694">
            <w:pPr>
              <w:pStyle w:val="DJCSbody"/>
              <w:ind w:left="0"/>
              <w:rPr>
                <w:rFonts w:eastAsia="Times New Roman" w:cstheme="minorHAnsi"/>
                <w:color w:val="2F318B"/>
                <w:sz w:val="22"/>
                <w:szCs w:val="22"/>
                <w:lang w:eastAsia="en-AU"/>
              </w:rPr>
            </w:pPr>
            <w:r w:rsidRPr="003E508A">
              <w:rPr>
                <w:rFonts w:eastAsia="Times New Roman" w:cstheme="minorHAnsi"/>
                <w:color w:val="2F318B"/>
                <w:sz w:val="22"/>
                <w:szCs w:val="22"/>
                <w:lang w:eastAsia="en-AU"/>
              </w:rPr>
              <w:t>Ballarat / Hamilton</w:t>
            </w:r>
            <w:r w:rsidRPr="003E508A" w:rsidR="0096620E">
              <w:rPr>
                <w:rFonts w:eastAsia="Times New Roman" w:cstheme="minorHAnsi"/>
                <w:color w:val="2F318B"/>
                <w:sz w:val="22"/>
                <w:szCs w:val="22"/>
                <w:lang w:eastAsia="en-AU"/>
              </w:rPr>
              <w:t xml:space="preserve"> /</w:t>
            </w:r>
            <w:r w:rsidRPr="003E508A">
              <w:rPr>
                <w:rFonts w:eastAsia="Times New Roman" w:cstheme="minorHAnsi"/>
                <w:color w:val="2F318B"/>
                <w:sz w:val="22"/>
                <w:szCs w:val="22"/>
                <w:lang w:eastAsia="en-AU"/>
              </w:rPr>
              <w:t xml:space="preserve"> Portland</w:t>
            </w:r>
          </w:p>
        </w:tc>
      </w:tr>
      <w:tr w:rsidRPr="003E508A" w:rsidR="000779CC" w14:paraId="6EAB8AD5" w14:textId="77777777">
        <w:trPr>
          <w:trHeight w:val="397"/>
        </w:trPr>
        <w:tc>
          <w:tcPr>
            <w:tcW w:w="2405" w:type="dxa"/>
            <w:shd w:val="clear" w:color="auto" w:fill="E5EEFF"/>
            <w:vAlign w:val="center"/>
          </w:tcPr>
          <w:p w:rsidRPr="003E508A" w:rsidR="000779CC" w:rsidRDefault="000779CC" w14:paraId="712C25B3" w14:textId="021FCA15">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Sunraysia Highway</w:t>
            </w:r>
          </w:p>
        </w:tc>
        <w:tc>
          <w:tcPr>
            <w:tcW w:w="7087" w:type="dxa"/>
            <w:shd w:val="clear" w:color="auto" w:fill="E5EEFF"/>
            <w:vAlign w:val="center"/>
          </w:tcPr>
          <w:p w:rsidRPr="003E508A" w:rsidR="000779CC" w:rsidRDefault="000779CC" w14:paraId="45AF3C5D" w14:textId="2C2C0D54">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 xml:space="preserve">Ballarat </w:t>
            </w:r>
            <w:r w:rsidRPr="003E508A" w:rsidR="0096620E">
              <w:rPr>
                <w:rFonts w:ascii="Aptos Display" w:hAnsi="Aptos Display" w:cstheme="minorHAnsi"/>
                <w:color w:val="2F318B"/>
                <w:sz w:val="22"/>
                <w:szCs w:val="22"/>
              </w:rPr>
              <w:t>/</w:t>
            </w:r>
            <w:r w:rsidRPr="003E508A">
              <w:rPr>
                <w:rFonts w:ascii="Aptos Display" w:hAnsi="Aptos Display" w:cstheme="minorHAnsi"/>
                <w:color w:val="2F318B"/>
                <w:sz w:val="22"/>
                <w:szCs w:val="22"/>
              </w:rPr>
              <w:t xml:space="preserve"> Mildura</w:t>
            </w:r>
          </w:p>
        </w:tc>
      </w:tr>
      <w:tr w:rsidRPr="003E508A" w:rsidR="000779CC" w14:paraId="0464CA46" w14:textId="77777777">
        <w:trPr>
          <w:trHeight w:val="397"/>
        </w:trPr>
        <w:tc>
          <w:tcPr>
            <w:tcW w:w="2405" w:type="dxa"/>
            <w:shd w:val="clear" w:color="auto" w:fill="E5EEFF"/>
            <w:vAlign w:val="center"/>
          </w:tcPr>
          <w:p w:rsidRPr="003E508A" w:rsidR="000779CC" w:rsidRDefault="000779CC" w14:paraId="45F9FF6B" w14:textId="5EB79690">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Pyrenees Highway</w:t>
            </w:r>
          </w:p>
        </w:tc>
        <w:tc>
          <w:tcPr>
            <w:tcW w:w="7087" w:type="dxa"/>
            <w:shd w:val="clear" w:color="auto" w:fill="E5EEFF"/>
            <w:vAlign w:val="center"/>
          </w:tcPr>
          <w:p w:rsidRPr="003E508A" w:rsidR="000779CC" w:rsidRDefault="000779CC" w14:paraId="22C89765" w14:textId="3E434D2D">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 xml:space="preserve">Ararat </w:t>
            </w:r>
            <w:r w:rsidRPr="003E508A" w:rsidR="0096620E">
              <w:rPr>
                <w:rFonts w:ascii="Aptos Display" w:hAnsi="Aptos Display" w:cstheme="minorHAnsi"/>
                <w:color w:val="2F318B"/>
                <w:sz w:val="22"/>
                <w:szCs w:val="22"/>
              </w:rPr>
              <w:t>/</w:t>
            </w:r>
            <w:r w:rsidRPr="003E508A">
              <w:rPr>
                <w:rFonts w:ascii="Aptos Display" w:hAnsi="Aptos Display" w:cstheme="minorHAnsi"/>
                <w:color w:val="2F318B"/>
                <w:sz w:val="22"/>
                <w:szCs w:val="22"/>
              </w:rPr>
              <w:t xml:space="preserve"> Bendigo</w:t>
            </w:r>
          </w:p>
        </w:tc>
      </w:tr>
      <w:tr w:rsidRPr="003E508A" w:rsidR="000779CC" w14:paraId="71DC3D5D" w14:textId="77777777">
        <w:trPr>
          <w:trHeight w:val="397"/>
        </w:trPr>
        <w:tc>
          <w:tcPr>
            <w:tcW w:w="2405" w:type="dxa"/>
            <w:shd w:val="clear" w:color="auto" w:fill="E5EEFF"/>
            <w:vAlign w:val="center"/>
          </w:tcPr>
          <w:p w:rsidRPr="003E508A" w:rsidR="000779CC" w:rsidRDefault="000779CC" w14:paraId="29B084F8" w14:textId="40541873">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Henty Highway</w:t>
            </w:r>
          </w:p>
        </w:tc>
        <w:tc>
          <w:tcPr>
            <w:tcW w:w="7087" w:type="dxa"/>
            <w:shd w:val="clear" w:color="auto" w:fill="E5EEFF"/>
            <w:vAlign w:val="center"/>
          </w:tcPr>
          <w:p w:rsidRPr="003E508A" w:rsidR="000779CC" w:rsidRDefault="000779CC" w14:paraId="73E9F801" w14:textId="17C410B1">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 xml:space="preserve">Lascelles </w:t>
            </w:r>
            <w:r w:rsidRPr="003E508A" w:rsidR="007F4211">
              <w:rPr>
                <w:rFonts w:ascii="Aptos Display" w:hAnsi="Aptos Display" w:cstheme="minorHAnsi"/>
                <w:color w:val="2F318B"/>
                <w:sz w:val="22"/>
                <w:szCs w:val="22"/>
              </w:rPr>
              <w:t xml:space="preserve">/ </w:t>
            </w:r>
            <w:r w:rsidRPr="003E508A">
              <w:rPr>
                <w:rFonts w:ascii="Aptos Display" w:hAnsi="Aptos Display" w:cstheme="minorHAnsi"/>
                <w:color w:val="2F318B"/>
                <w:sz w:val="22"/>
                <w:szCs w:val="22"/>
              </w:rPr>
              <w:t xml:space="preserve">Horsham </w:t>
            </w:r>
            <w:r w:rsidRPr="003E508A" w:rsidR="007F4211">
              <w:rPr>
                <w:rFonts w:ascii="Aptos Display" w:hAnsi="Aptos Display" w:cstheme="minorHAnsi"/>
                <w:color w:val="2F318B"/>
                <w:sz w:val="22"/>
                <w:szCs w:val="22"/>
              </w:rPr>
              <w:t xml:space="preserve">/ </w:t>
            </w:r>
            <w:r w:rsidRPr="003E508A">
              <w:rPr>
                <w:rFonts w:ascii="Aptos Display" w:hAnsi="Aptos Display" w:cstheme="minorHAnsi"/>
                <w:color w:val="2F318B"/>
                <w:sz w:val="22"/>
                <w:szCs w:val="22"/>
              </w:rPr>
              <w:t>Portland</w:t>
            </w:r>
          </w:p>
        </w:tc>
      </w:tr>
      <w:tr w:rsidRPr="003E508A" w:rsidR="000779CC" w14:paraId="376302F3" w14:textId="77777777">
        <w:trPr>
          <w:trHeight w:val="397"/>
        </w:trPr>
        <w:tc>
          <w:tcPr>
            <w:tcW w:w="2405" w:type="dxa"/>
            <w:shd w:val="clear" w:color="auto" w:fill="E5EEFF"/>
            <w:vAlign w:val="center"/>
          </w:tcPr>
          <w:p w:rsidRPr="003E508A" w:rsidR="000779CC" w:rsidRDefault="000779CC" w14:paraId="292B147E" w14:textId="5CBECABD">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Wimmera Highway</w:t>
            </w:r>
          </w:p>
        </w:tc>
        <w:tc>
          <w:tcPr>
            <w:tcW w:w="7087" w:type="dxa"/>
            <w:shd w:val="clear" w:color="auto" w:fill="E5EEFF"/>
            <w:vAlign w:val="center"/>
          </w:tcPr>
          <w:p w:rsidRPr="003E508A" w:rsidR="000779CC" w:rsidRDefault="000779CC" w14:paraId="74BDFB6A" w14:textId="080E4990">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Edenhope</w:t>
            </w:r>
            <w:r w:rsidRPr="003E508A" w:rsidR="007F4211">
              <w:rPr>
                <w:rFonts w:ascii="Aptos Display" w:hAnsi="Aptos Display" w:cstheme="minorHAnsi"/>
                <w:color w:val="2F318B"/>
                <w:sz w:val="22"/>
                <w:szCs w:val="22"/>
              </w:rPr>
              <w:t xml:space="preserve"> /</w:t>
            </w:r>
            <w:r w:rsidRPr="003E508A">
              <w:rPr>
                <w:rFonts w:ascii="Aptos Display" w:hAnsi="Aptos Display" w:cstheme="minorHAnsi"/>
                <w:color w:val="2F318B"/>
                <w:sz w:val="22"/>
                <w:szCs w:val="22"/>
              </w:rPr>
              <w:t xml:space="preserve"> Bendigo</w:t>
            </w:r>
            <w:r w:rsidRPr="003E508A" w:rsidR="007F4211">
              <w:rPr>
                <w:rFonts w:ascii="Aptos Display" w:hAnsi="Aptos Display" w:cstheme="minorHAnsi"/>
                <w:color w:val="2F318B"/>
                <w:sz w:val="22"/>
                <w:szCs w:val="22"/>
              </w:rPr>
              <w:t xml:space="preserve"> /</w:t>
            </w:r>
            <w:r w:rsidRPr="003E508A">
              <w:rPr>
                <w:rFonts w:ascii="Aptos Display" w:hAnsi="Aptos Display" w:cstheme="minorHAnsi"/>
                <w:color w:val="2F318B"/>
                <w:sz w:val="22"/>
                <w:szCs w:val="22"/>
              </w:rPr>
              <w:t xml:space="preserve"> Horsham </w:t>
            </w:r>
            <w:r w:rsidRPr="003E508A" w:rsidR="007F4211">
              <w:rPr>
                <w:rFonts w:ascii="Aptos Display" w:hAnsi="Aptos Display" w:cstheme="minorHAnsi"/>
                <w:color w:val="2F318B"/>
                <w:sz w:val="22"/>
                <w:szCs w:val="22"/>
              </w:rPr>
              <w:t xml:space="preserve">/ </w:t>
            </w:r>
            <w:r w:rsidRPr="003E508A">
              <w:rPr>
                <w:rFonts w:ascii="Aptos Display" w:hAnsi="Aptos Display" w:cstheme="minorHAnsi"/>
                <w:color w:val="2F318B"/>
                <w:sz w:val="22"/>
                <w:szCs w:val="22"/>
              </w:rPr>
              <w:t>St Arnaud</w:t>
            </w:r>
          </w:p>
        </w:tc>
      </w:tr>
    </w:tbl>
    <w:p w:rsidRPr="00986214" w:rsidR="00986214" w:rsidP="00986214" w:rsidRDefault="00986214" w14:paraId="74DE7D63" w14:textId="77777777">
      <w:pPr>
        <w:pStyle w:val="DJCSbody"/>
      </w:pPr>
      <w:r w:rsidRPr="00986214">
        <w:t>The Grampians Region has a total road length of 46,282 km, including:</w:t>
      </w:r>
    </w:p>
    <w:p w:rsidRPr="00986214" w:rsidR="00986214" w:rsidP="005D7FD1" w:rsidRDefault="00986214" w14:paraId="167D46BD" w14:textId="7AB91FF2">
      <w:pPr>
        <w:pStyle w:val="DJCSbody"/>
        <w:numPr>
          <w:ilvl w:val="0"/>
          <w:numId w:val="90"/>
        </w:numPr>
      </w:pPr>
      <w:r w:rsidRPr="00986214">
        <w:t>180 km of freeways, primarily located in Ballarat (55 km) and Moorabool (105 km).</w:t>
      </w:r>
    </w:p>
    <w:p w:rsidRPr="00986214" w:rsidR="00986214" w:rsidP="005D7FD1" w:rsidRDefault="00986214" w14:paraId="5F0F793B" w14:textId="723D533C">
      <w:pPr>
        <w:pStyle w:val="DJCSbody"/>
        <w:numPr>
          <w:ilvl w:val="0"/>
          <w:numId w:val="90"/>
        </w:numPr>
      </w:pPr>
      <w:r w:rsidRPr="00986214">
        <w:t>1,292 km of highways, with the highest concentration in Yarriambiack (231 km) and Horsham (197 km).</w:t>
      </w:r>
    </w:p>
    <w:p w:rsidRPr="00986214" w:rsidR="00986214" w:rsidP="005D7FD1" w:rsidRDefault="00986214" w14:paraId="6FAAAB97" w14:textId="1922FA3B">
      <w:pPr>
        <w:pStyle w:val="DJCSbody"/>
        <w:numPr>
          <w:ilvl w:val="0"/>
          <w:numId w:val="90"/>
        </w:numPr>
      </w:pPr>
      <w:r w:rsidRPr="00986214">
        <w:t>2,161 km of arterial roads, supporting key transport routes.</w:t>
      </w:r>
    </w:p>
    <w:p w:rsidRPr="00986214" w:rsidR="00986214" w:rsidP="005D7FD1" w:rsidRDefault="00986214" w14:paraId="0185B3EC" w14:textId="3E1913AE">
      <w:pPr>
        <w:pStyle w:val="DJCSbody"/>
        <w:numPr>
          <w:ilvl w:val="0"/>
          <w:numId w:val="90"/>
        </w:numPr>
      </w:pPr>
      <w:r w:rsidRPr="00986214">
        <w:t>4,306 km of sub-arterial roads, providing regional and local connections.</w:t>
      </w:r>
    </w:p>
    <w:p w:rsidRPr="00986214" w:rsidR="00986214" w:rsidP="005D7FD1" w:rsidRDefault="00986214" w14:paraId="01542627" w14:textId="32A4768C">
      <w:pPr>
        <w:pStyle w:val="DJCSbody"/>
        <w:numPr>
          <w:ilvl w:val="0"/>
          <w:numId w:val="90"/>
        </w:numPr>
      </w:pPr>
      <w:r w:rsidRPr="00986214">
        <w:t>15,987 km of local roads, which are critical for rural and agricultural communities.</w:t>
      </w:r>
    </w:p>
    <w:p w:rsidRPr="00986214" w:rsidR="00986214" w:rsidP="005D7FD1" w:rsidRDefault="00986214" w14:paraId="1448493D" w14:textId="3519C3D6">
      <w:pPr>
        <w:pStyle w:val="DJCSbody"/>
        <w:numPr>
          <w:ilvl w:val="0"/>
          <w:numId w:val="90"/>
        </w:numPr>
      </w:pPr>
      <w:r w:rsidRPr="00986214">
        <w:t>5,192 km of four-wheel-drive (4WD) roads, primarily in West Wimmera (888 km), Hindmarsh (966 km), and Northern Grampians (632 km).</w:t>
      </w:r>
    </w:p>
    <w:p w:rsidRPr="00986214" w:rsidR="00F5787A" w:rsidP="00986214" w:rsidRDefault="00986214" w14:paraId="2C467039" w14:textId="342E6870">
      <w:pPr>
        <w:pStyle w:val="DJCSbody"/>
        <w:rPr>
          <w:highlight w:val="yellow"/>
        </w:rPr>
      </w:pPr>
      <w:r w:rsidRPr="00986214">
        <w:t>Ballarat, as the region’s largest urban centre, has the most developed urban road network, including bike paths (9 km) and walking tracks (109 km). Rural LGAs such as Northern Grampians, West Wimmera, and Yarriambiack have the highest total road lengths, reflecting the vast geographic areas these road networks cover.</w:t>
      </w:r>
    </w:p>
    <w:p w:rsidR="00AF4516" w:rsidP="00AF4516" w:rsidRDefault="00AF4516" w14:paraId="6558273B" w14:textId="7995D875">
      <w:pPr>
        <w:pStyle w:val="Caption"/>
        <w:keepNext/>
      </w:pPr>
      <w:bookmarkStart w:id="81" w:name="_Toc190881700"/>
      <w:bookmarkStart w:id="82" w:name="_Toc190881776"/>
      <w:r>
        <w:t xml:space="preserve">Table </w:t>
      </w:r>
      <w:fldSimple w:instr=" SEQ Table \* ARABIC ">
        <w:r w:rsidR="00FB4C7A">
          <w:rPr>
            <w:noProof/>
          </w:rPr>
          <w:t>28</w:t>
        </w:r>
      </w:fldSimple>
      <w:r>
        <w:t xml:space="preserve">: </w:t>
      </w:r>
      <w:r w:rsidRPr="0057066E">
        <w:t>Road lengths and types (km) the Grampians Region by LGA</w:t>
      </w:r>
      <w:r>
        <w:rPr>
          <w:rStyle w:val="FootnoteReference"/>
        </w:rPr>
        <w:footnoteReference w:id="141"/>
      </w:r>
      <w:bookmarkEnd w:id="81"/>
      <w:bookmarkEnd w:id="82"/>
    </w:p>
    <w:tbl>
      <w:tblPr>
        <w:tblStyle w:val="DJRReporttablestyleNavy"/>
        <w:tblpPr w:leftFromText="181" w:rightFromText="181" w:bottomFromText="142" w:vertAnchor="text" w:tblpXSpec="right" w:tblpY="1"/>
        <w:tblOverlap w:val="never"/>
        <w:tblW w:w="9492" w:type="dxa"/>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ook w:firstRow="0" w:lastRow="0" w:firstColumn="0" w:lastColumn="0" w:noHBand="0" w:noVBand="0" w:val="0000"/>
      </w:tblPr>
      <w:tblGrid>
        <w:gridCol w:w="2122"/>
        <w:gridCol w:w="631"/>
        <w:gridCol w:w="749"/>
        <w:gridCol w:w="749"/>
        <w:gridCol w:w="749"/>
        <w:gridCol w:w="631"/>
        <w:gridCol w:w="868"/>
        <w:gridCol w:w="868"/>
        <w:gridCol w:w="749"/>
        <w:gridCol w:w="631"/>
        <w:gridCol w:w="745"/>
      </w:tblGrid>
      <w:tr w:rsidRPr="003E508A" w:rsidR="003C45CD" w:rsidTr="009D5EBD" w14:paraId="54C637B6" w14:textId="77777777">
        <w:trPr>
          <w:cantSplit/>
          <w:trHeight w:val="1669"/>
        </w:trPr>
        <w:tc>
          <w:tcPr>
            <w:tcW w:w="0" w:type="auto"/>
            <w:tcBorders>
              <w:bottom w:val="single" w:color="FFFFFF" w:themeColor="background1" w:sz="24" w:space="0"/>
            </w:tcBorders>
            <w:shd w:val="clear" w:color="auto" w:fill="E5EEFF"/>
            <w:vAlign w:val="center"/>
          </w:tcPr>
          <w:p w:rsidRPr="003E508A" w:rsidR="001243F5" w:rsidP="009D5EBD" w:rsidRDefault="001243F5" w14:paraId="501FB49C" w14:textId="77777777">
            <w:pPr>
              <w:pStyle w:val="Default"/>
              <w:rPr>
                <w:rFonts w:ascii="Aptos Display" w:hAnsi="Aptos Display" w:cstheme="minorHAnsi"/>
                <w:color w:val="2F318B"/>
                <w:sz w:val="22"/>
                <w:szCs w:val="22"/>
              </w:rPr>
            </w:pPr>
            <w:r w:rsidRPr="003E508A">
              <w:rPr>
                <w:rFonts w:ascii="Aptos Display" w:hAnsi="Aptos Display" w:cstheme="minorHAnsi"/>
                <w:b/>
                <w:bCs/>
                <w:color w:val="2F318B"/>
                <w:sz w:val="22"/>
                <w:szCs w:val="22"/>
              </w:rPr>
              <w:t xml:space="preserve">LGA </w:t>
            </w:r>
          </w:p>
        </w:tc>
        <w:tc>
          <w:tcPr>
            <w:tcW w:w="0" w:type="auto"/>
            <w:tcBorders>
              <w:bottom w:val="single" w:color="FFFFFF" w:themeColor="background1" w:sz="24" w:space="0"/>
            </w:tcBorders>
            <w:shd w:val="clear" w:color="auto" w:fill="E5EEFF"/>
            <w:textDirection w:val="btLr"/>
            <w:vAlign w:val="center"/>
          </w:tcPr>
          <w:p w:rsidRPr="003E508A" w:rsidR="001243F5" w:rsidP="009D5EBD" w:rsidRDefault="001243F5" w14:paraId="6B60A3AE" w14:textId="77777777">
            <w:pPr>
              <w:pStyle w:val="Default"/>
              <w:ind w:left="113" w:right="113"/>
              <w:rPr>
                <w:rFonts w:ascii="Aptos Display" w:hAnsi="Aptos Display" w:cstheme="minorHAnsi"/>
                <w:color w:val="2F318B"/>
                <w:sz w:val="22"/>
                <w:szCs w:val="22"/>
              </w:rPr>
            </w:pPr>
            <w:r w:rsidRPr="003E508A">
              <w:rPr>
                <w:rFonts w:ascii="Aptos Display" w:hAnsi="Aptos Display" w:cstheme="minorHAnsi"/>
                <w:b/>
                <w:bCs/>
                <w:color w:val="2F318B"/>
                <w:sz w:val="22"/>
                <w:szCs w:val="22"/>
              </w:rPr>
              <w:t xml:space="preserve">Freeway </w:t>
            </w:r>
          </w:p>
        </w:tc>
        <w:tc>
          <w:tcPr>
            <w:tcW w:w="0" w:type="auto"/>
            <w:tcBorders>
              <w:bottom w:val="single" w:color="FFFFFF" w:themeColor="background1" w:sz="24" w:space="0"/>
            </w:tcBorders>
            <w:shd w:val="clear" w:color="auto" w:fill="E5EEFF"/>
            <w:textDirection w:val="btLr"/>
            <w:vAlign w:val="center"/>
          </w:tcPr>
          <w:p w:rsidRPr="003E508A" w:rsidR="001243F5" w:rsidP="009D5EBD" w:rsidRDefault="001243F5" w14:paraId="75743056" w14:textId="77777777">
            <w:pPr>
              <w:pStyle w:val="Default"/>
              <w:ind w:left="113" w:right="113"/>
              <w:rPr>
                <w:rFonts w:ascii="Aptos Display" w:hAnsi="Aptos Display" w:cstheme="minorHAnsi"/>
                <w:color w:val="2F318B"/>
                <w:sz w:val="22"/>
                <w:szCs w:val="22"/>
              </w:rPr>
            </w:pPr>
            <w:r w:rsidRPr="003E508A">
              <w:rPr>
                <w:rFonts w:ascii="Aptos Display" w:hAnsi="Aptos Display" w:cstheme="minorHAnsi"/>
                <w:b/>
                <w:bCs/>
                <w:color w:val="2F318B"/>
                <w:sz w:val="22"/>
                <w:szCs w:val="22"/>
              </w:rPr>
              <w:t>Highway</w:t>
            </w:r>
          </w:p>
        </w:tc>
        <w:tc>
          <w:tcPr>
            <w:tcW w:w="0" w:type="auto"/>
            <w:tcBorders>
              <w:bottom w:val="single" w:color="FFFFFF" w:themeColor="background1" w:sz="24" w:space="0"/>
            </w:tcBorders>
            <w:shd w:val="clear" w:color="auto" w:fill="E5EEFF"/>
            <w:textDirection w:val="btLr"/>
            <w:vAlign w:val="center"/>
          </w:tcPr>
          <w:p w:rsidRPr="003E508A" w:rsidR="001243F5" w:rsidP="009D5EBD" w:rsidRDefault="001243F5" w14:paraId="056F4344" w14:textId="77777777">
            <w:pPr>
              <w:pStyle w:val="Default"/>
              <w:ind w:left="113" w:right="113"/>
              <w:rPr>
                <w:rFonts w:ascii="Aptos Display" w:hAnsi="Aptos Display" w:cstheme="minorHAnsi"/>
                <w:color w:val="2F318B"/>
                <w:sz w:val="22"/>
                <w:szCs w:val="22"/>
              </w:rPr>
            </w:pPr>
            <w:r w:rsidRPr="003E508A">
              <w:rPr>
                <w:rFonts w:ascii="Aptos Display" w:hAnsi="Aptos Display" w:cstheme="minorHAnsi"/>
                <w:b/>
                <w:bCs/>
                <w:color w:val="2F318B"/>
                <w:sz w:val="22"/>
                <w:szCs w:val="22"/>
              </w:rPr>
              <w:t>Arterial</w:t>
            </w:r>
          </w:p>
        </w:tc>
        <w:tc>
          <w:tcPr>
            <w:tcW w:w="0" w:type="auto"/>
            <w:tcBorders>
              <w:bottom w:val="single" w:color="FFFFFF" w:themeColor="background1" w:sz="24" w:space="0"/>
            </w:tcBorders>
            <w:shd w:val="clear" w:color="auto" w:fill="E5EEFF"/>
            <w:textDirection w:val="btLr"/>
            <w:vAlign w:val="center"/>
          </w:tcPr>
          <w:p w:rsidRPr="003E508A" w:rsidR="001243F5" w:rsidP="009D5EBD" w:rsidRDefault="001243F5" w14:paraId="18742A19" w14:textId="77777777">
            <w:pPr>
              <w:pStyle w:val="Default"/>
              <w:ind w:left="113" w:right="113"/>
              <w:rPr>
                <w:rFonts w:ascii="Aptos Display" w:hAnsi="Aptos Display" w:cstheme="minorHAnsi"/>
                <w:color w:val="2F318B"/>
                <w:sz w:val="22"/>
                <w:szCs w:val="22"/>
              </w:rPr>
            </w:pPr>
            <w:r w:rsidRPr="003E508A">
              <w:rPr>
                <w:rFonts w:ascii="Aptos Display" w:hAnsi="Aptos Display" w:cstheme="minorHAnsi"/>
                <w:b/>
                <w:bCs/>
                <w:color w:val="2F318B"/>
                <w:sz w:val="22"/>
                <w:szCs w:val="22"/>
              </w:rPr>
              <w:t>Sub-arterial</w:t>
            </w:r>
          </w:p>
        </w:tc>
        <w:tc>
          <w:tcPr>
            <w:tcW w:w="0" w:type="auto"/>
            <w:tcBorders>
              <w:bottom w:val="single" w:color="FFFFFF" w:themeColor="background1" w:sz="24" w:space="0"/>
            </w:tcBorders>
            <w:shd w:val="clear" w:color="auto" w:fill="E5EEFF"/>
            <w:textDirection w:val="btLr"/>
            <w:vAlign w:val="center"/>
          </w:tcPr>
          <w:p w:rsidRPr="003E508A" w:rsidR="001243F5" w:rsidP="009D5EBD" w:rsidRDefault="001243F5" w14:paraId="3B7FC2DF" w14:textId="77777777">
            <w:pPr>
              <w:pStyle w:val="Default"/>
              <w:ind w:left="113" w:right="113"/>
              <w:rPr>
                <w:rFonts w:ascii="Aptos Display" w:hAnsi="Aptos Display" w:cstheme="minorHAnsi"/>
                <w:b/>
                <w:bCs/>
                <w:color w:val="2F318B"/>
                <w:sz w:val="22"/>
                <w:szCs w:val="22"/>
              </w:rPr>
            </w:pPr>
            <w:r w:rsidRPr="003E508A">
              <w:rPr>
                <w:rFonts w:ascii="Aptos Display" w:hAnsi="Aptos Display" w:cstheme="minorHAnsi"/>
                <w:b/>
                <w:bCs/>
                <w:color w:val="2F318B"/>
                <w:sz w:val="22"/>
                <w:szCs w:val="22"/>
              </w:rPr>
              <w:t>Collector</w:t>
            </w:r>
          </w:p>
        </w:tc>
        <w:tc>
          <w:tcPr>
            <w:tcW w:w="0" w:type="auto"/>
            <w:tcBorders>
              <w:bottom w:val="single" w:color="FFFFFF" w:themeColor="background1" w:sz="24" w:space="0"/>
            </w:tcBorders>
            <w:shd w:val="clear" w:color="auto" w:fill="E5EEFF"/>
            <w:textDirection w:val="btLr"/>
            <w:vAlign w:val="center"/>
          </w:tcPr>
          <w:p w:rsidRPr="003E508A" w:rsidR="001243F5" w:rsidP="009D5EBD" w:rsidRDefault="001243F5" w14:paraId="2F63AAEC" w14:textId="77777777">
            <w:pPr>
              <w:pStyle w:val="Default"/>
              <w:ind w:left="113" w:right="113"/>
              <w:rPr>
                <w:rFonts w:ascii="Aptos Display" w:hAnsi="Aptos Display" w:cstheme="minorHAnsi"/>
                <w:b/>
                <w:bCs/>
                <w:color w:val="2F318B"/>
                <w:sz w:val="22"/>
                <w:szCs w:val="22"/>
              </w:rPr>
            </w:pPr>
            <w:r w:rsidRPr="003E508A">
              <w:rPr>
                <w:rFonts w:ascii="Aptos Display" w:hAnsi="Aptos Display" w:cstheme="minorHAnsi"/>
                <w:b/>
                <w:bCs/>
                <w:color w:val="2F318B"/>
                <w:sz w:val="22"/>
                <w:szCs w:val="22"/>
              </w:rPr>
              <w:t>Local</w:t>
            </w:r>
          </w:p>
        </w:tc>
        <w:tc>
          <w:tcPr>
            <w:tcW w:w="0" w:type="auto"/>
            <w:tcBorders>
              <w:bottom w:val="single" w:color="FFFFFF" w:themeColor="background1" w:sz="24" w:space="0"/>
            </w:tcBorders>
            <w:shd w:val="clear" w:color="auto" w:fill="E5EEFF"/>
            <w:textDirection w:val="btLr"/>
            <w:vAlign w:val="center"/>
          </w:tcPr>
          <w:p w:rsidRPr="003E508A" w:rsidR="001243F5" w:rsidP="009D5EBD" w:rsidRDefault="001243F5" w14:paraId="1DA0E545" w14:textId="77777777">
            <w:pPr>
              <w:pStyle w:val="Default"/>
              <w:ind w:left="113" w:right="113"/>
              <w:rPr>
                <w:rFonts w:ascii="Aptos Display" w:hAnsi="Aptos Display" w:cstheme="minorHAnsi"/>
                <w:b/>
                <w:bCs/>
                <w:color w:val="2F318B"/>
                <w:sz w:val="22"/>
                <w:szCs w:val="22"/>
              </w:rPr>
            </w:pPr>
            <w:r w:rsidRPr="003E508A">
              <w:rPr>
                <w:rFonts w:ascii="Aptos Display" w:hAnsi="Aptos Display" w:cstheme="minorHAnsi"/>
                <w:b/>
                <w:bCs/>
                <w:color w:val="2F318B"/>
                <w:sz w:val="22"/>
                <w:szCs w:val="22"/>
              </w:rPr>
              <w:t>2WD</w:t>
            </w:r>
          </w:p>
        </w:tc>
        <w:tc>
          <w:tcPr>
            <w:tcW w:w="0" w:type="auto"/>
            <w:tcBorders>
              <w:bottom w:val="single" w:color="FFFFFF" w:themeColor="background1" w:sz="24" w:space="0"/>
            </w:tcBorders>
            <w:shd w:val="clear" w:color="auto" w:fill="E5EEFF"/>
            <w:textDirection w:val="btLr"/>
            <w:vAlign w:val="center"/>
          </w:tcPr>
          <w:p w:rsidRPr="003E508A" w:rsidR="001243F5" w:rsidP="009D5EBD" w:rsidRDefault="001243F5" w14:paraId="4088511F" w14:textId="77777777">
            <w:pPr>
              <w:pStyle w:val="Default"/>
              <w:ind w:left="113" w:right="113"/>
              <w:rPr>
                <w:rFonts w:ascii="Aptos Display" w:hAnsi="Aptos Display" w:cstheme="minorHAnsi"/>
                <w:b/>
                <w:bCs/>
                <w:color w:val="2F318B"/>
                <w:sz w:val="22"/>
                <w:szCs w:val="22"/>
              </w:rPr>
            </w:pPr>
            <w:r w:rsidRPr="003E508A">
              <w:rPr>
                <w:rFonts w:ascii="Aptos Display" w:hAnsi="Aptos Display" w:cstheme="minorHAnsi"/>
                <w:b/>
                <w:bCs/>
                <w:color w:val="2F318B"/>
                <w:sz w:val="22"/>
                <w:szCs w:val="22"/>
              </w:rPr>
              <w:t>4WD</w:t>
            </w:r>
          </w:p>
        </w:tc>
        <w:tc>
          <w:tcPr>
            <w:tcW w:w="0" w:type="auto"/>
            <w:tcBorders>
              <w:bottom w:val="single" w:color="FFFFFF" w:themeColor="background1" w:sz="24" w:space="0"/>
            </w:tcBorders>
            <w:shd w:val="clear" w:color="auto" w:fill="E5EEFF"/>
            <w:textDirection w:val="btLr"/>
            <w:vAlign w:val="center"/>
          </w:tcPr>
          <w:p w:rsidRPr="003E508A" w:rsidR="001243F5" w:rsidP="009D5EBD" w:rsidRDefault="001243F5" w14:paraId="489CEFEC" w14:textId="77777777">
            <w:pPr>
              <w:pStyle w:val="Default"/>
              <w:ind w:left="113" w:right="113"/>
              <w:rPr>
                <w:rFonts w:ascii="Aptos Display" w:hAnsi="Aptos Display" w:cstheme="minorHAnsi"/>
                <w:b/>
                <w:bCs/>
                <w:color w:val="2F318B"/>
                <w:sz w:val="22"/>
                <w:szCs w:val="22"/>
              </w:rPr>
            </w:pPr>
            <w:r w:rsidRPr="003E508A">
              <w:rPr>
                <w:rFonts w:ascii="Aptos Display" w:hAnsi="Aptos Display" w:cstheme="minorHAnsi"/>
                <w:b/>
                <w:bCs/>
                <w:color w:val="2F318B"/>
                <w:sz w:val="22"/>
                <w:szCs w:val="22"/>
              </w:rPr>
              <w:t>Walking Track</w:t>
            </w:r>
          </w:p>
        </w:tc>
        <w:tc>
          <w:tcPr>
            <w:tcW w:w="745" w:type="dxa"/>
            <w:tcBorders>
              <w:bottom w:val="single" w:color="FFFFFF" w:themeColor="background1" w:sz="24" w:space="0"/>
            </w:tcBorders>
            <w:shd w:val="clear" w:color="auto" w:fill="E5EEFF"/>
            <w:textDirection w:val="btLr"/>
            <w:vAlign w:val="center"/>
          </w:tcPr>
          <w:p w:rsidRPr="003E508A" w:rsidR="001243F5" w:rsidP="009D5EBD" w:rsidRDefault="001243F5" w14:paraId="47AD0C85" w14:textId="77777777">
            <w:pPr>
              <w:pStyle w:val="Default"/>
              <w:ind w:left="113" w:right="113"/>
              <w:rPr>
                <w:rFonts w:ascii="Aptos Display" w:hAnsi="Aptos Display" w:cstheme="minorHAnsi"/>
                <w:b/>
                <w:bCs/>
                <w:color w:val="2F318B"/>
                <w:sz w:val="22"/>
                <w:szCs w:val="22"/>
              </w:rPr>
            </w:pPr>
            <w:r w:rsidRPr="003E508A">
              <w:rPr>
                <w:rFonts w:ascii="Aptos Display" w:hAnsi="Aptos Display" w:cstheme="minorHAnsi"/>
                <w:b/>
                <w:bCs/>
                <w:color w:val="2F318B"/>
                <w:sz w:val="22"/>
                <w:szCs w:val="22"/>
              </w:rPr>
              <w:t>Bike Path</w:t>
            </w:r>
          </w:p>
        </w:tc>
      </w:tr>
      <w:tr w:rsidRPr="003E508A" w:rsidR="003C45CD" w:rsidTr="009D5EBD" w14:paraId="29DA5B7D" w14:textId="77777777">
        <w:trPr>
          <w:trHeight w:val="397"/>
        </w:trPr>
        <w:tc>
          <w:tcPr>
            <w:tcW w:w="0" w:type="auto"/>
            <w:tcBorders>
              <w:top w:val="single" w:color="FFFFFF" w:themeColor="background1" w:sz="24" w:space="0"/>
            </w:tcBorders>
            <w:shd w:val="clear" w:color="auto" w:fill="E5EEFF"/>
          </w:tcPr>
          <w:p w:rsidRPr="003E508A" w:rsidR="001243F5" w:rsidP="009D5EBD" w:rsidRDefault="001243F5" w14:paraId="53542273" w14:textId="0006036D">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Ararat</w:t>
            </w:r>
          </w:p>
        </w:tc>
        <w:tc>
          <w:tcPr>
            <w:tcW w:w="0" w:type="auto"/>
            <w:tcBorders>
              <w:top w:val="single" w:color="FFFFFF" w:themeColor="background1" w:sz="24" w:space="0"/>
            </w:tcBorders>
            <w:shd w:val="clear" w:color="auto" w:fill="E5EEFF"/>
            <w:vAlign w:val="center"/>
          </w:tcPr>
          <w:p w:rsidRPr="003E508A" w:rsidR="001243F5" w:rsidP="009D5EBD" w:rsidRDefault="00F5787A" w14:paraId="5DBA6DBE" w14:textId="3796AA53">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25</w:t>
            </w:r>
          </w:p>
        </w:tc>
        <w:tc>
          <w:tcPr>
            <w:tcW w:w="0" w:type="auto"/>
            <w:tcBorders>
              <w:top w:val="single" w:color="FFFFFF" w:themeColor="background1" w:sz="24" w:space="0"/>
            </w:tcBorders>
            <w:shd w:val="clear" w:color="auto" w:fill="E5EEFF"/>
            <w:vAlign w:val="center"/>
          </w:tcPr>
          <w:p w:rsidRPr="003E508A" w:rsidR="001243F5" w:rsidP="009D5EBD" w:rsidRDefault="00F5787A" w14:paraId="5410F54D" w14:textId="11F6C40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111</w:t>
            </w:r>
          </w:p>
        </w:tc>
        <w:tc>
          <w:tcPr>
            <w:tcW w:w="0" w:type="auto"/>
            <w:tcBorders>
              <w:top w:val="single" w:color="FFFFFF" w:themeColor="background1" w:sz="24" w:space="0"/>
            </w:tcBorders>
            <w:shd w:val="clear" w:color="auto" w:fill="E5EEFF"/>
            <w:vAlign w:val="center"/>
          </w:tcPr>
          <w:p w:rsidRPr="003E508A" w:rsidR="001243F5" w:rsidP="009D5EBD" w:rsidRDefault="00F5787A" w14:paraId="299F7EAA" w14:textId="503CF3FF">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219</w:t>
            </w:r>
          </w:p>
        </w:tc>
        <w:tc>
          <w:tcPr>
            <w:tcW w:w="0" w:type="auto"/>
            <w:tcBorders>
              <w:top w:val="single" w:color="FFFFFF" w:themeColor="background1" w:sz="24" w:space="0"/>
            </w:tcBorders>
            <w:shd w:val="clear" w:color="auto" w:fill="E5EEFF"/>
            <w:vAlign w:val="center"/>
          </w:tcPr>
          <w:p w:rsidRPr="003E508A" w:rsidR="001243F5" w:rsidP="009D5EBD" w:rsidRDefault="00F5787A" w14:paraId="66CB049D" w14:textId="407B9604">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555</w:t>
            </w:r>
          </w:p>
        </w:tc>
        <w:tc>
          <w:tcPr>
            <w:tcW w:w="0" w:type="auto"/>
            <w:tcBorders>
              <w:top w:val="single" w:color="FFFFFF" w:themeColor="background1" w:sz="24" w:space="0"/>
            </w:tcBorders>
            <w:shd w:val="clear" w:color="auto" w:fill="E5EEFF"/>
            <w:vAlign w:val="center"/>
          </w:tcPr>
          <w:p w:rsidRPr="003E508A" w:rsidR="001243F5" w:rsidP="009D5EBD" w:rsidRDefault="00F5787A" w14:paraId="157CF878" w14:textId="0AC9DE9F">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25</w:t>
            </w:r>
          </w:p>
        </w:tc>
        <w:tc>
          <w:tcPr>
            <w:tcW w:w="0" w:type="auto"/>
            <w:tcBorders>
              <w:top w:val="single" w:color="FFFFFF" w:themeColor="background1" w:sz="24" w:space="0"/>
            </w:tcBorders>
            <w:shd w:val="clear" w:color="auto" w:fill="E5EEFF"/>
            <w:vAlign w:val="center"/>
          </w:tcPr>
          <w:p w:rsidRPr="003E508A" w:rsidR="001243F5" w:rsidP="009D5EBD" w:rsidRDefault="00F5787A" w14:paraId="7654C99D" w14:textId="157C771E">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1,640</w:t>
            </w:r>
          </w:p>
        </w:tc>
        <w:tc>
          <w:tcPr>
            <w:tcW w:w="0" w:type="auto"/>
            <w:tcBorders>
              <w:top w:val="single" w:color="FFFFFF" w:themeColor="background1" w:sz="24" w:space="0"/>
            </w:tcBorders>
            <w:shd w:val="clear" w:color="auto" w:fill="E5EEFF"/>
            <w:vAlign w:val="center"/>
          </w:tcPr>
          <w:p w:rsidRPr="003E508A" w:rsidR="001243F5" w:rsidP="009D5EBD" w:rsidRDefault="009E033C" w14:paraId="2DC78AD1" w14:textId="451159B6">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1,517</w:t>
            </w:r>
          </w:p>
        </w:tc>
        <w:tc>
          <w:tcPr>
            <w:tcW w:w="0" w:type="auto"/>
            <w:tcBorders>
              <w:top w:val="single" w:color="FFFFFF" w:themeColor="background1" w:sz="24" w:space="0"/>
            </w:tcBorders>
            <w:shd w:val="clear" w:color="auto" w:fill="E5EEFF"/>
            <w:vAlign w:val="center"/>
          </w:tcPr>
          <w:p w:rsidRPr="003E508A" w:rsidR="001243F5" w:rsidP="009D5EBD" w:rsidRDefault="009E033C" w14:paraId="5B25344A" w14:textId="6EDE133D">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203</w:t>
            </w:r>
          </w:p>
        </w:tc>
        <w:tc>
          <w:tcPr>
            <w:tcW w:w="0" w:type="auto"/>
            <w:tcBorders>
              <w:top w:val="single" w:color="FFFFFF" w:themeColor="background1" w:sz="24" w:space="0"/>
            </w:tcBorders>
            <w:shd w:val="clear" w:color="auto" w:fill="E5EEFF"/>
            <w:vAlign w:val="center"/>
          </w:tcPr>
          <w:p w:rsidRPr="003E508A" w:rsidR="001243F5" w:rsidP="009D5EBD" w:rsidRDefault="009E033C" w14:paraId="3D53D5D9" w14:textId="29D750E4">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45</w:t>
            </w:r>
          </w:p>
        </w:tc>
        <w:tc>
          <w:tcPr>
            <w:tcW w:w="745" w:type="dxa"/>
            <w:tcBorders>
              <w:top w:val="single" w:color="FFFFFF" w:themeColor="background1" w:sz="24" w:space="0"/>
            </w:tcBorders>
            <w:shd w:val="clear" w:color="auto" w:fill="E5EEFF"/>
            <w:vAlign w:val="center"/>
          </w:tcPr>
          <w:p w:rsidRPr="003E508A" w:rsidR="001243F5" w:rsidP="009D5EBD" w:rsidRDefault="009E033C" w14:paraId="543FACF0" w14:textId="74080BC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0</w:t>
            </w:r>
          </w:p>
        </w:tc>
      </w:tr>
      <w:tr w:rsidRPr="003E508A" w:rsidR="003C45CD" w:rsidTr="009D5EBD" w14:paraId="4D963F29" w14:textId="77777777">
        <w:trPr>
          <w:trHeight w:val="397"/>
        </w:trPr>
        <w:tc>
          <w:tcPr>
            <w:tcW w:w="0" w:type="auto"/>
            <w:shd w:val="clear" w:color="auto" w:fill="E5EEFF"/>
          </w:tcPr>
          <w:p w:rsidRPr="003E508A" w:rsidR="001243F5" w:rsidP="009D5EBD" w:rsidRDefault="001243F5" w14:paraId="38F49E41" w14:textId="77C434D9">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Ballarat</w:t>
            </w:r>
          </w:p>
        </w:tc>
        <w:tc>
          <w:tcPr>
            <w:tcW w:w="0" w:type="auto"/>
            <w:shd w:val="clear" w:color="auto" w:fill="E5EEFF"/>
            <w:vAlign w:val="center"/>
          </w:tcPr>
          <w:p w:rsidRPr="003E508A" w:rsidR="001243F5" w:rsidP="009D5EBD" w:rsidRDefault="00A207A1" w14:paraId="1B680745" w14:textId="6FAADBA5">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55</w:t>
            </w:r>
          </w:p>
        </w:tc>
        <w:tc>
          <w:tcPr>
            <w:tcW w:w="0" w:type="auto"/>
            <w:shd w:val="clear" w:color="auto" w:fill="E5EEFF"/>
            <w:vAlign w:val="center"/>
          </w:tcPr>
          <w:p w:rsidRPr="003E508A" w:rsidR="001243F5" w:rsidP="009D5EBD" w:rsidRDefault="00A207A1" w14:paraId="00EBABE0" w14:textId="5B93A723">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74</w:t>
            </w:r>
          </w:p>
        </w:tc>
        <w:tc>
          <w:tcPr>
            <w:tcW w:w="0" w:type="auto"/>
            <w:shd w:val="clear" w:color="auto" w:fill="E5EEFF"/>
            <w:vAlign w:val="center"/>
          </w:tcPr>
          <w:p w:rsidRPr="003E508A" w:rsidR="001243F5" w:rsidP="009D5EBD" w:rsidRDefault="00A207A1" w14:paraId="6C2D60A0" w14:textId="387500B1">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112</w:t>
            </w:r>
          </w:p>
        </w:tc>
        <w:tc>
          <w:tcPr>
            <w:tcW w:w="0" w:type="auto"/>
            <w:shd w:val="clear" w:color="auto" w:fill="E5EEFF"/>
            <w:vAlign w:val="center"/>
          </w:tcPr>
          <w:p w:rsidRPr="003E508A" w:rsidR="001243F5" w:rsidP="009D5EBD" w:rsidRDefault="00A207A1" w14:paraId="23E0D96E" w14:textId="411E0C44">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264</w:t>
            </w:r>
          </w:p>
        </w:tc>
        <w:tc>
          <w:tcPr>
            <w:tcW w:w="0" w:type="auto"/>
            <w:shd w:val="clear" w:color="auto" w:fill="E5EEFF"/>
            <w:vAlign w:val="center"/>
          </w:tcPr>
          <w:p w:rsidRPr="003E508A" w:rsidR="001243F5" w:rsidP="009D5EBD" w:rsidRDefault="00A207A1" w14:paraId="0402275B" w14:textId="33D366DB">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56</w:t>
            </w:r>
          </w:p>
        </w:tc>
        <w:tc>
          <w:tcPr>
            <w:tcW w:w="0" w:type="auto"/>
            <w:shd w:val="clear" w:color="auto" w:fill="E5EEFF"/>
            <w:vAlign w:val="center"/>
          </w:tcPr>
          <w:p w:rsidRPr="003E508A" w:rsidR="001243F5" w:rsidP="009D5EBD" w:rsidRDefault="00A207A1" w14:paraId="61AC9217" w14:textId="2A1A81B1">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989</w:t>
            </w:r>
          </w:p>
        </w:tc>
        <w:tc>
          <w:tcPr>
            <w:tcW w:w="0" w:type="auto"/>
            <w:shd w:val="clear" w:color="auto" w:fill="E5EEFF"/>
            <w:vAlign w:val="center"/>
          </w:tcPr>
          <w:p w:rsidRPr="003E508A" w:rsidR="001243F5" w:rsidP="009D5EBD" w:rsidRDefault="00A207A1" w14:paraId="346D79DD" w14:textId="64BB8114">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617</w:t>
            </w:r>
          </w:p>
        </w:tc>
        <w:tc>
          <w:tcPr>
            <w:tcW w:w="0" w:type="auto"/>
            <w:shd w:val="clear" w:color="auto" w:fill="E5EEFF"/>
            <w:vAlign w:val="center"/>
          </w:tcPr>
          <w:p w:rsidRPr="003E508A" w:rsidR="001243F5" w:rsidP="009D5EBD" w:rsidRDefault="00A207A1" w14:paraId="66E8D046" w14:textId="4A6552E3">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63</w:t>
            </w:r>
          </w:p>
        </w:tc>
        <w:tc>
          <w:tcPr>
            <w:tcW w:w="0" w:type="auto"/>
            <w:shd w:val="clear" w:color="auto" w:fill="E5EEFF"/>
            <w:vAlign w:val="center"/>
          </w:tcPr>
          <w:p w:rsidRPr="003E508A" w:rsidR="001243F5" w:rsidP="009D5EBD" w:rsidRDefault="00A207A1" w14:paraId="0C8B0817" w14:textId="4E3147C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109</w:t>
            </w:r>
          </w:p>
        </w:tc>
        <w:tc>
          <w:tcPr>
            <w:tcW w:w="745" w:type="dxa"/>
            <w:shd w:val="clear" w:color="auto" w:fill="E5EEFF"/>
            <w:vAlign w:val="center"/>
          </w:tcPr>
          <w:p w:rsidRPr="003E508A" w:rsidR="001243F5" w:rsidP="009D5EBD" w:rsidRDefault="00A207A1" w14:paraId="4CC21B18" w14:textId="0F4A189D">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9</w:t>
            </w:r>
          </w:p>
        </w:tc>
      </w:tr>
      <w:tr w:rsidRPr="003E508A" w:rsidR="003C45CD" w:rsidTr="009D5EBD" w14:paraId="02D54961" w14:textId="77777777">
        <w:trPr>
          <w:trHeight w:val="397"/>
        </w:trPr>
        <w:tc>
          <w:tcPr>
            <w:tcW w:w="0" w:type="auto"/>
            <w:shd w:val="clear" w:color="auto" w:fill="E5EEFF"/>
          </w:tcPr>
          <w:p w:rsidRPr="003E508A" w:rsidR="001243F5" w:rsidP="009D5EBD" w:rsidRDefault="001243F5" w14:paraId="1801E0C3" w14:textId="67BC3698">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Golden Plains</w:t>
            </w:r>
          </w:p>
        </w:tc>
        <w:tc>
          <w:tcPr>
            <w:tcW w:w="0" w:type="auto"/>
            <w:shd w:val="clear" w:color="auto" w:fill="E5EEFF"/>
            <w:vAlign w:val="center"/>
          </w:tcPr>
          <w:p w:rsidRPr="003E508A" w:rsidR="001243F5" w:rsidP="009D5EBD" w:rsidRDefault="003A43EB" w14:paraId="1B185CA7" w14:textId="63182374">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0</w:t>
            </w:r>
          </w:p>
        </w:tc>
        <w:tc>
          <w:tcPr>
            <w:tcW w:w="0" w:type="auto"/>
            <w:shd w:val="clear" w:color="auto" w:fill="E5EEFF"/>
            <w:vAlign w:val="center"/>
          </w:tcPr>
          <w:p w:rsidRPr="003E508A" w:rsidR="001243F5" w:rsidP="009D5EBD" w:rsidRDefault="003A43EB" w14:paraId="10A734E8" w14:textId="31AC99DC">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106</w:t>
            </w:r>
          </w:p>
        </w:tc>
        <w:tc>
          <w:tcPr>
            <w:tcW w:w="0" w:type="auto"/>
            <w:shd w:val="clear" w:color="auto" w:fill="E5EEFF"/>
            <w:vAlign w:val="center"/>
          </w:tcPr>
          <w:p w:rsidRPr="003E508A" w:rsidR="001243F5" w:rsidP="009D5EBD" w:rsidRDefault="003A43EB" w14:paraId="79A571A2" w14:textId="64D29CEC">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53</w:t>
            </w:r>
          </w:p>
        </w:tc>
        <w:tc>
          <w:tcPr>
            <w:tcW w:w="0" w:type="auto"/>
            <w:shd w:val="clear" w:color="auto" w:fill="E5EEFF"/>
            <w:vAlign w:val="center"/>
          </w:tcPr>
          <w:p w:rsidRPr="003E508A" w:rsidR="001243F5" w:rsidP="009D5EBD" w:rsidRDefault="003A43EB" w14:paraId="5B054D62" w14:textId="77A91F76">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438</w:t>
            </w:r>
          </w:p>
        </w:tc>
        <w:tc>
          <w:tcPr>
            <w:tcW w:w="0" w:type="auto"/>
            <w:shd w:val="clear" w:color="auto" w:fill="E5EEFF"/>
            <w:vAlign w:val="center"/>
          </w:tcPr>
          <w:p w:rsidRPr="003E508A" w:rsidR="001243F5" w:rsidP="009D5EBD" w:rsidRDefault="003A43EB" w14:paraId="75769A6A" w14:textId="70495769">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5</w:t>
            </w:r>
          </w:p>
        </w:tc>
        <w:tc>
          <w:tcPr>
            <w:tcW w:w="0" w:type="auto"/>
            <w:shd w:val="clear" w:color="auto" w:fill="E5EEFF"/>
            <w:vAlign w:val="center"/>
          </w:tcPr>
          <w:p w:rsidRPr="003E508A" w:rsidR="001243F5" w:rsidP="009D5EBD" w:rsidRDefault="003A43EB" w14:paraId="620ED156" w14:textId="4B285D45">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1,199</w:t>
            </w:r>
          </w:p>
        </w:tc>
        <w:tc>
          <w:tcPr>
            <w:tcW w:w="0" w:type="auto"/>
            <w:shd w:val="clear" w:color="auto" w:fill="E5EEFF"/>
            <w:vAlign w:val="center"/>
          </w:tcPr>
          <w:p w:rsidRPr="003E508A" w:rsidR="001243F5" w:rsidP="009D5EBD" w:rsidRDefault="003A43EB" w14:paraId="6D81C1C2" w14:textId="4068D8E5">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1,196</w:t>
            </w:r>
          </w:p>
        </w:tc>
        <w:tc>
          <w:tcPr>
            <w:tcW w:w="0" w:type="auto"/>
            <w:shd w:val="clear" w:color="auto" w:fill="E5EEFF"/>
            <w:vAlign w:val="center"/>
          </w:tcPr>
          <w:p w:rsidRPr="003E508A" w:rsidR="001243F5" w:rsidP="009D5EBD" w:rsidRDefault="003A43EB" w14:paraId="25F31070" w14:textId="40310234">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341</w:t>
            </w:r>
          </w:p>
        </w:tc>
        <w:tc>
          <w:tcPr>
            <w:tcW w:w="0" w:type="auto"/>
            <w:shd w:val="clear" w:color="auto" w:fill="E5EEFF"/>
            <w:vAlign w:val="center"/>
          </w:tcPr>
          <w:p w:rsidRPr="003E508A" w:rsidR="001243F5" w:rsidP="009D5EBD" w:rsidRDefault="003A43EB" w14:paraId="78CA4DF5" w14:textId="5B06EC71">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111</w:t>
            </w:r>
          </w:p>
        </w:tc>
        <w:tc>
          <w:tcPr>
            <w:tcW w:w="745" w:type="dxa"/>
            <w:shd w:val="clear" w:color="auto" w:fill="E5EEFF"/>
            <w:vAlign w:val="center"/>
          </w:tcPr>
          <w:p w:rsidRPr="003E508A" w:rsidR="001243F5" w:rsidP="009D5EBD" w:rsidRDefault="001243F5" w14:paraId="041DB5D4" w14:textId="777777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0</w:t>
            </w:r>
          </w:p>
        </w:tc>
      </w:tr>
      <w:tr w:rsidRPr="003E508A" w:rsidR="003C45CD" w:rsidTr="009D5EBD" w14:paraId="2030FEA9" w14:textId="77777777">
        <w:trPr>
          <w:trHeight w:val="397"/>
        </w:trPr>
        <w:tc>
          <w:tcPr>
            <w:tcW w:w="0" w:type="auto"/>
            <w:shd w:val="clear" w:color="auto" w:fill="E5EEFF"/>
          </w:tcPr>
          <w:p w:rsidRPr="003E508A" w:rsidR="001243F5" w:rsidP="009D5EBD" w:rsidRDefault="001243F5" w14:paraId="4B6CCD07" w14:textId="7702D523">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Hepburn</w:t>
            </w:r>
          </w:p>
        </w:tc>
        <w:tc>
          <w:tcPr>
            <w:tcW w:w="0" w:type="auto"/>
            <w:shd w:val="clear" w:color="auto" w:fill="E5EEFF"/>
            <w:vAlign w:val="center"/>
          </w:tcPr>
          <w:p w:rsidRPr="003E508A" w:rsidR="001243F5" w:rsidP="009D5EBD" w:rsidRDefault="003A43EB" w14:paraId="280267A1" w14:textId="095BF081">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0</w:t>
            </w:r>
          </w:p>
        </w:tc>
        <w:tc>
          <w:tcPr>
            <w:tcW w:w="0" w:type="auto"/>
            <w:shd w:val="clear" w:color="auto" w:fill="E5EEFF"/>
            <w:vAlign w:val="center"/>
          </w:tcPr>
          <w:p w:rsidRPr="003E508A" w:rsidR="001243F5" w:rsidP="009D5EBD" w:rsidRDefault="003A43EB" w14:paraId="7F4E4D0C" w14:textId="70B188D6">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57</w:t>
            </w:r>
          </w:p>
        </w:tc>
        <w:tc>
          <w:tcPr>
            <w:tcW w:w="0" w:type="auto"/>
            <w:shd w:val="clear" w:color="auto" w:fill="E5EEFF"/>
            <w:vAlign w:val="center"/>
          </w:tcPr>
          <w:p w:rsidRPr="003E508A" w:rsidR="001243F5" w:rsidP="009D5EBD" w:rsidRDefault="003A43EB" w14:paraId="79EEC316" w14:textId="77DB22D2">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145</w:t>
            </w:r>
          </w:p>
        </w:tc>
        <w:tc>
          <w:tcPr>
            <w:tcW w:w="0" w:type="auto"/>
            <w:shd w:val="clear" w:color="auto" w:fill="E5EEFF"/>
            <w:vAlign w:val="center"/>
          </w:tcPr>
          <w:p w:rsidRPr="003E508A" w:rsidR="001243F5" w:rsidP="009D5EBD" w:rsidRDefault="003A43EB" w14:paraId="57BF1B67" w14:textId="185BD6EC">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372</w:t>
            </w:r>
          </w:p>
        </w:tc>
        <w:tc>
          <w:tcPr>
            <w:tcW w:w="0" w:type="auto"/>
            <w:shd w:val="clear" w:color="auto" w:fill="E5EEFF"/>
            <w:vAlign w:val="center"/>
          </w:tcPr>
          <w:p w:rsidRPr="003E508A" w:rsidR="001243F5" w:rsidP="009D5EBD" w:rsidRDefault="003A43EB" w14:paraId="598B145C" w14:textId="38B0B3AE">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7</w:t>
            </w:r>
          </w:p>
        </w:tc>
        <w:tc>
          <w:tcPr>
            <w:tcW w:w="0" w:type="auto"/>
            <w:shd w:val="clear" w:color="auto" w:fill="E5EEFF"/>
            <w:vAlign w:val="center"/>
          </w:tcPr>
          <w:p w:rsidRPr="003E508A" w:rsidR="001243F5" w:rsidP="009D5EBD" w:rsidRDefault="003A43EB" w14:paraId="4798F460" w14:textId="387F425D">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823</w:t>
            </w:r>
          </w:p>
        </w:tc>
        <w:tc>
          <w:tcPr>
            <w:tcW w:w="0" w:type="auto"/>
            <w:shd w:val="clear" w:color="auto" w:fill="E5EEFF"/>
            <w:vAlign w:val="center"/>
          </w:tcPr>
          <w:p w:rsidRPr="003E508A" w:rsidR="001243F5" w:rsidP="009D5EBD" w:rsidRDefault="003A43EB" w14:paraId="51E3D061" w14:textId="2F4C69AA">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1,307</w:t>
            </w:r>
          </w:p>
        </w:tc>
        <w:tc>
          <w:tcPr>
            <w:tcW w:w="0" w:type="auto"/>
            <w:shd w:val="clear" w:color="auto" w:fill="E5EEFF"/>
            <w:vAlign w:val="center"/>
          </w:tcPr>
          <w:p w:rsidRPr="003E508A" w:rsidR="001243F5" w:rsidP="009D5EBD" w:rsidRDefault="003A43EB" w14:paraId="2BBDFA59" w14:textId="5E98567F">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244</w:t>
            </w:r>
          </w:p>
        </w:tc>
        <w:tc>
          <w:tcPr>
            <w:tcW w:w="0" w:type="auto"/>
            <w:shd w:val="clear" w:color="auto" w:fill="E5EEFF"/>
            <w:vAlign w:val="center"/>
          </w:tcPr>
          <w:p w:rsidRPr="003E508A" w:rsidR="001243F5" w:rsidP="009D5EBD" w:rsidRDefault="003A43EB" w14:paraId="3239EB65" w14:textId="06CF653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94</w:t>
            </w:r>
          </w:p>
        </w:tc>
        <w:tc>
          <w:tcPr>
            <w:tcW w:w="745" w:type="dxa"/>
            <w:shd w:val="clear" w:color="auto" w:fill="E5EEFF"/>
            <w:vAlign w:val="center"/>
          </w:tcPr>
          <w:p w:rsidRPr="003E508A" w:rsidR="001243F5" w:rsidP="009D5EBD" w:rsidRDefault="003A43EB" w14:paraId="73084AF8" w14:textId="5EADB6C3">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w:t>
            </w:r>
          </w:p>
        </w:tc>
      </w:tr>
      <w:tr w:rsidRPr="003E508A" w:rsidR="003C45CD" w:rsidTr="009D5EBD" w14:paraId="209D518A" w14:textId="77777777">
        <w:trPr>
          <w:trHeight w:val="397"/>
        </w:trPr>
        <w:tc>
          <w:tcPr>
            <w:tcW w:w="0" w:type="auto"/>
            <w:shd w:val="clear" w:color="auto" w:fill="E5EEFF"/>
          </w:tcPr>
          <w:p w:rsidRPr="003E508A" w:rsidR="001243F5" w:rsidP="009D5EBD" w:rsidRDefault="001243F5" w14:paraId="12A668E6" w14:textId="179EC1A5">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Hindmarsh</w:t>
            </w:r>
          </w:p>
        </w:tc>
        <w:tc>
          <w:tcPr>
            <w:tcW w:w="0" w:type="auto"/>
            <w:shd w:val="clear" w:color="auto" w:fill="E5EEFF"/>
            <w:vAlign w:val="center"/>
          </w:tcPr>
          <w:p w:rsidRPr="003E508A" w:rsidR="001243F5" w:rsidP="009D5EBD" w:rsidRDefault="001243F5" w14:paraId="1512E852" w14:textId="7777777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0</w:t>
            </w:r>
          </w:p>
        </w:tc>
        <w:tc>
          <w:tcPr>
            <w:tcW w:w="0" w:type="auto"/>
            <w:shd w:val="clear" w:color="auto" w:fill="E5EEFF"/>
            <w:vAlign w:val="center"/>
          </w:tcPr>
          <w:p w:rsidRPr="003E508A" w:rsidR="001243F5" w:rsidP="009D5EBD" w:rsidRDefault="00524892" w14:paraId="11673E13" w14:textId="322A15FD">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69</w:t>
            </w:r>
          </w:p>
        </w:tc>
        <w:tc>
          <w:tcPr>
            <w:tcW w:w="0" w:type="auto"/>
            <w:shd w:val="clear" w:color="auto" w:fill="E5EEFF"/>
            <w:vAlign w:val="center"/>
          </w:tcPr>
          <w:p w:rsidRPr="003E508A" w:rsidR="001243F5" w:rsidP="009D5EBD" w:rsidRDefault="00524892" w14:paraId="40C51FCA" w14:textId="23BDAF51">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185</w:t>
            </w:r>
          </w:p>
        </w:tc>
        <w:tc>
          <w:tcPr>
            <w:tcW w:w="0" w:type="auto"/>
            <w:shd w:val="clear" w:color="auto" w:fill="E5EEFF"/>
            <w:vAlign w:val="center"/>
          </w:tcPr>
          <w:p w:rsidRPr="003E508A" w:rsidR="001243F5" w:rsidP="009D5EBD" w:rsidRDefault="00524892" w14:paraId="65616DC2" w14:textId="074E8B9F">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280</w:t>
            </w:r>
          </w:p>
        </w:tc>
        <w:tc>
          <w:tcPr>
            <w:tcW w:w="0" w:type="auto"/>
            <w:shd w:val="clear" w:color="auto" w:fill="E5EEFF"/>
            <w:vAlign w:val="center"/>
          </w:tcPr>
          <w:p w:rsidRPr="003E508A" w:rsidR="001243F5" w:rsidP="009D5EBD" w:rsidRDefault="00524892" w14:paraId="65BCA276" w14:textId="543BA679">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0</w:t>
            </w:r>
          </w:p>
        </w:tc>
        <w:tc>
          <w:tcPr>
            <w:tcW w:w="0" w:type="auto"/>
            <w:shd w:val="clear" w:color="auto" w:fill="E5EEFF"/>
            <w:vAlign w:val="center"/>
          </w:tcPr>
          <w:p w:rsidRPr="003E508A" w:rsidR="001243F5" w:rsidP="009D5EBD" w:rsidRDefault="00524892" w14:paraId="10B173CB" w14:textId="452ADB9A">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1,409</w:t>
            </w:r>
          </w:p>
        </w:tc>
        <w:tc>
          <w:tcPr>
            <w:tcW w:w="0" w:type="auto"/>
            <w:shd w:val="clear" w:color="auto" w:fill="E5EEFF"/>
            <w:vAlign w:val="center"/>
          </w:tcPr>
          <w:p w:rsidRPr="003E508A" w:rsidR="001243F5" w:rsidP="009D5EBD" w:rsidRDefault="00524892" w14:paraId="02B3EDF2" w14:textId="278E3409">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1,047</w:t>
            </w:r>
          </w:p>
        </w:tc>
        <w:tc>
          <w:tcPr>
            <w:tcW w:w="0" w:type="auto"/>
            <w:shd w:val="clear" w:color="auto" w:fill="E5EEFF"/>
            <w:vAlign w:val="center"/>
          </w:tcPr>
          <w:p w:rsidRPr="003E508A" w:rsidR="001243F5" w:rsidP="009D5EBD" w:rsidRDefault="00524892" w14:paraId="4BBBFD0F" w14:textId="380DBC7E">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966</w:t>
            </w:r>
          </w:p>
        </w:tc>
        <w:tc>
          <w:tcPr>
            <w:tcW w:w="0" w:type="auto"/>
            <w:shd w:val="clear" w:color="auto" w:fill="E5EEFF"/>
            <w:vAlign w:val="center"/>
          </w:tcPr>
          <w:p w:rsidRPr="003E508A" w:rsidR="001243F5" w:rsidP="009D5EBD" w:rsidRDefault="00524892" w14:paraId="05E7FF5F" w14:textId="1C89FBC6">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95</w:t>
            </w:r>
          </w:p>
        </w:tc>
        <w:tc>
          <w:tcPr>
            <w:tcW w:w="745" w:type="dxa"/>
            <w:shd w:val="clear" w:color="auto" w:fill="E5EEFF"/>
            <w:vAlign w:val="center"/>
          </w:tcPr>
          <w:p w:rsidRPr="003E508A" w:rsidR="001243F5" w:rsidP="009D5EBD" w:rsidRDefault="00524892" w14:paraId="303C9E9A" w14:textId="5333CFEE">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0</w:t>
            </w:r>
          </w:p>
        </w:tc>
      </w:tr>
      <w:tr w:rsidRPr="003E508A" w:rsidR="003C45CD" w:rsidTr="009D5EBD" w14:paraId="127D24DE" w14:textId="77777777">
        <w:trPr>
          <w:trHeight w:val="397"/>
        </w:trPr>
        <w:tc>
          <w:tcPr>
            <w:tcW w:w="0" w:type="auto"/>
            <w:shd w:val="clear" w:color="auto" w:fill="E5EEFF"/>
          </w:tcPr>
          <w:p w:rsidRPr="003E508A" w:rsidR="001243F5" w:rsidP="009D5EBD" w:rsidRDefault="001243F5" w14:paraId="4E4DDB92" w14:textId="449BA154">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Horsham</w:t>
            </w:r>
          </w:p>
        </w:tc>
        <w:tc>
          <w:tcPr>
            <w:tcW w:w="0" w:type="auto"/>
            <w:shd w:val="clear" w:color="auto" w:fill="E5EEFF"/>
            <w:vAlign w:val="center"/>
          </w:tcPr>
          <w:p w:rsidRPr="003E508A" w:rsidR="001243F5" w:rsidP="009D5EBD" w:rsidRDefault="00524892" w14:paraId="1BED51F9" w14:textId="34D94ABF">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0</w:t>
            </w:r>
          </w:p>
        </w:tc>
        <w:tc>
          <w:tcPr>
            <w:tcW w:w="0" w:type="auto"/>
            <w:shd w:val="clear" w:color="auto" w:fill="E5EEFF"/>
            <w:vAlign w:val="center"/>
          </w:tcPr>
          <w:p w:rsidRPr="003E508A" w:rsidR="001243F5" w:rsidP="009D5EBD" w:rsidRDefault="00FB079B" w14:paraId="7A6E8071" w14:textId="06E230D4">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197</w:t>
            </w:r>
          </w:p>
        </w:tc>
        <w:tc>
          <w:tcPr>
            <w:tcW w:w="0" w:type="auto"/>
            <w:shd w:val="clear" w:color="auto" w:fill="E5EEFF"/>
            <w:vAlign w:val="center"/>
          </w:tcPr>
          <w:p w:rsidRPr="003E508A" w:rsidR="001243F5" w:rsidP="009D5EBD" w:rsidRDefault="00FB079B" w14:paraId="7C4257B9" w14:textId="2C3DC22C">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197</w:t>
            </w:r>
          </w:p>
        </w:tc>
        <w:tc>
          <w:tcPr>
            <w:tcW w:w="0" w:type="auto"/>
            <w:shd w:val="clear" w:color="auto" w:fill="E5EEFF"/>
            <w:vAlign w:val="center"/>
          </w:tcPr>
          <w:p w:rsidRPr="003E508A" w:rsidR="001243F5" w:rsidP="009D5EBD" w:rsidRDefault="0093566F" w14:paraId="182C4AF9" w14:textId="6DBC566D">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447</w:t>
            </w:r>
          </w:p>
        </w:tc>
        <w:tc>
          <w:tcPr>
            <w:tcW w:w="0" w:type="auto"/>
            <w:shd w:val="clear" w:color="auto" w:fill="E5EEFF"/>
            <w:vAlign w:val="center"/>
          </w:tcPr>
          <w:p w:rsidRPr="003E508A" w:rsidR="001243F5" w:rsidP="009D5EBD" w:rsidRDefault="0093566F" w14:paraId="7644E22F" w14:textId="52697022">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23</w:t>
            </w:r>
          </w:p>
        </w:tc>
        <w:tc>
          <w:tcPr>
            <w:tcW w:w="0" w:type="auto"/>
            <w:shd w:val="clear" w:color="auto" w:fill="E5EEFF"/>
            <w:vAlign w:val="center"/>
          </w:tcPr>
          <w:p w:rsidRPr="003E508A" w:rsidR="001243F5" w:rsidP="009D5EBD" w:rsidRDefault="0093566F" w14:paraId="4BA619F6" w14:textId="69786304">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1,552</w:t>
            </w:r>
          </w:p>
        </w:tc>
        <w:tc>
          <w:tcPr>
            <w:tcW w:w="0" w:type="auto"/>
            <w:shd w:val="clear" w:color="auto" w:fill="E5EEFF"/>
            <w:vAlign w:val="center"/>
          </w:tcPr>
          <w:p w:rsidRPr="003E508A" w:rsidR="001243F5" w:rsidP="009D5EBD" w:rsidRDefault="0093566F" w14:paraId="3E3ED9FE" w14:textId="7CBD1A1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1,245</w:t>
            </w:r>
          </w:p>
        </w:tc>
        <w:tc>
          <w:tcPr>
            <w:tcW w:w="0" w:type="auto"/>
            <w:shd w:val="clear" w:color="auto" w:fill="E5EEFF"/>
            <w:vAlign w:val="center"/>
          </w:tcPr>
          <w:p w:rsidRPr="003E508A" w:rsidR="001243F5" w:rsidP="009D5EBD" w:rsidRDefault="0093566F" w14:paraId="0C3DC722" w14:textId="0DDCAAB1">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745</w:t>
            </w:r>
          </w:p>
        </w:tc>
        <w:tc>
          <w:tcPr>
            <w:tcW w:w="0" w:type="auto"/>
            <w:shd w:val="clear" w:color="auto" w:fill="E5EEFF"/>
            <w:vAlign w:val="center"/>
          </w:tcPr>
          <w:p w:rsidRPr="003E508A" w:rsidR="001243F5" w:rsidP="009D5EBD" w:rsidRDefault="0093566F" w14:paraId="390D1F5F" w14:textId="111501E0">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50</w:t>
            </w:r>
          </w:p>
        </w:tc>
        <w:tc>
          <w:tcPr>
            <w:tcW w:w="745" w:type="dxa"/>
            <w:shd w:val="clear" w:color="auto" w:fill="E5EEFF"/>
            <w:vAlign w:val="center"/>
          </w:tcPr>
          <w:p w:rsidRPr="003E508A" w:rsidR="001243F5" w:rsidP="009D5EBD" w:rsidRDefault="0093566F" w14:paraId="477945F2" w14:textId="04462EC0">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0</w:t>
            </w:r>
          </w:p>
        </w:tc>
      </w:tr>
      <w:tr w:rsidRPr="003E508A" w:rsidR="003C45CD" w:rsidTr="009D5EBD" w14:paraId="25826483" w14:textId="77777777">
        <w:trPr>
          <w:trHeight w:val="397"/>
        </w:trPr>
        <w:tc>
          <w:tcPr>
            <w:tcW w:w="0" w:type="auto"/>
            <w:shd w:val="clear" w:color="auto" w:fill="E5EEFF"/>
          </w:tcPr>
          <w:p w:rsidRPr="003E508A" w:rsidR="001243F5" w:rsidP="009D5EBD" w:rsidRDefault="001243F5" w14:paraId="65FC04DB" w14:textId="1CCFF031">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Moorabool</w:t>
            </w:r>
          </w:p>
        </w:tc>
        <w:tc>
          <w:tcPr>
            <w:tcW w:w="0" w:type="auto"/>
            <w:shd w:val="clear" w:color="auto" w:fill="E5EEFF"/>
            <w:vAlign w:val="center"/>
          </w:tcPr>
          <w:p w:rsidRPr="003E508A" w:rsidR="001243F5" w:rsidP="009D5EBD" w:rsidRDefault="0093566F" w14:paraId="105325D8" w14:textId="3B255DC8">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105</w:t>
            </w:r>
          </w:p>
        </w:tc>
        <w:tc>
          <w:tcPr>
            <w:tcW w:w="0" w:type="auto"/>
            <w:shd w:val="clear" w:color="auto" w:fill="E5EEFF"/>
            <w:vAlign w:val="center"/>
          </w:tcPr>
          <w:p w:rsidRPr="003E508A" w:rsidR="001243F5" w:rsidP="009D5EBD" w:rsidRDefault="0093566F" w14:paraId="60DF929A" w14:textId="3014B124">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15</w:t>
            </w:r>
          </w:p>
        </w:tc>
        <w:tc>
          <w:tcPr>
            <w:tcW w:w="0" w:type="auto"/>
            <w:shd w:val="clear" w:color="auto" w:fill="E5EEFF"/>
            <w:vAlign w:val="center"/>
          </w:tcPr>
          <w:p w:rsidRPr="003E508A" w:rsidR="001243F5" w:rsidP="009D5EBD" w:rsidRDefault="0093566F" w14:paraId="7C08148E" w14:textId="222A36D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103</w:t>
            </w:r>
          </w:p>
        </w:tc>
        <w:tc>
          <w:tcPr>
            <w:tcW w:w="0" w:type="auto"/>
            <w:shd w:val="clear" w:color="auto" w:fill="E5EEFF"/>
            <w:vAlign w:val="center"/>
          </w:tcPr>
          <w:p w:rsidRPr="003E508A" w:rsidR="001243F5" w:rsidP="009D5EBD" w:rsidRDefault="0093566F" w14:paraId="5D097A07" w14:textId="3F014375">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62</w:t>
            </w:r>
          </w:p>
        </w:tc>
        <w:tc>
          <w:tcPr>
            <w:tcW w:w="0" w:type="auto"/>
            <w:shd w:val="clear" w:color="auto" w:fill="E5EEFF"/>
            <w:vAlign w:val="center"/>
          </w:tcPr>
          <w:p w:rsidRPr="003E508A" w:rsidR="001243F5" w:rsidP="009D5EBD" w:rsidRDefault="0093566F" w14:paraId="4F9B54DB" w14:textId="63EC0F98">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30</w:t>
            </w:r>
          </w:p>
        </w:tc>
        <w:tc>
          <w:tcPr>
            <w:tcW w:w="0" w:type="auto"/>
            <w:shd w:val="clear" w:color="auto" w:fill="E5EEFF"/>
            <w:vAlign w:val="center"/>
          </w:tcPr>
          <w:p w:rsidRPr="003E508A" w:rsidR="001243F5" w:rsidP="009D5EBD" w:rsidRDefault="0093566F" w14:paraId="15132822" w14:textId="48A291C6">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198</w:t>
            </w:r>
          </w:p>
        </w:tc>
        <w:tc>
          <w:tcPr>
            <w:tcW w:w="0" w:type="auto"/>
            <w:shd w:val="clear" w:color="auto" w:fill="E5EEFF"/>
            <w:vAlign w:val="center"/>
          </w:tcPr>
          <w:p w:rsidRPr="003E508A" w:rsidR="001243F5" w:rsidP="009D5EBD" w:rsidRDefault="0093566F" w14:paraId="1AF75A46" w14:textId="0590FE31">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1,044</w:t>
            </w:r>
          </w:p>
        </w:tc>
        <w:tc>
          <w:tcPr>
            <w:tcW w:w="0" w:type="auto"/>
            <w:shd w:val="clear" w:color="auto" w:fill="E5EEFF"/>
            <w:vAlign w:val="center"/>
          </w:tcPr>
          <w:p w:rsidRPr="003E508A" w:rsidR="001243F5" w:rsidP="009D5EBD" w:rsidRDefault="00424130" w14:paraId="1E4EF291" w14:textId="4263A644">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397</w:t>
            </w:r>
          </w:p>
        </w:tc>
        <w:tc>
          <w:tcPr>
            <w:tcW w:w="0" w:type="auto"/>
            <w:shd w:val="clear" w:color="auto" w:fill="E5EEFF"/>
            <w:vAlign w:val="center"/>
          </w:tcPr>
          <w:p w:rsidRPr="003E508A" w:rsidR="001243F5" w:rsidP="009D5EBD" w:rsidRDefault="00424130" w14:paraId="55BC74EC" w14:textId="72DDB45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154</w:t>
            </w:r>
          </w:p>
        </w:tc>
        <w:tc>
          <w:tcPr>
            <w:tcW w:w="745" w:type="dxa"/>
            <w:shd w:val="clear" w:color="auto" w:fill="E5EEFF"/>
            <w:vAlign w:val="center"/>
          </w:tcPr>
          <w:p w:rsidRPr="003E508A" w:rsidR="001243F5" w:rsidP="009D5EBD" w:rsidRDefault="00424130" w14:paraId="39DE702E" w14:textId="78D6C7FF">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w:t>
            </w:r>
          </w:p>
        </w:tc>
      </w:tr>
      <w:tr w:rsidRPr="003E508A" w:rsidR="003C45CD" w:rsidTr="009D5EBD" w14:paraId="6F112062" w14:textId="77777777">
        <w:trPr>
          <w:trHeight w:val="397"/>
        </w:trPr>
        <w:tc>
          <w:tcPr>
            <w:tcW w:w="0" w:type="auto"/>
            <w:shd w:val="clear" w:color="auto" w:fill="E5EEFF"/>
          </w:tcPr>
          <w:p w:rsidRPr="003E508A" w:rsidR="001243F5" w:rsidP="009D5EBD" w:rsidRDefault="001243F5" w14:paraId="1656BA3A" w14:textId="1EA00287">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Northern Grampians</w:t>
            </w:r>
          </w:p>
        </w:tc>
        <w:tc>
          <w:tcPr>
            <w:tcW w:w="0" w:type="auto"/>
            <w:shd w:val="clear" w:color="auto" w:fill="E5EEFF"/>
            <w:vAlign w:val="center"/>
          </w:tcPr>
          <w:p w:rsidRPr="003E508A" w:rsidR="001243F5" w:rsidP="009D5EBD" w:rsidRDefault="00913140" w14:paraId="1833053C" w14:textId="0EF8DBF9">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0</w:t>
            </w:r>
          </w:p>
        </w:tc>
        <w:tc>
          <w:tcPr>
            <w:tcW w:w="0" w:type="auto"/>
            <w:shd w:val="clear" w:color="auto" w:fill="E5EEFF"/>
            <w:vAlign w:val="center"/>
          </w:tcPr>
          <w:p w:rsidRPr="003E508A" w:rsidR="001243F5" w:rsidP="009D5EBD" w:rsidRDefault="00913140" w14:paraId="785C912E" w14:textId="038DB8DF">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176</w:t>
            </w:r>
          </w:p>
        </w:tc>
        <w:tc>
          <w:tcPr>
            <w:tcW w:w="0" w:type="auto"/>
            <w:shd w:val="clear" w:color="auto" w:fill="E5EEFF"/>
            <w:vAlign w:val="center"/>
          </w:tcPr>
          <w:p w:rsidRPr="003E508A" w:rsidR="001243F5" w:rsidP="009D5EBD" w:rsidRDefault="00913140" w14:paraId="123A8F5E" w14:textId="7E3FBF5B">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357</w:t>
            </w:r>
          </w:p>
        </w:tc>
        <w:tc>
          <w:tcPr>
            <w:tcW w:w="0" w:type="auto"/>
            <w:shd w:val="clear" w:color="auto" w:fill="E5EEFF"/>
            <w:vAlign w:val="center"/>
          </w:tcPr>
          <w:p w:rsidRPr="003E508A" w:rsidR="001243F5" w:rsidP="009D5EBD" w:rsidRDefault="00913140" w14:paraId="6B9AD426" w14:textId="67A4FCAB">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429</w:t>
            </w:r>
          </w:p>
        </w:tc>
        <w:tc>
          <w:tcPr>
            <w:tcW w:w="0" w:type="auto"/>
            <w:shd w:val="clear" w:color="auto" w:fill="E5EEFF"/>
            <w:vAlign w:val="center"/>
          </w:tcPr>
          <w:p w:rsidRPr="003E508A" w:rsidR="001243F5" w:rsidP="009D5EBD" w:rsidRDefault="00913140" w14:paraId="2DC9AF31" w14:textId="01BB60F8">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159</w:t>
            </w:r>
          </w:p>
        </w:tc>
        <w:tc>
          <w:tcPr>
            <w:tcW w:w="0" w:type="auto"/>
            <w:shd w:val="clear" w:color="auto" w:fill="E5EEFF"/>
            <w:vAlign w:val="center"/>
          </w:tcPr>
          <w:p w:rsidRPr="003E508A" w:rsidR="001243F5" w:rsidP="009D5EBD" w:rsidRDefault="00913140" w14:paraId="2D52A82B" w14:textId="729F8B6A">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2,362</w:t>
            </w:r>
          </w:p>
        </w:tc>
        <w:tc>
          <w:tcPr>
            <w:tcW w:w="0" w:type="auto"/>
            <w:shd w:val="clear" w:color="auto" w:fill="E5EEFF"/>
            <w:vAlign w:val="center"/>
          </w:tcPr>
          <w:p w:rsidRPr="003E508A" w:rsidR="001243F5" w:rsidP="009D5EBD" w:rsidRDefault="00913140" w14:paraId="570A4A65" w14:textId="053D234A">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2,449</w:t>
            </w:r>
          </w:p>
        </w:tc>
        <w:tc>
          <w:tcPr>
            <w:tcW w:w="0" w:type="auto"/>
            <w:shd w:val="clear" w:color="auto" w:fill="E5EEFF"/>
            <w:vAlign w:val="center"/>
          </w:tcPr>
          <w:p w:rsidRPr="003E508A" w:rsidR="001243F5" w:rsidP="009D5EBD" w:rsidRDefault="00032654" w14:paraId="40D4D730" w14:textId="3AA614A2">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632</w:t>
            </w:r>
          </w:p>
        </w:tc>
        <w:tc>
          <w:tcPr>
            <w:tcW w:w="0" w:type="auto"/>
            <w:shd w:val="clear" w:color="auto" w:fill="E5EEFF"/>
            <w:vAlign w:val="center"/>
          </w:tcPr>
          <w:p w:rsidRPr="003E508A" w:rsidR="001243F5" w:rsidP="009D5EBD" w:rsidRDefault="00032654" w14:paraId="405025C1" w14:textId="4AF22CE9">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98</w:t>
            </w:r>
          </w:p>
        </w:tc>
        <w:tc>
          <w:tcPr>
            <w:tcW w:w="745" w:type="dxa"/>
            <w:shd w:val="clear" w:color="auto" w:fill="E5EEFF"/>
            <w:vAlign w:val="center"/>
          </w:tcPr>
          <w:p w:rsidRPr="003E508A" w:rsidR="001243F5" w:rsidP="009D5EBD" w:rsidRDefault="00032654" w14:paraId="5DC5245E" w14:textId="28E49180">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16</w:t>
            </w:r>
          </w:p>
        </w:tc>
      </w:tr>
      <w:tr w:rsidRPr="003E508A" w:rsidR="001243F5" w:rsidTr="009D5EBD" w14:paraId="077C6898" w14:textId="77777777">
        <w:trPr>
          <w:trHeight w:val="397"/>
        </w:trPr>
        <w:tc>
          <w:tcPr>
            <w:tcW w:w="0" w:type="auto"/>
            <w:shd w:val="clear" w:color="auto" w:fill="E5EEFF"/>
          </w:tcPr>
          <w:p w:rsidRPr="003E508A" w:rsidR="001243F5" w:rsidP="009D5EBD" w:rsidRDefault="001243F5" w14:paraId="5D933F05" w14:textId="7B8DB70D">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Pyrenees</w:t>
            </w:r>
          </w:p>
        </w:tc>
        <w:tc>
          <w:tcPr>
            <w:tcW w:w="0" w:type="auto"/>
            <w:shd w:val="clear" w:color="auto" w:fill="E5EEFF"/>
            <w:vAlign w:val="center"/>
          </w:tcPr>
          <w:p w:rsidRPr="003E508A" w:rsidR="001243F5" w:rsidP="009D5EBD" w:rsidRDefault="00032654" w14:paraId="74E57AC8" w14:textId="40196028">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20</w:t>
            </w:r>
          </w:p>
        </w:tc>
        <w:tc>
          <w:tcPr>
            <w:tcW w:w="0" w:type="auto"/>
            <w:shd w:val="clear" w:color="auto" w:fill="E5EEFF"/>
            <w:vAlign w:val="center"/>
          </w:tcPr>
          <w:p w:rsidRPr="003E508A" w:rsidR="001243F5" w:rsidP="009D5EBD" w:rsidRDefault="00032654" w14:paraId="22A42DF0" w14:textId="04731EA9">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154</w:t>
            </w:r>
          </w:p>
        </w:tc>
        <w:tc>
          <w:tcPr>
            <w:tcW w:w="0" w:type="auto"/>
            <w:shd w:val="clear" w:color="auto" w:fill="E5EEFF"/>
            <w:vAlign w:val="center"/>
          </w:tcPr>
          <w:p w:rsidRPr="003E508A" w:rsidR="001243F5" w:rsidP="009D5EBD" w:rsidRDefault="00032654" w14:paraId="0F831D97" w14:textId="2E2B0CBE">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153</w:t>
            </w:r>
          </w:p>
        </w:tc>
        <w:tc>
          <w:tcPr>
            <w:tcW w:w="0" w:type="auto"/>
            <w:shd w:val="clear" w:color="auto" w:fill="E5EEFF"/>
            <w:vAlign w:val="center"/>
          </w:tcPr>
          <w:p w:rsidRPr="003E508A" w:rsidR="001243F5" w:rsidP="009D5EBD" w:rsidRDefault="00032654" w14:paraId="3412F5AF" w14:textId="10BD7F23">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570</w:t>
            </w:r>
          </w:p>
        </w:tc>
        <w:tc>
          <w:tcPr>
            <w:tcW w:w="0" w:type="auto"/>
            <w:shd w:val="clear" w:color="auto" w:fill="E5EEFF"/>
            <w:vAlign w:val="center"/>
          </w:tcPr>
          <w:p w:rsidRPr="003E508A" w:rsidR="001243F5" w:rsidP="009D5EBD" w:rsidRDefault="00032654" w14:paraId="56680D85" w14:textId="674D27C1">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27</w:t>
            </w:r>
          </w:p>
        </w:tc>
        <w:tc>
          <w:tcPr>
            <w:tcW w:w="0" w:type="auto"/>
            <w:shd w:val="clear" w:color="auto" w:fill="E5EEFF"/>
            <w:vAlign w:val="center"/>
          </w:tcPr>
          <w:p w:rsidRPr="003E508A" w:rsidR="001243F5" w:rsidP="009D5EBD" w:rsidRDefault="00032654" w14:paraId="70DB8413" w14:textId="3740AD5A">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1,182</w:t>
            </w:r>
          </w:p>
        </w:tc>
        <w:tc>
          <w:tcPr>
            <w:tcW w:w="0" w:type="auto"/>
            <w:shd w:val="clear" w:color="auto" w:fill="E5EEFF"/>
            <w:vAlign w:val="center"/>
          </w:tcPr>
          <w:p w:rsidRPr="003E508A" w:rsidR="001243F5" w:rsidP="009D5EBD" w:rsidRDefault="00C16603" w14:paraId="3066C829" w14:textId="2C6A99FB">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2</w:t>
            </w:r>
            <w:r w:rsidRPr="003E508A" w:rsidR="00F6117B">
              <w:rPr>
                <w:rFonts w:ascii="Aptos Display" w:hAnsi="Aptos Display" w:cstheme="minorHAnsi"/>
                <w:color w:val="2F318B"/>
                <w:sz w:val="22"/>
                <w:szCs w:val="22"/>
              </w:rPr>
              <w:t>,119</w:t>
            </w:r>
          </w:p>
        </w:tc>
        <w:tc>
          <w:tcPr>
            <w:tcW w:w="0" w:type="auto"/>
            <w:shd w:val="clear" w:color="auto" w:fill="E5EEFF"/>
            <w:vAlign w:val="center"/>
          </w:tcPr>
          <w:p w:rsidRPr="003E508A" w:rsidR="001243F5" w:rsidP="009D5EBD" w:rsidRDefault="007F4C5B" w14:paraId="72199F17" w14:textId="41CF639C">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219</w:t>
            </w:r>
          </w:p>
        </w:tc>
        <w:tc>
          <w:tcPr>
            <w:tcW w:w="0" w:type="auto"/>
            <w:shd w:val="clear" w:color="auto" w:fill="E5EEFF"/>
            <w:vAlign w:val="center"/>
          </w:tcPr>
          <w:p w:rsidRPr="003E508A" w:rsidR="001243F5" w:rsidP="009D5EBD" w:rsidRDefault="007F4C5B" w14:paraId="5BF91929" w14:textId="7B4A51D9">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58</w:t>
            </w:r>
          </w:p>
        </w:tc>
        <w:tc>
          <w:tcPr>
            <w:tcW w:w="745" w:type="dxa"/>
            <w:shd w:val="clear" w:color="auto" w:fill="E5EEFF"/>
            <w:vAlign w:val="center"/>
          </w:tcPr>
          <w:p w:rsidRPr="003E508A" w:rsidR="001243F5" w:rsidP="009D5EBD" w:rsidRDefault="007F4C5B" w14:paraId="7E4711A2" w14:textId="6D32E299">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0</w:t>
            </w:r>
          </w:p>
        </w:tc>
      </w:tr>
      <w:tr w:rsidRPr="003E508A" w:rsidR="001243F5" w:rsidTr="009D5EBD" w14:paraId="24B2D37E" w14:textId="77777777">
        <w:trPr>
          <w:trHeight w:val="397"/>
        </w:trPr>
        <w:tc>
          <w:tcPr>
            <w:tcW w:w="0" w:type="auto"/>
            <w:shd w:val="clear" w:color="auto" w:fill="E5EEFF"/>
          </w:tcPr>
          <w:p w:rsidRPr="003E508A" w:rsidR="001243F5" w:rsidP="009D5EBD" w:rsidRDefault="001243F5" w14:paraId="702A6472" w14:textId="06B46EE7">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West Wimmera</w:t>
            </w:r>
          </w:p>
        </w:tc>
        <w:tc>
          <w:tcPr>
            <w:tcW w:w="0" w:type="auto"/>
            <w:shd w:val="clear" w:color="auto" w:fill="E5EEFF"/>
            <w:vAlign w:val="center"/>
          </w:tcPr>
          <w:p w:rsidRPr="003E508A" w:rsidR="001243F5" w:rsidP="009D5EBD" w:rsidRDefault="007F4C5B" w14:paraId="255C4C52" w14:textId="542BEFA8">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0</w:t>
            </w:r>
          </w:p>
        </w:tc>
        <w:tc>
          <w:tcPr>
            <w:tcW w:w="0" w:type="auto"/>
            <w:shd w:val="clear" w:color="auto" w:fill="E5EEFF"/>
            <w:vAlign w:val="center"/>
          </w:tcPr>
          <w:p w:rsidRPr="003E508A" w:rsidR="001243F5" w:rsidP="009D5EBD" w:rsidRDefault="007F4C5B" w14:paraId="60E8B6A3" w14:textId="0012F321">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102</w:t>
            </w:r>
          </w:p>
        </w:tc>
        <w:tc>
          <w:tcPr>
            <w:tcW w:w="0" w:type="auto"/>
            <w:shd w:val="clear" w:color="auto" w:fill="E5EEFF"/>
            <w:vAlign w:val="center"/>
          </w:tcPr>
          <w:p w:rsidRPr="003E508A" w:rsidR="001243F5" w:rsidP="009D5EBD" w:rsidRDefault="007F4C5B" w14:paraId="5AB364AE" w14:textId="487323B9">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325</w:t>
            </w:r>
          </w:p>
        </w:tc>
        <w:tc>
          <w:tcPr>
            <w:tcW w:w="0" w:type="auto"/>
            <w:shd w:val="clear" w:color="auto" w:fill="E5EEFF"/>
            <w:vAlign w:val="center"/>
          </w:tcPr>
          <w:p w:rsidRPr="003E508A" w:rsidR="001243F5" w:rsidP="009D5EBD" w:rsidRDefault="007F4C5B" w14:paraId="2F2A3C68" w14:textId="7EC616BF">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442</w:t>
            </w:r>
          </w:p>
        </w:tc>
        <w:tc>
          <w:tcPr>
            <w:tcW w:w="0" w:type="auto"/>
            <w:shd w:val="clear" w:color="auto" w:fill="E5EEFF"/>
            <w:vAlign w:val="center"/>
          </w:tcPr>
          <w:p w:rsidRPr="003E508A" w:rsidR="001243F5" w:rsidP="009D5EBD" w:rsidRDefault="007F4C5B" w14:paraId="025C296B" w14:textId="1063ABFA">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0</w:t>
            </w:r>
          </w:p>
        </w:tc>
        <w:tc>
          <w:tcPr>
            <w:tcW w:w="0" w:type="auto"/>
            <w:shd w:val="clear" w:color="auto" w:fill="E5EEFF"/>
            <w:vAlign w:val="center"/>
          </w:tcPr>
          <w:p w:rsidRPr="003E508A" w:rsidR="001243F5" w:rsidP="009D5EBD" w:rsidRDefault="007F4C5B" w14:paraId="24AD93DD" w14:textId="7847A312">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2,153</w:t>
            </w:r>
          </w:p>
        </w:tc>
        <w:tc>
          <w:tcPr>
            <w:tcW w:w="0" w:type="auto"/>
            <w:shd w:val="clear" w:color="auto" w:fill="E5EEFF"/>
            <w:vAlign w:val="center"/>
          </w:tcPr>
          <w:p w:rsidRPr="003E508A" w:rsidR="001243F5" w:rsidP="009D5EBD" w:rsidRDefault="007F4C5B" w14:paraId="320E3C49" w14:textId="1DC34AD3">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2,003</w:t>
            </w:r>
          </w:p>
        </w:tc>
        <w:tc>
          <w:tcPr>
            <w:tcW w:w="0" w:type="auto"/>
            <w:shd w:val="clear" w:color="auto" w:fill="E5EEFF"/>
            <w:vAlign w:val="center"/>
          </w:tcPr>
          <w:p w:rsidRPr="003E508A" w:rsidR="001243F5" w:rsidP="009D5EBD" w:rsidRDefault="007F4C5B" w14:paraId="672B936F" w14:textId="5C59E6D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888</w:t>
            </w:r>
          </w:p>
        </w:tc>
        <w:tc>
          <w:tcPr>
            <w:tcW w:w="0" w:type="auto"/>
            <w:shd w:val="clear" w:color="auto" w:fill="E5EEFF"/>
            <w:vAlign w:val="center"/>
          </w:tcPr>
          <w:p w:rsidRPr="003E508A" w:rsidR="001243F5" w:rsidP="009D5EBD" w:rsidRDefault="007F4C5B" w14:paraId="0DC3FE24" w14:textId="7FF9B1A0">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6</w:t>
            </w:r>
          </w:p>
        </w:tc>
        <w:tc>
          <w:tcPr>
            <w:tcW w:w="745" w:type="dxa"/>
            <w:shd w:val="clear" w:color="auto" w:fill="E5EEFF"/>
            <w:vAlign w:val="center"/>
          </w:tcPr>
          <w:p w:rsidRPr="003E508A" w:rsidR="001243F5" w:rsidP="009D5EBD" w:rsidRDefault="007F4C5B" w14:paraId="32F96560" w14:textId="29203A11">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0</w:t>
            </w:r>
          </w:p>
        </w:tc>
      </w:tr>
      <w:tr w:rsidRPr="003E508A" w:rsidR="001243F5" w:rsidTr="009D5EBD" w14:paraId="4E1850FC" w14:textId="77777777">
        <w:trPr>
          <w:trHeight w:val="397"/>
        </w:trPr>
        <w:tc>
          <w:tcPr>
            <w:tcW w:w="0" w:type="auto"/>
            <w:shd w:val="clear" w:color="auto" w:fill="E5EEFF"/>
          </w:tcPr>
          <w:p w:rsidRPr="003E508A" w:rsidR="001243F5" w:rsidP="009D5EBD" w:rsidRDefault="001243F5" w14:paraId="20F2F4A9" w14:textId="644B31D8">
            <w:pPr>
              <w:pStyle w:val="Default"/>
              <w:rPr>
                <w:rFonts w:ascii="Aptos Display" w:hAnsi="Aptos Display" w:cstheme="minorBidi"/>
                <w:color w:val="2F318B"/>
                <w:sz w:val="22"/>
                <w:szCs w:val="22"/>
              </w:rPr>
            </w:pPr>
            <w:r w:rsidRPr="003E508A">
              <w:rPr>
                <w:rFonts w:ascii="Aptos Display" w:hAnsi="Aptos Display" w:eastAsia="Times"/>
                <w:b/>
                <w:bCs/>
                <w:color w:val="2F318B"/>
                <w:sz w:val="22"/>
                <w:szCs w:val="22"/>
              </w:rPr>
              <w:t>Yarriambiack</w:t>
            </w:r>
          </w:p>
        </w:tc>
        <w:tc>
          <w:tcPr>
            <w:tcW w:w="0" w:type="auto"/>
            <w:shd w:val="clear" w:color="auto" w:fill="E5EEFF"/>
            <w:vAlign w:val="center"/>
          </w:tcPr>
          <w:p w:rsidRPr="003E508A" w:rsidR="001243F5" w:rsidP="009D5EBD" w:rsidRDefault="00213C59" w14:paraId="23A0BF67" w14:textId="51398590">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0</w:t>
            </w:r>
          </w:p>
        </w:tc>
        <w:tc>
          <w:tcPr>
            <w:tcW w:w="0" w:type="auto"/>
            <w:shd w:val="clear" w:color="auto" w:fill="E5EEFF"/>
            <w:vAlign w:val="center"/>
          </w:tcPr>
          <w:p w:rsidRPr="003E508A" w:rsidR="001243F5" w:rsidP="009D5EBD" w:rsidRDefault="00C64A8C" w14:paraId="68DB9B3F" w14:textId="23CC125E">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231</w:t>
            </w:r>
          </w:p>
        </w:tc>
        <w:tc>
          <w:tcPr>
            <w:tcW w:w="0" w:type="auto"/>
            <w:shd w:val="clear" w:color="auto" w:fill="E5EEFF"/>
            <w:vAlign w:val="center"/>
          </w:tcPr>
          <w:p w:rsidRPr="003E508A" w:rsidR="001243F5" w:rsidP="009D5EBD" w:rsidRDefault="00C64A8C" w14:paraId="4BDFAF01" w14:textId="2C631A10">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312</w:t>
            </w:r>
          </w:p>
        </w:tc>
        <w:tc>
          <w:tcPr>
            <w:tcW w:w="0" w:type="auto"/>
            <w:shd w:val="clear" w:color="auto" w:fill="E5EEFF"/>
            <w:vAlign w:val="center"/>
          </w:tcPr>
          <w:p w:rsidRPr="003E508A" w:rsidR="001243F5" w:rsidP="009D5EBD" w:rsidRDefault="00C64A8C" w14:paraId="5F49A183" w14:textId="22ECEDD3">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447</w:t>
            </w:r>
          </w:p>
        </w:tc>
        <w:tc>
          <w:tcPr>
            <w:tcW w:w="0" w:type="auto"/>
            <w:shd w:val="clear" w:color="auto" w:fill="E5EEFF"/>
            <w:vAlign w:val="center"/>
          </w:tcPr>
          <w:p w:rsidRPr="003E508A" w:rsidR="001243F5" w:rsidP="009D5EBD" w:rsidRDefault="00C64A8C" w14:paraId="26C60ADD" w14:textId="38A43F2B">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22</w:t>
            </w:r>
          </w:p>
        </w:tc>
        <w:tc>
          <w:tcPr>
            <w:tcW w:w="0" w:type="auto"/>
            <w:shd w:val="clear" w:color="auto" w:fill="E5EEFF"/>
            <w:vAlign w:val="center"/>
          </w:tcPr>
          <w:p w:rsidRPr="003E508A" w:rsidR="001243F5" w:rsidP="009D5EBD" w:rsidRDefault="00C64A8C" w14:paraId="169B85D2" w14:textId="496A6A02">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2,480</w:t>
            </w:r>
          </w:p>
        </w:tc>
        <w:tc>
          <w:tcPr>
            <w:tcW w:w="0" w:type="auto"/>
            <w:shd w:val="clear" w:color="auto" w:fill="E5EEFF"/>
            <w:vAlign w:val="center"/>
          </w:tcPr>
          <w:p w:rsidRPr="003E508A" w:rsidR="001243F5" w:rsidP="009D5EBD" w:rsidRDefault="00446F01" w14:paraId="67699258" w14:textId="6862F3B6">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1,588</w:t>
            </w:r>
          </w:p>
        </w:tc>
        <w:tc>
          <w:tcPr>
            <w:tcW w:w="0" w:type="auto"/>
            <w:shd w:val="clear" w:color="auto" w:fill="E5EEFF"/>
            <w:vAlign w:val="center"/>
          </w:tcPr>
          <w:p w:rsidRPr="003E508A" w:rsidR="001243F5" w:rsidP="009D5EBD" w:rsidRDefault="00446F01" w14:paraId="582017A1" w14:textId="4E407E65">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494</w:t>
            </w:r>
          </w:p>
        </w:tc>
        <w:tc>
          <w:tcPr>
            <w:tcW w:w="0" w:type="auto"/>
            <w:shd w:val="clear" w:color="auto" w:fill="E5EEFF"/>
            <w:vAlign w:val="center"/>
          </w:tcPr>
          <w:p w:rsidRPr="003E508A" w:rsidR="001243F5" w:rsidP="009D5EBD" w:rsidRDefault="00446F01" w14:paraId="62375746" w14:textId="2EACA6EE">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31</w:t>
            </w:r>
          </w:p>
        </w:tc>
        <w:tc>
          <w:tcPr>
            <w:tcW w:w="745" w:type="dxa"/>
            <w:shd w:val="clear" w:color="auto" w:fill="E5EEFF"/>
            <w:vAlign w:val="center"/>
          </w:tcPr>
          <w:p w:rsidRPr="003E508A" w:rsidR="001243F5" w:rsidP="009D5EBD" w:rsidRDefault="00446F01" w14:paraId="001C05D4" w14:textId="308CB76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0</w:t>
            </w:r>
          </w:p>
        </w:tc>
      </w:tr>
      <w:tr w:rsidRPr="003E508A" w:rsidR="003F4949" w:rsidTr="00C9502F" w14:paraId="5C89EB79" w14:textId="77777777">
        <w:trPr>
          <w:trHeight w:val="397"/>
        </w:trPr>
        <w:tc>
          <w:tcPr>
            <w:tcW w:w="0" w:type="auto"/>
            <w:tcBorders>
              <w:top w:val="single" w:color="FFFFFF" w:themeColor="background1" w:sz="24" w:space="0"/>
            </w:tcBorders>
            <w:shd w:val="clear" w:color="auto" w:fill="E5EEFF"/>
            <w:vAlign w:val="center"/>
          </w:tcPr>
          <w:p w:rsidRPr="003E508A" w:rsidR="003F4949" w:rsidP="003F4949" w:rsidRDefault="003F4949" w14:paraId="6778CBB0" w14:textId="45F8E0F5">
            <w:pPr>
              <w:pStyle w:val="Default"/>
              <w:rPr>
                <w:rFonts w:ascii="Aptos Display" w:hAnsi="Aptos Display" w:cstheme="minorHAnsi"/>
                <w:color w:val="2F318B"/>
                <w:sz w:val="22"/>
                <w:szCs w:val="22"/>
              </w:rPr>
            </w:pPr>
            <w:r w:rsidRPr="003E508A">
              <w:rPr>
                <w:rFonts w:ascii="Aptos Display" w:hAnsi="Aptos Display" w:cstheme="minorHAnsi"/>
                <w:b/>
                <w:bCs/>
                <w:color w:val="2F318B"/>
                <w:sz w:val="22"/>
                <w:szCs w:val="22"/>
              </w:rPr>
              <w:t>TOTAL</w:t>
            </w:r>
          </w:p>
        </w:tc>
        <w:tc>
          <w:tcPr>
            <w:tcW w:w="0" w:type="auto"/>
            <w:tcBorders>
              <w:top w:val="single" w:color="FFFFFF" w:themeColor="background1" w:sz="24" w:space="0"/>
            </w:tcBorders>
            <w:shd w:val="clear" w:color="auto" w:fill="E5EEFF"/>
            <w:vAlign w:val="center"/>
          </w:tcPr>
          <w:p w:rsidRPr="003E508A" w:rsidR="003F4949" w:rsidP="003F4949" w:rsidRDefault="003F4949" w14:paraId="202B0F8F" w14:textId="389C3685">
            <w:pPr>
              <w:pStyle w:val="Default"/>
              <w:jc w:val="center"/>
              <w:rPr>
                <w:rFonts w:ascii="Aptos Display" w:hAnsi="Aptos Display" w:cstheme="minorHAnsi"/>
                <w:b/>
                <w:bCs/>
                <w:color w:val="2F318B"/>
                <w:sz w:val="22"/>
                <w:szCs w:val="22"/>
              </w:rPr>
            </w:pPr>
            <w:r w:rsidRPr="003E508A">
              <w:rPr>
                <w:rFonts w:ascii="Aptos Display" w:hAnsi="Aptos Display"/>
                <w:b/>
                <w:bCs/>
                <w:color w:val="2F318B"/>
                <w:sz w:val="22"/>
                <w:szCs w:val="22"/>
              </w:rPr>
              <w:t>205</w:t>
            </w:r>
          </w:p>
        </w:tc>
        <w:tc>
          <w:tcPr>
            <w:tcW w:w="0" w:type="auto"/>
            <w:tcBorders>
              <w:top w:val="single" w:color="FFFFFF" w:themeColor="background1" w:sz="24" w:space="0"/>
            </w:tcBorders>
            <w:shd w:val="clear" w:color="auto" w:fill="E5EEFF"/>
            <w:vAlign w:val="center"/>
          </w:tcPr>
          <w:p w:rsidRPr="003E508A" w:rsidR="003F4949" w:rsidP="003F4949" w:rsidRDefault="003F4949" w14:paraId="2F0094A7" w14:textId="61921C56">
            <w:pPr>
              <w:pStyle w:val="Default"/>
              <w:jc w:val="center"/>
              <w:rPr>
                <w:rFonts w:ascii="Aptos Display" w:hAnsi="Aptos Display" w:cstheme="minorHAnsi"/>
                <w:b/>
                <w:bCs/>
                <w:color w:val="2F318B"/>
                <w:sz w:val="22"/>
                <w:szCs w:val="22"/>
              </w:rPr>
            </w:pPr>
            <w:r w:rsidRPr="003E508A">
              <w:rPr>
                <w:rFonts w:ascii="Aptos Display" w:hAnsi="Aptos Display"/>
                <w:b/>
                <w:bCs/>
                <w:color w:val="2F318B"/>
                <w:sz w:val="22"/>
                <w:szCs w:val="22"/>
              </w:rPr>
              <w:t>1,292</w:t>
            </w:r>
          </w:p>
        </w:tc>
        <w:tc>
          <w:tcPr>
            <w:tcW w:w="0" w:type="auto"/>
            <w:tcBorders>
              <w:top w:val="single" w:color="FFFFFF" w:themeColor="background1" w:sz="24" w:space="0"/>
            </w:tcBorders>
            <w:shd w:val="clear" w:color="auto" w:fill="E5EEFF"/>
            <w:vAlign w:val="center"/>
          </w:tcPr>
          <w:p w:rsidRPr="003E508A" w:rsidR="003F4949" w:rsidP="003F4949" w:rsidRDefault="003F4949" w14:paraId="44538AE2" w14:textId="23F57B24">
            <w:pPr>
              <w:pStyle w:val="Default"/>
              <w:jc w:val="center"/>
              <w:rPr>
                <w:rFonts w:ascii="Aptos Display" w:hAnsi="Aptos Display" w:cstheme="minorHAnsi"/>
                <w:b/>
                <w:bCs/>
                <w:color w:val="2F318B"/>
                <w:sz w:val="22"/>
                <w:szCs w:val="22"/>
              </w:rPr>
            </w:pPr>
            <w:r w:rsidRPr="003E508A">
              <w:rPr>
                <w:rFonts w:ascii="Aptos Display" w:hAnsi="Aptos Display"/>
                <w:b/>
                <w:bCs/>
                <w:color w:val="2F318B"/>
                <w:sz w:val="22"/>
                <w:szCs w:val="22"/>
              </w:rPr>
              <w:t>2,161</w:t>
            </w:r>
          </w:p>
        </w:tc>
        <w:tc>
          <w:tcPr>
            <w:tcW w:w="0" w:type="auto"/>
            <w:tcBorders>
              <w:top w:val="single" w:color="FFFFFF" w:themeColor="background1" w:sz="24" w:space="0"/>
            </w:tcBorders>
            <w:shd w:val="clear" w:color="auto" w:fill="E5EEFF"/>
            <w:vAlign w:val="center"/>
          </w:tcPr>
          <w:p w:rsidRPr="003E508A" w:rsidR="003F4949" w:rsidP="003F4949" w:rsidRDefault="003F4949" w14:paraId="5403CD20" w14:textId="5CF102D5">
            <w:pPr>
              <w:pStyle w:val="Default"/>
              <w:jc w:val="center"/>
              <w:rPr>
                <w:rFonts w:ascii="Aptos Display" w:hAnsi="Aptos Display" w:cstheme="minorHAnsi"/>
                <w:b/>
                <w:bCs/>
                <w:color w:val="2F318B"/>
                <w:sz w:val="22"/>
                <w:szCs w:val="22"/>
              </w:rPr>
            </w:pPr>
            <w:r w:rsidRPr="003E508A">
              <w:rPr>
                <w:rFonts w:ascii="Aptos Display" w:hAnsi="Aptos Display"/>
                <w:b/>
                <w:bCs/>
                <w:color w:val="2F318B"/>
                <w:sz w:val="22"/>
                <w:szCs w:val="22"/>
              </w:rPr>
              <w:t>4,306</w:t>
            </w:r>
          </w:p>
        </w:tc>
        <w:tc>
          <w:tcPr>
            <w:tcW w:w="0" w:type="auto"/>
            <w:tcBorders>
              <w:top w:val="single" w:color="FFFFFF" w:themeColor="background1" w:sz="24" w:space="0"/>
            </w:tcBorders>
            <w:shd w:val="clear" w:color="auto" w:fill="E5EEFF"/>
            <w:vAlign w:val="center"/>
          </w:tcPr>
          <w:p w:rsidRPr="003E508A" w:rsidR="003F4949" w:rsidP="003F4949" w:rsidRDefault="003F4949" w14:paraId="30E13A57" w14:textId="09EE839C">
            <w:pPr>
              <w:pStyle w:val="Default"/>
              <w:jc w:val="center"/>
              <w:rPr>
                <w:rFonts w:ascii="Aptos Display" w:hAnsi="Aptos Display" w:cstheme="minorHAnsi"/>
                <w:b/>
                <w:bCs/>
                <w:color w:val="2F318B"/>
                <w:sz w:val="22"/>
                <w:szCs w:val="22"/>
              </w:rPr>
            </w:pPr>
            <w:r w:rsidRPr="003E508A">
              <w:rPr>
                <w:rFonts w:ascii="Aptos Display" w:hAnsi="Aptos Display"/>
                <w:b/>
                <w:bCs/>
                <w:color w:val="2F318B"/>
                <w:sz w:val="22"/>
                <w:szCs w:val="22"/>
              </w:rPr>
              <w:t>354</w:t>
            </w:r>
          </w:p>
        </w:tc>
        <w:tc>
          <w:tcPr>
            <w:tcW w:w="0" w:type="auto"/>
            <w:tcBorders>
              <w:top w:val="single" w:color="FFFFFF" w:themeColor="background1" w:sz="24" w:space="0"/>
            </w:tcBorders>
            <w:shd w:val="clear" w:color="auto" w:fill="E5EEFF"/>
            <w:vAlign w:val="center"/>
          </w:tcPr>
          <w:p w:rsidRPr="003E508A" w:rsidR="003F4949" w:rsidP="003F4949" w:rsidRDefault="003F4949" w14:paraId="4B87DCCB" w14:textId="6FF6DB6F">
            <w:pPr>
              <w:pStyle w:val="Default"/>
              <w:jc w:val="center"/>
              <w:rPr>
                <w:rFonts w:ascii="Aptos Display" w:hAnsi="Aptos Display" w:cstheme="minorHAnsi"/>
                <w:b/>
                <w:bCs/>
                <w:color w:val="2F318B"/>
                <w:sz w:val="22"/>
                <w:szCs w:val="22"/>
              </w:rPr>
            </w:pPr>
            <w:r w:rsidRPr="003E508A">
              <w:rPr>
                <w:rFonts w:ascii="Aptos Display" w:hAnsi="Aptos Display"/>
                <w:b/>
                <w:bCs/>
                <w:color w:val="2F318B"/>
                <w:sz w:val="22"/>
                <w:szCs w:val="22"/>
              </w:rPr>
              <w:t>15,987</w:t>
            </w:r>
          </w:p>
        </w:tc>
        <w:tc>
          <w:tcPr>
            <w:tcW w:w="0" w:type="auto"/>
            <w:tcBorders>
              <w:top w:val="single" w:color="FFFFFF" w:themeColor="background1" w:sz="24" w:space="0"/>
            </w:tcBorders>
            <w:shd w:val="clear" w:color="auto" w:fill="E5EEFF"/>
            <w:vAlign w:val="center"/>
          </w:tcPr>
          <w:p w:rsidRPr="003E508A" w:rsidR="003F4949" w:rsidP="003F4949" w:rsidRDefault="003F4949" w14:paraId="362E32A3" w14:textId="66D6CC35">
            <w:pPr>
              <w:pStyle w:val="Default"/>
              <w:jc w:val="center"/>
              <w:rPr>
                <w:rFonts w:ascii="Aptos Display" w:hAnsi="Aptos Display" w:cstheme="minorHAnsi"/>
                <w:b/>
                <w:bCs/>
                <w:color w:val="2F318B"/>
                <w:sz w:val="22"/>
                <w:szCs w:val="22"/>
              </w:rPr>
            </w:pPr>
            <w:r w:rsidRPr="003E508A">
              <w:rPr>
                <w:rFonts w:ascii="Aptos Display" w:hAnsi="Aptos Display"/>
                <w:b/>
                <w:bCs/>
                <w:color w:val="2F318B"/>
                <w:sz w:val="22"/>
                <w:szCs w:val="22"/>
              </w:rPr>
              <w:t>16,132</w:t>
            </w:r>
          </w:p>
        </w:tc>
        <w:tc>
          <w:tcPr>
            <w:tcW w:w="0" w:type="auto"/>
            <w:tcBorders>
              <w:top w:val="single" w:color="FFFFFF" w:themeColor="background1" w:sz="24" w:space="0"/>
            </w:tcBorders>
            <w:shd w:val="clear" w:color="auto" w:fill="E5EEFF"/>
            <w:vAlign w:val="center"/>
          </w:tcPr>
          <w:p w:rsidRPr="003E508A" w:rsidR="003F4949" w:rsidP="003F4949" w:rsidRDefault="003F4949" w14:paraId="2559575B" w14:textId="1107BE1D">
            <w:pPr>
              <w:pStyle w:val="Default"/>
              <w:jc w:val="center"/>
              <w:rPr>
                <w:rFonts w:ascii="Aptos Display" w:hAnsi="Aptos Display" w:cstheme="minorHAnsi"/>
                <w:b/>
                <w:bCs/>
                <w:color w:val="2F318B"/>
                <w:sz w:val="22"/>
                <w:szCs w:val="22"/>
              </w:rPr>
            </w:pPr>
            <w:r w:rsidRPr="003E508A">
              <w:rPr>
                <w:rFonts w:ascii="Aptos Display" w:hAnsi="Aptos Display"/>
                <w:b/>
                <w:bCs/>
                <w:color w:val="2F318B"/>
                <w:sz w:val="22"/>
                <w:szCs w:val="22"/>
              </w:rPr>
              <w:t>5,192</w:t>
            </w:r>
          </w:p>
        </w:tc>
        <w:tc>
          <w:tcPr>
            <w:tcW w:w="0" w:type="auto"/>
            <w:tcBorders>
              <w:top w:val="single" w:color="FFFFFF" w:themeColor="background1" w:sz="24" w:space="0"/>
            </w:tcBorders>
            <w:shd w:val="clear" w:color="auto" w:fill="E5EEFF"/>
            <w:vAlign w:val="center"/>
          </w:tcPr>
          <w:p w:rsidRPr="003E508A" w:rsidR="003F4949" w:rsidP="003F4949" w:rsidRDefault="003F4949" w14:paraId="6F79041D" w14:textId="5420E391">
            <w:pPr>
              <w:pStyle w:val="Default"/>
              <w:jc w:val="center"/>
              <w:rPr>
                <w:rFonts w:ascii="Aptos Display" w:hAnsi="Aptos Display" w:cstheme="minorHAnsi"/>
                <w:b/>
                <w:bCs/>
                <w:color w:val="2F318B"/>
                <w:sz w:val="22"/>
                <w:szCs w:val="22"/>
              </w:rPr>
            </w:pPr>
            <w:r w:rsidRPr="003E508A">
              <w:rPr>
                <w:rFonts w:ascii="Aptos Display" w:hAnsi="Aptos Display"/>
                <w:b/>
                <w:bCs/>
                <w:color w:val="2F318B"/>
                <w:sz w:val="22"/>
                <w:szCs w:val="22"/>
              </w:rPr>
              <w:t>851</w:t>
            </w:r>
          </w:p>
        </w:tc>
        <w:tc>
          <w:tcPr>
            <w:tcW w:w="745" w:type="dxa"/>
            <w:tcBorders>
              <w:top w:val="single" w:color="FFFFFF" w:themeColor="background1" w:sz="24" w:space="0"/>
            </w:tcBorders>
            <w:shd w:val="clear" w:color="auto" w:fill="E5EEFF"/>
            <w:vAlign w:val="center"/>
          </w:tcPr>
          <w:p w:rsidRPr="003E508A" w:rsidR="003F4949" w:rsidP="003F4949" w:rsidRDefault="003F4949" w14:paraId="109FC65F" w14:textId="4BB29162">
            <w:pPr>
              <w:pStyle w:val="Default"/>
              <w:jc w:val="center"/>
              <w:rPr>
                <w:rFonts w:ascii="Aptos Display" w:hAnsi="Aptos Display" w:cstheme="minorHAnsi"/>
                <w:b/>
                <w:bCs/>
                <w:color w:val="2F318B"/>
                <w:sz w:val="22"/>
                <w:szCs w:val="22"/>
              </w:rPr>
            </w:pPr>
            <w:r w:rsidRPr="003E508A">
              <w:rPr>
                <w:rFonts w:ascii="Aptos Display" w:hAnsi="Aptos Display"/>
                <w:b/>
                <w:bCs/>
                <w:color w:val="2F318B"/>
                <w:sz w:val="22"/>
                <w:szCs w:val="22"/>
              </w:rPr>
              <w:t>27</w:t>
            </w:r>
          </w:p>
        </w:tc>
      </w:tr>
    </w:tbl>
    <w:p w:rsidRPr="009D5EBD" w:rsidR="009D5EBD" w:rsidP="009D5EBD" w:rsidRDefault="009D5EBD" w14:paraId="067171BA" w14:textId="77777777">
      <w:pPr>
        <w:pStyle w:val="Heading4"/>
      </w:pPr>
      <w:r w:rsidRPr="009D5EBD">
        <w:t>Key Challenges and Considerations</w:t>
      </w:r>
    </w:p>
    <w:p w:rsidRPr="009D5EBD" w:rsidR="009D5EBD" w:rsidP="005D7FD1" w:rsidRDefault="009D5EBD" w14:paraId="49249D33" w14:textId="0871B1D4">
      <w:pPr>
        <w:pStyle w:val="DJCSbody"/>
        <w:numPr>
          <w:ilvl w:val="0"/>
          <w:numId w:val="91"/>
        </w:numPr>
      </w:pPr>
      <w:r w:rsidRPr="009D5EBD">
        <w:rPr>
          <w:b/>
          <w:bCs/>
        </w:rPr>
        <w:t>Freight and Heavy Vehicle Traffic:</w:t>
      </w:r>
      <w:r w:rsidRPr="009D5EBD">
        <w:t xml:space="preserve"> The Western Highway and other key routes support high volumes of freight transport, placing pressure on road maintenance and infrastructure upgrades.</w:t>
      </w:r>
    </w:p>
    <w:p w:rsidRPr="009D5EBD" w:rsidR="009D5EBD" w:rsidP="005D7FD1" w:rsidRDefault="009D5EBD" w14:paraId="1CAF82F3" w14:textId="2ABB46E9">
      <w:pPr>
        <w:pStyle w:val="DJCSbody"/>
        <w:numPr>
          <w:ilvl w:val="0"/>
          <w:numId w:val="91"/>
        </w:numPr>
      </w:pPr>
      <w:r w:rsidRPr="009D5EBD">
        <w:rPr>
          <w:b/>
          <w:bCs/>
        </w:rPr>
        <w:t>Extreme Weather Impacts:</w:t>
      </w:r>
      <w:r w:rsidRPr="009D5EBD">
        <w:t xml:space="preserve"> Flooding, heat stress, and other climate-related events pose risks to road conditions, increasing maintenance costs and disruptions.</w:t>
      </w:r>
    </w:p>
    <w:p w:rsidRPr="009D5EBD" w:rsidR="009D5EBD" w:rsidP="005D7FD1" w:rsidRDefault="009D5EBD" w14:paraId="143F5A74" w14:textId="5AE3E4D8">
      <w:pPr>
        <w:pStyle w:val="DJCSbody"/>
        <w:numPr>
          <w:ilvl w:val="0"/>
          <w:numId w:val="91"/>
        </w:numPr>
      </w:pPr>
      <w:r w:rsidRPr="009D5EBD">
        <w:rPr>
          <w:b/>
          <w:bCs/>
        </w:rPr>
        <w:t>Rural Road Accessibility:</w:t>
      </w:r>
      <w:r w:rsidRPr="009D5EBD">
        <w:t xml:space="preserve"> Many local and 4WD roads are critical for remote communities and agriculture</w:t>
      </w:r>
      <w:r w:rsidR="000F3BC2">
        <w:t>.</w:t>
      </w:r>
    </w:p>
    <w:p w:rsidRPr="009D5EBD" w:rsidR="009D5EBD" w:rsidP="005D7FD1" w:rsidRDefault="009D5EBD" w14:paraId="5D7DD421" w14:textId="6BDF1D26">
      <w:pPr>
        <w:pStyle w:val="DJCSbody"/>
        <w:numPr>
          <w:ilvl w:val="0"/>
          <w:numId w:val="91"/>
        </w:numPr>
      </w:pPr>
      <w:r w:rsidRPr="009D5EBD">
        <w:rPr>
          <w:b/>
          <w:bCs/>
        </w:rPr>
        <w:t>Active Transport and Safety:</w:t>
      </w:r>
      <w:r w:rsidRPr="009D5EBD">
        <w:t xml:space="preserve"> The region has limited cycling and pedestrian infrastructure, particularly in smaller townships and rural areas.</w:t>
      </w:r>
    </w:p>
    <w:p w:rsidR="00AF4516" w:rsidP="00AF4516" w:rsidRDefault="00AF4516" w14:paraId="28819AB7" w14:textId="651F213F">
      <w:pPr>
        <w:pStyle w:val="Caption"/>
        <w:keepNext/>
      </w:pPr>
      <w:r>
        <w:t xml:space="preserve">Figure </w:t>
      </w:r>
      <w:fldSimple w:instr=" SEQ Figure \* ARABIC ">
        <w:r w:rsidR="00FB4C7A">
          <w:rPr>
            <w:noProof/>
          </w:rPr>
          <w:t>9</w:t>
        </w:r>
      </w:fldSimple>
      <w:r>
        <w:t>: Map of the r</w:t>
      </w:r>
      <w:r w:rsidRPr="0032134F">
        <w:t>oad network in the Grampians Region</w:t>
      </w:r>
      <w:r>
        <w:rPr>
          <w:rStyle w:val="FootnoteReference"/>
        </w:rPr>
        <w:footnoteReference w:id="142"/>
      </w:r>
    </w:p>
    <w:p w:rsidRPr="001D3267" w:rsidR="00674948" w:rsidP="001D3267" w:rsidRDefault="002C5740" w14:paraId="517F78DF" w14:textId="0144AAFB">
      <w:pPr>
        <w:pStyle w:val="DJCSbody"/>
      </w:pPr>
      <w:r>
        <w:rPr>
          <w:noProof/>
        </w:rPr>
        <w:drawing>
          <wp:inline distT="0" distB="0" distL="0" distR="0">
            <wp:extent cx="6030000" cy="3462531"/>
            <wp:effectExtent l="19050" t="19050" r="8890" b="24130"/>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359976462" name="Picture 2"/>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FrameLocks noChangeAspect="true"/>
            </wp:cNvGraphicFramePr>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openxmlformats.org/drawingml/2006/picture">
                <pic:pic xmlns:pic="http://schemas.openxmlformats.org/drawingml/2006/picture">
                  <pic:nvPicPr>
                    <pic:cNvPr id="0" name="Picture 2"/>
                    <pic:cNvPicPr>
                      <a:picLocks noChangeAspect="true" noChangeArrowheads="true"/>
                    </pic:cNvPicPr>
                  </pic:nvPicPr>
                  <pic:blipFill rotWithShape="true">
                    <a:blip cstate="email" r:embed="rId74">
                      <a:extLst>
                        <a:ext uri="{28A0092B-C50C-407E-A947-70E740481C1C}">
                          <a14:useLocalDpi/>
                        </a:ext>
                      </a:extLst>
                    </a:blip>
                    <a:srcRect/>
                    <a:stretch/>
                  </pic:blipFill>
                  <pic:spPr bwMode="auto">
                    <a:xfrm>
                      <a:off x="0" y="0"/>
                      <a:ext cx="6030000" cy="3462531"/>
                    </a:xfrm>
                    <a:prstGeom prst="rect">
                      <a:avLst/>
                    </a:prstGeom>
                    <a:noFill/>
                    <a:ln w="9525">
                      <a:solidFill>
                        <a:srgbClr val="002060"/>
                      </a:solidFill>
                    </a:ln>
                    <a:extLst>
                      <a:ext uri="{53640926-AAD7-44D8-BBD7-CCE9431645EC}">
                        <a14:shadowObscured/>
                      </a:ext>
                    </a:extLst>
                  </pic:spPr>
                </pic:pic>
              </a:graphicData>
            </a:graphic>
          </wp:inline>
        </w:drawing>
      </w:r>
    </w:p>
    <w:p w:rsidR="00FC0D28" w:rsidP="00C315D4" w:rsidRDefault="00FC0D28" w14:paraId="3F0CC38F" w14:textId="48217D1D">
      <w:pPr>
        <w:pStyle w:val="Heading3"/>
      </w:pPr>
      <w:r>
        <w:t>Rail</w:t>
      </w:r>
    </w:p>
    <w:p w:rsidRPr="00D35035" w:rsidR="00D35035" w:rsidP="00D35035" w:rsidRDefault="00D35035" w14:paraId="19EE899B" w14:textId="6C904116">
      <w:pPr>
        <w:pStyle w:val="DJCSbody"/>
      </w:pPr>
      <w:r w:rsidRPr="00D35035">
        <w:t xml:space="preserve">The Grampians region is traversed by nearly 1,200 km of major rail infrastructure, comprising stations, lines, and hubs, as illustrated </w:t>
      </w:r>
      <w:r w:rsidR="00DE00A0">
        <w:t xml:space="preserve">in </w:t>
      </w:r>
      <w:r w:rsidR="00DE00A0">
        <w:fldChar w:fldCharType="begin"/>
      </w:r>
      <w:r w:rsidR="00DE00A0">
        <w:instrText xml:space="preserve"> REF _Ref191469746 \h </w:instrText>
      </w:r>
      <w:r w:rsidR="00DE00A0">
        <w:fldChar w:fldCharType="separate"/>
      </w:r>
      <w:r w:rsidR="00FB4C7A">
        <w:t xml:space="preserve">Table </w:t>
      </w:r>
      <w:r w:rsidR="00FB4C7A">
        <w:rPr>
          <w:noProof/>
        </w:rPr>
        <w:t>26</w:t>
      </w:r>
      <w:r w:rsidR="00DE00A0">
        <w:fldChar w:fldCharType="end"/>
      </w:r>
      <w:r w:rsidRPr="00D35035">
        <w:t>. Key features of the rail network include:</w:t>
      </w:r>
    </w:p>
    <w:p w:rsidRPr="00D35035" w:rsidR="00D35035" w:rsidP="00AC2478" w:rsidRDefault="00D35035" w14:paraId="6F21CBBC" w14:textId="77777777">
      <w:pPr>
        <w:pStyle w:val="DJCSbody"/>
        <w:numPr>
          <w:ilvl w:val="0"/>
          <w:numId w:val="28"/>
        </w:numPr>
      </w:pPr>
      <w:r w:rsidRPr="00D35035">
        <w:t>Direct passenger rail services from Ararat to Melbourne via Ballarat and from Maryborough to Melbourne via Ballarat.</w:t>
      </w:r>
    </w:p>
    <w:p w:rsidRPr="00D35035" w:rsidR="00D35035" w:rsidP="00AC2478" w:rsidRDefault="00D35035" w14:paraId="7E91CF9F" w14:textId="4E5C4BE7">
      <w:pPr>
        <w:pStyle w:val="DJCSbody"/>
        <w:numPr>
          <w:ilvl w:val="0"/>
          <w:numId w:val="28"/>
        </w:numPr>
      </w:pPr>
      <w:r w:rsidRPr="00D35035">
        <w:t>Limited passenger rail connections to Melbourne and Adelaide from Nhill, Dimboola, and Stawell, provided by the twice-weekly Overland service.</w:t>
      </w:r>
    </w:p>
    <w:p w:rsidRPr="00D35035" w:rsidR="00D35035" w:rsidP="00AC2478" w:rsidRDefault="00D35035" w14:paraId="3AD70F5B" w14:textId="77777777">
      <w:pPr>
        <w:pStyle w:val="DJCSbody"/>
        <w:numPr>
          <w:ilvl w:val="0"/>
          <w:numId w:val="28"/>
        </w:numPr>
      </w:pPr>
      <w:r w:rsidRPr="00D35035">
        <w:t>Freight routes linking Melbourne, Geelong, and Portland, with additional lines from Yaapeet and Hopetoun connecting to Horsham and major ports.</w:t>
      </w:r>
    </w:p>
    <w:p w:rsidRPr="00D35035" w:rsidR="00D35035" w:rsidP="00AC2478" w:rsidRDefault="00D35035" w14:paraId="6774F4FE" w14:textId="77777777">
      <w:pPr>
        <w:pStyle w:val="DJCSbody"/>
        <w:numPr>
          <w:ilvl w:val="0"/>
          <w:numId w:val="28"/>
        </w:numPr>
      </w:pPr>
      <w:r w:rsidRPr="00D35035">
        <w:t>An interstate freight corridor between Adelaide and Melbourne via Geelong.</w:t>
      </w:r>
    </w:p>
    <w:p w:rsidR="00AF4516" w:rsidP="00AF4516" w:rsidRDefault="00AF4516" w14:paraId="5D165243" w14:textId="15AAF5EC">
      <w:pPr>
        <w:pStyle w:val="Caption"/>
        <w:keepNext/>
      </w:pPr>
      <w:bookmarkStart w:id="83" w:name="_Toc190881701"/>
      <w:bookmarkStart w:id="84" w:name="_Toc190881777"/>
      <w:r>
        <w:t xml:space="preserve">Table </w:t>
      </w:r>
      <w:fldSimple w:instr=" SEQ Table \* ARABIC ">
        <w:r w:rsidR="00FB4C7A">
          <w:rPr>
            <w:noProof/>
          </w:rPr>
          <w:t>29</w:t>
        </w:r>
      </w:fldSimple>
      <w:r>
        <w:t xml:space="preserve">: </w:t>
      </w:r>
      <w:r w:rsidRPr="007401D8">
        <w:t>Regional railway</w:t>
      </w:r>
      <w:r>
        <w:t xml:space="preserve"> lines and</w:t>
      </w:r>
      <w:r w:rsidRPr="007401D8">
        <w:t xml:space="preserve"> stations in the Grampians Region</w:t>
      </w:r>
      <w:r>
        <w:rPr>
          <w:rStyle w:val="FootnoteReference"/>
        </w:rPr>
        <w:footnoteReference w:id="143"/>
      </w:r>
      <w:bookmarkEnd w:id="83"/>
      <w:bookmarkEnd w:id="84"/>
    </w:p>
    <w:tbl>
      <w:tblPr>
        <w:tblStyle w:val="DJRReporttablestyleNavy"/>
        <w:tblW w:w="9492" w:type="dxa"/>
        <w:tblInd w:w="846"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ayout w:type="fixed"/>
        <w:tblLook w:firstRow="0" w:lastRow="0" w:firstColumn="0" w:lastColumn="0" w:noHBand="0" w:noVBand="0" w:val="0000"/>
      </w:tblPr>
      <w:tblGrid>
        <w:gridCol w:w="2546"/>
        <w:gridCol w:w="1736"/>
        <w:gridCol w:w="1737"/>
        <w:gridCol w:w="1347"/>
        <w:gridCol w:w="2126"/>
      </w:tblGrid>
      <w:tr w:rsidRPr="003E508A" w:rsidR="007B0F8D" w:rsidTr="003209B3" w14:paraId="3DB39EBA" w14:textId="3BA1BEAE">
        <w:trPr>
          <w:trHeight w:val="20"/>
        </w:trPr>
        <w:tc>
          <w:tcPr>
            <w:tcW w:w="2546" w:type="dxa"/>
            <w:tcBorders>
              <w:bottom w:val="single" w:color="FFFFFF" w:themeColor="background1" w:sz="24" w:space="0"/>
            </w:tcBorders>
            <w:shd w:val="clear" w:color="auto" w:fill="E5EEFF"/>
            <w:vAlign w:val="center"/>
          </w:tcPr>
          <w:p w:rsidRPr="003E508A" w:rsidR="007B0F8D" w:rsidRDefault="007B0F8D" w14:paraId="598541CF" w14:textId="77777777">
            <w:pPr>
              <w:pStyle w:val="Default"/>
              <w:rPr>
                <w:rFonts w:ascii="Aptos Display" w:hAnsi="Aptos Display" w:cstheme="minorHAnsi"/>
                <w:color w:val="2F318B"/>
                <w:sz w:val="22"/>
                <w:szCs w:val="22"/>
              </w:rPr>
            </w:pPr>
            <w:r w:rsidRPr="003E508A">
              <w:rPr>
                <w:rFonts w:ascii="Aptos Display" w:hAnsi="Aptos Display" w:cstheme="minorHAnsi"/>
                <w:b/>
                <w:bCs/>
                <w:color w:val="2F318B"/>
                <w:sz w:val="22"/>
                <w:szCs w:val="22"/>
              </w:rPr>
              <w:t xml:space="preserve">LGA </w:t>
            </w:r>
          </w:p>
        </w:tc>
        <w:tc>
          <w:tcPr>
            <w:tcW w:w="1736" w:type="dxa"/>
            <w:tcBorders>
              <w:bottom w:val="single" w:color="FFFFFF" w:themeColor="background1" w:sz="24" w:space="0"/>
            </w:tcBorders>
            <w:shd w:val="clear" w:color="auto" w:fill="E5EEFF"/>
            <w:vAlign w:val="center"/>
          </w:tcPr>
          <w:p w:rsidRPr="003E508A" w:rsidR="007B0F8D" w:rsidP="003209B3" w:rsidRDefault="007B0F8D" w14:paraId="683A8A6C" w14:textId="52C5D01F">
            <w:pPr>
              <w:pStyle w:val="Default"/>
              <w:rPr>
                <w:rFonts w:ascii="Aptos Display" w:hAnsi="Aptos Display" w:cstheme="minorHAnsi"/>
                <w:color w:val="2F318B"/>
                <w:sz w:val="22"/>
                <w:szCs w:val="22"/>
              </w:rPr>
            </w:pPr>
            <w:r w:rsidRPr="003E508A">
              <w:rPr>
                <w:rFonts w:ascii="Aptos Display" w:hAnsi="Aptos Display" w:cstheme="minorHAnsi"/>
                <w:b/>
                <w:bCs/>
                <w:color w:val="2F318B"/>
                <w:sz w:val="22"/>
                <w:szCs w:val="22"/>
              </w:rPr>
              <w:t>Location</w:t>
            </w:r>
          </w:p>
        </w:tc>
        <w:tc>
          <w:tcPr>
            <w:tcW w:w="1737" w:type="dxa"/>
            <w:tcBorders>
              <w:bottom w:val="single" w:color="FFFFFF" w:themeColor="background1" w:sz="24" w:space="0"/>
            </w:tcBorders>
            <w:shd w:val="clear" w:color="auto" w:fill="E5EEFF"/>
            <w:vAlign w:val="center"/>
          </w:tcPr>
          <w:p w:rsidRPr="003E508A" w:rsidR="007B0F8D" w:rsidP="003209B3" w:rsidRDefault="007B0F8D" w14:paraId="28DD447A" w14:textId="041340C5">
            <w:pPr>
              <w:pStyle w:val="Default"/>
              <w:rPr>
                <w:rFonts w:ascii="Aptos Display" w:hAnsi="Aptos Display" w:cstheme="minorHAnsi"/>
                <w:color w:val="2F318B"/>
                <w:sz w:val="22"/>
                <w:szCs w:val="22"/>
              </w:rPr>
            </w:pPr>
            <w:r w:rsidRPr="003E508A">
              <w:rPr>
                <w:rFonts w:ascii="Aptos Display" w:hAnsi="Aptos Display" w:cstheme="minorHAnsi"/>
                <w:b/>
                <w:bCs/>
                <w:color w:val="2F318B"/>
                <w:sz w:val="22"/>
                <w:szCs w:val="22"/>
              </w:rPr>
              <w:t>Station</w:t>
            </w:r>
          </w:p>
        </w:tc>
        <w:tc>
          <w:tcPr>
            <w:tcW w:w="1347" w:type="dxa"/>
            <w:tcBorders>
              <w:bottom w:val="single" w:color="FFFFFF" w:themeColor="background1" w:sz="24" w:space="0"/>
            </w:tcBorders>
            <w:shd w:val="clear" w:color="auto" w:fill="E5EEFF"/>
            <w:vAlign w:val="center"/>
          </w:tcPr>
          <w:p w:rsidRPr="003E508A" w:rsidR="007B0F8D" w:rsidP="003209B3" w:rsidRDefault="007B0F8D" w14:paraId="4B98BDBB" w14:textId="69EF57BF">
            <w:pPr>
              <w:pStyle w:val="Default"/>
              <w:rPr>
                <w:rFonts w:ascii="Aptos Display" w:hAnsi="Aptos Display" w:cstheme="minorHAnsi"/>
                <w:color w:val="2F318B"/>
                <w:sz w:val="22"/>
                <w:szCs w:val="22"/>
              </w:rPr>
            </w:pPr>
            <w:r w:rsidRPr="003E508A">
              <w:rPr>
                <w:rFonts w:ascii="Aptos Display" w:hAnsi="Aptos Display" w:cstheme="minorHAnsi"/>
                <w:b/>
                <w:bCs/>
                <w:color w:val="2F318B"/>
                <w:sz w:val="22"/>
                <w:szCs w:val="22"/>
              </w:rPr>
              <w:t>Operator</w:t>
            </w:r>
          </w:p>
        </w:tc>
        <w:tc>
          <w:tcPr>
            <w:tcW w:w="2126" w:type="dxa"/>
            <w:tcBorders>
              <w:bottom w:val="single" w:color="FFFFFF" w:themeColor="background1" w:sz="24" w:space="0"/>
            </w:tcBorders>
            <w:shd w:val="clear" w:color="auto" w:fill="E5EEFF"/>
          </w:tcPr>
          <w:p w:rsidRPr="003E508A" w:rsidR="007B0F8D" w:rsidRDefault="007B0F8D" w14:paraId="471CF7FF" w14:textId="08979DFE">
            <w:pPr>
              <w:pStyle w:val="Default"/>
              <w:jc w:val="center"/>
              <w:rPr>
                <w:rFonts w:ascii="Aptos Display" w:hAnsi="Aptos Display" w:cstheme="minorHAnsi"/>
                <w:b/>
                <w:bCs/>
                <w:color w:val="2F318B"/>
                <w:sz w:val="22"/>
                <w:szCs w:val="22"/>
              </w:rPr>
            </w:pPr>
            <w:r w:rsidRPr="003E508A">
              <w:rPr>
                <w:rFonts w:ascii="Aptos Display" w:hAnsi="Aptos Display" w:cstheme="minorHAnsi"/>
                <w:b/>
                <w:bCs/>
                <w:color w:val="2F318B"/>
                <w:sz w:val="22"/>
                <w:szCs w:val="22"/>
              </w:rPr>
              <w:t>Service Line</w:t>
            </w:r>
          </w:p>
        </w:tc>
      </w:tr>
      <w:tr w:rsidRPr="003E508A" w:rsidR="007B0F8D" w:rsidTr="1135EC1B" w14:paraId="6EA46FC4" w14:textId="2103D03D">
        <w:trPr>
          <w:trHeight w:val="20"/>
        </w:trPr>
        <w:tc>
          <w:tcPr>
            <w:tcW w:w="2546" w:type="dxa"/>
            <w:tcBorders>
              <w:top w:val="single" w:color="FFFFFF" w:themeColor="background1" w:sz="24" w:space="0"/>
            </w:tcBorders>
            <w:shd w:val="clear" w:color="auto" w:fill="E5EEFF"/>
          </w:tcPr>
          <w:p w:rsidRPr="003E508A" w:rsidR="007B0F8D" w:rsidRDefault="007B0F8D" w14:paraId="2EDD1FB6" w14:textId="77777777">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Ararat</w:t>
            </w:r>
          </w:p>
        </w:tc>
        <w:tc>
          <w:tcPr>
            <w:tcW w:w="1736" w:type="dxa"/>
            <w:tcBorders>
              <w:top w:val="single" w:color="FFFFFF" w:themeColor="background1" w:sz="12"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7B0F8D" w:rsidP="003209B3" w:rsidRDefault="007110FC" w14:paraId="7416504C" w14:textId="089D7D5E">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Ararat</w:t>
            </w:r>
          </w:p>
        </w:tc>
        <w:tc>
          <w:tcPr>
            <w:tcW w:w="1737" w:type="dxa"/>
            <w:tcBorders>
              <w:top w:val="single" w:color="FFFFFF" w:themeColor="background1" w:sz="12" w:space="0"/>
              <w:left w:val="nil"/>
              <w:bottom w:val="single" w:color="FFFFFF" w:themeColor="background1" w:sz="8" w:space="0"/>
              <w:right w:val="single" w:color="FFFFFF" w:themeColor="background1" w:sz="8" w:space="0"/>
            </w:tcBorders>
            <w:shd w:val="clear" w:color="auto" w:fill="E5EEFF"/>
            <w:vAlign w:val="center"/>
          </w:tcPr>
          <w:p w:rsidRPr="003E508A" w:rsidR="007B0F8D" w:rsidP="003209B3" w:rsidRDefault="007110FC" w14:paraId="171362E1" w14:textId="51D01AAE">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Ararat Railway Station</w:t>
            </w:r>
          </w:p>
        </w:tc>
        <w:tc>
          <w:tcPr>
            <w:tcW w:w="1347" w:type="dxa"/>
            <w:tcBorders>
              <w:top w:val="single" w:color="FFFFFF" w:themeColor="background1" w:sz="12" w:space="0"/>
              <w:left w:val="nil"/>
              <w:bottom w:val="single" w:color="FFFFFF" w:themeColor="background1" w:sz="8" w:space="0"/>
              <w:right w:val="single" w:color="FFFFFF" w:themeColor="background1" w:sz="8" w:space="0"/>
            </w:tcBorders>
            <w:shd w:val="clear" w:color="auto" w:fill="E5EEFF"/>
            <w:vAlign w:val="center"/>
          </w:tcPr>
          <w:p w:rsidRPr="003E508A" w:rsidR="007B0F8D" w:rsidP="003209B3" w:rsidRDefault="00D373FC" w14:paraId="5DC52189" w14:textId="00216833">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V/Line</w:t>
            </w:r>
          </w:p>
        </w:tc>
        <w:tc>
          <w:tcPr>
            <w:tcW w:w="2126" w:type="dxa"/>
            <w:tcBorders>
              <w:top w:val="single" w:color="FFFFFF" w:themeColor="background1" w:sz="12" w:space="0"/>
              <w:left w:val="nil"/>
              <w:bottom w:val="single" w:color="FFFFFF" w:themeColor="background1" w:sz="8" w:space="0"/>
              <w:right w:val="single" w:color="FFFFFF" w:themeColor="background1" w:sz="8" w:space="0"/>
            </w:tcBorders>
            <w:shd w:val="clear" w:color="auto" w:fill="E5EEFF"/>
            <w:vAlign w:val="center"/>
          </w:tcPr>
          <w:p w:rsidRPr="003E508A" w:rsidR="007B0F8D" w:rsidP="005F2ABD" w:rsidRDefault="00835A85" w14:paraId="2A587DAB" w14:textId="42DBF667">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Ararat</w:t>
            </w:r>
          </w:p>
        </w:tc>
      </w:tr>
      <w:tr w:rsidRPr="003E508A" w:rsidR="00FD48B0" w:rsidTr="1135EC1B" w14:paraId="31D04535" w14:textId="13DBB566">
        <w:trPr>
          <w:trHeight w:val="20"/>
        </w:trPr>
        <w:tc>
          <w:tcPr>
            <w:tcW w:w="2546" w:type="dxa"/>
            <w:vMerge w:val="restart"/>
            <w:shd w:val="clear" w:color="auto" w:fill="E5EEFF"/>
          </w:tcPr>
          <w:p w:rsidRPr="003E508A" w:rsidR="00FD48B0" w:rsidRDefault="00FD48B0" w14:paraId="35609ABB" w14:textId="77777777">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Ballarat</w:t>
            </w:r>
          </w:p>
        </w:tc>
        <w:tc>
          <w:tcPr>
            <w:tcW w:w="1736"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FD48B0" w:rsidP="003209B3" w:rsidRDefault="00FD48B0" w14:paraId="561CBA65" w14:textId="47A97C75">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Ballarat</w:t>
            </w:r>
          </w:p>
        </w:tc>
        <w:tc>
          <w:tcPr>
            <w:tcW w:w="1737"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FD48B0" w:rsidP="003209B3" w:rsidRDefault="00FD48B0" w14:paraId="272792F4" w14:textId="04F44C36">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Ballarat Railway Station</w:t>
            </w:r>
          </w:p>
        </w:tc>
        <w:tc>
          <w:tcPr>
            <w:tcW w:w="1347"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FD48B0" w:rsidP="003209B3" w:rsidRDefault="00FD48B0" w14:paraId="343D6173" w14:textId="64C907EC">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V/Line</w:t>
            </w:r>
          </w:p>
        </w:tc>
        <w:tc>
          <w:tcPr>
            <w:tcW w:w="2126"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FD48B0" w:rsidP="005F2ABD" w:rsidRDefault="00D148BA" w14:paraId="6ECAD641" w14:textId="4A071E14">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Ararat / Maryborough</w:t>
            </w:r>
          </w:p>
        </w:tc>
      </w:tr>
      <w:tr w:rsidRPr="003E508A" w:rsidR="00FD48B0" w:rsidTr="1135EC1B" w14:paraId="5E48511C" w14:textId="77777777">
        <w:trPr>
          <w:trHeight w:val="20"/>
        </w:trPr>
        <w:tc>
          <w:tcPr>
            <w:tcW w:w="2546" w:type="dxa"/>
            <w:vMerge/>
          </w:tcPr>
          <w:p w:rsidRPr="003E508A" w:rsidR="00FD48B0" w:rsidRDefault="00FD48B0" w14:paraId="5E854780" w14:textId="77777777">
            <w:pPr>
              <w:pStyle w:val="Default"/>
              <w:rPr>
                <w:rFonts w:ascii="Aptos Display" w:hAnsi="Aptos Display" w:eastAsia="Times"/>
                <w:b/>
                <w:bCs/>
                <w:color w:val="2F318B"/>
                <w:sz w:val="22"/>
                <w:szCs w:val="22"/>
              </w:rPr>
            </w:pPr>
          </w:p>
        </w:tc>
        <w:tc>
          <w:tcPr>
            <w:tcW w:w="1736"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FD48B0" w:rsidP="003209B3" w:rsidRDefault="00FD48B0" w14:paraId="3A14F0DD" w14:textId="7846A9C7">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Wendouree</w:t>
            </w:r>
          </w:p>
        </w:tc>
        <w:tc>
          <w:tcPr>
            <w:tcW w:w="1737"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FD48B0" w:rsidP="003209B3" w:rsidRDefault="00FD48B0" w14:paraId="50690F52" w14:textId="02187A12">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Wendouree Railway Station</w:t>
            </w:r>
          </w:p>
        </w:tc>
        <w:tc>
          <w:tcPr>
            <w:tcW w:w="1347"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FD48B0" w:rsidP="003209B3" w:rsidRDefault="003209B3" w14:paraId="697DB01A" w14:textId="356A0791">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V/Line</w:t>
            </w:r>
          </w:p>
        </w:tc>
        <w:tc>
          <w:tcPr>
            <w:tcW w:w="2126"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FD48B0" w:rsidP="005F2ABD" w:rsidRDefault="00D148BA" w14:paraId="15D9C431" w14:textId="0D63595F">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Ararat</w:t>
            </w:r>
          </w:p>
        </w:tc>
      </w:tr>
      <w:tr w:rsidRPr="003E508A" w:rsidR="00D373FC" w:rsidTr="1135EC1B" w14:paraId="1DC7B107" w14:textId="54EDFA9E">
        <w:trPr>
          <w:trHeight w:val="20"/>
        </w:trPr>
        <w:tc>
          <w:tcPr>
            <w:tcW w:w="2546" w:type="dxa"/>
            <w:shd w:val="clear" w:color="auto" w:fill="E5EEFF"/>
          </w:tcPr>
          <w:p w:rsidRPr="003E508A" w:rsidR="00D373FC" w:rsidRDefault="00D373FC" w14:paraId="1DFBC039" w14:textId="77777777">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Golden Plains</w:t>
            </w:r>
          </w:p>
        </w:tc>
        <w:tc>
          <w:tcPr>
            <w:tcW w:w="6946" w:type="dxa"/>
            <w:gridSpan w:val="4"/>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D373FC" w:rsidP="003209B3" w:rsidRDefault="00D373FC" w14:paraId="48B4599D" w14:textId="70174E9C">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N/A</w:t>
            </w:r>
          </w:p>
        </w:tc>
      </w:tr>
      <w:tr w:rsidRPr="003E508A" w:rsidR="00FD48B0" w:rsidTr="1135EC1B" w14:paraId="270AC2EA" w14:textId="212F32CF">
        <w:trPr>
          <w:trHeight w:val="20"/>
        </w:trPr>
        <w:tc>
          <w:tcPr>
            <w:tcW w:w="2546" w:type="dxa"/>
            <w:vMerge w:val="restart"/>
            <w:shd w:val="clear" w:color="auto" w:fill="E5EEFF"/>
          </w:tcPr>
          <w:p w:rsidRPr="003E508A" w:rsidR="00FD48B0" w:rsidP="00D373FC" w:rsidRDefault="00FD48B0" w14:paraId="10DF1E1B" w14:textId="77777777">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Hepburn</w:t>
            </w:r>
          </w:p>
        </w:tc>
        <w:tc>
          <w:tcPr>
            <w:tcW w:w="1736"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FD48B0" w:rsidP="003209B3" w:rsidRDefault="00FD48B0" w14:paraId="5A92AD00" w14:textId="62C9107A">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Creswick</w:t>
            </w:r>
          </w:p>
        </w:tc>
        <w:tc>
          <w:tcPr>
            <w:tcW w:w="1737"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FD48B0" w:rsidP="003209B3" w:rsidRDefault="00FD48B0" w14:paraId="4803C5DF" w14:textId="2A78FCD5">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Creswick Railway Station</w:t>
            </w:r>
          </w:p>
        </w:tc>
        <w:tc>
          <w:tcPr>
            <w:tcW w:w="1347"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FD48B0" w:rsidP="003209B3" w:rsidRDefault="00FD48B0" w14:paraId="53CAD2ED" w14:textId="762E1DC1">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V/Line</w:t>
            </w:r>
          </w:p>
        </w:tc>
        <w:tc>
          <w:tcPr>
            <w:tcW w:w="2126"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FD48B0" w:rsidP="00D373FC" w:rsidRDefault="00B91866" w14:paraId="2ABCE96C" w14:textId="68809736">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Maryborough</w:t>
            </w:r>
          </w:p>
        </w:tc>
      </w:tr>
      <w:tr w:rsidRPr="003E508A" w:rsidR="00FD48B0" w:rsidTr="1135EC1B" w14:paraId="76A7FF13" w14:textId="77777777">
        <w:trPr>
          <w:trHeight w:val="20"/>
        </w:trPr>
        <w:tc>
          <w:tcPr>
            <w:tcW w:w="2546" w:type="dxa"/>
            <w:vMerge/>
          </w:tcPr>
          <w:p w:rsidRPr="003E508A" w:rsidR="00FD48B0" w:rsidP="00D373FC" w:rsidRDefault="00FD48B0" w14:paraId="0132B733" w14:textId="77777777">
            <w:pPr>
              <w:pStyle w:val="Default"/>
              <w:rPr>
                <w:rFonts w:ascii="Aptos Display" w:hAnsi="Aptos Display" w:eastAsia="Times"/>
                <w:b/>
                <w:bCs/>
                <w:color w:val="2F318B"/>
                <w:sz w:val="22"/>
                <w:szCs w:val="22"/>
              </w:rPr>
            </w:pPr>
          </w:p>
        </w:tc>
        <w:tc>
          <w:tcPr>
            <w:tcW w:w="1736"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FD48B0" w:rsidP="003209B3" w:rsidRDefault="00FD48B0" w14:paraId="11AAC7B1" w14:textId="7FE8F20E">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Clunes</w:t>
            </w:r>
          </w:p>
        </w:tc>
        <w:tc>
          <w:tcPr>
            <w:tcW w:w="1737"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FD48B0" w:rsidP="003209B3" w:rsidRDefault="00FD48B0" w14:paraId="5FBB9290" w14:textId="41D746C3">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Clunes Railway Station </w:t>
            </w:r>
          </w:p>
        </w:tc>
        <w:tc>
          <w:tcPr>
            <w:tcW w:w="1347"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FD48B0" w:rsidP="003209B3" w:rsidRDefault="00FD48B0" w14:paraId="39F28BAC" w14:textId="62386CD9">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V/Line</w:t>
            </w:r>
          </w:p>
        </w:tc>
        <w:tc>
          <w:tcPr>
            <w:tcW w:w="2126"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FD48B0" w:rsidP="00D373FC" w:rsidRDefault="00B91866" w14:paraId="28E5101D" w14:textId="2835EEC6">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Maryborough</w:t>
            </w:r>
          </w:p>
        </w:tc>
      </w:tr>
      <w:tr w:rsidRPr="003E508A" w:rsidR="00FD48B0" w:rsidTr="1135EC1B" w14:paraId="3A7BC483" w14:textId="5660033A">
        <w:trPr>
          <w:trHeight w:val="20"/>
        </w:trPr>
        <w:tc>
          <w:tcPr>
            <w:tcW w:w="2546" w:type="dxa"/>
            <w:vMerge w:val="restart"/>
            <w:shd w:val="clear" w:color="auto" w:fill="E5EEFF"/>
          </w:tcPr>
          <w:p w:rsidRPr="003E508A" w:rsidR="00FD48B0" w:rsidP="00D373FC" w:rsidRDefault="00FD48B0" w14:paraId="62E4454D" w14:textId="77777777">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Hindmarsh</w:t>
            </w:r>
          </w:p>
        </w:tc>
        <w:tc>
          <w:tcPr>
            <w:tcW w:w="1736"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FD48B0" w:rsidP="003209B3" w:rsidRDefault="00FD48B0" w14:paraId="6A4380F3" w14:textId="0CF17CA1">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Dimboola</w:t>
            </w:r>
          </w:p>
        </w:tc>
        <w:tc>
          <w:tcPr>
            <w:tcW w:w="1737"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FD48B0" w:rsidP="003209B3" w:rsidRDefault="00FD48B0" w14:paraId="3AB6CC49" w14:textId="7F309EA8">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Dimboola Railway Station</w:t>
            </w:r>
          </w:p>
        </w:tc>
        <w:tc>
          <w:tcPr>
            <w:tcW w:w="1347"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FD48B0" w:rsidP="003209B3" w:rsidRDefault="00FD48B0" w14:paraId="11C7D67A" w14:textId="29B4A4DD">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V/Line</w:t>
            </w:r>
          </w:p>
        </w:tc>
        <w:tc>
          <w:tcPr>
            <w:tcW w:w="2126"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FD48B0" w:rsidP="00D373FC" w:rsidRDefault="00B91866" w14:paraId="3C68B025" w14:textId="1E6DC4D7">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 xml:space="preserve">Overland </w:t>
            </w:r>
            <w:r w:rsidRPr="003E508A" w:rsidR="003209B3">
              <w:rPr>
                <w:rFonts w:ascii="Aptos Display" w:hAnsi="Aptos Display" w:cstheme="minorHAnsi"/>
                <w:color w:val="2F318B"/>
                <w:sz w:val="22"/>
                <w:szCs w:val="22"/>
              </w:rPr>
              <w:t>S</w:t>
            </w:r>
            <w:r w:rsidRPr="003E508A">
              <w:rPr>
                <w:rFonts w:ascii="Aptos Display" w:hAnsi="Aptos Display" w:cstheme="minorHAnsi"/>
                <w:color w:val="2F318B"/>
                <w:sz w:val="22"/>
                <w:szCs w:val="22"/>
              </w:rPr>
              <w:t>ervice</w:t>
            </w:r>
          </w:p>
        </w:tc>
      </w:tr>
      <w:tr w:rsidRPr="003E508A" w:rsidR="00FD48B0" w:rsidTr="1135EC1B" w14:paraId="394BE45C" w14:textId="77777777">
        <w:trPr>
          <w:trHeight w:val="20"/>
        </w:trPr>
        <w:tc>
          <w:tcPr>
            <w:tcW w:w="2546" w:type="dxa"/>
            <w:vMerge/>
          </w:tcPr>
          <w:p w:rsidRPr="003E508A" w:rsidR="00FD48B0" w:rsidP="00D373FC" w:rsidRDefault="00FD48B0" w14:paraId="632F7569" w14:textId="77777777">
            <w:pPr>
              <w:pStyle w:val="Default"/>
              <w:rPr>
                <w:rFonts w:ascii="Aptos Display" w:hAnsi="Aptos Display" w:eastAsia="Times"/>
                <w:b/>
                <w:bCs/>
                <w:color w:val="2F318B"/>
                <w:sz w:val="22"/>
                <w:szCs w:val="22"/>
              </w:rPr>
            </w:pPr>
          </w:p>
        </w:tc>
        <w:tc>
          <w:tcPr>
            <w:tcW w:w="1736"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FD48B0" w:rsidP="003209B3" w:rsidRDefault="00FD48B0" w14:paraId="2EB81B08" w14:textId="3B01DC30">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Nhill</w:t>
            </w:r>
          </w:p>
        </w:tc>
        <w:tc>
          <w:tcPr>
            <w:tcW w:w="1737"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FD48B0" w:rsidP="003209B3" w:rsidRDefault="00FD48B0" w14:paraId="67F1CC3C" w14:textId="2B1BF25D">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Nhill Railway Station</w:t>
            </w:r>
          </w:p>
        </w:tc>
        <w:tc>
          <w:tcPr>
            <w:tcW w:w="1347"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FD48B0" w:rsidP="003209B3" w:rsidRDefault="00FD48B0" w14:paraId="4234FAD4" w14:textId="12257892">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V/Line</w:t>
            </w:r>
          </w:p>
        </w:tc>
        <w:tc>
          <w:tcPr>
            <w:tcW w:w="2126"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FD48B0" w:rsidP="00D373FC" w:rsidRDefault="00B91866" w14:paraId="0587797A" w14:textId="3DC4B1F5">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 xml:space="preserve">Overland </w:t>
            </w:r>
            <w:r w:rsidRPr="003E508A" w:rsidR="003209B3">
              <w:rPr>
                <w:rFonts w:ascii="Aptos Display" w:hAnsi="Aptos Display" w:cstheme="minorHAnsi"/>
                <w:color w:val="2F318B"/>
                <w:sz w:val="22"/>
                <w:szCs w:val="22"/>
              </w:rPr>
              <w:t>S</w:t>
            </w:r>
            <w:r w:rsidRPr="003E508A">
              <w:rPr>
                <w:rFonts w:ascii="Aptos Display" w:hAnsi="Aptos Display" w:cstheme="minorHAnsi"/>
                <w:color w:val="2F318B"/>
                <w:sz w:val="22"/>
                <w:szCs w:val="22"/>
              </w:rPr>
              <w:t>ervice</w:t>
            </w:r>
          </w:p>
        </w:tc>
      </w:tr>
      <w:tr w:rsidRPr="003E508A" w:rsidR="00D373FC" w:rsidTr="1135EC1B" w14:paraId="6420267C" w14:textId="1464F3AE">
        <w:trPr>
          <w:trHeight w:val="20"/>
        </w:trPr>
        <w:tc>
          <w:tcPr>
            <w:tcW w:w="2546" w:type="dxa"/>
            <w:shd w:val="clear" w:color="auto" w:fill="E5EEFF"/>
          </w:tcPr>
          <w:p w:rsidRPr="003E508A" w:rsidR="00D373FC" w:rsidP="00D373FC" w:rsidRDefault="00D373FC" w14:paraId="392EA64A" w14:textId="77777777">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Horsham</w:t>
            </w:r>
          </w:p>
        </w:tc>
        <w:tc>
          <w:tcPr>
            <w:tcW w:w="1736"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D373FC" w:rsidP="003209B3" w:rsidRDefault="00D373FC" w14:paraId="4DAE3069" w14:textId="01BAE992">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Horsham</w:t>
            </w:r>
          </w:p>
        </w:tc>
        <w:tc>
          <w:tcPr>
            <w:tcW w:w="1737"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D373FC" w:rsidP="003209B3" w:rsidRDefault="00D373FC" w14:paraId="2E840995" w14:textId="5E31708C">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Horsham Railway Station</w:t>
            </w:r>
          </w:p>
        </w:tc>
        <w:tc>
          <w:tcPr>
            <w:tcW w:w="1347"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D373FC" w:rsidP="003209B3" w:rsidRDefault="00D373FC" w14:paraId="1A706004" w14:textId="428F3B0D">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V/Line</w:t>
            </w:r>
          </w:p>
        </w:tc>
        <w:tc>
          <w:tcPr>
            <w:tcW w:w="2126"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D373FC" w:rsidP="00D373FC" w:rsidRDefault="00B91866" w14:paraId="7FE51507" w14:textId="3C6D43B2">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Overland Service</w:t>
            </w:r>
          </w:p>
        </w:tc>
      </w:tr>
      <w:tr w:rsidRPr="003E508A" w:rsidR="00FD48B0" w:rsidTr="1135EC1B" w14:paraId="558DDB63" w14:textId="139EB3E9">
        <w:trPr>
          <w:trHeight w:val="20"/>
        </w:trPr>
        <w:tc>
          <w:tcPr>
            <w:tcW w:w="2546" w:type="dxa"/>
            <w:vMerge w:val="restart"/>
            <w:shd w:val="clear" w:color="auto" w:fill="E5EEFF"/>
          </w:tcPr>
          <w:p w:rsidRPr="003E508A" w:rsidR="00FD48B0" w:rsidP="00FD3911" w:rsidRDefault="00FD48B0" w14:paraId="40714341" w14:textId="77777777">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Moorabool</w:t>
            </w:r>
          </w:p>
        </w:tc>
        <w:tc>
          <w:tcPr>
            <w:tcW w:w="1736"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FD48B0" w:rsidP="003209B3" w:rsidRDefault="00FD48B0" w14:paraId="542DF725" w14:textId="7359ECE3">
            <w:pPr>
              <w:pStyle w:val="Default"/>
              <w:rPr>
                <w:rFonts w:ascii="Aptos Display" w:hAnsi="Aptos Display" w:cstheme="minorBidi"/>
                <w:color w:val="2F318B"/>
                <w:sz w:val="22"/>
                <w:szCs w:val="22"/>
              </w:rPr>
            </w:pPr>
            <w:r w:rsidRPr="003E508A">
              <w:rPr>
                <w:rFonts w:ascii="Aptos Display" w:hAnsi="Aptos Display" w:cstheme="minorBidi"/>
                <w:color w:val="2F318B"/>
                <w:sz w:val="22"/>
                <w:szCs w:val="22"/>
              </w:rPr>
              <w:t>Maddingley</w:t>
            </w:r>
          </w:p>
        </w:tc>
        <w:tc>
          <w:tcPr>
            <w:tcW w:w="1737"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FD48B0" w:rsidP="003209B3" w:rsidRDefault="00FD48B0" w14:paraId="026F1AD1" w14:textId="1147D38A">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Bacchus Marsh Railway Station</w:t>
            </w:r>
          </w:p>
        </w:tc>
        <w:tc>
          <w:tcPr>
            <w:tcW w:w="1347"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FD48B0" w:rsidP="003209B3" w:rsidRDefault="00FD48B0" w14:paraId="7B646544" w14:textId="0B8B029E">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V/Line</w:t>
            </w:r>
          </w:p>
        </w:tc>
        <w:tc>
          <w:tcPr>
            <w:tcW w:w="2126"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FD48B0" w:rsidP="00FD3911" w:rsidRDefault="00B91866" w14:paraId="4A68BD8C" w14:textId="358A7895">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Ballarat</w:t>
            </w:r>
          </w:p>
        </w:tc>
      </w:tr>
      <w:tr w:rsidRPr="003E508A" w:rsidR="00FD48B0" w:rsidTr="1135EC1B" w14:paraId="205B1991" w14:textId="77777777">
        <w:trPr>
          <w:trHeight w:val="20"/>
        </w:trPr>
        <w:tc>
          <w:tcPr>
            <w:tcW w:w="2546" w:type="dxa"/>
            <w:vMerge/>
          </w:tcPr>
          <w:p w:rsidRPr="003E508A" w:rsidR="00FD48B0" w:rsidP="00FD3911" w:rsidRDefault="00FD48B0" w14:paraId="5F4035F0" w14:textId="77777777">
            <w:pPr>
              <w:pStyle w:val="Default"/>
              <w:rPr>
                <w:rFonts w:ascii="Aptos Display" w:hAnsi="Aptos Display" w:eastAsia="Times"/>
                <w:b/>
                <w:bCs/>
                <w:color w:val="2F318B"/>
                <w:sz w:val="22"/>
                <w:szCs w:val="22"/>
              </w:rPr>
            </w:pPr>
          </w:p>
        </w:tc>
        <w:tc>
          <w:tcPr>
            <w:tcW w:w="1736"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FD48B0" w:rsidP="003209B3" w:rsidRDefault="00FD48B0" w14:paraId="3D621F11" w14:textId="412C40DB">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Ballan</w:t>
            </w:r>
          </w:p>
        </w:tc>
        <w:tc>
          <w:tcPr>
            <w:tcW w:w="1737"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FD48B0" w:rsidP="003209B3" w:rsidRDefault="00FD48B0" w14:paraId="784E91B6" w14:textId="0D44812A">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Ballan Railway Station</w:t>
            </w:r>
          </w:p>
        </w:tc>
        <w:tc>
          <w:tcPr>
            <w:tcW w:w="1347"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FD48B0" w:rsidP="003209B3" w:rsidRDefault="00FD48B0" w14:paraId="7938D858" w14:textId="7C049844">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V/Line</w:t>
            </w:r>
          </w:p>
        </w:tc>
        <w:tc>
          <w:tcPr>
            <w:tcW w:w="2126"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FD48B0" w:rsidP="00FD3911" w:rsidRDefault="00B91866" w14:paraId="14D09119" w14:textId="4E3AD246">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Ballarat</w:t>
            </w:r>
          </w:p>
        </w:tc>
      </w:tr>
      <w:tr w:rsidRPr="003E508A" w:rsidR="00D373FC" w:rsidTr="1135EC1B" w14:paraId="160ED994" w14:textId="4AF3CF4F">
        <w:trPr>
          <w:trHeight w:val="20"/>
        </w:trPr>
        <w:tc>
          <w:tcPr>
            <w:tcW w:w="2546" w:type="dxa"/>
            <w:shd w:val="clear" w:color="auto" w:fill="E5EEFF"/>
          </w:tcPr>
          <w:p w:rsidRPr="003E508A" w:rsidR="00D373FC" w:rsidP="00D373FC" w:rsidRDefault="00D373FC" w14:paraId="3E265548" w14:textId="77777777">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Northern Grampians</w:t>
            </w:r>
          </w:p>
        </w:tc>
        <w:tc>
          <w:tcPr>
            <w:tcW w:w="1736"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D373FC" w:rsidP="003209B3" w:rsidRDefault="00D373FC" w14:paraId="5FA28FB5" w14:textId="5AD8DC17">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Stawell</w:t>
            </w:r>
          </w:p>
        </w:tc>
        <w:tc>
          <w:tcPr>
            <w:tcW w:w="1737"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D373FC" w:rsidP="003209B3" w:rsidRDefault="00D373FC" w14:paraId="7A7009D0" w14:textId="772234AB">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Stawell Railway Station</w:t>
            </w:r>
          </w:p>
        </w:tc>
        <w:tc>
          <w:tcPr>
            <w:tcW w:w="1347"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D373FC" w:rsidP="003209B3" w:rsidRDefault="00D373FC" w14:paraId="37356274" w14:textId="3F363810">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V/Line</w:t>
            </w:r>
          </w:p>
        </w:tc>
        <w:tc>
          <w:tcPr>
            <w:tcW w:w="2126"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D373FC" w:rsidP="00D373FC" w:rsidRDefault="00B91866" w14:paraId="0664D84E" w14:textId="5419D074">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Overland Service</w:t>
            </w:r>
          </w:p>
        </w:tc>
      </w:tr>
      <w:tr w:rsidRPr="003E508A" w:rsidR="00D373FC" w:rsidTr="1135EC1B" w14:paraId="6D02EDE2" w14:textId="5BF07EE1">
        <w:trPr>
          <w:trHeight w:val="20"/>
        </w:trPr>
        <w:tc>
          <w:tcPr>
            <w:tcW w:w="2546" w:type="dxa"/>
            <w:shd w:val="clear" w:color="auto" w:fill="E5EEFF"/>
          </w:tcPr>
          <w:p w:rsidRPr="003E508A" w:rsidR="00D373FC" w:rsidP="00D373FC" w:rsidRDefault="00D373FC" w14:paraId="52BDC9A6" w14:textId="77777777">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Pyrenees</w:t>
            </w:r>
          </w:p>
        </w:tc>
        <w:tc>
          <w:tcPr>
            <w:tcW w:w="1736"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D373FC" w:rsidP="003209B3" w:rsidRDefault="00D373FC" w14:paraId="55EDB8B3" w14:textId="0261EAAF">
            <w:pPr>
              <w:pStyle w:val="Default"/>
              <w:rPr>
                <w:rFonts w:ascii="Aptos Display" w:hAnsi="Aptos Display"/>
                <w:color w:val="2F318B"/>
                <w:sz w:val="22"/>
                <w:szCs w:val="22"/>
              </w:rPr>
            </w:pPr>
            <w:r w:rsidRPr="003E508A">
              <w:rPr>
                <w:rFonts w:ascii="Aptos Display" w:hAnsi="Aptos Display"/>
                <w:color w:val="2F318B"/>
                <w:sz w:val="22"/>
                <w:szCs w:val="22"/>
              </w:rPr>
              <w:t>Beaufort</w:t>
            </w:r>
          </w:p>
        </w:tc>
        <w:tc>
          <w:tcPr>
            <w:tcW w:w="1737"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D373FC" w:rsidP="003209B3" w:rsidRDefault="00D373FC" w14:paraId="1BD38B3D" w14:textId="383A4872">
            <w:pPr>
              <w:pStyle w:val="Default"/>
              <w:rPr>
                <w:rFonts w:ascii="Aptos Display" w:hAnsi="Aptos Display"/>
                <w:color w:val="2F318B"/>
                <w:sz w:val="22"/>
                <w:szCs w:val="22"/>
              </w:rPr>
            </w:pPr>
            <w:r w:rsidRPr="003E508A">
              <w:rPr>
                <w:rFonts w:ascii="Aptos Display" w:hAnsi="Aptos Display"/>
                <w:color w:val="2F318B"/>
                <w:sz w:val="22"/>
                <w:szCs w:val="22"/>
              </w:rPr>
              <w:t>Beaufort Railway Station</w:t>
            </w:r>
          </w:p>
        </w:tc>
        <w:tc>
          <w:tcPr>
            <w:tcW w:w="1347"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D373FC" w:rsidP="003209B3" w:rsidRDefault="00D373FC" w14:paraId="1D915F54" w14:textId="1E1185E5">
            <w:pPr>
              <w:pStyle w:val="Default"/>
              <w:rPr>
                <w:rFonts w:ascii="Aptos Display" w:hAnsi="Aptos Display"/>
                <w:color w:val="2F318B"/>
                <w:sz w:val="22"/>
                <w:szCs w:val="22"/>
              </w:rPr>
            </w:pPr>
            <w:r w:rsidRPr="003E508A">
              <w:rPr>
                <w:rFonts w:ascii="Aptos Display" w:hAnsi="Aptos Display" w:cstheme="minorHAnsi"/>
                <w:color w:val="2F318B"/>
                <w:sz w:val="22"/>
                <w:szCs w:val="22"/>
              </w:rPr>
              <w:t>V/Line</w:t>
            </w:r>
          </w:p>
        </w:tc>
        <w:tc>
          <w:tcPr>
            <w:tcW w:w="2126" w:type="dxa"/>
            <w:tcBorders>
              <w:top w:val="nil"/>
              <w:left w:val="nil"/>
              <w:bottom w:val="single" w:color="FFFFFF" w:themeColor="background1" w:sz="8" w:space="0"/>
              <w:right w:val="single" w:color="FFFFFF" w:themeColor="background1" w:sz="8" w:space="0"/>
            </w:tcBorders>
            <w:shd w:val="clear" w:color="auto" w:fill="E5EEFF"/>
            <w:vAlign w:val="center"/>
          </w:tcPr>
          <w:p w:rsidRPr="003E508A" w:rsidR="00D373FC" w:rsidP="00D373FC" w:rsidRDefault="003209B3" w14:paraId="34406703" w14:textId="37B2C1DB">
            <w:pPr>
              <w:pStyle w:val="Default"/>
              <w:rPr>
                <w:rFonts w:ascii="Aptos Display" w:hAnsi="Aptos Display"/>
                <w:color w:val="2F318B"/>
                <w:sz w:val="22"/>
                <w:szCs w:val="22"/>
              </w:rPr>
            </w:pPr>
            <w:r w:rsidRPr="003E508A">
              <w:rPr>
                <w:rFonts w:ascii="Aptos Display" w:hAnsi="Aptos Display" w:cstheme="minorHAnsi"/>
                <w:color w:val="2F318B"/>
                <w:sz w:val="22"/>
                <w:szCs w:val="22"/>
              </w:rPr>
              <w:t>Ararat</w:t>
            </w:r>
          </w:p>
        </w:tc>
      </w:tr>
      <w:tr w:rsidRPr="003E508A" w:rsidR="00D373FC" w:rsidTr="1135EC1B" w14:paraId="54CB5BC9" w14:textId="663F1B42">
        <w:trPr>
          <w:trHeight w:val="20"/>
        </w:trPr>
        <w:tc>
          <w:tcPr>
            <w:tcW w:w="2546" w:type="dxa"/>
            <w:shd w:val="clear" w:color="auto" w:fill="E5EEFF"/>
          </w:tcPr>
          <w:p w:rsidRPr="003E508A" w:rsidR="00D373FC" w:rsidRDefault="00D373FC" w14:paraId="246CE52C" w14:textId="77777777">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West Wimmera</w:t>
            </w:r>
          </w:p>
        </w:tc>
        <w:tc>
          <w:tcPr>
            <w:tcW w:w="6946" w:type="dxa"/>
            <w:gridSpan w:val="4"/>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D373FC" w:rsidP="003209B3" w:rsidRDefault="00D373FC" w14:paraId="1E05A88B" w14:textId="166A72D1">
            <w:pPr>
              <w:pStyle w:val="Default"/>
              <w:jc w:val="center"/>
              <w:rPr>
                <w:rFonts w:ascii="Aptos Display" w:hAnsi="Aptos Display"/>
                <w:color w:val="2F318B"/>
                <w:sz w:val="22"/>
                <w:szCs w:val="22"/>
              </w:rPr>
            </w:pPr>
            <w:r w:rsidRPr="003E508A">
              <w:rPr>
                <w:rFonts w:ascii="Aptos Display" w:hAnsi="Aptos Display"/>
                <w:color w:val="2F318B"/>
                <w:sz w:val="22"/>
                <w:szCs w:val="22"/>
              </w:rPr>
              <w:t>N/A</w:t>
            </w:r>
          </w:p>
        </w:tc>
      </w:tr>
      <w:tr w:rsidRPr="003E508A" w:rsidR="00D373FC" w:rsidTr="1135EC1B" w14:paraId="423D6A34" w14:textId="62DB2EB4">
        <w:trPr>
          <w:trHeight w:val="20"/>
        </w:trPr>
        <w:tc>
          <w:tcPr>
            <w:tcW w:w="2546" w:type="dxa"/>
            <w:shd w:val="clear" w:color="auto" w:fill="E5EEFF"/>
          </w:tcPr>
          <w:p w:rsidRPr="003E508A" w:rsidR="00D373FC" w:rsidRDefault="00D373FC" w14:paraId="188D046A" w14:textId="508ED704">
            <w:pPr>
              <w:pStyle w:val="Default"/>
              <w:rPr>
                <w:rFonts w:ascii="Aptos Display" w:hAnsi="Aptos Display" w:cstheme="minorBidi"/>
                <w:color w:val="2F318B"/>
                <w:sz w:val="22"/>
                <w:szCs w:val="22"/>
              </w:rPr>
            </w:pPr>
            <w:r w:rsidRPr="003E508A">
              <w:rPr>
                <w:rFonts w:ascii="Aptos Display" w:hAnsi="Aptos Display" w:eastAsia="Times"/>
                <w:b/>
                <w:bCs/>
                <w:color w:val="2F318B"/>
                <w:sz w:val="22"/>
                <w:szCs w:val="22"/>
              </w:rPr>
              <w:t>Yarriambiack</w:t>
            </w:r>
          </w:p>
        </w:tc>
        <w:tc>
          <w:tcPr>
            <w:tcW w:w="6946" w:type="dxa"/>
            <w:gridSpan w:val="4"/>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D373FC" w:rsidP="003209B3" w:rsidRDefault="00D373FC" w14:paraId="0D9BA2DC" w14:textId="27F9B437">
            <w:pPr>
              <w:pStyle w:val="Default"/>
              <w:jc w:val="center"/>
              <w:rPr>
                <w:rFonts w:ascii="Aptos Display" w:hAnsi="Aptos Display"/>
                <w:color w:val="2F318B"/>
                <w:sz w:val="22"/>
                <w:szCs w:val="22"/>
              </w:rPr>
            </w:pPr>
            <w:r w:rsidRPr="003E508A">
              <w:rPr>
                <w:rFonts w:ascii="Aptos Display" w:hAnsi="Aptos Display"/>
                <w:color w:val="2F318B"/>
                <w:sz w:val="22"/>
                <w:szCs w:val="22"/>
              </w:rPr>
              <w:t>N/A</w:t>
            </w:r>
          </w:p>
        </w:tc>
      </w:tr>
    </w:tbl>
    <w:p w:rsidR="00AF4516" w:rsidP="00AF4516" w:rsidRDefault="00AF4516" w14:paraId="198A076B" w14:textId="611E70CB">
      <w:pPr>
        <w:pStyle w:val="Caption"/>
        <w:keepNext/>
      </w:pPr>
      <w:r>
        <w:t xml:space="preserve">Figure </w:t>
      </w:r>
      <w:fldSimple w:instr=" SEQ Figure \* ARABIC ">
        <w:r w:rsidR="00FB4C7A">
          <w:rPr>
            <w:noProof/>
          </w:rPr>
          <w:t>10</w:t>
        </w:r>
      </w:fldSimple>
      <w:r>
        <w:t>: Map of the r</w:t>
      </w:r>
      <w:r w:rsidRPr="00DD4A9F">
        <w:t>ail network in the Grampians Region</w:t>
      </w:r>
      <w:r>
        <w:rPr>
          <w:rStyle w:val="FootnoteReference"/>
        </w:rPr>
        <w:footnoteReference w:id="144"/>
      </w:r>
    </w:p>
    <w:p w:rsidRPr="00DB57DD" w:rsidR="00DB57DD" w:rsidP="00DB57DD" w:rsidRDefault="00D84539" w14:paraId="11A521DB" w14:textId="5878604C">
      <w:pPr>
        <w:pStyle w:val="DJCSbody"/>
      </w:pPr>
      <w:r>
        <w:rPr>
          <w:noProof/>
        </w:rPr>
        <w:drawing>
          <wp:inline distT="0" distB="0" distL="0" distR="0">
            <wp:extent cx="6030505" cy="3669229"/>
            <wp:effectExtent l="19050" t="19050" r="27940" b="26670"/>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1786917661" name="Picture 3"/>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FrameLocks noChangeAspect="true"/>
            </wp:cNvGraphicFramePr>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openxmlformats.org/drawingml/2006/picture">
                <pic:pic xmlns:pic="http://schemas.openxmlformats.org/drawingml/2006/picture">
                  <pic:nvPicPr>
                    <pic:cNvPr id="0" name="Picture 3"/>
                    <pic:cNvPicPr>
                      <a:picLocks noChangeAspect="true" noChangeArrowheads="true"/>
                    </pic:cNvPicPr>
                  </pic:nvPicPr>
                  <pic:blipFill rotWithShape="true">
                    <a:blip cstate="email" r:embed="rId75">
                      <a:extLst>
                        <a:ext uri="{28A0092B-C50C-407E-A947-70E740481C1C}">
                          <a14:useLocalDpi/>
                        </a:ext>
                      </a:extLst>
                    </a:blip>
                    <a:srcRect/>
                    <a:stretch/>
                  </pic:blipFill>
                  <pic:spPr bwMode="auto">
                    <a:xfrm>
                      <a:off x="0" y="0"/>
                      <a:ext cx="6050911" cy="3681645"/>
                    </a:xfrm>
                    <a:prstGeom prst="rect">
                      <a:avLst/>
                    </a:prstGeom>
                    <a:noFill/>
                    <a:ln>
                      <a:solidFill>
                        <a:srgbClr val="002060"/>
                      </a:solidFill>
                    </a:ln>
                    <a:extLst>
                      <a:ext uri="{53640926-AAD7-44D8-BBD7-CCE9431645EC}">
                        <a14:shadowObscured/>
                      </a:ext>
                    </a:extLst>
                  </pic:spPr>
                </pic:pic>
              </a:graphicData>
            </a:graphic>
          </wp:inline>
        </w:drawing>
      </w:r>
    </w:p>
    <w:p w:rsidR="00FC0D28" w:rsidP="00C315D4" w:rsidRDefault="00FC0D28" w14:paraId="1A15DDAC" w14:textId="0DDF1485">
      <w:pPr>
        <w:pStyle w:val="Heading3"/>
      </w:pPr>
      <w:r>
        <w:t>Air</w:t>
      </w:r>
    </w:p>
    <w:p w:rsidR="004425AC" w:rsidP="003E508A" w:rsidRDefault="004425AC" w14:paraId="78E16350" w14:textId="1E832DB0">
      <w:pPr>
        <w:pStyle w:val="DJCSbody"/>
        <w:rPr>
          <w:i/>
          <w:iCs/>
        </w:rPr>
      </w:pPr>
      <w:r w:rsidRPr="004425AC">
        <w:t>The Grampians Region is home to 35 airports, primarily smaller-scale airstrips that support local communities and are often utilised for firefighting and emergency evacuations. While the region lacks major airports, it is serviced by several regional airports, including Ballarat Airport, and smaller aerodromes such as those in Horsham, Warracknabeal, Nhill, and Stawell.</w:t>
      </w:r>
      <w:r w:rsidR="00A10A2E">
        <w:rPr>
          <w:rStyle w:val="FootnoteReference"/>
          <w:sz w:val="22"/>
        </w:rPr>
        <w:footnoteReference w:id="145"/>
      </w:r>
      <w:r w:rsidRPr="004425AC">
        <w:t xml:space="preserve"> Additionally, the </w:t>
      </w:r>
      <w:r>
        <w:t>south east of the region</w:t>
      </w:r>
      <w:r w:rsidRPr="004425AC">
        <w:t xml:space="preserve"> benefits from relatively close access to Avalon Airport, Victoria’s second-largest airport, with its eastern fringe situated less than 50 km from Melbourne Tullamarine Airport.</w:t>
      </w:r>
    </w:p>
    <w:p w:rsidR="00F32703" w:rsidP="00F32703" w:rsidRDefault="00F32703" w14:paraId="0B710F52" w14:textId="607D1BFD">
      <w:pPr>
        <w:pStyle w:val="Caption"/>
        <w:keepNext/>
      </w:pPr>
      <w:bookmarkStart w:id="85" w:name="_Toc190881702"/>
      <w:bookmarkStart w:id="86" w:name="_Toc190881778"/>
      <w:r>
        <w:t xml:space="preserve">Table </w:t>
      </w:r>
      <w:fldSimple w:instr=" SEQ Table \* ARABIC ">
        <w:r w:rsidR="00FB4C7A">
          <w:rPr>
            <w:noProof/>
          </w:rPr>
          <w:t>30</w:t>
        </w:r>
      </w:fldSimple>
      <w:r>
        <w:t xml:space="preserve">: </w:t>
      </w:r>
      <w:r w:rsidRPr="00CA2D81">
        <w:t>Airports</w:t>
      </w:r>
      <w:r>
        <w:t xml:space="preserve"> and airstrips</w:t>
      </w:r>
      <w:r w:rsidRPr="00CA2D81">
        <w:t xml:space="preserve"> located in the Grampians Region</w:t>
      </w:r>
      <w:r>
        <w:rPr>
          <w:rStyle w:val="FootnoteReference"/>
        </w:rPr>
        <w:footnoteReference w:id="146"/>
      </w:r>
      <w:bookmarkEnd w:id="85"/>
      <w:bookmarkEnd w:id="86"/>
    </w:p>
    <w:tbl>
      <w:tblPr>
        <w:tblStyle w:val="DJRReporttablestyleNavy"/>
        <w:tblW w:w="9497" w:type="dxa"/>
        <w:tblInd w:w="846"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ayout w:type="fixed"/>
        <w:tblLook w:firstRow="0" w:lastRow="0" w:firstColumn="0" w:lastColumn="0" w:noHBand="0" w:noVBand="0" w:val="0000"/>
      </w:tblPr>
      <w:tblGrid>
        <w:gridCol w:w="2374"/>
        <w:gridCol w:w="1023"/>
        <w:gridCol w:w="1351"/>
        <w:gridCol w:w="2374"/>
        <w:gridCol w:w="2375"/>
      </w:tblGrid>
      <w:tr w:rsidRPr="003E508A" w:rsidR="00F46658" w:rsidTr="00C50F23" w14:paraId="3F42133E" w14:textId="77777777">
        <w:trPr>
          <w:trHeight w:val="20"/>
        </w:trPr>
        <w:tc>
          <w:tcPr>
            <w:tcW w:w="3397" w:type="dxa"/>
            <w:gridSpan w:val="2"/>
            <w:tcBorders>
              <w:bottom w:val="single" w:color="FFFFFF" w:themeColor="background1" w:sz="24" w:space="0"/>
            </w:tcBorders>
            <w:shd w:val="clear" w:color="auto" w:fill="E5EEFF"/>
            <w:vAlign w:val="center"/>
          </w:tcPr>
          <w:p w:rsidRPr="003E508A" w:rsidR="00F46658" w:rsidRDefault="00F46658" w14:paraId="413D596F" w14:textId="77777777">
            <w:pPr>
              <w:pStyle w:val="Default"/>
              <w:rPr>
                <w:rFonts w:ascii="Aptos Display" w:hAnsi="Aptos Display" w:cstheme="minorHAnsi"/>
                <w:color w:val="2F318B"/>
                <w:sz w:val="22"/>
                <w:szCs w:val="22"/>
              </w:rPr>
            </w:pPr>
            <w:r w:rsidRPr="003E508A">
              <w:rPr>
                <w:rFonts w:ascii="Aptos Display" w:hAnsi="Aptos Display" w:cstheme="minorHAnsi"/>
                <w:b/>
                <w:bCs/>
                <w:color w:val="2F318B"/>
                <w:sz w:val="22"/>
                <w:szCs w:val="22"/>
              </w:rPr>
              <w:t xml:space="preserve">LGA </w:t>
            </w:r>
          </w:p>
        </w:tc>
        <w:tc>
          <w:tcPr>
            <w:tcW w:w="6100" w:type="dxa"/>
            <w:gridSpan w:val="3"/>
            <w:tcBorders>
              <w:bottom w:val="single" w:color="FFFFFF" w:themeColor="background1" w:sz="24" w:space="0"/>
            </w:tcBorders>
            <w:shd w:val="clear" w:color="auto" w:fill="E5EEFF"/>
            <w:vAlign w:val="center"/>
          </w:tcPr>
          <w:p w:rsidRPr="003E508A" w:rsidR="00F46658" w:rsidP="00C50F23" w:rsidRDefault="00DA33D7" w14:paraId="699CCBC4" w14:textId="008921DE">
            <w:pPr>
              <w:pStyle w:val="Default"/>
              <w:rPr>
                <w:rFonts w:ascii="Aptos Display" w:hAnsi="Aptos Display" w:cstheme="minorHAnsi"/>
                <w:color w:val="2F318B"/>
                <w:sz w:val="22"/>
                <w:szCs w:val="22"/>
              </w:rPr>
            </w:pPr>
            <w:r w:rsidRPr="003E508A">
              <w:rPr>
                <w:rFonts w:ascii="Aptos Display" w:hAnsi="Aptos Display" w:cstheme="minorHAnsi"/>
                <w:b/>
                <w:bCs/>
                <w:color w:val="2F318B"/>
                <w:sz w:val="22"/>
                <w:szCs w:val="22"/>
              </w:rPr>
              <w:t>Airports</w:t>
            </w:r>
          </w:p>
        </w:tc>
      </w:tr>
      <w:tr w:rsidRPr="003E508A" w:rsidR="00653B21" w:rsidTr="1135EC1B" w14:paraId="3E86656B" w14:textId="77777777">
        <w:trPr>
          <w:trHeight w:val="20"/>
        </w:trPr>
        <w:tc>
          <w:tcPr>
            <w:tcW w:w="3397" w:type="dxa"/>
            <w:gridSpan w:val="2"/>
            <w:vMerge w:val="restart"/>
            <w:tcBorders>
              <w:top w:val="single" w:color="FFFFFF" w:themeColor="background1" w:sz="24" w:space="0"/>
            </w:tcBorders>
            <w:shd w:val="clear" w:color="auto" w:fill="E5EEFF"/>
          </w:tcPr>
          <w:p w:rsidRPr="003E508A" w:rsidR="00653B21" w:rsidRDefault="00653B21" w14:paraId="64E900B9" w14:textId="77777777">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Ararat</w:t>
            </w:r>
          </w:p>
        </w:tc>
        <w:tc>
          <w:tcPr>
            <w:tcW w:w="6100" w:type="dxa"/>
            <w:gridSpan w:val="3"/>
            <w:tcBorders>
              <w:top w:val="single" w:color="FFFFFF" w:themeColor="background1" w:sz="12"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653B21" w:rsidP="00C50F23" w:rsidRDefault="00653B21" w14:paraId="59CD92D2" w14:textId="5DBE221D">
            <w:pPr>
              <w:pStyle w:val="Default"/>
              <w:rPr>
                <w:rFonts w:ascii="Aptos Display" w:hAnsi="Aptos Display" w:cstheme="minorHAnsi"/>
                <w:color w:val="2F318B"/>
                <w:sz w:val="22"/>
                <w:szCs w:val="22"/>
              </w:rPr>
            </w:pPr>
            <w:r w:rsidRPr="003E508A">
              <w:rPr>
                <w:color w:val="00B050"/>
                <w:sz w:val="22"/>
                <w:szCs w:val="22"/>
              </w:rPr>
              <w:t>█</w:t>
            </w:r>
            <w:r w:rsidRPr="003E508A">
              <w:rPr>
                <w:rFonts w:ascii="Aptos Display" w:hAnsi="Aptos Display"/>
                <w:color w:val="00B050"/>
                <w:sz w:val="22"/>
                <w:szCs w:val="22"/>
              </w:rPr>
              <w:t xml:space="preserve"> </w:t>
            </w:r>
            <w:r w:rsidRPr="003E508A">
              <w:rPr>
                <w:rFonts w:ascii="Aptos Display" w:hAnsi="Aptos Display"/>
                <w:color w:val="2F318B"/>
                <w:sz w:val="22"/>
                <w:szCs w:val="22"/>
              </w:rPr>
              <w:t>Ararat Airport</w:t>
            </w:r>
          </w:p>
        </w:tc>
      </w:tr>
      <w:tr w:rsidRPr="003E508A" w:rsidR="00653B21" w:rsidTr="1135EC1B" w14:paraId="06CEB683" w14:textId="77777777">
        <w:trPr>
          <w:trHeight w:val="20"/>
        </w:trPr>
        <w:tc>
          <w:tcPr>
            <w:tcW w:w="3397" w:type="dxa"/>
            <w:gridSpan w:val="2"/>
            <w:vMerge/>
          </w:tcPr>
          <w:p w:rsidRPr="003E508A" w:rsidR="00653B21" w:rsidRDefault="00653B21" w14:paraId="6FE88BC5" w14:textId="77777777">
            <w:pPr>
              <w:pStyle w:val="Default"/>
              <w:rPr>
                <w:rFonts w:ascii="Aptos Display" w:hAnsi="Aptos Display" w:eastAsia="Times"/>
                <w:b/>
                <w:bCs/>
                <w:color w:val="2F318B"/>
                <w:sz w:val="22"/>
                <w:szCs w:val="22"/>
              </w:rPr>
            </w:pPr>
          </w:p>
        </w:tc>
        <w:tc>
          <w:tcPr>
            <w:tcW w:w="6100" w:type="dxa"/>
            <w:gridSpan w:val="3"/>
            <w:tcBorders>
              <w:top w:val="single" w:color="FFFFFF" w:themeColor="background1" w:sz="12"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653B21" w:rsidP="00C50F23" w:rsidRDefault="00653B21" w14:paraId="4746EBBE" w14:textId="0E26645D">
            <w:pPr>
              <w:pStyle w:val="Default"/>
              <w:rPr>
                <w:rFonts w:ascii="Aptos Display" w:hAnsi="Aptos Display"/>
                <w:color w:val="00B050"/>
                <w:sz w:val="22"/>
                <w:szCs w:val="22"/>
              </w:rPr>
            </w:pPr>
            <w:r w:rsidRPr="003E508A">
              <w:rPr>
                <w:color w:val="2A99FF" w:themeColor="accent2" w:themeTint="99"/>
                <w:sz w:val="22"/>
                <w:szCs w:val="22"/>
              </w:rPr>
              <w:t>█</w:t>
            </w:r>
            <w:r w:rsidRPr="003E508A">
              <w:rPr>
                <w:rFonts w:ascii="Aptos Display" w:hAnsi="Aptos Display"/>
                <w:color w:val="2A99FF" w:themeColor="accent2" w:themeTint="99"/>
                <w:sz w:val="22"/>
                <w:szCs w:val="22"/>
              </w:rPr>
              <w:t xml:space="preserve"> </w:t>
            </w:r>
            <w:r w:rsidRPr="003E508A">
              <w:rPr>
                <w:rFonts w:ascii="Aptos Display" w:hAnsi="Aptos Display"/>
                <w:color w:val="2F318B"/>
                <w:sz w:val="22"/>
                <w:szCs w:val="22"/>
              </w:rPr>
              <w:t>Yaram Park Airport</w:t>
            </w:r>
          </w:p>
        </w:tc>
      </w:tr>
      <w:tr w:rsidRPr="003E508A" w:rsidR="00653B21" w:rsidTr="1135EC1B" w14:paraId="7F4F2A4D" w14:textId="77777777">
        <w:trPr>
          <w:trHeight w:val="20"/>
        </w:trPr>
        <w:tc>
          <w:tcPr>
            <w:tcW w:w="3397" w:type="dxa"/>
            <w:gridSpan w:val="2"/>
            <w:vMerge/>
          </w:tcPr>
          <w:p w:rsidRPr="003E508A" w:rsidR="00653B21" w:rsidRDefault="00653B21" w14:paraId="34CDC97D" w14:textId="77777777">
            <w:pPr>
              <w:pStyle w:val="Default"/>
              <w:rPr>
                <w:rFonts w:ascii="Aptos Display" w:hAnsi="Aptos Display" w:eastAsia="Times"/>
                <w:b/>
                <w:bCs/>
                <w:color w:val="2F318B"/>
                <w:sz w:val="22"/>
                <w:szCs w:val="22"/>
              </w:rPr>
            </w:pPr>
          </w:p>
        </w:tc>
        <w:tc>
          <w:tcPr>
            <w:tcW w:w="6100" w:type="dxa"/>
            <w:gridSpan w:val="3"/>
            <w:tcBorders>
              <w:top w:val="single" w:color="FFFFFF" w:themeColor="background1" w:sz="12"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653B21" w:rsidP="00C50F23" w:rsidRDefault="00653B21" w14:paraId="55B79800" w14:textId="0161FC10">
            <w:pPr>
              <w:pStyle w:val="Default"/>
              <w:rPr>
                <w:rFonts w:ascii="Aptos Display" w:hAnsi="Aptos Display"/>
                <w:color w:val="00B050"/>
                <w:sz w:val="22"/>
                <w:szCs w:val="22"/>
              </w:rPr>
            </w:pPr>
            <w:r w:rsidRPr="003E508A">
              <w:rPr>
                <w:color w:val="2A99FF" w:themeColor="accent2" w:themeTint="99"/>
                <w:sz w:val="22"/>
                <w:szCs w:val="22"/>
              </w:rPr>
              <w:t>█</w:t>
            </w:r>
            <w:r w:rsidRPr="003E508A">
              <w:rPr>
                <w:rFonts w:ascii="Aptos Display" w:hAnsi="Aptos Display"/>
                <w:color w:val="2A99FF" w:themeColor="accent2" w:themeTint="99"/>
                <w:sz w:val="22"/>
                <w:szCs w:val="22"/>
              </w:rPr>
              <w:t xml:space="preserve"> </w:t>
            </w:r>
            <w:r w:rsidRPr="003E508A">
              <w:rPr>
                <w:rFonts w:ascii="Aptos Display" w:hAnsi="Aptos Display"/>
                <w:color w:val="2F318B"/>
                <w:sz w:val="22"/>
                <w:szCs w:val="22"/>
              </w:rPr>
              <w:t>Westmere (Pinegrove South) Airport</w:t>
            </w:r>
          </w:p>
        </w:tc>
      </w:tr>
      <w:tr w:rsidRPr="003E508A" w:rsidR="00653B21" w:rsidTr="1135EC1B" w14:paraId="741E4FED" w14:textId="77777777">
        <w:trPr>
          <w:trHeight w:val="20"/>
        </w:trPr>
        <w:tc>
          <w:tcPr>
            <w:tcW w:w="3397" w:type="dxa"/>
            <w:gridSpan w:val="2"/>
            <w:vMerge/>
          </w:tcPr>
          <w:p w:rsidRPr="003E508A" w:rsidR="00653B21" w:rsidRDefault="00653B21" w14:paraId="1599A549" w14:textId="77777777">
            <w:pPr>
              <w:pStyle w:val="Default"/>
              <w:rPr>
                <w:rFonts w:ascii="Aptos Display" w:hAnsi="Aptos Display" w:eastAsia="Times"/>
                <w:b/>
                <w:bCs/>
                <w:color w:val="2F318B"/>
                <w:sz w:val="22"/>
                <w:szCs w:val="22"/>
              </w:rPr>
            </w:pPr>
          </w:p>
        </w:tc>
        <w:tc>
          <w:tcPr>
            <w:tcW w:w="6100" w:type="dxa"/>
            <w:gridSpan w:val="3"/>
            <w:tcBorders>
              <w:top w:val="single" w:color="FFFFFF" w:themeColor="background1" w:sz="12"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653B21" w:rsidP="00C50F23" w:rsidRDefault="00653B21" w14:paraId="426692E6" w14:textId="50C21287">
            <w:pPr>
              <w:pStyle w:val="Default"/>
              <w:rPr>
                <w:rFonts w:ascii="Aptos Display" w:hAnsi="Aptos Display"/>
                <w:color w:val="2A99FF" w:themeColor="accent2" w:themeTint="99"/>
                <w:sz w:val="22"/>
                <w:szCs w:val="22"/>
              </w:rPr>
            </w:pPr>
            <w:r w:rsidRPr="003E508A">
              <w:rPr>
                <w:color w:val="2A99FF" w:themeColor="accent2" w:themeTint="99"/>
                <w:sz w:val="22"/>
                <w:szCs w:val="22"/>
              </w:rPr>
              <w:t>█</w:t>
            </w:r>
            <w:r w:rsidRPr="003E508A">
              <w:rPr>
                <w:rFonts w:ascii="Aptos Display" w:hAnsi="Aptos Display"/>
                <w:color w:val="2A99FF" w:themeColor="accent2" w:themeTint="99"/>
                <w:sz w:val="22"/>
                <w:szCs w:val="22"/>
              </w:rPr>
              <w:t xml:space="preserve"> </w:t>
            </w:r>
            <w:r w:rsidRPr="003E508A">
              <w:rPr>
                <w:rFonts w:ascii="Aptos Display" w:hAnsi="Aptos Display"/>
                <w:color w:val="2F318B"/>
                <w:sz w:val="22"/>
                <w:szCs w:val="22"/>
              </w:rPr>
              <w:t>Nerrin Nerrin Airport</w:t>
            </w:r>
          </w:p>
        </w:tc>
      </w:tr>
      <w:tr w:rsidRPr="003E508A" w:rsidR="00653B21" w:rsidTr="1135EC1B" w14:paraId="2A691107" w14:textId="77777777">
        <w:trPr>
          <w:trHeight w:val="20"/>
        </w:trPr>
        <w:tc>
          <w:tcPr>
            <w:tcW w:w="3397" w:type="dxa"/>
            <w:gridSpan w:val="2"/>
            <w:vMerge/>
          </w:tcPr>
          <w:p w:rsidRPr="003E508A" w:rsidR="00653B21" w:rsidRDefault="00653B21" w14:paraId="69D1DD6B" w14:textId="77777777">
            <w:pPr>
              <w:pStyle w:val="Default"/>
              <w:rPr>
                <w:rFonts w:ascii="Aptos Display" w:hAnsi="Aptos Display" w:eastAsia="Times"/>
                <w:b/>
                <w:bCs/>
                <w:color w:val="2F318B"/>
                <w:sz w:val="22"/>
                <w:szCs w:val="22"/>
              </w:rPr>
            </w:pPr>
          </w:p>
        </w:tc>
        <w:tc>
          <w:tcPr>
            <w:tcW w:w="6100" w:type="dxa"/>
            <w:gridSpan w:val="3"/>
            <w:tcBorders>
              <w:top w:val="single" w:color="FFFFFF" w:themeColor="background1" w:sz="12"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653B21" w:rsidP="00C50F23" w:rsidRDefault="00653B21" w14:paraId="33284197" w14:textId="6C93477E">
            <w:pPr>
              <w:pStyle w:val="Default"/>
              <w:rPr>
                <w:rFonts w:ascii="Aptos Display" w:hAnsi="Aptos Display"/>
                <w:color w:val="2A99FF" w:themeColor="accent2" w:themeTint="99"/>
                <w:sz w:val="22"/>
                <w:szCs w:val="22"/>
              </w:rPr>
            </w:pPr>
            <w:r w:rsidRPr="003E508A">
              <w:rPr>
                <w:color w:val="2A99FF" w:themeColor="accent2" w:themeTint="99"/>
                <w:sz w:val="22"/>
                <w:szCs w:val="22"/>
              </w:rPr>
              <w:t>█</w:t>
            </w:r>
            <w:r w:rsidRPr="003E508A">
              <w:rPr>
                <w:rFonts w:ascii="Aptos Display" w:hAnsi="Aptos Display"/>
                <w:color w:val="2A99FF" w:themeColor="accent2" w:themeTint="99"/>
                <w:sz w:val="22"/>
                <w:szCs w:val="22"/>
              </w:rPr>
              <w:t xml:space="preserve"> </w:t>
            </w:r>
            <w:r w:rsidRPr="003E508A">
              <w:rPr>
                <w:rFonts w:ascii="Aptos Display" w:hAnsi="Aptos Display"/>
                <w:color w:val="2F318B"/>
                <w:sz w:val="22"/>
                <w:szCs w:val="22"/>
              </w:rPr>
              <w:t>Nerrin Nerrin (Bundamar) Airport</w:t>
            </w:r>
          </w:p>
        </w:tc>
      </w:tr>
      <w:tr w:rsidRPr="003E508A" w:rsidR="00F46658" w:rsidTr="1135EC1B" w14:paraId="1AF0A964" w14:textId="77777777">
        <w:trPr>
          <w:trHeight w:val="20"/>
        </w:trPr>
        <w:tc>
          <w:tcPr>
            <w:tcW w:w="3397" w:type="dxa"/>
            <w:gridSpan w:val="2"/>
            <w:shd w:val="clear" w:color="auto" w:fill="E5EEFF"/>
          </w:tcPr>
          <w:p w:rsidRPr="003E508A" w:rsidR="00F46658" w:rsidRDefault="00F46658" w14:paraId="44ED9FA0" w14:textId="77777777">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Ballarat</w:t>
            </w:r>
          </w:p>
        </w:tc>
        <w:tc>
          <w:tcPr>
            <w:tcW w:w="6100" w:type="dxa"/>
            <w:gridSpan w:val="3"/>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F46658" w:rsidP="00C50F23" w:rsidRDefault="003640B1" w14:paraId="6B118A39" w14:textId="62683C51">
            <w:pPr>
              <w:pStyle w:val="Default"/>
              <w:rPr>
                <w:rFonts w:ascii="Aptos Display" w:hAnsi="Aptos Display" w:cstheme="minorHAnsi"/>
                <w:color w:val="2F318B"/>
                <w:sz w:val="22"/>
                <w:szCs w:val="22"/>
              </w:rPr>
            </w:pPr>
            <w:r w:rsidRPr="003E508A">
              <w:rPr>
                <w:color w:val="00B050"/>
                <w:sz w:val="22"/>
                <w:szCs w:val="22"/>
              </w:rPr>
              <w:t>█</w:t>
            </w:r>
            <w:r w:rsidRPr="003E508A">
              <w:rPr>
                <w:rFonts w:ascii="Aptos Display" w:hAnsi="Aptos Display"/>
                <w:color w:val="00B050"/>
                <w:sz w:val="22"/>
                <w:szCs w:val="22"/>
              </w:rPr>
              <w:t xml:space="preserve"> </w:t>
            </w:r>
            <w:r w:rsidRPr="003E508A">
              <w:rPr>
                <w:rFonts w:ascii="Aptos Display" w:hAnsi="Aptos Display"/>
                <w:color w:val="2F318B"/>
                <w:sz w:val="22"/>
                <w:szCs w:val="22"/>
              </w:rPr>
              <w:t>Ballarat Airport</w:t>
            </w:r>
          </w:p>
        </w:tc>
      </w:tr>
      <w:tr w:rsidRPr="003E508A" w:rsidR="00F46658" w:rsidTr="1135EC1B" w14:paraId="38FEEA9F" w14:textId="77777777">
        <w:trPr>
          <w:trHeight w:val="20"/>
        </w:trPr>
        <w:tc>
          <w:tcPr>
            <w:tcW w:w="3397" w:type="dxa"/>
            <w:gridSpan w:val="2"/>
            <w:shd w:val="clear" w:color="auto" w:fill="E5EEFF"/>
          </w:tcPr>
          <w:p w:rsidRPr="003E508A" w:rsidR="00F46658" w:rsidRDefault="00F46658" w14:paraId="1D9F1E66" w14:textId="77777777">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Golden Plains</w:t>
            </w:r>
          </w:p>
        </w:tc>
        <w:tc>
          <w:tcPr>
            <w:tcW w:w="6100" w:type="dxa"/>
            <w:gridSpan w:val="3"/>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F46658" w:rsidP="00C50F23" w:rsidRDefault="003A4AD3" w14:paraId="7C5DE3F3" w14:textId="62539DCF">
            <w:pPr>
              <w:pStyle w:val="Default"/>
              <w:rPr>
                <w:rFonts w:ascii="Aptos Display" w:hAnsi="Aptos Display" w:cstheme="minorHAnsi"/>
                <w:color w:val="2F318B"/>
                <w:sz w:val="22"/>
                <w:szCs w:val="22"/>
              </w:rPr>
            </w:pPr>
            <w:r w:rsidRPr="003E508A">
              <w:rPr>
                <w:color w:val="2A99FF" w:themeColor="accent2" w:themeTint="99"/>
                <w:sz w:val="22"/>
                <w:szCs w:val="22"/>
              </w:rPr>
              <w:t>█</w:t>
            </w:r>
            <w:r w:rsidRPr="003E508A">
              <w:rPr>
                <w:rFonts w:ascii="Aptos Display" w:hAnsi="Aptos Display"/>
                <w:color w:val="2A99FF" w:themeColor="accent2" w:themeTint="99"/>
                <w:sz w:val="22"/>
                <w:szCs w:val="22"/>
              </w:rPr>
              <w:t xml:space="preserve"> </w:t>
            </w:r>
            <w:r w:rsidRPr="003E508A">
              <w:rPr>
                <w:rFonts w:ascii="Aptos Display" w:hAnsi="Aptos Display"/>
                <w:color w:val="2F318B"/>
                <w:sz w:val="22"/>
                <w:szCs w:val="22"/>
              </w:rPr>
              <w:t>Lethbridge Airpark Airport</w:t>
            </w:r>
          </w:p>
        </w:tc>
      </w:tr>
      <w:tr w:rsidRPr="003E508A" w:rsidR="00F46658" w:rsidTr="1135EC1B" w14:paraId="30555DA2" w14:textId="77777777">
        <w:trPr>
          <w:trHeight w:val="20"/>
        </w:trPr>
        <w:tc>
          <w:tcPr>
            <w:tcW w:w="3397" w:type="dxa"/>
            <w:gridSpan w:val="2"/>
            <w:shd w:val="clear" w:color="auto" w:fill="E5EEFF"/>
          </w:tcPr>
          <w:p w:rsidRPr="003E508A" w:rsidR="00F46658" w:rsidRDefault="00F46658" w14:paraId="267BADA8" w14:textId="77777777">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Hepburn</w:t>
            </w:r>
          </w:p>
        </w:tc>
        <w:tc>
          <w:tcPr>
            <w:tcW w:w="6100" w:type="dxa"/>
            <w:gridSpan w:val="3"/>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F46658" w:rsidP="00C50F23" w:rsidRDefault="001F67BA" w14:paraId="71C1BBFA" w14:textId="5E3F29FC">
            <w:pPr>
              <w:pStyle w:val="Default"/>
              <w:rPr>
                <w:rFonts w:ascii="Aptos Display" w:hAnsi="Aptos Display" w:cstheme="minorHAnsi"/>
                <w:color w:val="2F318B"/>
                <w:sz w:val="22"/>
                <w:szCs w:val="22"/>
              </w:rPr>
            </w:pPr>
            <w:r w:rsidRPr="003E508A">
              <w:rPr>
                <w:color w:val="2A99FF" w:themeColor="accent2" w:themeTint="99"/>
                <w:sz w:val="22"/>
                <w:szCs w:val="22"/>
              </w:rPr>
              <w:t>█</w:t>
            </w:r>
            <w:r w:rsidRPr="003E508A">
              <w:rPr>
                <w:rFonts w:ascii="Aptos Display" w:hAnsi="Aptos Display"/>
                <w:color w:val="2A99FF" w:themeColor="accent2" w:themeTint="99"/>
                <w:sz w:val="22"/>
                <w:szCs w:val="22"/>
              </w:rPr>
              <w:t xml:space="preserve"> </w:t>
            </w:r>
            <w:r w:rsidRPr="003E508A">
              <w:rPr>
                <w:rFonts w:ascii="Aptos Display" w:hAnsi="Aptos Display"/>
                <w:color w:val="2F318B"/>
                <w:sz w:val="22"/>
                <w:szCs w:val="22"/>
              </w:rPr>
              <w:t>Tuki (Stoney Rises Station) Airport</w:t>
            </w:r>
          </w:p>
        </w:tc>
      </w:tr>
      <w:tr w:rsidRPr="003E508A" w:rsidR="00653B21" w:rsidTr="1135EC1B" w14:paraId="5B623CE6" w14:textId="77777777">
        <w:trPr>
          <w:trHeight w:val="20"/>
        </w:trPr>
        <w:tc>
          <w:tcPr>
            <w:tcW w:w="3397" w:type="dxa"/>
            <w:gridSpan w:val="2"/>
            <w:vMerge w:val="restart"/>
            <w:shd w:val="clear" w:color="auto" w:fill="E5EEFF"/>
          </w:tcPr>
          <w:p w:rsidRPr="003E508A" w:rsidR="00653B21" w:rsidRDefault="00653B21" w14:paraId="55F5D469" w14:textId="77777777">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Hindmarsh</w:t>
            </w:r>
          </w:p>
        </w:tc>
        <w:tc>
          <w:tcPr>
            <w:tcW w:w="6100" w:type="dxa"/>
            <w:gridSpan w:val="3"/>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653B21" w:rsidP="00C50F23" w:rsidRDefault="00653B21" w14:paraId="52E2A1B3" w14:textId="1134D61E">
            <w:pPr>
              <w:pStyle w:val="Default"/>
              <w:rPr>
                <w:rFonts w:ascii="Aptos Display" w:hAnsi="Aptos Display" w:cstheme="minorHAnsi"/>
                <w:color w:val="2F318B"/>
                <w:sz w:val="22"/>
                <w:szCs w:val="22"/>
              </w:rPr>
            </w:pPr>
            <w:r w:rsidRPr="003E508A">
              <w:rPr>
                <w:color w:val="2A99FF" w:themeColor="accent2" w:themeTint="99"/>
                <w:sz w:val="22"/>
                <w:szCs w:val="22"/>
              </w:rPr>
              <w:t>█</w:t>
            </w:r>
            <w:r w:rsidRPr="003E508A">
              <w:rPr>
                <w:rFonts w:ascii="Aptos Display" w:hAnsi="Aptos Display"/>
                <w:color w:val="2A99FF" w:themeColor="accent2" w:themeTint="99"/>
                <w:sz w:val="22"/>
                <w:szCs w:val="22"/>
              </w:rPr>
              <w:t xml:space="preserve"> </w:t>
            </w:r>
            <w:r w:rsidRPr="003E508A">
              <w:rPr>
                <w:rFonts w:ascii="Aptos Display" w:hAnsi="Aptos Display"/>
                <w:color w:val="2F318B"/>
                <w:sz w:val="22"/>
                <w:szCs w:val="22"/>
              </w:rPr>
              <w:t>Rainbow Airport</w:t>
            </w:r>
          </w:p>
        </w:tc>
      </w:tr>
      <w:tr w:rsidRPr="003E508A" w:rsidR="00653B21" w:rsidTr="1135EC1B" w14:paraId="33929703" w14:textId="77777777">
        <w:trPr>
          <w:trHeight w:val="20"/>
        </w:trPr>
        <w:tc>
          <w:tcPr>
            <w:tcW w:w="3397" w:type="dxa"/>
            <w:gridSpan w:val="2"/>
            <w:vMerge/>
          </w:tcPr>
          <w:p w:rsidRPr="003E508A" w:rsidR="00653B21" w:rsidRDefault="00653B21" w14:paraId="2F725A45" w14:textId="77777777">
            <w:pPr>
              <w:pStyle w:val="Default"/>
              <w:rPr>
                <w:rFonts w:ascii="Aptos Display" w:hAnsi="Aptos Display" w:eastAsia="Times"/>
                <w:b/>
                <w:bCs/>
                <w:color w:val="2F318B"/>
                <w:sz w:val="22"/>
                <w:szCs w:val="22"/>
              </w:rPr>
            </w:pPr>
          </w:p>
        </w:tc>
        <w:tc>
          <w:tcPr>
            <w:tcW w:w="6100" w:type="dxa"/>
            <w:gridSpan w:val="3"/>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653B21" w:rsidP="00C50F23" w:rsidRDefault="00653B21" w14:paraId="50FDCC47" w14:textId="7CFFCD89">
            <w:pPr>
              <w:pStyle w:val="Default"/>
              <w:rPr>
                <w:rFonts w:ascii="Aptos Display" w:hAnsi="Aptos Display"/>
                <w:color w:val="2A99FF" w:themeColor="accent2" w:themeTint="99"/>
                <w:sz w:val="22"/>
                <w:szCs w:val="22"/>
              </w:rPr>
            </w:pPr>
            <w:r w:rsidRPr="003E508A">
              <w:rPr>
                <w:color w:val="00B050"/>
                <w:sz w:val="22"/>
                <w:szCs w:val="22"/>
              </w:rPr>
              <w:t>█</w:t>
            </w:r>
            <w:r w:rsidRPr="003E508A">
              <w:rPr>
                <w:rFonts w:ascii="Aptos Display" w:hAnsi="Aptos Display"/>
                <w:color w:val="00B050"/>
                <w:sz w:val="22"/>
                <w:szCs w:val="22"/>
              </w:rPr>
              <w:t xml:space="preserve"> </w:t>
            </w:r>
            <w:r w:rsidRPr="003E508A">
              <w:rPr>
                <w:rFonts w:ascii="Aptos Display" w:hAnsi="Aptos Display"/>
                <w:color w:val="2F318B"/>
                <w:sz w:val="22"/>
                <w:szCs w:val="22"/>
              </w:rPr>
              <w:t>Nhill Airport</w:t>
            </w:r>
          </w:p>
        </w:tc>
      </w:tr>
      <w:tr w:rsidRPr="003E508A" w:rsidR="00653B21" w:rsidTr="1135EC1B" w14:paraId="7F7F106F" w14:textId="77777777">
        <w:trPr>
          <w:trHeight w:val="20"/>
        </w:trPr>
        <w:tc>
          <w:tcPr>
            <w:tcW w:w="3397" w:type="dxa"/>
            <w:gridSpan w:val="2"/>
            <w:vMerge w:val="restart"/>
            <w:shd w:val="clear" w:color="auto" w:fill="E5EEFF"/>
          </w:tcPr>
          <w:p w:rsidRPr="003E508A" w:rsidR="00653B21" w:rsidRDefault="00653B21" w14:paraId="62C71A78" w14:textId="77777777">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Horsham</w:t>
            </w:r>
          </w:p>
        </w:tc>
        <w:tc>
          <w:tcPr>
            <w:tcW w:w="6100" w:type="dxa"/>
            <w:gridSpan w:val="3"/>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653B21" w:rsidP="00C50F23" w:rsidRDefault="00653B21" w14:paraId="0B4F6269" w14:textId="0997D10E">
            <w:pPr>
              <w:pStyle w:val="Default"/>
              <w:rPr>
                <w:rFonts w:ascii="Aptos Display" w:hAnsi="Aptos Display" w:cstheme="minorHAnsi"/>
                <w:color w:val="2F318B"/>
                <w:sz w:val="22"/>
                <w:szCs w:val="22"/>
              </w:rPr>
            </w:pPr>
            <w:r w:rsidRPr="003E508A">
              <w:rPr>
                <w:color w:val="00B050"/>
                <w:sz w:val="22"/>
                <w:szCs w:val="22"/>
              </w:rPr>
              <w:t>█</w:t>
            </w:r>
            <w:r w:rsidRPr="003E508A">
              <w:rPr>
                <w:rFonts w:ascii="Aptos Display" w:hAnsi="Aptos Display"/>
                <w:color w:val="00B050"/>
                <w:sz w:val="22"/>
                <w:szCs w:val="22"/>
              </w:rPr>
              <w:t xml:space="preserve"> </w:t>
            </w:r>
            <w:r w:rsidRPr="003E508A">
              <w:rPr>
                <w:rFonts w:ascii="Aptos Display" w:hAnsi="Aptos Display"/>
                <w:color w:val="2F318B"/>
                <w:sz w:val="22"/>
                <w:szCs w:val="22"/>
              </w:rPr>
              <w:t>Horsham Airport</w:t>
            </w:r>
          </w:p>
        </w:tc>
      </w:tr>
      <w:tr w:rsidRPr="003E508A" w:rsidR="00653B21" w:rsidTr="1135EC1B" w14:paraId="02CB9917" w14:textId="77777777">
        <w:trPr>
          <w:trHeight w:val="20"/>
        </w:trPr>
        <w:tc>
          <w:tcPr>
            <w:tcW w:w="3397" w:type="dxa"/>
            <w:gridSpan w:val="2"/>
            <w:vMerge/>
          </w:tcPr>
          <w:p w:rsidRPr="003E508A" w:rsidR="00653B21" w:rsidRDefault="00653B21" w14:paraId="27D6E7F0" w14:textId="77777777">
            <w:pPr>
              <w:pStyle w:val="Default"/>
              <w:rPr>
                <w:rFonts w:ascii="Aptos Display" w:hAnsi="Aptos Display" w:eastAsia="Times"/>
                <w:b/>
                <w:bCs/>
                <w:color w:val="2F318B"/>
                <w:sz w:val="22"/>
                <w:szCs w:val="22"/>
              </w:rPr>
            </w:pPr>
          </w:p>
        </w:tc>
        <w:tc>
          <w:tcPr>
            <w:tcW w:w="6100" w:type="dxa"/>
            <w:gridSpan w:val="3"/>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653B21" w:rsidP="00C50F23" w:rsidRDefault="00653B21" w14:paraId="7A8CB368" w14:textId="24661FF2">
            <w:pPr>
              <w:pStyle w:val="Default"/>
              <w:rPr>
                <w:rFonts w:ascii="Aptos Display" w:hAnsi="Aptos Display"/>
                <w:color w:val="00B050"/>
                <w:sz w:val="22"/>
                <w:szCs w:val="22"/>
              </w:rPr>
            </w:pPr>
            <w:r w:rsidRPr="003E508A">
              <w:rPr>
                <w:color w:val="2A99FF" w:themeColor="accent2" w:themeTint="99"/>
                <w:sz w:val="22"/>
                <w:szCs w:val="22"/>
              </w:rPr>
              <w:t>█</w:t>
            </w:r>
            <w:r w:rsidRPr="003E508A">
              <w:rPr>
                <w:rFonts w:ascii="Aptos Display" w:hAnsi="Aptos Display"/>
                <w:color w:val="2A99FF" w:themeColor="accent2" w:themeTint="99"/>
                <w:sz w:val="22"/>
                <w:szCs w:val="22"/>
              </w:rPr>
              <w:t xml:space="preserve"> </w:t>
            </w:r>
            <w:r w:rsidRPr="003E508A">
              <w:rPr>
                <w:rFonts w:ascii="Aptos Display" w:hAnsi="Aptos Display"/>
                <w:color w:val="2F318B"/>
                <w:sz w:val="22"/>
                <w:szCs w:val="22"/>
              </w:rPr>
              <w:t>The Rises Airport</w:t>
            </w:r>
          </w:p>
        </w:tc>
      </w:tr>
      <w:tr w:rsidRPr="003E508A" w:rsidR="00653B21" w:rsidTr="1135EC1B" w14:paraId="3AB9A56E" w14:textId="77777777">
        <w:trPr>
          <w:trHeight w:val="20"/>
        </w:trPr>
        <w:tc>
          <w:tcPr>
            <w:tcW w:w="3397" w:type="dxa"/>
            <w:gridSpan w:val="2"/>
            <w:vMerge/>
          </w:tcPr>
          <w:p w:rsidRPr="003E508A" w:rsidR="00653B21" w:rsidRDefault="00653B21" w14:paraId="6D4662DF" w14:textId="77777777">
            <w:pPr>
              <w:pStyle w:val="Default"/>
              <w:rPr>
                <w:rFonts w:ascii="Aptos Display" w:hAnsi="Aptos Display" w:eastAsia="Times"/>
                <w:b/>
                <w:bCs/>
                <w:color w:val="2F318B"/>
                <w:sz w:val="22"/>
                <w:szCs w:val="22"/>
              </w:rPr>
            </w:pPr>
          </w:p>
        </w:tc>
        <w:tc>
          <w:tcPr>
            <w:tcW w:w="6100" w:type="dxa"/>
            <w:gridSpan w:val="3"/>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653B21" w:rsidP="00C50F23" w:rsidRDefault="00653B21" w14:paraId="404BE5BF" w14:textId="19E23634">
            <w:pPr>
              <w:pStyle w:val="Default"/>
              <w:rPr>
                <w:rFonts w:ascii="Aptos Display" w:hAnsi="Aptos Display"/>
                <w:color w:val="00B050"/>
                <w:sz w:val="22"/>
                <w:szCs w:val="22"/>
              </w:rPr>
            </w:pPr>
            <w:r w:rsidRPr="003E508A">
              <w:rPr>
                <w:color w:val="2A99FF" w:themeColor="accent2" w:themeTint="99"/>
                <w:sz w:val="22"/>
                <w:szCs w:val="22"/>
              </w:rPr>
              <w:t>█</w:t>
            </w:r>
            <w:r w:rsidRPr="003E508A">
              <w:rPr>
                <w:rFonts w:ascii="Aptos Display" w:hAnsi="Aptos Display"/>
                <w:color w:val="2A99FF" w:themeColor="accent2" w:themeTint="99"/>
                <w:sz w:val="22"/>
                <w:szCs w:val="22"/>
              </w:rPr>
              <w:t xml:space="preserve"> </w:t>
            </w:r>
            <w:r w:rsidRPr="003E508A">
              <w:rPr>
                <w:rFonts w:ascii="Aptos Display" w:hAnsi="Aptos Display"/>
                <w:color w:val="2F318B"/>
                <w:sz w:val="22"/>
                <w:szCs w:val="22"/>
              </w:rPr>
              <w:t>Grampians Airport</w:t>
            </w:r>
          </w:p>
        </w:tc>
      </w:tr>
      <w:tr w:rsidRPr="003E508A" w:rsidR="00F46658" w:rsidTr="1135EC1B" w14:paraId="215D0608" w14:textId="77777777">
        <w:trPr>
          <w:trHeight w:val="20"/>
        </w:trPr>
        <w:tc>
          <w:tcPr>
            <w:tcW w:w="3397" w:type="dxa"/>
            <w:gridSpan w:val="2"/>
            <w:shd w:val="clear" w:color="auto" w:fill="E5EEFF"/>
          </w:tcPr>
          <w:p w:rsidRPr="003E508A" w:rsidR="00F46658" w:rsidRDefault="00F46658" w14:paraId="48A67EAA" w14:textId="77777777">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Moorabool</w:t>
            </w:r>
          </w:p>
        </w:tc>
        <w:tc>
          <w:tcPr>
            <w:tcW w:w="6100" w:type="dxa"/>
            <w:gridSpan w:val="3"/>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F46658" w:rsidP="00C50F23" w:rsidRDefault="00D817C0" w14:paraId="365621D7" w14:textId="7A33194D">
            <w:pPr>
              <w:pStyle w:val="Default"/>
              <w:rPr>
                <w:rFonts w:ascii="Aptos Display" w:hAnsi="Aptos Display" w:cstheme="minorHAnsi"/>
                <w:color w:val="2F318B"/>
                <w:sz w:val="22"/>
                <w:szCs w:val="22"/>
              </w:rPr>
            </w:pPr>
            <w:r w:rsidRPr="003E508A">
              <w:rPr>
                <w:color w:val="2A99FF" w:themeColor="accent2" w:themeTint="99"/>
                <w:sz w:val="22"/>
                <w:szCs w:val="22"/>
              </w:rPr>
              <w:t>█</w:t>
            </w:r>
            <w:r w:rsidRPr="003E508A">
              <w:rPr>
                <w:rFonts w:ascii="Aptos Display" w:hAnsi="Aptos Display"/>
                <w:color w:val="2A99FF" w:themeColor="accent2" w:themeTint="99"/>
                <w:sz w:val="22"/>
                <w:szCs w:val="22"/>
              </w:rPr>
              <w:t xml:space="preserve"> </w:t>
            </w:r>
            <w:r w:rsidRPr="003E508A">
              <w:rPr>
                <w:rFonts w:ascii="Aptos Display" w:hAnsi="Aptos Display"/>
                <w:color w:val="2F318B"/>
                <w:sz w:val="22"/>
                <w:szCs w:val="22"/>
              </w:rPr>
              <w:t>Bacchus Marsh Airport</w:t>
            </w:r>
          </w:p>
        </w:tc>
      </w:tr>
      <w:tr w:rsidRPr="003E508A" w:rsidR="00653B21" w:rsidTr="1135EC1B" w14:paraId="51A84E32" w14:textId="77777777">
        <w:trPr>
          <w:trHeight w:val="20"/>
        </w:trPr>
        <w:tc>
          <w:tcPr>
            <w:tcW w:w="3397" w:type="dxa"/>
            <w:gridSpan w:val="2"/>
            <w:vMerge w:val="restart"/>
            <w:shd w:val="clear" w:color="auto" w:fill="E5EEFF"/>
          </w:tcPr>
          <w:p w:rsidRPr="003E508A" w:rsidR="00653B21" w:rsidRDefault="00653B21" w14:paraId="08BD1AFB" w14:textId="77777777">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Northern Grampians</w:t>
            </w:r>
          </w:p>
        </w:tc>
        <w:tc>
          <w:tcPr>
            <w:tcW w:w="6100" w:type="dxa"/>
            <w:gridSpan w:val="3"/>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653B21" w:rsidP="00C50F23" w:rsidRDefault="00653B21" w14:paraId="59C0B9E4" w14:textId="0E9EED2A">
            <w:pPr>
              <w:pStyle w:val="Default"/>
              <w:rPr>
                <w:rFonts w:ascii="Aptos Display" w:hAnsi="Aptos Display" w:cstheme="minorHAnsi"/>
                <w:color w:val="2F318B"/>
                <w:sz w:val="22"/>
                <w:szCs w:val="22"/>
              </w:rPr>
            </w:pPr>
            <w:r w:rsidRPr="003E508A">
              <w:rPr>
                <w:color w:val="00B050"/>
                <w:sz w:val="22"/>
                <w:szCs w:val="22"/>
              </w:rPr>
              <w:t>█</w:t>
            </w:r>
            <w:r w:rsidRPr="003E508A">
              <w:rPr>
                <w:rFonts w:ascii="Aptos Display" w:hAnsi="Aptos Display"/>
                <w:color w:val="00B050"/>
                <w:sz w:val="22"/>
                <w:szCs w:val="22"/>
              </w:rPr>
              <w:t xml:space="preserve"> </w:t>
            </w:r>
            <w:r w:rsidRPr="003E508A">
              <w:rPr>
                <w:rFonts w:ascii="Aptos Display" w:hAnsi="Aptos Display"/>
                <w:color w:val="2F318B"/>
                <w:sz w:val="22"/>
                <w:szCs w:val="22"/>
              </w:rPr>
              <w:t>Stawell Airport</w:t>
            </w:r>
          </w:p>
        </w:tc>
      </w:tr>
      <w:tr w:rsidRPr="003E508A" w:rsidR="00653B21" w:rsidTr="1135EC1B" w14:paraId="2588721F" w14:textId="77777777">
        <w:trPr>
          <w:trHeight w:val="20"/>
        </w:trPr>
        <w:tc>
          <w:tcPr>
            <w:tcW w:w="3397" w:type="dxa"/>
            <w:gridSpan w:val="2"/>
            <w:vMerge/>
          </w:tcPr>
          <w:p w:rsidRPr="003E508A" w:rsidR="00653B21" w:rsidRDefault="00653B21" w14:paraId="1FC397D7" w14:textId="77777777">
            <w:pPr>
              <w:pStyle w:val="Default"/>
              <w:rPr>
                <w:rFonts w:ascii="Aptos Display" w:hAnsi="Aptos Display" w:eastAsia="Times"/>
                <w:b/>
                <w:bCs/>
                <w:color w:val="2F318B"/>
                <w:sz w:val="22"/>
                <w:szCs w:val="22"/>
              </w:rPr>
            </w:pPr>
          </w:p>
        </w:tc>
        <w:tc>
          <w:tcPr>
            <w:tcW w:w="6100" w:type="dxa"/>
            <w:gridSpan w:val="3"/>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653B21" w:rsidP="00C50F23" w:rsidRDefault="00653B21" w14:paraId="2DA4C78F" w14:textId="7372AF64">
            <w:pPr>
              <w:pStyle w:val="Default"/>
              <w:rPr>
                <w:rFonts w:ascii="Aptos Display" w:hAnsi="Aptos Display"/>
                <w:color w:val="00B050"/>
                <w:sz w:val="22"/>
                <w:szCs w:val="22"/>
              </w:rPr>
            </w:pPr>
            <w:r w:rsidRPr="003E508A">
              <w:rPr>
                <w:color w:val="2A99FF" w:themeColor="accent2" w:themeTint="99"/>
                <w:sz w:val="22"/>
                <w:szCs w:val="22"/>
              </w:rPr>
              <w:t>█</w:t>
            </w:r>
            <w:r w:rsidRPr="003E508A">
              <w:rPr>
                <w:rFonts w:ascii="Aptos Display" w:hAnsi="Aptos Display"/>
                <w:color w:val="2A99FF" w:themeColor="accent2" w:themeTint="99"/>
                <w:sz w:val="22"/>
                <w:szCs w:val="22"/>
              </w:rPr>
              <w:t xml:space="preserve"> </w:t>
            </w:r>
            <w:r w:rsidRPr="003E508A">
              <w:rPr>
                <w:rFonts w:ascii="Aptos Display" w:hAnsi="Aptos Display"/>
                <w:color w:val="2F318B"/>
                <w:sz w:val="22"/>
                <w:szCs w:val="22"/>
              </w:rPr>
              <w:t>Victoria Valley Airport</w:t>
            </w:r>
          </w:p>
        </w:tc>
      </w:tr>
      <w:tr w:rsidRPr="003E508A" w:rsidR="00653B21" w:rsidTr="1135EC1B" w14:paraId="1800A8B3" w14:textId="77777777">
        <w:trPr>
          <w:trHeight w:val="20"/>
        </w:trPr>
        <w:tc>
          <w:tcPr>
            <w:tcW w:w="3397" w:type="dxa"/>
            <w:gridSpan w:val="2"/>
            <w:vMerge/>
          </w:tcPr>
          <w:p w:rsidRPr="003E508A" w:rsidR="00653B21" w:rsidRDefault="00653B21" w14:paraId="1B0B5138" w14:textId="77777777">
            <w:pPr>
              <w:pStyle w:val="Default"/>
              <w:rPr>
                <w:rFonts w:ascii="Aptos Display" w:hAnsi="Aptos Display" w:eastAsia="Times"/>
                <w:b/>
                <w:bCs/>
                <w:color w:val="2F318B"/>
                <w:sz w:val="22"/>
                <w:szCs w:val="22"/>
              </w:rPr>
            </w:pPr>
          </w:p>
        </w:tc>
        <w:tc>
          <w:tcPr>
            <w:tcW w:w="6100" w:type="dxa"/>
            <w:gridSpan w:val="3"/>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653B21" w:rsidP="00C50F23" w:rsidRDefault="00653B21" w14:paraId="1C377E9A" w14:textId="0446E2C3">
            <w:pPr>
              <w:pStyle w:val="Default"/>
              <w:rPr>
                <w:rFonts w:ascii="Aptos Display" w:hAnsi="Aptos Display"/>
                <w:color w:val="00B050"/>
                <w:sz w:val="22"/>
                <w:szCs w:val="22"/>
              </w:rPr>
            </w:pPr>
            <w:r w:rsidRPr="003E508A">
              <w:rPr>
                <w:color w:val="2A99FF" w:themeColor="accent2" w:themeTint="99"/>
                <w:sz w:val="22"/>
                <w:szCs w:val="22"/>
              </w:rPr>
              <w:t>█</w:t>
            </w:r>
            <w:r w:rsidRPr="003E508A">
              <w:rPr>
                <w:rFonts w:ascii="Aptos Display" w:hAnsi="Aptos Display"/>
                <w:color w:val="2A99FF" w:themeColor="accent2" w:themeTint="99"/>
                <w:sz w:val="22"/>
                <w:szCs w:val="22"/>
              </w:rPr>
              <w:t xml:space="preserve"> </w:t>
            </w:r>
            <w:r w:rsidRPr="003E508A">
              <w:rPr>
                <w:rFonts w:ascii="Aptos Display" w:hAnsi="Aptos Display"/>
                <w:color w:val="2F318B"/>
                <w:sz w:val="22"/>
                <w:szCs w:val="22"/>
              </w:rPr>
              <w:t>Navarre Airport</w:t>
            </w:r>
          </w:p>
        </w:tc>
      </w:tr>
      <w:tr w:rsidRPr="003E508A" w:rsidR="00653B21" w:rsidTr="1135EC1B" w14:paraId="0585EC4B" w14:textId="77777777">
        <w:trPr>
          <w:trHeight w:val="20"/>
        </w:trPr>
        <w:tc>
          <w:tcPr>
            <w:tcW w:w="3397" w:type="dxa"/>
            <w:gridSpan w:val="2"/>
            <w:vMerge/>
          </w:tcPr>
          <w:p w:rsidRPr="003E508A" w:rsidR="00653B21" w:rsidRDefault="00653B21" w14:paraId="0C81D8D9" w14:textId="77777777">
            <w:pPr>
              <w:pStyle w:val="Default"/>
              <w:rPr>
                <w:rFonts w:ascii="Aptos Display" w:hAnsi="Aptos Display" w:eastAsia="Times"/>
                <w:b/>
                <w:bCs/>
                <w:color w:val="2F318B"/>
                <w:sz w:val="22"/>
                <w:szCs w:val="22"/>
              </w:rPr>
            </w:pPr>
          </w:p>
        </w:tc>
        <w:tc>
          <w:tcPr>
            <w:tcW w:w="6100" w:type="dxa"/>
            <w:gridSpan w:val="3"/>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653B21" w:rsidP="00C50F23" w:rsidRDefault="00653B21" w14:paraId="6C68A4C4" w14:textId="1034B1E6">
            <w:pPr>
              <w:pStyle w:val="Default"/>
              <w:rPr>
                <w:rFonts w:ascii="Aptos Display" w:hAnsi="Aptos Display"/>
                <w:color w:val="2A99FF" w:themeColor="accent2" w:themeTint="99"/>
                <w:sz w:val="22"/>
                <w:szCs w:val="22"/>
              </w:rPr>
            </w:pPr>
            <w:r w:rsidRPr="003E508A">
              <w:rPr>
                <w:color w:val="2A99FF" w:themeColor="accent2" w:themeTint="99"/>
                <w:sz w:val="22"/>
                <w:szCs w:val="22"/>
              </w:rPr>
              <w:t>█</w:t>
            </w:r>
            <w:r w:rsidRPr="003E508A">
              <w:rPr>
                <w:rFonts w:ascii="Aptos Display" w:hAnsi="Aptos Display"/>
                <w:color w:val="2A99FF" w:themeColor="accent2" w:themeTint="99"/>
                <w:sz w:val="22"/>
                <w:szCs w:val="22"/>
              </w:rPr>
              <w:t xml:space="preserve"> </w:t>
            </w:r>
            <w:r w:rsidRPr="003E508A">
              <w:rPr>
                <w:rFonts w:ascii="Aptos Display" w:hAnsi="Aptos Display"/>
                <w:color w:val="2F318B"/>
                <w:sz w:val="22"/>
                <w:szCs w:val="22"/>
              </w:rPr>
              <w:t>Cope Cope Airport</w:t>
            </w:r>
          </w:p>
        </w:tc>
      </w:tr>
      <w:tr w:rsidRPr="003E508A" w:rsidR="00653B21" w:rsidTr="1135EC1B" w14:paraId="3068ABF5" w14:textId="77777777">
        <w:trPr>
          <w:trHeight w:val="20"/>
        </w:trPr>
        <w:tc>
          <w:tcPr>
            <w:tcW w:w="3397" w:type="dxa"/>
            <w:gridSpan w:val="2"/>
            <w:vMerge/>
          </w:tcPr>
          <w:p w:rsidRPr="003E508A" w:rsidR="00653B21" w:rsidRDefault="00653B21" w14:paraId="5D5A7984" w14:textId="77777777">
            <w:pPr>
              <w:pStyle w:val="Default"/>
              <w:rPr>
                <w:rFonts w:ascii="Aptos Display" w:hAnsi="Aptos Display" w:eastAsia="Times"/>
                <w:b/>
                <w:bCs/>
                <w:color w:val="2F318B"/>
                <w:sz w:val="22"/>
                <w:szCs w:val="22"/>
              </w:rPr>
            </w:pPr>
          </w:p>
        </w:tc>
        <w:tc>
          <w:tcPr>
            <w:tcW w:w="6100" w:type="dxa"/>
            <w:gridSpan w:val="3"/>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653B21" w:rsidP="00C50F23" w:rsidRDefault="00653B21" w14:paraId="72F4B24A" w14:textId="0050BE1D">
            <w:pPr>
              <w:pStyle w:val="Default"/>
              <w:rPr>
                <w:rFonts w:ascii="Aptos Display" w:hAnsi="Aptos Display"/>
                <w:color w:val="2A99FF" w:themeColor="accent2" w:themeTint="99"/>
                <w:sz w:val="22"/>
                <w:szCs w:val="22"/>
              </w:rPr>
            </w:pPr>
            <w:r w:rsidRPr="003E508A">
              <w:rPr>
                <w:color w:val="00B050"/>
                <w:sz w:val="22"/>
                <w:szCs w:val="22"/>
              </w:rPr>
              <w:t>█</w:t>
            </w:r>
            <w:r w:rsidRPr="003E508A">
              <w:rPr>
                <w:rFonts w:ascii="Aptos Display" w:hAnsi="Aptos Display"/>
                <w:color w:val="00B050"/>
                <w:sz w:val="22"/>
                <w:szCs w:val="22"/>
              </w:rPr>
              <w:t xml:space="preserve"> </w:t>
            </w:r>
            <w:r w:rsidRPr="003E508A">
              <w:rPr>
                <w:rFonts w:ascii="Aptos Display" w:hAnsi="Aptos Display"/>
                <w:color w:val="2F318B"/>
                <w:sz w:val="22"/>
                <w:szCs w:val="22"/>
              </w:rPr>
              <w:t>St Arnaud Airport</w:t>
            </w:r>
          </w:p>
        </w:tc>
      </w:tr>
      <w:tr w:rsidRPr="003E508A" w:rsidR="00653B21" w:rsidTr="1135EC1B" w14:paraId="6F22CB7F" w14:textId="77777777">
        <w:trPr>
          <w:trHeight w:val="20"/>
        </w:trPr>
        <w:tc>
          <w:tcPr>
            <w:tcW w:w="3397" w:type="dxa"/>
            <w:gridSpan w:val="2"/>
            <w:vMerge w:val="restart"/>
            <w:shd w:val="clear" w:color="auto" w:fill="E5EEFF"/>
          </w:tcPr>
          <w:p w:rsidRPr="003E508A" w:rsidR="00653B21" w:rsidRDefault="00653B21" w14:paraId="40CCC35C" w14:textId="77777777">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Pyrenees</w:t>
            </w:r>
          </w:p>
        </w:tc>
        <w:tc>
          <w:tcPr>
            <w:tcW w:w="6100" w:type="dxa"/>
            <w:gridSpan w:val="3"/>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653B21" w:rsidP="00C50F23" w:rsidRDefault="00653B21" w14:paraId="0A6F692E" w14:textId="188CE264">
            <w:pPr>
              <w:pStyle w:val="Default"/>
              <w:rPr>
                <w:rFonts w:ascii="Aptos Display" w:hAnsi="Aptos Display"/>
                <w:color w:val="2F318B"/>
                <w:sz w:val="22"/>
                <w:szCs w:val="22"/>
              </w:rPr>
            </w:pPr>
            <w:r w:rsidRPr="003E508A">
              <w:rPr>
                <w:color w:val="2A99FF" w:themeColor="accent2" w:themeTint="99"/>
                <w:sz w:val="22"/>
                <w:szCs w:val="22"/>
              </w:rPr>
              <w:t>█</w:t>
            </w:r>
            <w:r w:rsidRPr="003E508A">
              <w:rPr>
                <w:rFonts w:ascii="Aptos Display" w:hAnsi="Aptos Display"/>
                <w:color w:val="2A99FF" w:themeColor="accent2" w:themeTint="99"/>
                <w:sz w:val="22"/>
                <w:szCs w:val="22"/>
              </w:rPr>
              <w:t xml:space="preserve"> </w:t>
            </w:r>
            <w:r w:rsidRPr="003E508A">
              <w:rPr>
                <w:rFonts w:ascii="Aptos Display" w:hAnsi="Aptos Display"/>
                <w:color w:val="2F318B"/>
                <w:sz w:val="22"/>
                <w:szCs w:val="22"/>
              </w:rPr>
              <w:t>Streatham Airport</w:t>
            </w:r>
          </w:p>
        </w:tc>
      </w:tr>
      <w:tr w:rsidRPr="003E508A" w:rsidR="00653B21" w:rsidTr="1135EC1B" w14:paraId="6471B093" w14:textId="77777777">
        <w:trPr>
          <w:trHeight w:val="20"/>
        </w:trPr>
        <w:tc>
          <w:tcPr>
            <w:tcW w:w="3397" w:type="dxa"/>
            <w:gridSpan w:val="2"/>
            <w:vMerge/>
          </w:tcPr>
          <w:p w:rsidRPr="003E508A" w:rsidR="00653B21" w:rsidRDefault="00653B21" w14:paraId="2DCCCEBB" w14:textId="77777777">
            <w:pPr>
              <w:pStyle w:val="Default"/>
              <w:rPr>
                <w:rFonts w:ascii="Aptos Display" w:hAnsi="Aptos Display" w:eastAsia="Times"/>
                <w:b/>
                <w:bCs/>
                <w:color w:val="2F318B"/>
                <w:sz w:val="22"/>
                <w:szCs w:val="22"/>
              </w:rPr>
            </w:pPr>
          </w:p>
        </w:tc>
        <w:tc>
          <w:tcPr>
            <w:tcW w:w="6100" w:type="dxa"/>
            <w:gridSpan w:val="3"/>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653B21" w:rsidP="00C50F23" w:rsidRDefault="00653B21" w14:paraId="2523AB5C" w14:textId="5CBCC856">
            <w:pPr>
              <w:pStyle w:val="Default"/>
              <w:rPr>
                <w:rFonts w:ascii="Aptos Display" w:hAnsi="Aptos Display"/>
                <w:color w:val="2F318B"/>
                <w:sz w:val="22"/>
                <w:szCs w:val="22"/>
              </w:rPr>
            </w:pPr>
            <w:r w:rsidRPr="003E508A">
              <w:rPr>
                <w:color w:val="2A99FF" w:themeColor="accent2" w:themeTint="99"/>
                <w:sz w:val="22"/>
                <w:szCs w:val="22"/>
              </w:rPr>
              <w:t>█</w:t>
            </w:r>
            <w:r w:rsidRPr="003E508A">
              <w:rPr>
                <w:rFonts w:ascii="Aptos Display" w:hAnsi="Aptos Display"/>
                <w:color w:val="2A99FF" w:themeColor="accent2" w:themeTint="99"/>
                <w:sz w:val="22"/>
                <w:szCs w:val="22"/>
              </w:rPr>
              <w:t xml:space="preserve"> </w:t>
            </w:r>
            <w:r w:rsidRPr="003E508A">
              <w:rPr>
                <w:rFonts w:ascii="Aptos Display" w:hAnsi="Aptos Display"/>
                <w:color w:val="2F318B"/>
                <w:sz w:val="22"/>
                <w:szCs w:val="22"/>
              </w:rPr>
              <w:t>Hawkwood Airport</w:t>
            </w:r>
          </w:p>
        </w:tc>
      </w:tr>
      <w:tr w:rsidRPr="003E508A" w:rsidR="00653B21" w:rsidTr="1135EC1B" w14:paraId="21E0BD01" w14:textId="77777777">
        <w:trPr>
          <w:trHeight w:val="20"/>
        </w:trPr>
        <w:tc>
          <w:tcPr>
            <w:tcW w:w="3397" w:type="dxa"/>
            <w:gridSpan w:val="2"/>
            <w:vMerge/>
          </w:tcPr>
          <w:p w:rsidRPr="003E508A" w:rsidR="00653B21" w:rsidRDefault="00653B21" w14:paraId="63096F21" w14:textId="77777777">
            <w:pPr>
              <w:pStyle w:val="Default"/>
              <w:rPr>
                <w:rFonts w:ascii="Aptos Display" w:hAnsi="Aptos Display" w:eastAsia="Times"/>
                <w:b/>
                <w:bCs/>
                <w:color w:val="2F318B"/>
                <w:sz w:val="22"/>
                <w:szCs w:val="22"/>
              </w:rPr>
            </w:pPr>
          </w:p>
        </w:tc>
        <w:tc>
          <w:tcPr>
            <w:tcW w:w="6100" w:type="dxa"/>
            <w:gridSpan w:val="3"/>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653B21" w:rsidP="00C50F23" w:rsidRDefault="00653B21" w14:paraId="7BF9312E" w14:textId="5172B106">
            <w:pPr>
              <w:pStyle w:val="Default"/>
              <w:rPr>
                <w:rFonts w:ascii="Aptos Display" w:hAnsi="Aptos Display"/>
                <w:color w:val="2F318B"/>
                <w:sz w:val="22"/>
                <w:szCs w:val="22"/>
              </w:rPr>
            </w:pPr>
            <w:r w:rsidRPr="003E508A">
              <w:rPr>
                <w:color w:val="2A99FF" w:themeColor="accent2" w:themeTint="99"/>
                <w:sz w:val="22"/>
                <w:szCs w:val="22"/>
              </w:rPr>
              <w:t>█</w:t>
            </w:r>
            <w:r w:rsidRPr="003E508A">
              <w:rPr>
                <w:rFonts w:ascii="Aptos Display" w:hAnsi="Aptos Display"/>
                <w:color w:val="2A99FF" w:themeColor="accent2" w:themeTint="99"/>
                <w:sz w:val="22"/>
                <w:szCs w:val="22"/>
              </w:rPr>
              <w:t xml:space="preserve"> </w:t>
            </w:r>
            <w:r w:rsidRPr="003E508A">
              <w:rPr>
                <w:rFonts w:ascii="Aptos Display" w:hAnsi="Aptos Display"/>
                <w:color w:val="2F318B"/>
                <w:sz w:val="22"/>
                <w:szCs w:val="22"/>
              </w:rPr>
              <w:t>Raglan Airport</w:t>
            </w:r>
          </w:p>
        </w:tc>
      </w:tr>
      <w:tr w:rsidRPr="003E508A" w:rsidR="00653B21" w:rsidTr="1135EC1B" w14:paraId="75D40828" w14:textId="77777777">
        <w:trPr>
          <w:trHeight w:val="20"/>
        </w:trPr>
        <w:tc>
          <w:tcPr>
            <w:tcW w:w="3397" w:type="dxa"/>
            <w:gridSpan w:val="2"/>
            <w:vMerge/>
          </w:tcPr>
          <w:p w:rsidRPr="003E508A" w:rsidR="00653B21" w:rsidRDefault="00653B21" w14:paraId="7CD24D11" w14:textId="77777777">
            <w:pPr>
              <w:pStyle w:val="Default"/>
              <w:rPr>
                <w:rFonts w:ascii="Aptos Display" w:hAnsi="Aptos Display" w:eastAsia="Times"/>
                <w:b/>
                <w:bCs/>
                <w:color w:val="2F318B"/>
                <w:sz w:val="22"/>
                <w:szCs w:val="22"/>
              </w:rPr>
            </w:pPr>
          </w:p>
        </w:tc>
        <w:tc>
          <w:tcPr>
            <w:tcW w:w="6100" w:type="dxa"/>
            <w:gridSpan w:val="3"/>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653B21" w:rsidP="00C50F23" w:rsidRDefault="00653B21" w14:paraId="2AE3878D" w14:textId="357E4A05">
            <w:pPr>
              <w:pStyle w:val="Default"/>
              <w:rPr>
                <w:rFonts w:ascii="Aptos Display" w:hAnsi="Aptos Display"/>
                <w:color w:val="2F318B"/>
                <w:sz w:val="22"/>
                <w:szCs w:val="22"/>
              </w:rPr>
            </w:pPr>
            <w:r w:rsidRPr="003E508A">
              <w:rPr>
                <w:color w:val="2A99FF" w:themeColor="accent2" w:themeTint="99"/>
                <w:sz w:val="22"/>
                <w:szCs w:val="22"/>
              </w:rPr>
              <w:t>█</w:t>
            </w:r>
            <w:r w:rsidRPr="003E508A">
              <w:rPr>
                <w:rFonts w:ascii="Aptos Display" w:hAnsi="Aptos Display"/>
                <w:color w:val="2A99FF" w:themeColor="accent2" w:themeTint="99"/>
                <w:sz w:val="22"/>
                <w:szCs w:val="22"/>
              </w:rPr>
              <w:t xml:space="preserve"> </w:t>
            </w:r>
            <w:r w:rsidRPr="003E508A">
              <w:rPr>
                <w:rFonts w:ascii="Aptos Display" w:hAnsi="Aptos Display"/>
                <w:color w:val="2F318B"/>
                <w:sz w:val="22"/>
                <w:szCs w:val="22"/>
              </w:rPr>
              <w:t>Amphitheatre Airport</w:t>
            </w:r>
          </w:p>
        </w:tc>
      </w:tr>
      <w:tr w:rsidRPr="003E508A" w:rsidR="00653B21" w:rsidTr="1135EC1B" w14:paraId="47C1439A" w14:textId="77777777">
        <w:trPr>
          <w:trHeight w:val="20"/>
        </w:trPr>
        <w:tc>
          <w:tcPr>
            <w:tcW w:w="3397" w:type="dxa"/>
            <w:gridSpan w:val="2"/>
            <w:vMerge/>
          </w:tcPr>
          <w:p w:rsidRPr="003E508A" w:rsidR="00653B21" w:rsidRDefault="00653B21" w14:paraId="639C5F54" w14:textId="77777777">
            <w:pPr>
              <w:pStyle w:val="Default"/>
              <w:rPr>
                <w:rFonts w:ascii="Aptos Display" w:hAnsi="Aptos Display" w:eastAsia="Times"/>
                <w:b/>
                <w:bCs/>
                <w:color w:val="2F318B"/>
                <w:sz w:val="22"/>
                <w:szCs w:val="22"/>
              </w:rPr>
            </w:pPr>
          </w:p>
        </w:tc>
        <w:tc>
          <w:tcPr>
            <w:tcW w:w="6100" w:type="dxa"/>
            <w:gridSpan w:val="3"/>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653B21" w:rsidP="00C50F23" w:rsidRDefault="00653B21" w14:paraId="010213E1" w14:textId="6F779FD0">
            <w:pPr>
              <w:pStyle w:val="Default"/>
              <w:rPr>
                <w:rFonts w:ascii="Aptos Display" w:hAnsi="Aptos Display"/>
                <w:color w:val="2F318B"/>
                <w:sz w:val="22"/>
                <w:szCs w:val="22"/>
              </w:rPr>
            </w:pPr>
            <w:r w:rsidRPr="003E508A">
              <w:rPr>
                <w:color w:val="2A99FF" w:themeColor="accent2" w:themeTint="99"/>
                <w:sz w:val="22"/>
                <w:szCs w:val="22"/>
              </w:rPr>
              <w:t>█</w:t>
            </w:r>
            <w:r w:rsidRPr="003E508A">
              <w:rPr>
                <w:rFonts w:ascii="Aptos Display" w:hAnsi="Aptos Display"/>
                <w:color w:val="2A99FF" w:themeColor="accent2" w:themeTint="99"/>
                <w:sz w:val="22"/>
                <w:szCs w:val="22"/>
              </w:rPr>
              <w:t xml:space="preserve"> </w:t>
            </w:r>
            <w:r w:rsidRPr="003E508A">
              <w:rPr>
                <w:rFonts w:ascii="Aptos Display" w:hAnsi="Aptos Display"/>
                <w:color w:val="2F318B"/>
                <w:sz w:val="22"/>
                <w:szCs w:val="22"/>
              </w:rPr>
              <w:t>Moonambel (Summerfield Wines) Airport</w:t>
            </w:r>
          </w:p>
        </w:tc>
      </w:tr>
      <w:tr w:rsidRPr="003E508A" w:rsidR="00653B21" w:rsidTr="1135EC1B" w14:paraId="4A2B2423" w14:textId="77777777">
        <w:trPr>
          <w:trHeight w:val="20"/>
        </w:trPr>
        <w:tc>
          <w:tcPr>
            <w:tcW w:w="3397" w:type="dxa"/>
            <w:gridSpan w:val="2"/>
            <w:vMerge w:val="restart"/>
            <w:shd w:val="clear" w:color="auto" w:fill="E5EEFF"/>
          </w:tcPr>
          <w:p w:rsidRPr="003E508A" w:rsidR="00653B21" w:rsidRDefault="00653B21" w14:paraId="24E5B369" w14:textId="77777777">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West Wimmera</w:t>
            </w:r>
          </w:p>
        </w:tc>
        <w:tc>
          <w:tcPr>
            <w:tcW w:w="6100" w:type="dxa"/>
            <w:gridSpan w:val="3"/>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653B21" w:rsidP="00C50F23" w:rsidRDefault="00653B21" w14:paraId="1B2088C1" w14:textId="2EFE7D29">
            <w:pPr>
              <w:pStyle w:val="Default"/>
              <w:rPr>
                <w:rFonts w:ascii="Aptos Display" w:hAnsi="Aptos Display"/>
                <w:color w:val="2F318B"/>
                <w:sz w:val="22"/>
                <w:szCs w:val="22"/>
              </w:rPr>
            </w:pPr>
            <w:r w:rsidRPr="003E508A">
              <w:rPr>
                <w:color w:val="2A99FF" w:themeColor="accent2" w:themeTint="99"/>
                <w:sz w:val="22"/>
                <w:szCs w:val="22"/>
              </w:rPr>
              <w:t>█</w:t>
            </w:r>
            <w:r w:rsidRPr="003E508A">
              <w:rPr>
                <w:rFonts w:ascii="Aptos Display" w:hAnsi="Aptos Display"/>
                <w:color w:val="2A99FF" w:themeColor="accent2" w:themeTint="99"/>
                <w:sz w:val="22"/>
                <w:szCs w:val="22"/>
              </w:rPr>
              <w:t xml:space="preserve"> </w:t>
            </w:r>
            <w:r w:rsidRPr="003E508A">
              <w:rPr>
                <w:rFonts w:ascii="Aptos Display" w:hAnsi="Aptos Display"/>
                <w:color w:val="2F318B"/>
                <w:sz w:val="22"/>
                <w:szCs w:val="22"/>
              </w:rPr>
              <w:t>Edenhope Airport</w:t>
            </w:r>
          </w:p>
        </w:tc>
      </w:tr>
      <w:tr w:rsidRPr="003E508A" w:rsidR="00653B21" w:rsidTr="1135EC1B" w14:paraId="62209621" w14:textId="77777777">
        <w:trPr>
          <w:trHeight w:val="20"/>
        </w:trPr>
        <w:tc>
          <w:tcPr>
            <w:tcW w:w="3397" w:type="dxa"/>
            <w:gridSpan w:val="2"/>
            <w:vMerge/>
          </w:tcPr>
          <w:p w:rsidRPr="003E508A" w:rsidR="00653B21" w:rsidRDefault="00653B21" w14:paraId="78BD13B0" w14:textId="77777777">
            <w:pPr>
              <w:pStyle w:val="Default"/>
              <w:rPr>
                <w:rFonts w:ascii="Aptos Display" w:hAnsi="Aptos Display" w:eastAsia="Times"/>
                <w:b/>
                <w:bCs/>
                <w:color w:val="2F318B"/>
                <w:sz w:val="22"/>
                <w:szCs w:val="22"/>
              </w:rPr>
            </w:pPr>
          </w:p>
        </w:tc>
        <w:tc>
          <w:tcPr>
            <w:tcW w:w="6100" w:type="dxa"/>
            <w:gridSpan w:val="3"/>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653B21" w:rsidP="00C50F23" w:rsidRDefault="00653B21" w14:paraId="08A94DF6" w14:textId="57B0D984">
            <w:pPr>
              <w:pStyle w:val="Default"/>
              <w:rPr>
                <w:rFonts w:ascii="Aptos Display" w:hAnsi="Aptos Display"/>
                <w:color w:val="2A99FF" w:themeColor="accent2" w:themeTint="99"/>
                <w:sz w:val="22"/>
                <w:szCs w:val="22"/>
              </w:rPr>
            </w:pPr>
            <w:r w:rsidRPr="003E508A">
              <w:rPr>
                <w:color w:val="2A99FF" w:themeColor="accent2" w:themeTint="99"/>
                <w:sz w:val="22"/>
                <w:szCs w:val="22"/>
              </w:rPr>
              <w:t>█</w:t>
            </w:r>
            <w:r w:rsidRPr="003E508A">
              <w:rPr>
                <w:rFonts w:ascii="Aptos Display" w:hAnsi="Aptos Display"/>
                <w:color w:val="2A99FF" w:themeColor="accent2" w:themeTint="99"/>
                <w:sz w:val="22"/>
                <w:szCs w:val="22"/>
              </w:rPr>
              <w:t xml:space="preserve"> </w:t>
            </w:r>
            <w:r w:rsidRPr="003E508A">
              <w:rPr>
                <w:rFonts w:ascii="Aptos Display" w:hAnsi="Aptos Display"/>
                <w:color w:val="2F318B"/>
                <w:sz w:val="22"/>
                <w:szCs w:val="22"/>
              </w:rPr>
              <w:t>Goroke (Pleasant Park) Airport</w:t>
            </w:r>
          </w:p>
        </w:tc>
      </w:tr>
      <w:tr w:rsidRPr="003E508A" w:rsidR="00653B21" w:rsidTr="1135EC1B" w14:paraId="05090EA2" w14:textId="77777777">
        <w:trPr>
          <w:trHeight w:val="20"/>
        </w:trPr>
        <w:tc>
          <w:tcPr>
            <w:tcW w:w="3397" w:type="dxa"/>
            <w:gridSpan w:val="2"/>
            <w:vMerge/>
          </w:tcPr>
          <w:p w:rsidRPr="003E508A" w:rsidR="00653B21" w:rsidRDefault="00653B21" w14:paraId="066C0E14" w14:textId="77777777">
            <w:pPr>
              <w:pStyle w:val="Default"/>
              <w:rPr>
                <w:rFonts w:ascii="Aptos Display" w:hAnsi="Aptos Display" w:eastAsia="Times"/>
                <w:b/>
                <w:bCs/>
                <w:color w:val="2F318B"/>
                <w:sz w:val="22"/>
                <w:szCs w:val="22"/>
              </w:rPr>
            </w:pPr>
          </w:p>
        </w:tc>
        <w:tc>
          <w:tcPr>
            <w:tcW w:w="6100" w:type="dxa"/>
            <w:gridSpan w:val="3"/>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653B21" w:rsidP="00C50F23" w:rsidRDefault="00653B21" w14:paraId="7A64B88E" w14:textId="78155B35">
            <w:pPr>
              <w:pStyle w:val="Default"/>
              <w:rPr>
                <w:rFonts w:ascii="Aptos Display" w:hAnsi="Aptos Display"/>
                <w:color w:val="2A99FF" w:themeColor="accent2" w:themeTint="99"/>
                <w:sz w:val="22"/>
                <w:szCs w:val="22"/>
              </w:rPr>
            </w:pPr>
            <w:r w:rsidRPr="003E508A">
              <w:rPr>
                <w:color w:val="2A99FF" w:themeColor="accent2" w:themeTint="99"/>
                <w:sz w:val="22"/>
                <w:szCs w:val="22"/>
              </w:rPr>
              <w:t>█</w:t>
            </w:r>
            <w:r w:rsidRPr="003E508A">
              <w:rPr>
                <w:rFonts w:ascii="Aptos Display" w:hAnsi="Aptos Display"/>
                <w:color w:val="2A99FF" w:themeColor="accent2" w:themeTint="99"/>
                <w:sz w:val="22"/>
                <w:szCs w:val="22"/>
              </w:rPr>
              <w:t xml:space="preserve"> </w:t>
            </w:r>
            <w:r w:rsidRPr="003E508A">
              <w:rPr>
                <w:rFonts w:ascii="Aptos Display" w:hAnsi="Aptos Display"/>
                <w:color w:val="2F318B"/>
                <w:sz w:val="22"/>
                <w:szCs w:val="22"/>
              </w:rPr>
              <w:t>Goroke (Walkers) Airport</w:t>
            </w:r>
          </w:p>
        </w:tc>
      </w:tr>
      <w:tr w:rsidRPr="003E508A" w:rsidR="00653B21" w:rsidTr="1135EC1B" w14:paraId="693A902C" w14:textId="77777777">
        <w:trPr>
          <w:trHeight w:val="20"/>
        </w:trPr>
        <w:tc>
          <w:tcPr>
            <w:tcW w:w="3397" w:type="dxa"/>
            <w:gridSpan w:val="2"/>
            <w:vMerge/>
          </w:tcPr>
          <w:p w:rsidRPr="003E508A" w:rsidR="00653B21" w:rsidRDefault="00653B21" w14:paraId="24F7BFE5" w14:textId="77777777">
            <w:pPr>
              <w:pStyle w:val="Default"/>
              <w:rPr>
                <w:rFonts w:ascii="Aptos Display" w:hAnsi="Aptos Display" w:eastAsia="Times"/>
                <w:b/>
                <w:bCs/>
                <w:color w:val="2F318B"/>
                <w:sz w:val="22"/>
                <w:szCs w:val="22"/>
              </w:rPr>
            </w:pPr>
          </w:p>
        </w:tc>
        <w:tc>
          <w:tcPr>
            <w:tcW w:w="6100" w:type="dxa"/>
            <w:gridSpan w:val="3"/>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653B21" w:rsidP="00C50F23" w:rsidRDefault="00653B21" w14:paraId="4F898184" w14:textId="3467950D">
            <w:pPr>
              <w:pStyle w:val="Default"/>
              <w:rPr>
                <w:rFonts w:ascii="Aptos Display" w:hAnsi="Aptos Display"/>
                <w:color w:val="2A99FF" w:themeColor="accent2" w:themeTint="99"/>
                <w:sz w:val="22"/>
                <w:szCs w:val="22"/>
              </w:rPr>
            </w:pPr>
            <w:r w:rsidRPr="003E508A">
              <w:rPr>
                <w:color w:val="2A99FF" w:themeColor="accent2" w:themeTint="99"/>
                <w:sz w:val="22"/>
                <w:szCs w:val="22"/>
              </w:rPr>
              <w:t>█</w:t>
            </w:r>
            <w:r w:rsidRPr="003E508A">
              <w:rPr>
                <w:rFonts w:ascii="Aptos Display" w:hAnsi="Aptos Display"/>
                <w:color w:val="2A99FF" w:themeColor="accent2" w:themeTint="99"/>
                <w:sz w:val="22"/>
                <w:szCs w:val="22"/>
              </w:rPr>
              <w:t xml:space="preserve"> </w:t>
            </w:r>
            <w:r w:rsidRPr="003E508A">
              <w:rPr>
                <w:rFonts w:ascii="Aptos Display" w:hAnsi="Aptos Display"/>
                <w:color w:val="2F318B"/>
                <w:sz w:val="22"/>
                <w:szCs w:val="22"/>
              </w:rPr>
              <w:t>Kaniva Airport</w:t>
            </w:r>
          </w:p>
        </w:tc>
      </w:tr>
      <w:tr w:rsidRPr="003E508A" w:rsidR="00653B21" w:rsidTr="1135EC1B" w14:paraId="7E844C39" w14:textId="77777777">
        <w:trPr>
          <w:trHeight w:val="20"/>
        </w:trPr>
        <w:tc>
          <w:tcPr>
            <w:tcW w:w="3397" w:type="dxa"/>
            <w:gridSpan w:val="2"/>
            <w:vMerge/>
          </w:tcPr>
          <w:p w:rsidRPr="003E508A" w:rsidR="00653B21" w:rsidRDefault="00653B21" w14:paraId="3C558C34" w14:textId="77777777">
            <w:pPr>
              <w:pStyle w:val="Default"/>
              <w:rPr>
                <w:rFonts w:ascii="Aptos Display" w:hAnsi="Aptos Display" w:eastAsia="Times"/>
                <w:b/>
                <w:bCs/>
                <w:color w:val="2F318B"/>
                <w:sz w:val="22"/>
                <w:szCs w:val="22"/>
              </w:rPr>
            </w:pPr>
          </w:p>
        </w:tc>
        <w:tc>
          <w:tcPr>
            <w:tcW w:w="6100" w:type="dxa"/>
            <w:gridSpan w:val="3"/>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653B21" w:rsidP="00C50F23" w:rsidRDefault="00653B21" w14:paraId="38F08753" w14:textId="5D248604">
            <w:pPr>
              <w:pStyle w:val="Default"/>
              <w:rPr>
                <w:rFonts w:ascii="Aptos Display" w:hAnsi="Aptos Display"/>
                <w:color w:val="2A99FF" w:themeColor="accent2" w:themeTint="99"/>
                <w:sz w:val="22"/>
                <w:szCs w:val="22"/>
              </w:rPr>
            </w:pPr>
            <w:r w:rsidRPr="003E508A">
              <w:rPr>
                <w:color w:val="2A99FF" w:themeColor="accent2" w:themeTint="99"/>
                <w:sz w:val="22"/>
                <w:szCs w:val="22"/>
              </w:rPr>
              <w:t>█</w:t>
            </w:r>
            <w:r w:rsidRPr="003E508A">
              <w:rPr>
                <w:rFonts w:ascii="Aptos Display" w:hAnsi="Aptos Display"/>
                <w:color w:val="2A99FF" w:themeColor="accent2" w:themeTint="99"/>
                <w:sz w:val="22"/>
                <w:szCs w:val="22"/>
              </w:rPr>
              <w:t xml:space="preserve"> </w:t>
            </w:r>
            <w:r w:rsidRPr="003E508A">
              <w:rPr>
                <w:rFonts w:ascii="Aptos Display" w:hAnsi="Aptos Display"/>
                <w:color w:val="2F318B"/>
                <w:sz w:val="22"/>
                <w:szCs w:val="22"/>
              </w:rPr>
              <w:t>Buckhurst Station Airport</w:t>
            </w:r>
          </w:p>
        </w:tc>
      </w:tr>
      <w:tr w:rsidRPr="003E508A" w:rsidR="00653B21" w:rsidTr="1135EC1B" w14:paraId="24FAB6F5" w14:textId="77777777">
        <w:trPr>
          <w:trHeight w:val="20"/>
        </w:trPr>
        <w:tc>
          <w:tcPr>
            <w:tcW w:w="3397" w:type="dxa"/>
            <w:gridSpan w:val="2"/>
            <w:vMerge w:val="restart"/>
            <w:shd w:val="clear" w:color="auto" w:fill="E5EEFF"/>
          </w:tcPr>
          <w:p w:rsidRPr="003E508A" w:rsidR="00653B21" w:rsidRDefault="00653B21" w14:paraId="74162C40" w14:textId="5F61A94B">
            <w:pPr>
              <w:pStyle w:val="Default"/>
              <w:rPr>
                <w:rFonts w:ascii="Aptos Display" w:hAnsi="Aptos Display" w:cstheme="minorBidi"/>
                <w:color w:val="2F318B"/>
                <w:sz w:val="22"/>
                <w:szCs w:val="22"/>
              </w:rPr>
            </w:pPr>
            <w:r w:rsidRPr="003E508A">
              <w:rPr>
                <w:rFonts w:ascii="Aptos Display" w:hAnsi="Aptos Display" w:eastAsia="Times"/>
                <w:b/>
                <w:bCs/>
                <w:color w:val="2F318B"/>
                <w:sz w:val="22"/>
                <w:szCs w:val="22"/>
              </w:rPr>
              <w:t>Yarriambiack</w:t>
            </w:r>
          </w:p>
        </w:tc>
        <w:tc>
          <w:tcPr>
            <w:tcW w:w="6100" w:type="dxa"/>
            <w:gridSpan w:val="3"/>
            <w:tcBorders>
              <w:top w:val="nil"/>
              <w:left w:val="single" w:color="FFFFFF" w:themeColor="background1" w:sz="8" w:space="0"/>
              <w:bottom w:val="nil"/>
              <w:right w:val="single" w:color="FFFFFF" w:themeColor="background1" w:sz="8" w:space="0"/>
            </w:tcBorders>
            <w:shd w:val="clear" w:color="auto" w:fill="E5EEFF"/>
            <w:vAlign w:val="center"/>
          </w:tcPr>
          <w:p w:rsidRPr="003E508A" w:rsidR="00653B21" w:rsidP="00C50F23" w:rsidRDefault="00653B21" w14:paraId="11AC95C7" w14:textId="7870E550">
            <w:pPr>
              <w:pStyle w:val="Default"/>
              <w:rPr>
                <w:rFonts w:ascii="Aptos Display" w:hAnsi="Aptos Display"/>
                <w:color w:val="2F318B"/>
                <w:sz w:val="22"/>
                <w:szCs w:val="22"/>
              </w:rPr>
            </w:pPr>
            <w:r w:rsidRPr="003E508A">
              <w:rPr>
                <w:color w:val="00B050"/>
                <w:sz w:val="22"/>
                <w:szCs w:val="22"/>
              </w:rPr>
              <w:t>█</w:t>
            </w:r>
            <w:r w:rsidRPr="003E508A">
              <w:rPr>
                <w:rFonts w:ascii="Aptos Display" w:hAnsi="Aptos Display"/>
                <w:color w:val="00B050"/>
                <w:sz w:val="22"/>
                <w:szCs w:val="22"/>
              </w:rPr>
              <w:t xml:space="preserve"> </w:t>
            </w:r>
            <w:r w:rsidRPr="003E508A">
              <w:rPr>
                <w:rFonts w:ascii="Aptos Display" w:hAnsi="Aptos Display"/>
                <w:color w:val="2F318B"/>
                <w:sz w:val="22"/>
                <w:szCs w:val="22"/>
              </w:rPr>
              <w:t>Warracknabeal Airport</w:t>
            </w:r>
          </w:p>
        </w:tc>
      </w:tr>
      <w:tr w:rsidRPr="003E508A" w:rsidR="00653B21" w:rsidTr="1135EC1B" w14:paraId="41B468F6" w14:textId="77777777">
        <w:trPr>
          <w:trHeight w:val="20"/>
        </w:trPr>
        <w:tc>
          <w:tcPr>
            <w:tcW w:w="3397" w:type="dxa"/>
            <w:gridSpan w:val="2"/>
            <w:vMerge/>
          </w:tcPr>
          <w:p w:rsidRPr="003E508A" w:rsidR="00653B21" w:rsidRDefault="00653B21" w14:paraId="7B27FCB9" w14:textId="77777777">
            <w:pPr>
              <w:pStyle w:val="Default"/>
              <w:rPr>
                <w:rFonts w:ascii="Aptos Display" w:hAnsi="Aptos Display" w:eastAsia="Times"/>
                <w:b/>
                <w:bCs/>
                <w:color w:val="2F318B"/>
                <w:sz w:val="22"/>
                <w:szCs w:val="22"/>
              </w:rPr>
            </w:pPr>
          </w:p>
        </w:tc>
        <w:tc>
          <w:tcPr>
            <w:tcW w:w="6100" w:type="dxa"/>
            <w:gridSpan w:val="3"/>
            <w:tcBorders>
              <w:top w:val="nil"/>
              <w:left w:val="single" w:color="FFFFFF" w:themeColor="background1" w:sz="8" w:space="0"/>
              <w:bottom w:val="nil"/>
              <w:right w:val="single" w:color="FFFFFF" w:themeColor="background1" w:sz="8" w:space="0"/>
            </w:tcBorders>
            <w:shd w:val="clear" w:color="auto" w:fill="E5EEFF"/>
            <w:vAlign w:val="center"/>
          </w:tcPr>
          <w:p w:rsidRPr="003E508A" w:rsidR="00653B21" w:rsidP="00C50F23" w:rsidRDefault="00653B21" w14:paraId="48175212" w14:textId="4136DA79">
            <w:pPr>
              <w:pStyle w:val="Default"/>
              <w:rPr>
                <w:rFonts w:ascii="Aptos Display" w:hAnsi="Aptos Display"/>
                <w:color w:val="00B050"/>
                <w:sz w:val="22"/>
                <w:szCs w:val="22"/>
              </w:rPr>
            </w:pPr>
            <w:r w:rsidRPr="003E508A">
              <w:rPr>
                <w:color w:val="00B050"/>
                <w:sz w:val="22"/>
                <w:szCs w:val="22"/>
              </w:rPr>
              <w:t>█</w:t>
            </w:r>
            <w:r w:rsidRPr="003E508A">
              <w:rPr>
                <w:rFonts w:ascii="Aptos Display" w:hAnsi="Aptos Display"/>
                <w:color w:val="00B050"/>
                <w:sz w:val="22"/>
                <w:szCs w:val="22"/>
              </w:rPr>
              <w:t xml:space="preserve"> </w:t>
            </w:r>
            <w:r w:rsidRPr="003E508A">
              <w:rPr>
                <w:rFonts w:ascii="Aptos Display" w:hAnsi="Aptos Display"/>
                <w:color w:val="2F318B"/>
                <w:sz w:val="22"/>
                <w:szCs w:val="22"/>
              </w:rPr>
              <w:t>Hopetoun Airport</w:t>
            </w:r>
          </w:p>
        </w:tc>
      </w:tr>
      <w:tr w:rsidRPr="003E508A" w:rsidR="00653B21" w:rsidTr="1135EC1B" w14:paraId="1ABDF9AE" w14:textId="77777777">
        <w:trPr>
          <w:trHeight w:val="20"/>
        </w:trPr>
        <w:tc>
          <w:tcPr>
            <w:tcW w:w="3397" w:type="dxa"/>
            <w:gridSpan w:val="2"/>
            <w:vMerge/>
          </w:tcPr>
          <w:p w:rsidRPr="003E508A" w:rsidR="00653B21" w:rsidRDefault="00653B21" w14:paraId="720F65C7" w14:textId="77777777">
            <w:pPr>
              <w:pStyle w:val="Default"/>
              <w:rPr>
                <w:rFonts w:ascii="Aptos Display" w:hAnsi="Aptos Display" w:eastAsia="Times"/>
                <w:b/>
                <w:bCs/>
                <w:color w:val="2F318B"/>
                <w:sz w:val="22"/>
                <w:szCs w:val="22"/>
              </w:rPr>
            </w:pPr>
          </w:p>
        </w:tc>
        <w:tc>
          <w:tcPr>
            <w:tcW w:w="6100" w:type="dxa"/>
            <w:gridSpan w:val="3"/>
            <w:tcBorders>
              <w:top w:val="nil"/>
              <w:left w:val="single" w:color="FFFFFF" w:themeColor="background1" w:sz="8" w:space="0"/>
              <w:bottom w:val="nil"/>
              <w:right w:val="single" w:color="FFFFFF" w:themeColor="background1" w:sz="8" w:space="0"/>
            </w:tcBorders>
            <w:shd w:val="clear" w:color="auto" w:fill="E5EEFF"/>
            <w:vAlign w:val="center"/>
          </w:tcPr>
          <w:p w:rsidRPr="003E508A" w:rsidR="00653B21" w:rsidP="00C50F23" w:rsidRDefault="00653B21" w14:paraId="53C07E66" w14:textId="7E41922C">
            <w:pPr>
              <w:pStyle w:val="Default"/>
              <w:rPr>
                <w:rFonts w:ascii="Aptos Display" w:hAnsi="Aptos Display"/>
                <w:color w:val="00B050"/>
                <w:sz w:val="22"/>
                <w:szCs w:val="22"/>
              </w:rPr>
            </w:pPr>
            <w:r w:rsidRPr="003E508A">
              <w:rPr>
                <w:color w:val="2A99FF" w:themeColor="accent2" w:themeTint="99"/>
                <w:sz w:val="22"/>
                <w:szCs w:val="22"/>
              </w:rPr>
              <w:t>█</w:t>
            </w:r>
            <w:r w:rsidRPr="003E508A">
              <w:rPr>
                <w:rFonts w:ascii="Aptos Display" w:hAnsi="Aptos Display"/>
                <w:color w:val="2A99FF" w:themeColor="accent2" w:themeTint="99"/>
                <w:sz w:val="22"/>
                <w:szCs w:val="22"/>
              </w:rPr>
              <w:t xml:space="preserve"> </w:t>
            </w:r>
            <w:r w:rsidRPr="003E508A">
              <w:rPr>
                <w:rFonts w:ascii="Aptos Display" w:hAnsi="Aptos Display"/>
                <w:color w:val="2F318B"/>
                <w:sz w:val="22"/>
                <w:szCs w:val="22"/>
              </w:rPr>
              <w:t>Brim (Home Grange) Airport</w:t>
            </w:r>
          </w:p>
        </w:tc>
      </w:tr>
      <w:tr w:rsidRPr="003E508A" w:rsidR="00653B21" w:rsidTr="1135EC1B" w14:paraId="6055480D" w14:textId="77777777">
        <w:trPr>
          <w:trHeight w:val="20"/>
        </w:trPr>
        <w:tc>
          <w:tcPr>
            <w:tcW w:w="3397" w:type="dxa"/>
            <w:gridSpan w:val="2"/>
            <w:vMerge/>
          </w:tcPr>
          <w:p w:rsidRPr="003E508A" w:rsidR="00653B21" w:rsidRDefault="00653B21" w14:paraId="4D5ADD7E" w14:textId="77777777">
            <w:pPr>
              <w:pStyle w:val="Default"/>
              <w:rPr>
                <w:rFonts w:ascii="Aptos Display" w:hAnsi="Aptos Display" w:eastAsia="Times"/>
                <w:b/>
                <w:bCs/>
                <w:color w:val="2F318B"/>
                <w:sz w:val="22"/>
                <w:szCs w:val="22"/>
              </w:rPr>
            </w:pPr>
          </w:p>
        </w:tc>
        <w:tc>
          <w:tcPr>
            <w:tcW w:w="6100" w:type="dxa"/>
            <w:gridSpan w:val="3"/>
            <w:tcBorders>
              <w:top w:val="nil"/>
              <w:left w:val="single" w:color="FFFFFF" w:themeColor="background1" w:sz="8" w:space="0"/>
              <w:bottom w:val="nil"/>
              <w:right w:val="single" w:color="FFFFFF" w:themeColor="background1" w:sz="8" w:space="0"/>
            </w:tcBorders>
            <w:shd w:val="clear" w:color="auto" w:fill="E5EEFF"/>
            <w:vAlign w:val="center"/>
          </w:tcPr>
          <w:p w:rsidRPr="003E508A" w:rsidR="00653B21" w:rsidP="00C50F23" w:rsidRDefault="00653B21" w14:paraId="31F00750" w14:textId="4AE64EF3">
            <w:pPr>
              <w:pStyle w:val="Default"/>
              <w:rPr>
                <w:rFonts w:ascii="Aptos Display" w:hAnsi="Aptos Display"/>
                <w:color w:val="00B050"/>
                <w:sz w:val="22"/>
                <w:szCs w:val="22"/>
              </w:rPr>
            </w:pPr>
            <w:r w:rsidRPr="003E508A">
              <w:rPr>
                <w:color w:val="2A99FF" w:themeColor="accent2" w:themeTint="99"/>
                <w:sz w:val="22"/>
                <w:szCs w:val="22"/>
              </w:rPr>
              <w:t>█</w:t>
            </w:r>
            <w:r w:rsidRPr="003E508A">
              <w:rPr>
                <w:rFonts w:ascii="Aptos Display" w:hAnsi="Aptos Display"/>
                <w:color w:val="2A99FF" w:themeColor="accent2" w:themeTint="99"/>
                <w:sz w:val="22"/>
                <w:szCs w:val="22"/>
              </w:rPr>
              <w:t xml:space="preserve"> </w:t>
            </w:r>
            <w:r w:rsidRPr="003E508A">
              <w:rPr>
                <w:rFonts w:ascii="Aptos Display" w:hAnsi="Aptos Display"/>
                <w:color w:val="2F318B"/>
                <w:sz w:val="22"/>
                <w:szCs w:val="22"/>
              </w:rPr>
              <w:t>Beulah (Galaquil) Airport</w:t>
            </w:r>
          </w:p>
        </w:tc>
      </w:tr>
      <w:tr w:rsidRPr="003E508A" w:rsidR="00653B21" w:rsidTr="1135EC1B" w14:paraId="6081F115" w14:textId="77777777">
        <w:trPr>
          <w:trHeight w:val="20"/>
        </w:trPr>
        <w:tc>
          <w:tcPr>
            <w:tcW w:w="3397" w:type="dxa"/>
            <w:gridSpan w:val="2"/>
            <w:vMerge/>
          </w:tcPr>
          <w:p w:rsidRPr="003E508A" w:rsidR="00653B21" w:rsidRDefault="00653B21" w14:paraId="7FE18727" w14:textId="77777777">
            <w:pPr>
              <w:pStyle w:val="Default"/>
              <w:rPr>
                <w:rFonts w:ascii="Aptos Display" w:hAnsi="Aptos Display" w:eastAsia="Times"/>
                <w:b/>
                <w:bCs/>
                <w:color w:val="2F318B"/>
                <w:sz w:val="22"/>
                <w:szCs w:val="22"/>
              </w:rPr>
            </w:pPr>
          </w:p>
        </w:tc>
        <w:tc>
          <w:tcPr>
            <w:tcW w:w="6100" w:type="dxa"/>
            <w:gridSpan w:val="3"/>
            <w:tcBorders>
              <w:top w:val="nil"/>
              <w:left w:val="single" w:color="FFFFFF" w:themeColor="background1" w:sz="8" w:space="0"/>
              <w:bottom w:val="nil"/>
              <w:right w:val="single" w:color="FFFFFF" w:themeColor="background1" w:sz="8" w:space="0"/>
            </w:tcBorders>
            <w:shd w:val="clear" w:color="auto" w:fill="E5EEFF"/>
            <w:vAlign w:val="center"/>
          </w:tcPr>
          <w:p w:rsidRPr="003E508A" w:rsidR="00653B21" w:rsidP="00C50F23" w:rsidRDefault="00653B21" w14:paraId="0A0AEF10" w14:textId="697867ED">
            <w:pPr>
              <w:pStyle w:val="Default"/>
              <w:rPr>
                <w:rFonts w:ascii="Aptos Display" w:hAnsi="Aptos Display"/>
                <w:color w:val="00B050"/>
                <w:sz w:val="22"/>
                <w:szCs w:val="22"/>
              </w:rPr>
            </w:pPr>
            <w:r w:rsidRPr="003E508A">
              <w:rPr>
                <w:color w:val="2A99FF" w:themeColor="accent2" w:themeTint="99"/>
                <w:sz w:val="22"/>
                <w:szCs w:val="22"/>
              </w:rPr>
              <w:t>█</w:t>
            </w:r>
            <w:r w:rsidRPr="003E508A">
              <w:rPr>
                <w:rFonts w:ascii="Aptos Display" w:hAnsi="Aptos Display"/>
                <w:color w:val="2A99FF" w:themeColor="accent2" w:themeTint="99"/>
                <w:sz w:val="22"/>
                <w:szCs w:val="22"/>
              </w:rPr>
              <w:t xml:space="preserve"> </w:t>
            </w:r>
            <w:r w:rsidRPr="003E508A">
              <w:rPr>
                <w:rFonts w:ascii="Aptos Display" w:hAnsi="Aptos Display"/>
                <w:color w:val="2F318B"/>
                <w:sz w:val="22"/>
                <w:szCs w:val="22"/>
              </w:rPr>
              <w:t>Beulah (Moore Park) Airport</w:t>
            </w:r>
          </w:p>
        </w:tc>
      </w:tr>
      <w:tr w:rsidRPr="003E508A" w:rsidR="00653B21" w:rsidTr="1135EC1B" w14:paraId="0B4D316B" w14:textId="77777777">
        <w:trPr>
          <w:trHeight w:val="20"/>
        </w:trPr>
        <w:tc>
          <w:tcPr>
            <w:tcW w:w="3397" w:type="dxa"/>
            <w:gridSpan w:val="2"/>
            <w:vMerge/>
          </w:tcPr>
          <w:p w:rsidRPr="003E508A" w:rsidR="00653B21" w:rsidRDefault="00653B21" w14:paraId="4562B619" w14:textId="77777777">
            <w:pPr>
              <w:pStyle w:val="Default"/>
              <w:rPr>
                <w:rFonts w:ascii="Aptos Display" w:hAnsi="Aptos Display" w:eastAsia="Times"/>
                <w:b/>
                <w:bCs/>
                <w:color w:val="2F318B"/>
                <w:sz w:val="22"/>
                <w:szCs w:val="22"/>
              </w:rPr>
            </w:pPr>
          </w:p>
        </w:tc>
        <w:tc>
          <w:tcPr>
            <w:tcW w:w="6100" w:type="dxa"/>
            <w:gridSpan w:val="3"/>
            <w:tcBorders>
              <w:top w:val="nil"/>
              <w:left w:val="single" w:color="FFFFFF" w:themeColor="background1" w:sz="8" w:space="0"/>
              <w:bottom w:val="nil"/>
              <w:right w:val="single" w:color="FFFFFF" w:themeColor="background1" w:sz="8" w:space="0"/>
            </w:tcBorders>
            <w:shd w:val="clear" w:color="auto" w:fill="E5EEFF"/>
            <w:vAlign w:val="center"/>
          </w:tcPr>
          <w:p w:rsidRPr="003E508A" w:rsidR="00653B21" w:rsidP="00C50F23" w:rsidRDefault="00653B21" w14:paraId="76F0B498" w14:textId="752AA77A">
            <w:pPr>
              <w:pStyle w:val="Default"/>
              <w:rPr>
                <w:rFonts w:ascii="Aptos Display" w:hAnsi="Aptos Display"/>
                <w:color w:val="00B050"/>
                <w:sz w:val="22"/>
                <w:szCs w:val="22"/>
              </w:rPr>
            </w:pPr>
            <w:r w:rsidRPr="003E508A">
              <w:rPr>
                <w:color w:val="2A99FF" w:themeColor="accent2" w:themeTint="99"/>
                <w:sz w:val="22"/>
                <w:szCs w:val="22"/>
              </w:rPr>
              <w:t>█</w:t>
            </w:r>
            <w:r w:rsidRPr="003E508A">
              <w:rPr>
                <w:rFonts w:ascii="Aptos Display" w:hAnsi="Aptos Display"/>
                <w:color w:val="2A99FF" w:themeColor="accent2" w:themeTint="99"/>
                <w:sz w:val="22"/>
                <w:szCs w:val="22"/>
              </w:rPr>
              <w:t xml:space="preserve"> </w:t>
            </w:r>
            <w:r w:rsidRPr="003E508A">
              <w:rPr>
                <w:rFonts w:ascii="Aptos Display" w:hAnsi="Aptos Display"/>
                <w:color w:val="2F318B"/>
                <w:sz w:val="22"/>
                <w:szCs w:val="22"/>
              </w:rPr>
              <w:t>Beulah West (Sanfords) Airport</w:t>
            </w:r>
          </w:p>
        </w:tc>
      </w:tr>
      <w:tr w:rsidRPr="003E508A" w:rsidR="005B5B28" w:rsidTr="1135EC1B" w14:paraId="20FC79DD" w14:textId="77777777">
        <w:trPr>
          <w:trHeight w:val="20"/>
        </w:trPr>
        <w:tc>
          <w:tcPr>
            <w:tcW w:w="2374" w:type="dxa"/>
            <w:tcBorders>
              <w:right w:val="single" w:color="FFFFFF" w:themeColor="background1" w:sz="8" w:space="0"/>
            </w:tcBorders>
            <w:shd w:val="clear" w:color="auto" w:fill="E5EEFF"/>
          </w:tcPr>
          <w:p w:rsidRPr="003E508A" w:rsidR="005B5B28" w:rsidP="005B5B28" w:rsidRDefault="005B5B28" w14:paraId="00C259A1" w14:textId="4404A1F6">
            <w:pPr>
              <w:pStyle w:val="Default"/>
              <w:rPr>
                <w:rFonts w:ascii="Aptos Display" w:hAnsi="Aptos Display"/>
                <w:color w:val="2A99FF" w:themeColor="accent2" w:themeTint="99"/>
                <w:sz w:val="22"/>
                <w:szCs w:val="22"/>
              </w:rPr>
            </w:pPr>
            <w:r w:rsidRPr="003E508A">
              <w:rPr>
                <w:rFonts w:ascii="Aptos Display" w:hAnsi="Aptos Display"/>
                <w:b/>
                <w:bCs/>
                <w:color w:val="2F318B"/>
                <w:sz w:val="22"/>
                <w:szCs w:val="22"/>
              </w:rPr>
              <w:t>Total: 35</w:t>
            </w:r>
          </w:p>
        </w:tc>
        <w:tc>
          <w:tcPr>
            <w:tcW w:w="2374" w:type="dxa"/>
            <w:gridSpan w:val="2"/>
            <w:tcBorders>
              <w:right w:val="single" w:color="FFFFFF" w:themeColor="background1" w:sz="8" w:space="0"/>
            </w:tcBorders>
            <w:shd w:val="clear" w:color="auto" w:fill="E5EEFF"/>
          </w:tcPr>
          <w:p w:rsidRPr="003E508A" w:rsidR="005B5B28" w:rsidP="005B5B28" w:rsidRDefault="005B5B28" w14:paraId="2801FD74" w14:textId="7AB6171B">
            <w:pPr>
              <w:pStyle w:val="Default"/>
              <w:rPr>
                <w:rFonts w:ascii="Aptos Display" w:hAnsi="Aptos Display"/>
                <w:color w:val="2A99FF" w:themeColor="accent2" w:themeTint="99"/>
                <w:sz w:val="22"/>
                <w:szCs w:val="22"/>
              </w:rPr>
            </w:pPr>
            <w:r w:rsidRPr="003E508A">
              <w:rPr>
                <w:color w:val="9966FF"/>
                <w:sz w:val="22"/>
                <w:szCs w:val="22"/>
              </w:rPr>
              <w:t>█</w:t>
            </w:r>
            <w:r w:rsidRPr="003E508A">
              <w:rPr>
                <w:rFonts w:ascii="Aptos Display" w:hAnsi="Aptos Display"/>
                <w:color w:val="9966FF"/>
                <w:sz w:val="22"/>
                <w:szCs w:val="22"/>
                <w14:textFill xmlns:a14="http://schemas.microsoft.com/office/drawing/2010/main">
                  <w14:solidFill>
                    <w14:srgbClr w14:val="9966FF">
                      <w14:lumMod w14:val="60000"/>
                      <w14:lumOff w14:val="40000"/>
                    </w14:srgbClr>
                  </w14:solidFill>
                </w14:textFill>
              </w:rPr>
              <w:t xml:space="preserve"> </w:t>
            </w:r>
            <w:r w:rsidRPr="003E508A">
              <w:rPr>
                <w:rFonts w:ascii="Aptos Display" w:hAnsi="Aptos Display"/>
                <w:b/>
                <w:bCs/>
                <w:color w:val="2F318B"/>
                <w:sz w:val="22"/>
                <w:szCs w:val="22"/>
              </w:rPr>
              <w:t xml:space="preserve">CASA Certified: 0   </w:t>
            </w:r>
          </w:p>
        </w:tc>
        <w:tc>
          <w:tcPr>
            <w:tcW w:w="2374" w:type="dxa"/>
            <w:tcBorders>
              <w:right w:val="single" w:color="FFFFFF" w:themeColor="background1" w:sz="8" w:space="0"/>
            </w:tcBorders>
            <w:shd w:val="clear" w:color="auto" w:fill="E5EEFF"/>
          </w:tcPr>
          <w:p w:rsidRPr="003E508A" w:rsidR="005B5B28" w:rsidP="005B5B28" w:rsidRDefault="005B5B28" w14:paraId="73DFAD2E" w14:textId="28F6687C">
            <w:pPr>
              <w:pStyle w:val="Default"/>
              <w:rPr>
                <w:rFonts w:ascii="Aptos Display" w:hAnsi="Aptos Display"/>
                <w:color w:val="2A99FF" w:themeColor="accent2" w:themeTint="99"/>
                <w:sz w:val="22"/>
                <w:szCs w:val="22"/>
              </w:rPr>
            </w:pPr>
            <w:r w:rsidRPr="003E508A">
              <w:rPr>
                <w:b/>
                <w:bCs/>
                <w:color w:val="00B050"/>
                <w:sz w:val="22"/>
                <w:szCs w:val="22"/>
              </w:rPr>
              <w:t>█</w:t>
            </w:r>
            <w:r w:rsidRPr="003E508A">
              <w:rPr>
                <w:rFonts w:ascii="Aptos Display" w:hAnsi="Aptos Display"/>
                <w:b/>
                <w:bCs/>
                <w:color w:val="2A99FF" w:themeColor="accent2" w:themeTint="99"/>
                <w:sz w:val="22"/>
                <w:szCs w:val="22"/>
              </w:rPr>
              <w:t xml:space="preserve"> </w:t>
            </w:r>
            <w:r w:rsidRPr="003E508A">
              <w:rPr>
                <w:rFonts w:ascii="Aptos Display" w:hAnsi="Aptos Display"/>
                <w:b/>
                <w:bCs/>
                <w:color w:val="2F318B"/>
                <w:sz w:val="22"/>
                <w:szCs w:val="22"/>
              </w:rPr>
              <w:t xml:space="preserve">CASA Registered: 8     </w:t>
            </w:r>
          </w:p>
        </w:tc>
        <w:tc>
          <w:tcPr>
            <w:tcW w:w="2375" w:type="dxa"/>
            <w:tcBorders>
              <w:right w:val="single" w:color="FFFFFF" w:themeColor="background1" w:sz="8" w:space="0"/>
            </w:tcBorders>
            <w:shd w:val="clear" w:color="auto" w:fill="E5EEFF"/>
          </w:tcPr>
          <w:p w:rsidRPr="003E508A" w:rsidR="005B5B28" w:rsidP="005B5B28" w:rsidRDefault="005B5B28" w14:paraId="514D63DA" w14:textId="4B10E0F1">
            <w:pPr>
              <w:pStyle w:val="Default"/>
              <w:rPr>
                <w:rFonts w:ascii="Aptos Display" w:hAnsi="Aptos Display"/>
                <w:color w:val="2A99FF" w:themeColor="accent2" w:themeTint="99"/>
                <w:sz w:val="22"/>
                <w:szCs w:val="22"/>
              </w:rPr>
            </w:pPr>
            <w:r w:rsidRPr="003E508A">
              <w:rPr>
                <w:b/>
                <w:bCs/>
                <w:color w:val="2A99FF" w:themeColor="accent2" w:themeTint="99"/>
                <w:sz w:val="22"/>
                <w:szCs w:val="22"/>
              </w:rPr>
              <w:t>█</w:t>
            </w:r>
            <w:r w:rsidRPr="003E508A">
              <w:rPr>
                <w:rFonts w:ascii="Aptos Display" w:hAnsi="Aptos Display"/>
                <w:b/>
                <w:bCs/>
                <w:color w:val="2A99FF" w:themeColor="accent2" w:themeTint="99"/>
                <w:sz w:val="22"/>
                <w:szCs w:val="22"/>
              </w:rPr>
              <w:t xml:space="preserve"> </w:t>
            </w:r>
            <w:r w:rsidRPr="003E508A">
              <w:rPr>
                <w:rFonts w:ascii="Aptos Display" w:hAnsi="Aptos Display"/>
                <w:b/>
                <w:bCs/>
                <w:color w:val="2F318B"/>
                <w:sz w:val="22"/>
                <w:szCs w:val="22"/>
              </w:rPr>
              <w:t>Other: 27</w:t>
            </w:r>
          </w:p>
        </w:tc>
      </w:tr>
    </w:tbl>
    <w:p w:rsidR="00F32703" w:rsidP="00F32703" w:rsidRDefault="00F32703" w14:paraId="76888880" w14:textId="6C8C196C">
      <w:pPr>
        <w:pStyle w:val="Caption"/>
        <w:keepNext/>
      </w:pPr>
      <w:r>
        <w:t xml:space="preserve">Figure </w:t>
      </w:r>
      <w:fldSimple w:instr=" SEQ Figure \* ARABIC ">
        <w:r w:rsidR="00FB4C7A">
          <w:rPr>
            <w:noProof/>
          </w:rPr>
          <w:t>11</w:t>
        </w:r>
      </w:fldSimple>
      <w:r>
        <w:t>: Map of airports and airstrips located in the Grampians Region</w:t>
      </w:r>
      <w:r>
        <w:rPr>
          <w:rStyle w:val="FootnoteReference"/>
        </w:rPr>
        <w:footnoteReference w:id="147"/>
      </w:r>
    </w:p>
    <w:p w:rsidR="00FC0D28" w:rsidP="008E2832" w:rsidRDefault="002B6E35" w14:paraId="051A3AAA" w14:textId="0E3A838B">
      <w:pPr>
        <w:pStyle w:val="DJCSbody"/>
      </w:pPr>
      <w:r>
        <w:rPr>
          <w:noProof/>
        </w:rPr>
        <w:drawing>
          <wp:inline distT="0" distB="0" distL="0" distR="0">
            <wp:extent cx="6012000" cy="3383712"/>
            <wp:effectExtent l="19050" t="19050" r="27305" b="26670"/>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1715834764" name="Picture 8"/>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FrameLocks noChangeAspect="true"/>
            </wp:cNvGraphicFramePr>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openxmlformats.org/drawingml/2006/picture">
                <pic:pic xmlns:pic="http://schemas.openxmlformats.org/drawingml/2006/picture">
                  <pic:nvPicPr>
                    <pic:cNvPr id="0" name="Picture 8"/>
                    <pic:cNvPicPr>
                      <a:picLocks noChangeAspect="true" noChangeArrowheads="true"/>
                    </pic:cNvPicPr>
                  </pic:nvPicPr>
                  <pic:blipFill>
                    <a:blip cstate="email" r:embed="rId76">
                      <a:extLst>
                        <a:ext uri="{28A0092B-C50C-407E-A947-70E740481C1C}">
                          <a14:useLocalDpi/>
                        </a:ext>
                      </a:extLst>
                    </a:blip>
                    <a:srcRect/>
                    <a:stretch>
                      <a:fillRect/>
                    </a:stretch>
                  </pic:blipFill>
                  <pic:spPr bwMode="auto">
                    <a:xfrm>
                      <a:off x="0" y="0"/>
                      <a:ext cx="6012000" cy="3383712"/>
                    </a:xfrm>
                    <a:prstGeom prst="rect">
                      <a:avLst/>
                    </a:prstGeom>
                    <a:noFill/>
                    <a:ln>
                      <a:solidFill>
                        <a:srgbClr val="002060"/>
                      </a:solidFill>
                    </a:ln>
                  </pic:spPr>
                </pic:pic>
              </a:graphicData>
            </a:graphic>
          </wp:inline>
        </w:drawing>
      </w:r>
    </w:p>
    <w:p w:rsidR="00FC0D28" w:rsidP="006B744C" w:rsidRDefault="00FC0D28" w14:paraId="3B0EF540" w14:textId="1F821BAC">
      <w:pPr>
        <w:pStyle w:val="Heading2"/>
      </w:pPr>
      <w:bookmarkStart w:id="87" w:name="_Toc196736775"/>
      <w:r>
        <w:t>Water and Wastewater</w:t>
      </w:r>
      <w:bookmarkEnd w:id="87"/>
    </w:p>
    <w:p w:rsidR="00CE00C0" w:rsidP="00CE00C0" w:rsidRDefault="00CE00C0" w14:paraId="616B7D7E" w14:textId="467AF0AC">
      <w:pPr>
        <w:pStyle w:val="DJCSbody"/>
      </w:pPr>
      <w:r w:rsidRPr="00484CD8">
        <w:t xml:space="preserve">Treated water supplies and wastewater services are vital for maintaining public health, liveability, and environmental protection in the </w:t>
      </w:r>
      <w:r>
        <w:t xml:space="preserve">Grampians </w:t>
      </w:r>
      <w:r w:rsidRPr="00484CD8">
        <w:t>Region</w:t>
      </w:r>
      <w:r>
        <w:t xml:space="preserve">, and </w:t>
      </w:r>
      <w:r w:rsidRPr="00484CD8">
        <w:t>Victoria</w:t>
      </w:r>
      <w:r>
        <w:t xml:space="preserve"> more broadly</w:t>
      </w:r>
      <w:r w:rsidRPr="00484CD8">
        <w:t>. These services ensure the safe delivery of drinking water and the proper treatment of wastewater, supporting the wellbeing of local communities and ecosystems. As the region's population continues to grow and urban areas expand, the importance of these systems is heightened. The infrastructure in place today is designed to meet current demand, while managing the delicate balance between providing reliable services and protecting the environment. In the region, water management also plays a key role in supporting industries such as agriculture, which rely on both water availability and wastewater treatment for sustainable operation.</w:t>
      </w:r>
    </w:p>
    <w:p w:rsidRPr="0073512F" w:rsidR="0073512F" w:rsidP="0073512F" w:rsidRDefault="0073512F" w14:paraId="33856F9E" w14:textId="205BCF20">
      <w:pPr>
        <w:pStyle w:val="DJCSbody"/>
      </w:pPr>
      <w:r w:rsidRPr="0073512F">
        <w:t>The Grampians Region relies on significant water infrastructure to support its thriving agricultural sector, which includes grains, sheep meat, wool, and poultry production. The Wimmera Mallee Pipeline and the East Grampians Rural Pipeline are critical to ensuring water security across the region. These systems help manage seasonal variability, support irrigation, and enable the diversification of agricultural activities, including livestock and high-value crop production. Additionally, projects like the Western Irrigation Network provide a reliable supply of recycled water for irrigation, benefiting dryland farmers and bolstering the local economy through food processing and agritourism.</w:t>
      </w:r>
      <w:r w:rsidR="001D5F77">
        <w:rPr>
          <w:rStyle w:val="FootnoteReference"/>
        </w:rPr>
        <w:footnoteReference w:id="148"/>
      </w:r>
    </w:p>
    <w:p w:rsidRPr="0073512F" w:rsidR="0073512F" w:rsidP="0073512F" w:rsidRDefault="0073512F" w14:paraId="2117E075" w14:textId="0C15DA11">
      <w:pPr>
        <w:pStyle w:val="DJCSbody"/>
      </w:pPr>
      <w:r w:rsidRPr="0073512F">
        <w:t>The region faces increasing challenges due to climate change, with projections of declining rainfall, rising temperatures, and more frequent extreme weather events, including high fire danger days. By the 2030s, average maximum temperatures are expected to rise by up to 1.8</w:t>
      </w:r>
      <w:r w:rsidR="003F4949">
        <w:t xml:space="preserve"> </w:t>
      </w:r>
      <w:r w:rsidRPr="0073512F">
        <w:t>°C, and rainfall could decrease by 10%, significantly impacting agricultural resilience. Reliable water access is essential for mitigating these risks and supporting industry growth.</w:t>
      </w:r>
      <w:r w:rsidR="007F42C9">
        <w:rPr>
          <w:rStyle w:val="FootnoteReference"/>
        </w:rPr>
        <w:footnoteReference w:id="149"/>
      </w:r>
    </w:p>
    <w:p w:rsidRPr="00484CD8" w:rsidR="0073512F" w:rsidP="0073512F" w:rsidRDefault="0073512F" w14:paraId="30F0DEA3" w14:textId="5E8E71E2">
      <w:pPr>
        <w:pStyle w:val="DJCSbody"/>
      </w:pPr>
      <w:r w:rsidRPr="0073512F">
        <w:t>Despite the existing infrastructure, only a fraction of townships have access to reticulated water and sewerage, highlighting the disparity in water services. Improved infrastructure not only supports agricultural productivity but also provides health and environmental benefits for communities. As climatic and population pressures grow, the region's water infrastructure will remain vital for sustaining its agricultural economy and community well-being.</w:t>
      </w:r>
    </w:p>
    <w:p w:rsidR="00FC0D28" w:rsidP="00C315D4" w:rsidRDefault="00FC0D28" w14:paraId="221A6A4B" w14:textId="459CEE50">
      <w:pPr>
        <w:pStyle w:val="Heading3"/>
      </w:pPr>
      <w:r>
        <w:t>Water</w:t>
      </w:r>
    </w:p>
    <w:p w:rsidRPr="00A02650" w:rsidR="00CE00C0" w:rsidP="00A02650" w:rsidRDefault="00A02650" w14:paraId="0A8ED179" w14:textId="78CB0453">
      <w:pPr>
        <w:pStyle w:val="DJCSbody"/>
      </w:pPr>
      <w:r w:rsidRPr="00A02650">
        <w:t>Different land uses in the region place varying levels of demand on water use, with some land uses posing potential threats to water quality and river health if not carefully managed. Land use changes in the past decade have resulted in periods of reduced run-off into some watercourses. These changes have included increased farm forestry in the southern parts of the Wimmera Southern Mallee sub-region and changes from grazing and mixed farming to dry land cropping in the west. This means there is a need to balance the competing demands for water for both agriculture and domestic use.</w:t>
      </w:r>
    </w:p>
    <w:p w:rsidR="003F1CCF" w:rsidP="003F1CCF" w:rsidRDefault="003F1CCF" w14:paraId="44CB16D0" w14:textId="77777777">
      <w:pPr>
        <w:pStyle w:val="DJCSbody"/>
      </w:pPr>
      <w:r>
        <w:t>Water security in these areas is influenced by long-term factors such as population growth, urbanisation, and climate change, along with sudden events like floods and oil spills. Some specific impacts include:</w:t>
      </w:r>
    </w:p>
    <w:p w:rsidR="003F1CCF" w:rsidP="00AC2478" w:rsidRDefault="003F1CCF" w14:paraId="3E36F23E" w14:textId="77777777">
      <w:pPr>
        <w:pStyle w:val="DJCSbody"/>
        <w:numPr>
          <w:ilvl w:val="0"/>
          <w:numId w:val="26"/>
        </w:numPr>
      </w:pPr>
      <w:r>
        <w:t>Reduced agricultural output, which can negatively affect the economy.</w:t>
      </w:r>
    </w:p>
    <w:p w:rsidR="003F1CCF" w:rsidP="00AC2478" w:rsidRDefault="003F1CCF" w14:paraId="5CF815B4" w14:textId="77777777">
      <w:pPr>
        <w:pStyle w:val="DJCSbody"/>
        <w:numPr>
          <w:ilvl w:val="0"/>
          <w:numId w:val="26"/>
        </w:numPr>
      </w:pPr>
      <w:r>
        <w:t>Health threats, such as outbreaks of blue-green algae, exacerbated by changes in water flow, storage levels, nutrient content, and warmer temperatures. Algae outbreaks can release toxins that harm humans, animals, and the environment.</w:t>
      </w:r>
      <w:r>
        <w:rPr>
          <w:rStyle w:val="FootnoteReference"/>
        </w:rPr>
        <w:footnoteReference w:id="150"/>
      </w:r>
    </w:p>
    <w:p w:rsidR="003F1CCF" w:rsidP="00AC2478" w:rsidRDefault="003F1CCF" w14:paraId="34658AC9" w14:textId="77777777">
      <w:pPr>
        <w:pStyle w:val="DJCSbody"/>
        <w:numPr>
          <w:ilvl w:val="0"/>
          <w:numId w:val="26"/>
        </w:numPr>
      </w:pPr>
      <w:r>
        <w:t>Increased dependence on groundwater, particularly in Victoria, where it is used extensively for dairy farming, irrigation, power generation, and town water supplies.</w:t>
      </w:r>
      <w:r>
        <w:rPr>
          <w:rStyle w:val="FootnoteReference"/>
        </w:rPr>
        <w:footnoteReference w:id="151"/>
      </w:r>
    </w:p>
    <w:p w:rsidR="003F1CCF" w:rsidP="003F1CCF" w:rsidRDefault="003F1CCF" w14:paraId="03E35F49" w14:textId="6DBB151A">
      <w:pPr>
        <w:pStyle w:val="DJCSbody"/>
      </w:pPr>
      <w:r>
        <w:t>Since 2006, the water sector has been classified as an essential service under an Act of Parliament, requiring water organisations to maintain risk management plans that cover threats like terrorism. Additionally, the water sector is highly vulnerable to a variety of natural and human-made hazards, including bushfires, droughts, floods, earthquakes, and contamination. Disruptions in one area often affect other areas due to the interconnected nature of infrastructure. For example, water distribution relies on electric power for pumping, and power generation depends on water. The water sector also depends on supply chains, such as transportation, for the delivery of water treatment chemicals, often sharing service corridors with other sectors.</w:t>
      </w:r>
    </w:p>
    <w:p w:rsidR="00611A15" w:rsidP="00611A15" w:rsidRDefault="00611A15" w14:paraId="76166EF4" w14:textId="77777777">
      <w:pPr>
        <w:pStyle w:val="DJCSbody"/>
      </w:pPr>
      <w:r w:rsidRPr="00F21C30">
        <w:t>Several government departments and agencies share responsibility for managing and protecting Victoria’s bays, rivers and ports, including:</w:t>
      </w:r>
      <w:r>
        <w:rPr>
          <w:rStyle w:val="FootnoteReference"/>
        </w:rPr>
        <w:footnoteReference w:id="152"/>
      </w:r>
    </w:p>
    <w:p w:rsidR="00611A15" w:rsidP="00AC2478" w:rsidRDefault="00611A15" w14:paraId="55AB8A10" w14:textId="595FC295">
      <w:pPr>
        <w:pStyle w:val="DJCSbody"/>
        <w:numPr>
          <w:ilvl w:val="0"/>
          <w:numId w:val="27"/>
        </w:numPr>
      </w:pPr>
      <w:r w:rsidRPr="00AC48A6">
        <w:rPr>
          <w:b/>
          <w:bCs/>
        </w:rPr>
        <w:t>Fisheries Victoria</w:t>
      </w:r>
      <w:r w:rsidR="003F4949">
        <w:t>:</w:t>
      </w:r>
      <w:r>
        <w:t xml:space="preserve"> aquaculture, recreational and commercial fisheries management, licensing and Illegal fishing activity.</w:t>
      </w:r>
    </w:p>
    <w:p w:rsidR="00611A15" w:rsidP="00AC2478" w:rsidRDefault="00611A15" w14:paraId="30DC78BB" w14:textId="535ACC68">
      <w:pPr>
        <w:pStyle w:val="DJCSbody"/>
        <w:numPr>
          <w:ilvl w:val="0"/>
          <w:numId w:val="27"/>
        </w:numPr>
      </w:pPr>
      <w:r w:rsidRPr="00AE2536">
        <w:rPr>
          <w:b/>
          <w:bCs/>
        </w:rPr>
        <w:t>Biosecurity Victoria</w:t>
      </w:r>
      <w:r w:rsidR="003F4949">
        <w:rPr>
          <w:b/>
          <w:bCs/>
        </w:rPr>
        <w:t>:</w:t>
      </w:r>
      <w:r>
        <w:t xml:space="preserve"> aquatic pests and diseases.</w:t>
      </w:r>
    </w:p>
    <w:p w:rsidR="00611A15" w:rsidP="00AC2478" w:rsidRDefault="00611A15" w14:paraId="15106D83" w14:textId="0336CFBB">
      <w:pPr>
        <w:pStyle w:val="DJCSbody"/>
        <w:numPr>
          <w:ilvl w:val="0"/>
          <w:numId w:val="27"/>
        </w:numPr>
      </w:pPr>
      <w:r w:rsidRPr="001F6A1A">
        <w:rPr>
          <w:b/>
          <w:bCs/>
        </w:rPr>
        <w:t>Department of Energy, Environment and Climate Action (DEECA)</w:t>
      </w:r>
      <w:r w:rsidR="003F4949">
        <w:rPr>
          <w:b/>
          <w:bCs/>
        </w:rPr>
        <w:t>:</w:t>
      </w:r>
      <w:r>
        <w:t xml:space="preserve"> illegal clearing of foreshore vegetation, harassment or cruelty to wildlife.</w:t>
      </w:r>
    </w:p>
    <w:p w:rsidR="00611A15" w:rsidP="00AC2478" w:rsidRDefault="00611A15" w14:paraId="3245EA52" w14:textId="6D5FB25A">
      <w:pPr>
        <w:pStyle w:val="DJCSbody"/>
        <w:numPr>
          <w:ilvl w:val="0"/>
          <w:numId w:val="27"/>
        </w:numPr>
      </w:pPr>
      <w:r w:rsidRPr="001F6A1A">
        <w:rPr>
          <w:b/>
          <w:bCs/>
        </w:rPr>
        <w:t>Environmental Protection Agency (EPA)</w:t>
      </w:r>
      <w:r w:rsidR="003F4949">
        <w:rPr>
          <w:b/>
          <w:bCs/>
        </w:rPr>
        <w:t>:</w:t>
      </w:r>
      <w:r>
        <w:t xml:space="preserve"> reporting fish deaths, litter from a car, marine pollution incidents, pollution, and smoky vehicles or vessels.</w:t>
      </w:r>
    </w:p>
    <w:p w:rsidR="00611A15" w:rsidP="00AC2478" w:rsidRDefault="00611A15" w14:paraId="3F3B1A50" w14:textId="7DF63E70">
      <w:pPr>
        <w:pStyle w:val="DJCSbody"/>
        <w:numPr>
          <w:ilvl w:val="0"/>
          <w:numId w:val="27"/>
        </w:numPr>
      </w:pPr>
      <w:r w:rsidRPr="00F92532">
        <w:rPr>
          <w:b/>
          <w:bCs/>
        </w:rPr>
        <w:t>Water Police</w:t>
      </w:r>
      <w:r w:rsidR="003F4949">
        <w:rPr>
          <w:b/>
          <w:bCs/>
        </w:rPr>
        <w:t>:</w:t>
      </w:r>
      <w:r>
        <w:t xml:space="preserve"> marine incidents or emergencies, harassment or cruelty to wildlife and assistance for vessel break downs.</w:t>
      </w:r>
    </w:p>
    <w:p w:rsidRPr="004F4624" w:rsidR="00611A15" w:rsidP="00AC2478" w:rsidRDefault="00611A15" w14:paraId="596D56B0" w14:textId="4C58526D">
      <w:pPr>
        <w:pStyle w:val="DJCSbody"/>
        <w:numPr>
          <w:ilvl w:val="0"/>
          <w:numId w:val="27"/>
        </w:numPr>
        <w:rPr>
          <w:b/>
          <w:bCs/>
        </w:rPr>
      </w:pPr>
      <w:r w:rsidRPr="00F92532">
        <w:rPr>
          <w:b/>
          <w:bCs/>
        </w:rPr>
        <w:t>Vic Roads</w:t>
      </w:r>
      <w:r w:rsidR="003F4949">
        <w:t>:</w:t>
      </w:r>
      <w:r>
        <w:rPr>
          <w:b/>
          <w:bCs/>
        </w:rPr>
        <w:t xml:space="preserve"> </w:t>
      </w:r>
      <w:r>
        <w:t>recreational boat operator licences and recreational boat registrations.</w:t>
      </w:r>
    </w:p>
    <w:p w:rsidR="00F32703" w:rsidP="00F32703" w:rsidRDefault="00F32703" w14:paraId="47107BD4" w14:textId="159854C0">
      <w:pPr>
        <w:pStyle w:val="Caption"/>
        <w:keepNext/>
      </w:pPr>
      <w:bookmarkStart w:id="88" w:name="_Toc190881703"/>
      <w:bookmarkStart w:id="89" w:name="_Toc190881779"/>
      <w:r>
        <w:t xml:space="preserve">Table </w:t>
      </w:r>
      <w:fldSimple w:instr=" SEQ Table \* ARABIC ">
        <w:r w:rsidR="00FB4C7A">
          <w:rPr>
            <w:noProof/>
          </w:rPr>
          <w:t>31</w:t>
        </w:r>
      </w:fldSimple>
      <w:r>
        <w:t xml:space="preserve">: </w:t>
      </w:r>
      <w:r w:rsidRPr="008A3F75">
        <w:t>List of key reservoirs and storage basins in the Grampians Region</w:t>
      </w:r>
      <w:r>
        <w:t xml:space="preserve"> by LGA</w:t>
      </w:r>
      <w:r>
        <w:rPr>
          <w:rStyle w:val="FootnoteReference"/>
        </w:rPr>
        <w:footnoteReference w:id="153"/>
      </w:r>
      <w:bookmarkEnd w:id="88"/>
      <w:bookmarkEnd w:id="89"/>
    </w:p>
    <w:tbl>
      <w:tblPr>
        <w:tblStyle w:val="DJRReporttablestyleNavy"/>
        <w:tblpPr w:leftFromText="181" w:rightFromText="181" w:bottomFromText="142" w:vertAnchor="text" w:tblpXSpec="right" w:tblpY="1"/>
        <w:tblOverlap w:val="never"/>
        <w:tblW w:w="9492" w:type="dxa"/>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ook w:firstRow="0" w:lastRow="0" w:firstColumn="0" w:lastColumn="0" w:noHBand="0" w:noVBand="0" w:val="0000"/>
      </w:tblPr>
      <w:tblGrid>
        <w:gridCol w:w="2373"/>
        <w:gridCol w:w="2579"/>
        <w:gridCol w:w="1701"/>
        <w:gridCol w:w="2839"/>
      </w:tblGrid>
      <w:tr w:rsidRPr="003E508A" w:rsidR="002A77C7" w:rsidTr="00072BFA" w14:paraId="0848BA8C" w14:textId="77777777">
        <w:trPr>
          <w:trHeight w:val="397"/>
        </w:trPr>
        <w:tc>
          <w:tcPr>
            <w:tcW w:w="2373" w:type="dxa"/>
            <w:tcBorders>
              <w:top w:val="single" w:color="FFFFFF" w:themeColor="background1" w:sz="24" w:space="0"/>
            </w:tcBorders>
            <w:shd w:val="clear" w:color="auto" w:fill="E5EEFF"/>
            <w:vAlign w:val="center"/>
          </w:tcPr>
          <w:p w:rsidRPr="003E508A" w:rsidR="002A77C7" w:rsidP="00072BFA" w:rsidRDefault="002A77C7" w14:paraId="443EA10B" w14:textId="1937CC05">
            <w:pPr>
              <w:pStyle w:val="Default"/>
              <w:rPr>
                <w:rFonts w:ascii="Aptos Display" w:hAnsi="Aptos Display" w:eastAsia="Times"/>
                <w:b/>
                <w:bCs/>
                <w:color w:val="2F318B"/>
                <w:sz w:val="22"/>
                <w:szCs w:val="22"/>
              </w:rPr>
            </w:pPr>
            <w:r w:rsidRPr="003E508A">
              <w:rPr>
                <w:rFonts w:ascii="Aptos Display" w:hAnsi="Aptos Display" w:eastAsia="Times"/>
                <w:b/>
                <w:bCs/>
                <w:color w:val="2F318B"/>
                <w:sz w:val="22"/>
                <w:szCs w:val="22"/>
              </w:rPr>
              <w:t>LGA</w:t>
            </w:r>
          </w:p>
        </w:tc>
        <w:tc>
          <w:tcPr>
            <w:tcW w:w="2579" w:type="dxa"/>
            <w:tcBorders>
              <w:top w:val="single" w:color="FFFFFF" w:themeColor="background1" w:sz="24" w:space="0"/>
            </w:tcBorders>
            <w:shd w:val="clear" w:color="auto" w:fill="E5EEFF"/>
            <w:vAlign w:val="center"/>
          </w:tcPr>
          <w:p w:rsidRPr="003E508A" w:rsidR="002A77C7" w:rsidP="00072BFA" w:rsidRDefault="002A77C7" w14:paraId="31B4F678" w14:textId="3E1C861C">
            <w:pPr>
              <w:pStyle w:val="Default"/>
              <w:rPr>
                <w:rFonts w:ascii="Aptos Display" w:hAnsi="Aptos Display" w:cstheme="minorHAnsi"/>
                <w:b/>
                <w:bCs/>
                <w:color w:val="2F318B"/>
                <w:sz w:val="22"/>
                <w:szCs w:val="22"/>
              </w:rPr>
            </w:pPr>
            <w:r w:rsidRPr="003E508A">
              <w:rPr>
                <w:rFonts w:ascii="Aptos Display" w:hAnsi="Aptos Display" w:cstheme="minorHAnsi"/>
                <w:b/>
                <w:bCs/>
                <w:color w:val="2F318B"/>
                <w:sz w:val="22"/>
                <w:szCs w:val="22"/>
              </w:rPr>
              <w:t>Facility Name</w:t>
            </w:r>
          </w:p>
        </w:tc>
        <w:tc>
          <w:tcPr>
            <w:tcW w:w="1701" w:type="dxa"/>
            <w:tcBorders>
              <w:top w:val="single" w:color="FFFFFF" w:themeColor="background1" w:sz="24" w:space="0"/>
            </w:tcBorders>
            <w:shd w:val="clear" w:color="auto" w:fill="E5EEFF"/>
            <w:vAlign w:val="center"/>
          </w:tcPr>
          <w:p w:rsidRPr="003E508A" w:rsidR="002A77C7" w:rsidP="00C432AD" w:rsidRDefault="002A77C7" w14:paraId="06601A69" w14:textId="517683D5">
            <w:pPr>
              <w:pStyle w:val="Default"/>
              <w:jc w:val="center"/>
              <w:rPr>
                <w:rFonts w:ascii="Aptos Display" w:hAnsi="Aptos Display" w:cstheme="minorBidi"/>
                <w:b/>
                <w:color w:val="2F318B"/>
                <w:sz w:val="22"/>
                <w:szCs w:val="22"/>
              </w:rPr>
            </w:pPr>
            <w:r w:rsidRPr="003E508A">
              <w:rPr>
                <w:rFonts w:ascii="Aptos Display" w:hAnsi="Aptos Display" w:cstheme="minorBidi"/>
                <w:b/>
                <w:color w:val="2F318B"/>
                <w:sz w:val="22"/>
                <w:szCs w:val="22"/>
              </w:rPr>
              <w:t>Capacity (ML)</w:t>
            </w:r>
          </w:p>
        </w:tc>
        <w:tc>
          <w:tcPr>
            <w:tcW w:w="2839" w:type="dxa"/>
            <w:tcBorders>
              <w:top w:val="single" w:color="FFFFFF" w:themeColor="background1" w:sz="24" w:space="0"/>
            </w:tcBorders>
            <w:shd w:val="clear" w:color="auto" w:fill="E5EEFF"/>
            <w:vAlign w:val="center"/>
          </w:tcPr>
          <w:p w:rsidRPr="003E508A" w:rsidR="002A77C7" w:rsidP="00072BFA" w:rsidRDefault="002A77C7" w14:paraId="2FE1E631" w14:textId="37BC331F">
            <w:pPr>
              <w:pStyle w:val="Default"/>
              <w:rPr>
                <w:rFonts w:ascii="Aptos Display" w:hAnsi="Aptos Display" w:cstheme="minorHAnsi"/>
                <w:b/>
                <w:bCs/>
                <w:color w:val="2F318B"/>
                <w:sz w:val="22"/>
                <w:szCs w:val="22"/>
              </w:rPr>
            </w:pPr>
            <w:r w:rsidRPr="003E508A">
              <w:rPr>
                <w:rFonts w:ascii="Aptos Display" w:hAnsi="Aptos Display" w:cstheme="minorHAnsi"/>
                <w:b/>
                <w:bCs/>
                <w:color w:val="2F318B"/>
                <w:sz w:val="22"/>
                <w:szCs w:val="22"/>
              </w:rPr>
              <w:t>Owner</w:t>
            </w:r>
          </w:p>
        </w:tc>
      </w:tr>
      <w:tr w:rsidRPr="003E508A" w:rsidR="00795D14" w:rsidTr="00072BFA" w14:paraId="4A0757DF" w14:textId="77777777">
        <w:trPr>
          <w:trHeight w:val="397"/>
        </w:trPr>
        <w:tc>
          <w:tcPr>
            <w:tcW w:w="2373" w:type="dxa"/>
            <w:tcBorders>
              <w:top w:val="single" w:color="FFFFFF" w:themeColor="background1" w:sz="24" w:space="0"/>
            </w:tcBorders>
            <w:shd w:val="clear" w:color="auto" w:fill="E5EEFF"/>
            <w:vAlign w:val="center"/>
          </w:tcPr>
          <w:p w:rsidRPr="003E508A" w:rsidR="005D2EDC" w:rsidP="00072BFA" w:rsidRDefault="005D2EDC" w14:paraId="47C54204" w14:textId="77777777">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Ararat</w:t>
            </w:r>
          </w:p>
        </w:tc>
        <w:tc>
          <w:tcPr>
            <w:tcW w:w="2579" w:type="dxa"/>
            <w:tcBorders>
              <w:top w:val="single" w:color="FFFFFF" w:themeColor="background1" w:sz="24" w:space="0"/>
            </w:tcBorders>
            <w:shd w:val="clear" w:color="auto" w:fill="E5EEFF"/>
            <w:vAlign w:val="center"/>
          </w:tcPr>
          <w:p w:rsidRPr="003E508A" w:rsidR="005D2EDC" w:rsidP="00072BFA" w:rsidRDefault="007F2D23" w14:paraId="758279E1" w14:textId="633C3A20">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Mt Cole Reservoir</w:t>
            </w:r>
          </w:p>
        </w:tc>
        <w:tc>
          <w:tcPr>
            <w:tcW w:w="1701" w:type="dxa"/>
            <w:tcBorders>
              <w:top w:val="single" w:color="FFFFFF" w:themeColor="background1" w:sz="24" w:space="0"/>
            </w:tcBorders>
            <w:shd w:val="clear" w:color="auto" w:fill="E5EEFF"/>
            <w:vAlign w:val="center"/>
          </w:tcPr>
          <w:p w:rsidRPr="003E508A" w:rsidR="005D2EDC" w:rsidP="00C432AD" w:rsidRDefault="007F2D23" w14:paraId="298A9231" w14:textId="2B153DF2">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801</w:t>
            </w:r>
          </w:p>
        </w:tc>
        <w:tc>
          <w:tcPr>
            <w:tcW w:w="2839" w:type="dxa"/>
            <w:tcBorders>
              <w:top w:val="single" w:color="FFFFFF" w:themeColor="background1" w:sz="24" w:space="0"/>
            </w:tcBorders>
            <w:shd w:val="clear" w:color="auto" w:fill="E5EEFF"/>
            <w:vAlign w:val="center"/>
          </w:tcPr>
          <w:p w:rsidRPr="003E508A" w:rsidR="005D2EDC" w:rsidP="00072BFA" w:rsidRDefault="004856A3" w14:paraId="4417398B" w14:textId="01255800">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Grampians Wimmera Mallee Water</w:t>
            </w:r>
          </w:p>
        </w:tc>
      </w:tr>
      <w:tr w:rsidRPr="003E508A" w:rsidR="001A64B1" w:rsidTr="00072BFA" w14:paraId="687C1716" w14:textId="77777777">
        <w:trPr>
          <w:trHeight w:val="397"/>
        </w:trPr>
        <w:tc>
          <w:tcPr>
            <w:tcW w:w="2373" w:type="dxa"/>
            <w:vMerge w:val="restart"/>
            <w:shd w:val="clear" w:color="auto" w:fill="E5EEFF"/>
            <w:vAlign w:val="center"/>
          </w:tcPr>
          <w:p w:rsidRPr="003E508A" w:rsidR="001A64B1" w:rsidP="00072BFA" w:rsidRDefault="001A64B1" w14:paraId="16C2DFB4" w14:textId="77777777">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Ballarat</w:t>
            </w:r>
          </w:p>
        </w:tc>
        <w:tc>
          <w:tcPr>
            <w:tcW w:w="2579" w:type="dxa"/>
            <w:shd w:val="clear" w:color="auto" w:fill="E5EEFF"/>
            <w:vAlign w:val="center"/>
          </w:tcPr>
          <w:p w:rsidRPr="003E508A" w:rsidR="001A64B1" w:rsidP="00072BFA" w:rsidRDefault="001A64B1" w14:paraId="4D0CC020" w14:textId="58CC49BB">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White Swan Reservoir</w:t>
            </w:r>
          </w:p>
        </w:tc>
        <w:tc>
          <w:tcPr>
            <w:tcW w:w="1701" w:type="dxa"/>
            <w:shd w:val="clear" w:color="auto" w:fill="E5EEFF"/>
            <w:vAlign w:val="center"/>
          </w:tcPr>
          <w:p w:rsidRPr="003E508A" w:rsidR="001A64B1" w:rsidP="00C432AD" w:rsidRDefault="001A64B1" w14:paraId="7D336D41" w14:textId="4A637B7C">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14,107</w:t>
            </w:r>
          </w:p>
        </w:tc>
        <w:tc>
          <w:tcPr>
            <w:tcW w:w="2839" w:type="dxa"/>
            <w:vMerge w:val="restart"/>
            <w:shd w:val="clear" w:color="auto" w:fill="E5EEFF"/>
            <w:vAlign w:val="center"/>
          </w:tcPr>
          <w:p w:rsidRPr="003E508A" w:rsidR="001A64B1" w:rsidP="00072BFA" w:rsidRDefault="001A64B1" w14:paraId="38F34A74" w14:textId="3910FAA8">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Central Highlands Water</w:t>
            </w:r>
          </w:p>
        </w:tc>
      </w:tr>
      <w:tr w:rsidRPr="003E508A" w:rsidR="001A64B1" w:rsidTr="1135EC1B" w14:paraId="0E8E64BF" w14:textId="77777777">
        <w:trPr>
          <w:trHeight w:val="397"/>
        </w:trPr>
        <w:tc>
          <w:tcPr>
            <w:tcW w:w="2373" w:type="dxa"/>
            <w:vMerge/>
            <w:vAlign w:val="center"/>
          </w:tcPr>
          <w:p w:rsidRPr="003E508A" w:rsidR="001A64B1" w:rsidP="00072BFA" w:rsidRDefault="001A64B1" w14:paraId="47052D8D" w14:textId="77777777">
            <w:pPr>
              <w:pStyle w:val="Default"/>
              <w:rPr>
                <w:rFonts w:ascii="Aptos Display" w:hAnsi="Aptos Display" w:eastAsia="Times"/>
                <w:b/>
                <w:bCs/>
                <w:color w:val="2F318B"/>
                <w:sz w:val="22"/>
                <w:szCs w:val="22"/>
              </w:rPr>
            </w:pPr>
          </w:p>
        </w:tc>
        <w:tc>
          <w:tcPr>
            <w:tcW w:w="2579" w:type="dxa"/>
            <w:shd w:val="clear" w:color="auto" w:fill="E5EEFF"/>
            <w:vAlign w:val="center"/>
          </w:tcPr>
          <w:p w:rsidRPr="003E508A" w:rsidR="001A64B1" w:rsidP="00072BFA" w:rsidRDefault="001A64B1" w14:paraId="2CB14A06" w14:textId="6C1EDDDD">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Gong Gong Reservoir</w:t>
            </w:r>
          </w:p>
        </w:tc>
        <w:tc>
          <w:tcPr>
            <w:tcW w:w="1701" w:type="dxa"/>
            <w:shd w:val="clear" w:color="auto" w:fill="E5EEFF"/>
            <w:vAlign w:val="center"/>
          </w:tcPr>
          <w:p w:rsidRPr="003E508A" w:rsidR="001A64B1" w:rsidP="00C432AD" w:rsidRDefault="001A64B1" w14:paraId="28718CD1" w14:textId="4BFC67BA">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1,902</w:t>
            </w:r>
          </w:p>
        </w:tc>
        <w:tc>
          <w:tcPr>
            <w:tcW w:w="2839" w:type="dxa"/>
            <w:vMerge/>
            <w:vAlign w:val="center"/>
          </w:tcPr>
          <w:p w:rsidRPr="003E508A" w:rsidR="001A64B1" w:rsidP="00072BFA" w:rsidRDefault="001A64B1" w14:paraId="2733F017" w14:textId="6D3B3D4E">
            <w:pPr>
              <w:pStyle w:val="Default"/>
              <w:rPr>
                <w:rFonts w:ascii="Aptos Display" w:hAnsi="Aptos Display" w:cstheme="minorHAnsi"/>
                <w:color w:val="2F318B"/>
                <w:sz w:val="22"/>
                <w:szCs w:val="22"/>
              </w:rPr>
            </w:pPr>
          </w:p>
        </w:tc>
      </w:tr>
      <w:tr w:rsidRPr="003E508A" w:rsidR="001A64B1" w:rsidTr="1135EC1B" w14:paraId="2957A84A" w14:textId="77777777">
        <w:trPr>
          <w:trHeight w:val="397"/>
        </w:trPr>
        <w:tc>
          <w:tcPr>
            <w:tcW w:w="2373" w:type="dxa"/>
            <w:vMerge/>
            <w:vAlign w:val="center"/>
          </w:tcPr>
          <w:p w:rsidRPr="003E508A" w:rsidR="001A64B1" w:rsidP="00072BFA" w:rsidRDefault="001A64B1" w14:paraId="116DD995" w14:textId="77777777">
            <w:pPr>
              <w:pStyle w:val="Default"/>
              <w:rPr>
                <w:rFonts w:ascii="Aptos Display" w:hAnsi="Aptos Display" w:eastAsia="Times"/>
                <w:b/>
                <w:bCs/>
                <w:color w:val="2F318B"/>
                <w:sz w:val="22"/>
                <w:szCs w:val="22"/>
              </w:rPr>
            </w:pPr>
          </w:p>
        </w:tc>
        <w:tc>
          <w:tcPr>
            <w:tcW w:w="2579" w:type="dxa"/>
            <w:shd w:val="clear" w:color="auto" w:fill="E5EEFF"/>
            <w:vAlign w:val="center"/>
          </w:tcPr>
          <w:p w:rsidRPr="003E508A" w:rsidR="001A64B1" w:rsidP="00072BFA" w:rsidRDefault="001A64B1" w14:paraId="3E40D8C9" w14:textId="1F43BE4B">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Kirks Reservoir</w:t>
            </w:r>
          </w:p>
        </w:tc>
        <w:tc>
          <w:tcPr>
            <w:tcW w:w="1701" w:type="dxa"/>
            <w:shd w:val="clear" w:color="auto" w:fill="E5EEFF"/>
            <w:vAlign w:val="center"/>
          </w:tcPr>
          <w:p w:rsidRPr="003E508A" w:rsidR="001A64B1" w:rsidP="00C432AD" w:rsidRDefault="001A64B1" w14:paraId="58C95E93" w14:textId="4ED54B8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400</w:t>
            </w:r>
          </w:p>
        </w:tc>
        <w:tc>
          <w:tcPr>
            <w:tcW w:w="2839" w:type="dxa"/>
            <w:vMerge/>
            <w:vAlign w:val="center"/>
          </w:tcPr>
          <w:p w:rsidRPr="003E508A" w:rsidR="001A64B1" w:rsidP="00072BFA" w:rsidRDefault="001A64B1" w14:paraId="403E1926" w14:textId="77777777">
            <w:pPr>
              <w:pStyle w:val="Default"/>
              <w:rPr>
                <w:rFonts w:ascii="Aptos Display" w:hAnsi="Aptos Display" w:cstheme="minorHAnsi"/>
                <w:color w:val="2F318B"/>
                <w:sz w:val="22"/>
                <w:szCs w:val="22"/>
              </w:rPr>
            </w:pPr>
          </w:p>
        </w:tc>
      </w:tr>
      <w:tr w:rsidRPr="003E508A" w:rsidR="00795D14" w:rsidTr="00072BFA" w14:paraId="436868E0" w14:textId="77777777">
        <w:trPr>
          <w:trHeight w:val="397"/>
        </w:trPr>
        <w:tc>
          <w:tcPr>
            <w:tcW w:w="2373" w:type="dxa"/>
            <w:shd w:val="clear" w:color="auto" w:fill="E5EEFF"/>
            <w:vAlign w:val="center"/>
          </w:tcPr>
          <w:p w:rsidRPr="003E508A" w:rsidR="005D2EDC" w:rsidP="00072BFA" w:rsidRDefault="005D2EDC" w14:paraId="7B8E83C0" w14:textId="77777777">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Golden Plains</w:t>
            </w:r>
          </w:p>
        </w:tc>
        <w:tc>
          <w:tcPr>
            <w:tcW w:w="2579" w:type="dxa"/>
            <w:shd w:val="clear" w:color="auto" w:fill="E5EEFF"/>
            <w:vAlign w:val="center"/>
          </w:tcPr>
          <w:p w:rsidRPr="003E508A" w:rsidR="005D2EDC" w:rsidP="00072BFA" w:rsidRDefault="00D5615B" w14:paraId="25615802" w14:textId="73AFD88C">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Stony Creek Reservoir</w:t>
            </w:r>
          </w:p>
        </w:tc>
        <w:tc>
          <w:tcPr>
            <w:tcW w:w="1701" w:type="dxa"/>
            <w:shd w:val="clear" w:color="auto" w:fill="E5EEFF"/>
            <w:vAlign w:val="center"/>
          </w:tcPr>
          <w:p w:rsidRPr="003E508A" w:rsidR="005D2EDC" w:rsidP="00C432AD" w:rsidRDefault="00AD1E17" w14:paraId="227A16ED" w14:textId="396121F6">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9,494</w:t>
            </w:r>
          </w:p>
        </w:tc>
        <w:tc>
          <w:tcPr>
            <w:tcW w:w="2839" w:type="dxa"/>
            <w:shd w:val="clear" w:color="auto" w:fill="E5EEFF"/>
            <w:vAlign w:val="center"/>
          </w:tcPr>
          <w:p w:rsidRPr="003E508A" w:rsidR="005D2EDC" w:rsidP="00072BFA" w:rsidRDefault="00AD1E17" w14:paraId="40CE3F8A" w14:textId="7CA3308B">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Barwon Water</w:t>
            </w:r>
          </w:p>
        </w:tc>
      </w:tr>
      <w:tr w:rsidRPr="003E508A" w:rsidR="001A64B1" w:rsidTr="00072BFA" w14:paraId="76A48824" w14:textId="77777777">
        <w:trPr>
          <w:trHeight w:val="397"/>
        </w:trPr>
        <w:tc>
          <w:tcPr>
            <w:tcW w:w="2373" w:type="dxa"/>
            <w:vMerge w:val="restart"/>
            <w:shd w:val="clear" w:color="auto" w:fill="E5EEFF"/>
            <w:vAlign w:val="center"/>
          </w:tcPr>
          <w:p w:rsidRPr="003E508A" w:rsidR="001A64B1" w:rsidP="00072BFA" w:rsidRDefault="001A64B1" w14:paraId="178C27C1" w14:textId="77777777">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Hepburn</w:t>
            </w:r>
          </w:p>
        </w:tc>
        <w:tc>
          <w:tcPr>
            <w:tcW w:w="2579" w:type="dxa"/>
            <w:shd w:val="clear" w:color="auto" w:fill="E5EEFF"/>
            <w:vAlign w:val="center"/>
          </w:tcPr>
          <w:p w:rsidRPr="003E508A" w:rsidR="001A64B1" w:rsidP="00072BFA" w:rsidRDefault="001A64B1" w14:paraId="76DDCA70" w14:textId="75E0CC19">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Cosgrave Reservoir</w:t>
            </w:r>
          </w:p>
        </w:tc>
        <w:tc>
          <w:tcPr>
            <w:tcW w:w="1701" w:type="dxa"/>
            <w:shd w:val="clear" w:color="auto" w:fill="E5EEFF"/>
            <w:vAlign w:val="center"/>
          </w:tcPr>
          <w:p w:rsidRPr="003E508A" w:rsidR="001A64B1" w:rsidP="00C432AD" w:rsidRDefault="001A64B1" w14:paraId="35AC14C9" w14:textId="4E4D780B">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680</w:t>
            </w:r>
          </w:p>
        </w:tc>
        <w:tc>
          <w:tcPr>
            <w:tcW w:w="2839" w:type="dxa"/>
            <w:shd w:val="clear" w:color="auto" w:fill="E5EEFF"/>
            <w:vAlign w:val="center"/>
          </w:tcPr>
          <w:p w:rsidRPr="003E508A" w:rsidR="001A64B1" w:rsidP="00072BFA" w:rsidRDefault="001A64B1" w14:paraId="25A644A7" w14:textId="17BD5126">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Central Highlands Water</w:t>
            </w:r>
          </w:p>
        </w:tc>
      </w:tr>
      <w:tr w:rsidRPr="003E508A" w:rsidR="001A64B1" w:rsidTr="1135EC1B" w14:paraId="06CCE6E7" w14:textId="77777777">
        <w:trPr>
          <w:trHeight w:val="397"/>
        </w:trPr>
        <w:tc>
          <w:tcPr>
            <w:tcW w:w="2373" w:type="dxa"/>
            <w:vMerge/>
            <w:vAlign w:val="center"/>
          </w:tcPr>
          <w:p w:rsidRPr="003E508A" w:rsidR="001A64B1" w:rsidP="00072BFA" w:rsidRDefault="001A64B1" w14:paraId="49484F99" w14:textId="77777777">
            <w:pPr>
              <w:pStyle w:val="Default"/>
              <w:rPr>
                <w:rFonts w:ascii="Aptos Display" w:hAnsi="Aptos Display" w:eastAsia="Times"/>
                <w:b/>
                <w:bCs/>
                <w:color w:val="2F318B"/>
                <w:sz w:val="22"/>
                <w:szCs w:val="22"/>
              </w:rPr>
            </w:pPr>
          </w:p>
        </w:tc>
        <w:tc>
          <w:tcPr>
            <w:tcW w:w="2579" w:type="dxa"/>
            <w:shd w:val="clear" w:color="auto" w:fill="E5EEFF"/>
            <w:vAlign w:val="center"/>
          </w:tcPr>
          <w:p w:rsidRPr="003E508A" w:rsidR="001A64B1" w:rsidP="00072BFA" w:rsidRDefault="001A64B1" w14:paraId="76228309" w14:textId="07B23DB9">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Newlyn Reservoir</w:t>
            </w:r>
          </w:p>
        </w:tc>
        <w:tc>
          <w:tcPr>
            <w:tcW w:w="1701" w:type="dxa"/>
            <w:shd w:val="clear" w:color="auto" w:fill="E5EEFF"/>
            <w:vAlign w:val="center"/>
          </w:tcPr>
          <w:p w:rsidRPr="003E508A" w:rsidR="001A64B1" w:rsidP="00C432AD" w:rsidRDefault="001A64B1" w14:paraId="2509E409" w14:textId="6EAEC84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3,012</w:t>
            </w:r>
          </w:p>
        </w:tc>
        <w:tc>
          <w:tcPr>
            <w:tcW w:w="2839" w:type="dxa"/>
            <w:shd w:val="clear" w:color="auto" w:fill="E5EEFF"/>
            <w:vAlign w:val="center"/>
          </w:tcPr>
          <w:p w:rsidRPr="003E508A" w:rsidR="001A64B1" w:rsidP="00072BFA" w:rsidRDefault="001A64B1" w14:paraId="077DF92D" w14:textId="34544E8B">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Goulburn Murray Water</w:t>
            </w:r>
          </w:p>
        </w:tc>
      </w:tr>
      <w:tr w:rsidRPr="003E508A" w:rsidR="001A64B1" w:rsidTr="1135EC1B" w14:paraId="478E9E7D" w14:textId="77777777">
        <w:trPr>
          <w:trHeight w:val="397"/>
        </w:trPr>
        <w:tc>
          <w:tcPr>
            <w:tcW w:w="2373" w:type="dxa"/>
            <w:vMerge/>
            <w:vAlign w:val="center"/>
          </w:tcPr>
          <w:p w:rsidRPr="003E508A" w:rsidR="001A64B1" w:rsidP="00072BFA" w:rsidRDefault="001A64B1" w14:paraId="3DEDB108" w14:textId="77777777">
            <w:pPr>
              <w:pStyle w:val="Default"/>
              <w:rPr>
                <w:rFonts w:ascii="Aptos Display" w:hAnsi="Aptos Display" w:eastAsia="Times"/>
                <w:b/>
                <w:bCs/>
                <w:color w:val="2F318B"/>
                <w:sz w:val="22"/>
                <w:szCs w:val="22"/>
              </w:rPr>
            </w:pPr>
          </w:p>
        </w:tc>
        <w:tc>
          <w:tcPr>
            <w:tcW w:w="2579" w:type="dxa"/>
            <w:shd w:val="clear" w:color="auto" w:fill="E5EEFF"/>
            <w:vAlign w:val="center"/>
          </w:tcPr>
          <w:p w:rsidRPr="003E508A" w:rsidR="001A64B1" w:rsidP="00072BFA" w:rsidRDefault="001A64B1" w14:paraId="62AD6369" w14:textId="47095350">
            <w:pPr>
              <w:pStyle w:val="Default"/>
              <w:rPr>
                <w:rFonts w:ascii="Aptos Display" w:hAnsi="Aptos Display" w:cstheme="minorBidi"/>
                <w:color w:val="2F318B"/>
                <w:sz w:val="22"/>
                <w:szCs w:val="22"/>
              </w:rPr>
            </w:pPr>
            <w:r w:rsidRPr="003E508A">
              <w:rPr>
                <w:rFonts w:ascii="Aptos Display" w:hAnsi="Aptos Display" w:cstheme="minorBidi"/>
                <w:color w:val="2F318B"/>
                <w:sz w:val="22"/>
                <w:szCs w:val="22"/>
              </w:rPr>
              <w:t>Hepburns Lagoon</w:t>
            </w:r>
          </w:p>
        </w:tc>
        <w:tc>
          <w:tcPr>
            <w:tcW w:w="1701" w:type="dxa"/>
            <w:shd w:val="clear" w:color="auto" w:fill="E5EEFF"/>
            <w:vAlign w:val="center"/>
          </w:tcPr>
          <w:p w:rsidRPr="003E508A" w:rsidR="001A64B1" w:rsidP="00C432AD" w:rsidRDefault="001A64B1" w14:paraId="30CB9560" w14:textId="4EA59D3A">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2,424</w:t>
            </w:r>
          </w:p>
        </w:tc>
        <w:tc>
          <w:tcPr>
            <w:tcW w:w="2839" w:type="dxa"/>
            <w:shd w:val="clear" w:color="auto" w:fill="E5EEFF"/>
            <w:vAlign w:val="center"/>
          </w:tcPr>
          <w:p w:rsidRPr="003E508A" w:rsidR="001A64B1" w:rsidP="00072BFA" w:rsidRDefault="001A64B1" w14:paraId="0D2E62BD" w14:textId="77777777">
            <w:pPr>
              <w:pStyle w:val="Default"/>
              <w:rPr>
                <w:rFonts w:ascii="Aptos Display" w:hAnsi="Aptos Display" w:cstheme="minorHAnsi"/>
                <w:color w:val="2F318B"/>
                <w:sz w:val="22"/>
                <w:szCs w:val="22"/>
              </w:rPr>
            </w:pPr>
          </w:p>
        </w:tc>
      </w:tr>
      <w:tr w:rsidRPr="003E508A" w:rsidR="001A64B1" w:rsidTr="00072BFA" w14:paraId="2E9021F1" w14:textId="77777777">
        <w:trPr>
          <w:trHeight w:val="397"/>
        </w:trPr>
        <w:tc>
          <w:tcPr>
            <w:tcW w:w="2373" w:type="dxa"/>
            <w:vMerge w:val="restart"/>
            <w:shd w:val="clear" w:color="auto" w:fill="E5EEFF"/>
            <w:vAlign w:val="center"/>
          </w:tcPr>
          <w:p w:rsidRPr="003E508A" w:rsidR="001A64B1" w:rsidP="00072BFA" w:rsidRDefault="001A64B1" w14:paraId="6C5A26D2" w14:textId="77777777">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Horsham</w:t>
            </w:r>
          </w:p>
        </w:tc>
        <w:tc>
          <w:tcPr>
            <w:tcW w:w="2579" w:type="dxa"/>
            <w:shd w:val="clear" w:color="auto" w:fill="E5EEFF"/>
            <w:vAlign w:val="center"/>
          </w:tcPr>
          <w:p w:rsidRPr="003E508A" w:rsidR="001A64B1" w:rsidP="00072BFA" w:rsidRDefault="001A64B1" w14:paraId="599048AA" w14:textId="344CED4A">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Taylors Lake</w:t>
            </w:r>
          </w:p>
        </w:tc>
        <w:tc>
          <w:tcPr>
            <w:tcW w:w="1701" w:type="dxa"/>
            <w:shd w:val="clear" w:color="auto" w:fill="E5EEFF"/>
            <w:vAlign w:val="center"/>
          </w:tcPr>
          <w:p w:rsidRPr="003E508A" w:rsidR="001A64B1" w:rsidP="00C432AD" w:rsidRDefault="001A64B1" w14:paraId="0F407DB3" w14:textId="765D571F">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27,060</w:t>
            </w:r>
          </w:p>
        </w:tc>
        <w:tc>
          <w:tcPr>
            <w:tcW w:w="2839" w:type="dxa"/>
            <w:vMerge w:val="restart"/>
            <w:shd w:val="clear" w:color="auto" w:fill="E5EEFF"/>
            <w:vAlign w:val="center"/>
          </w:tcPr>
          <w:p w:rsidRPr="003E508A" w:rsidR="001A64B1" w:rsidP="00072BFA" w:rsidRDefault="001A64B1" w14:paraId="3822EAA2" w14:textId="6DCC9D68">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Grampians Wimmera Mallee Water</w:t>
            </w:r>
          </w:p>
        </w:tc>
      </w:tr>
      <w:tr w:rsidRPr="003E508A" w:rsidR="001A64B1" w:rsidTr="1135EC1B" w14:paraId="7392F26E" w14:textId="77777777">
        <w:trPr>
          <w:trHeight w:val="397"/>
        </w:trPr>
        <w:tc>
          <w:tcPr>
            <w:tcW w:w="2373" w:type="dxa"/>
            <w:vMerge/>
            <w:vAlign w:val="center"/>
          </w:tcPr>
          <w:p w:rsidRPr="003E508A" w:rsidR="001A64B1" w:rsidP="00072BFA" w:rsidRDefault="001A64B1" w14:paraId="4EBDFB5E" w14:textId="77777777">
            <w:pPr>
              <w:pStyle w:val="Default"/>
              <w:rPr>
                <w:rFonts w:ascii="Aptos Display" w:hAnsi="Aptos Display" w:eastAsia="Times"/>
                <w:b/>
                <w:bCs/>
                <w:color w:val="2F318B"/>
                <w:sz w:val="22"/>
                <w:szCs w:val="22"/>
              </w:rPr>
            </w:pPr>
          </w:p>
        </w:tc>
        <w:tc>
          <w:tcPr>
            <w:tcW w:w="2579" w:type="dxa"/>
            <w:shd w:val="clear" w:color="auto" w:fill="E5EEFF"/>
            <w:vAlign w:val="center"/>
          </w:tcPr>
          <w:p w:rsidRPr="003E508A" w:rsidR="001A64B1" w:rsidP="00072BFA" w:rsidRDefault="001A64B1" w14:paraId="69612C3F" w14:textId="6785D7DA">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Lake Toolondo</w:t>
            </w:r>
          </w:p>
        </w:tc>
        <w:tc>
          <w:tcPr>
            <w:tcW w:w="1701" w:type="dxa"/>
            <w:shd w:val="clear" w:color="auto" w:fill="E5EEFF"/>
            <w:vAlign w:val="center"/>
          </w:tcPr>
          <w:p w:rsidRPr="003E508A" w:rsidR="001A64B1" w:rsidP="00C432AD" w:rsidRDefault="001A64B1" w14:paraId="4FEB6AB1" w14:textId="5A6B084D">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50,530</w:t>
            </w:r>
          </w:p>
        </w:tc>
        <w:tc>
          <w:tcPr>
            <w:tcW w:w="2839" w:type="dxa"/>
            <w:vMerge/>
            <w:vAlign w:val="center"/>
          </w:tcPr>
          <w:p w:rsidRPr="003E508A" w:rsidR="001A64B1" w:rsidP="00072BFA" w:rsidRDefault="001A64B1" w14:paraId="1568E12B" w14:textId="77777777">
            <w:pPr>
              <w:pStyle w:val="Default"/>
              <w:rPr>
                <w:rFonts w:ascii="Aptos Display" w:hAnsi="Aptos Display" w:cstheme="minorHAnsi"/>
                <w:color w:val="2F318B"/>
                <w:sz w:val="22"/>
                <w:szCs w:val="22"/>
              </w:rPr>
            </w:pPr>
          </w:p>
        </w:tc>
      </w:tr>
      <w:tr w:rsidRPr="003E508A" w:rsidR="001A64B1" w:rsidTr="1135EC1B" w14:paraId="371A7244" w14:textId="77777777">
        <w:trPr>
          <w:trHeight w:val="397"/>
        </w:trPr>
        <w:tc>
          <w:tcPr>
            <w:tcW w:w="2373" w:type="dxa"/>
            <w:vMerge/>
            <w:vAlign w:val="center"/>
          </w:tcPr>
          <w:p w:rsidRPr="003E508A" w:rsidR="001A64B1" w:rsidP="00072BFA" w:rsidRDefault="001A64B1" w14:paraId="67749BC0" w14:textId="77777777">
            <w:pPr>
              <w:pStyle w:val="Default"/>
              <w:rPr>
                <w:rFonts w:ascii="Aptos Display" w:hAnsi="Aptos Display" w:eastAsia="Times"/>
                <w:b/>
                <w:bCs/>
                <w:color w:val="2F318B"/>
                <w:sz w:val="22"/>
                <w:szCs w:val="22"/>
              </w:rPr>
            </w:pPr>
          </w:p>
        </w:tc>
        <w:tc>
          <w:tcPr>
            <w:tcW w:w="2579" w:type="dxa"/>
            <w:shd w:val="clear" w:color="auto" w:fill="E5EEFF"/>
            <w:vAlign w:val="center"/>
          </w:tcPr>
          <w:p w:rsidRPr="003E508A" w:rsidR="001A64B1" w:rsidP="00072BFA" w:rsidRDefault="001A64B1" w14:paraId="7F880E5B" w14:textId="4F619500">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Green Lake</w:t>
            </w:r>
          </w:p>
        </w:tc>
        <w:tc>
          <w:tcPr>
            <w:tcW w:w="1701" w:type="dxa"/>
            <w:shd w:val="clear" w:color="auto" w:fill="E5EEFF"/>
            <w:vAlign w:val="center"/>
          </w:tcPr>
          <w:p w:rsidRPr="003E508A" w:rsidR="001A64B1" w:rsidP="00C432AD" w:rsidRDefault="001A64B1" w14:paraId="219BB1B2" w14:textId="08D8B3F8">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5,350</w:t>
            </w:r>
          </w:p>
        </w:tc>
        <w:tc>
          <w:tcPr>
            <w:tcW w:w="2839" w:type="dxa"/>
            <w:vMerge/>
            <w:vAlign w:val="center"/>
          </w:tcPr>
          <w:p w:rsidRPr="003E508A" w:rsidR="001A64B1" w:rsidP="00072BFA" w:rsidRDefault="001A64B1" w14:paraId="6CFCBE39" w14:textId="77777777">
            <w:pPr>
              <w:pStyle w:val="Default"/>
              <w:rPr>
                <w:rFonts w:ascii="Aptos Display" w:hAnsi="Aptos Display" w:cstheme="minorHAnsi"/>
                <w:color w:val="2F318B"/>
                <w:sz w:val="22"/>
                <w:szCs w:val="22"/>
              </w:rPr>
            </w:pPr>
          </w:p>
        </w:tc>
      </w:tr>
      <w:tr w:rsidRPr="003E508A" w:rsidR="001A64B1" w:rsidTr="00072BFA" w14:paraId="039571CF" w14:textId="77777777">
        <w:trPr>
          <w:trHeight w:val="397"/>
        </w:trPr>
        <w:tc>
          <w:tcPr>
            <w:tcW w:w="2373" w:type="dxa"/>
            <w:vMerge w:val="restart"/>
            <w:shd w:val="clear" w:color="auto" w:fill="E5EEFF"/>
            <w:vAlign w:val="center"/>
          </w:tcPr>
          <w:p w:rsidRPr="003E508A" w:rsidR="001A64B1" w:rsidP="00072BFA" w:rsidRDefault="001A64B1" w14:paraId="6A72F343" w14:textId="77777777">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Moorabool</w:t>
            </w:r>
          </w:p>
        </w:tc>
        <w:tc>
          <w:tcPr>
            <w:tcW w:w="2579" w:type="dxa"/>
            <w:shd w:val="clear" w:color="auto" w:fill="E5EEFF"/>
            <w:vAlign w:val="center"/>
          </w:tcPr>
          <w:p w:rsidRPr="003E508A" w:rsidR="001A64B1" w:rsidP="00072BFA" w:rsidRDefault="001A64B1" w14:paraId="56EB53F0" w14:textId="6C74B449">
            <w:pPr>
              <w:pStyle w:val="Default"/>
              <w:rPr>
                <w:rFonts w:ascii="Aptos Display" w:hAnsi="Aptos Display" w:cstheme="minorBidi"/>
                <w:color w:val="2F318B"/>
                <w:sz w:val="22"/>
                <w:szCs w:val="22"/>
              </w:rPr>
            </w:pPr>
            <w:r w:rsidRPr="003E508A">
              <w:rPr>
                <w:rFonts w:ascii="Aptos Display" w:hAnsi="Aptos Display" w:cstheme="minorBidi"/>
                <w:color w:val="2F318B"/>
                <w:sz w:val="22"/>
                <w:szCs w:val="22"/>
              </w:rPr>
              <w:t>Lal Lal Reservoir</w:t>
            </w:r>
          </w:p>
        </w:tc>
        <w:tc>
          <w:tcPr>
            <w:tcW w:w="1701" w:type="dxa"/>
            <w:shd w:val="clear" w:color="auto" w:fill="E5EEFF"/>
            <w:vAlign w:val="center"/>
          </w:tcPr>
          <w:p w:rsidRPr="003E508A" w:rsidR="001A64B1" w:rsidP="00C432AD" w:rsidRDefault="001A64B1" w14:paraId="1D000F08" w14:textId="4259036C">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59,549</w:t>
            </w:r>
          </w:p>
        </w:tc>
        <w:tc>
          <w:tcPr>
            <w:tcW w:w="2839" w:type="dxa"/>
            <w:vMerge w:val="restart"/>
            <w:shd w:val="clear" w:color="auto" w:fill="E5EEFF"/>
            <w:vAlign w:val="center"/>
          </w:tcPr>
          <w:p w:rsidRPr="003E508A" w:rsidR="001A64B1" w:rsidP="00072BFA" w:rsidRDefault="001A64B1" w14:paraId="264D6E83" w14:textId="7718DED9">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Central Highlands Water</w:t>
            </w:r>
          </w:p>
        </w:tc>
      </w:tr>
      <w:tr w:rsidRPr="003E508A" w:rsidR="001A64B1" w:rsidTr="1135EC1B" w14:paraId="0B0B3674" w14:textId="77777777">
        <w:trPr>
          <w:trHeight w:val="397"/>
        </w:trPr>
        <w:tc>
          <w:tcPr>
            <w:tcW w:w="2373" w:type="dxa"/>
            <w:vMerge/>
            <w:vAlign w:val="center"/>
          </w:tcPr>
          <w:p w:rsidRPr="003E508A" w:rsidR="001A64B1" w:rsidP="00072BFA" w:rsidRDefault="001A64B1" w14:paraId="33D409B7" w14:textId="77777777">
            <w:pPr>
              <w:pStyle w:val="Default"/>
              <w:rPr>
                <w:rFonts w:ascii="Aptos Display" w:hAnsi="Aptos Display" w:eastAsia="Times"/>
                <w:b/>
                <w:bCs/>
                <w:color w:val="2F318B"/>
                <w:sz w:val="22"/>
                <w:szCs w:val="22"/>
              </w:rPr>
            </w:pPr>
          </w:p>
        </w:tc>
        <w:tc>
          <w:tcPr>
            <w:tcW w:w="2579" w:type="dxa"/>
            <w:shd w:val="clear" w:color="auto" w:fill="E5EEFF"/>
            <w:vAlign w:val="center"/>
          </w:tcPr>
          <w:p w:rsidRPr="003E508A" w:rsidR="001A64B1" w:rsidP="00072BFA" w:rsidRDefault="001A64B1" w14:paraId="68859210" w14:textId="1D721074">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Moorabool Reservoir</w:t>
            </w:r>
          </w:p>
        </w:tc>
        <w:tc>
          <w:tcPr>
            <w:tcW w:w="1701" w:type="dxa"/>
            <w:shd w:val="clear" w:color="auto" w:fill="E5EEFF"/>
            <w:vAlign w:val="center"/>
          </w:tcPr>
          <w:p w:rsidRPr="003E508A" w:rsidR="001A64B1" w:rsidP="00C432AD" w:rsidRDefault="001A64B1" w14:paraId="67414ED2" w14:textId="5652C2CA">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6,192</w:t>
            </w:r>
          </w:p>
        </w:tc>
        <w:tc>
          <w:tcPr>
            <w:tcW w:w="2839" w:type="dxa"/>
            <w:vMerge/>
            <w:vAlign w:val="center"/>
          </w:tcPr>
          <w:p w:rsidRPr="003E508A" w:rsidR="001A64B1" w:rsidP="00072BFA" w:rsidRDefault="001A64B1" w14:paraId="4F79B46A" w14:textId="77777777">
            <w:pPr>
              <w:pStyle w:val="Default"/>
              <w:rPr>
                <w:rFonts w:ascii="Aptos Display" w:hAnsi="Aptos Display" w:cstheme="minorHAnsi"/>
                <w:color w:val="2F318B"/>
                <w:sz w:val="22"/>
                <w:szCs w:val="22"/>
              </w:rPr>
            </w:pPr>
          </w:p>
        </w:tc>
      </w:tr>
      <w:tr w:rsidRPr="003E508A" w:rsidR="001A64B1" w:rsidTr="1135EC1B" w14:paraId="779D9860" w14:textId="77777777">
        <w:trPr>
          <w:trHeight w:val="397"/>
        </w:trPr>
        <w:tc>
          <w:tcPr>
            <w:tcW w:w="2373" w:type="dxa"/>
            <w:vMerge/>
            <w:vAlign w:val="center"/>
          </w:tcPr>
          <w:p w:rsidRPr="003E508A" w:rsidR="001A64B1" w:rsidP="00072BFA" w:rsidRDefault="001A64B1" w14:paraId="45BF5CCD" w14:textId="77777777">
            <w:pPr>
              <w:pStyle w:val="Default"/>
              <w:rPr>
                <w:rFonts w:ascii="Aptos Display" w:hAnsi="Aptos Display" w:eastAsia="Times"/>
                <w:b/>
                <w:bCs/>
                <w:color w:val="2F318B"/>
                <w:sz w:val="22"/>
                <w:szCs w:val="22"/>
              </w:rPr>
            </w:pPr>
          </w:p>
        </w:tc>
        <w:tc>
          <w:tcPr>
            <w:tcW w:w="2579" w:type="dxa"/>
            <w:shd w:val="clear" w:color="auto" w:fill="E5EEFF"/>
            <w:vAlign w:val="center"/>
          </w:tcPr>
          <w:p w:rsidRPr="003E508A" w:rsidR="001A64B1" w:rsidP="00072BFA" w:rsidRDefault="001A64B1" w14:paraId="5957EE80" w14:textId="2033507C">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Wilsons Reservoir</w:t>
            </w:r>
          </w:p>
        </w:tc>
        <w:tc>
          <w:tcPr>
            <w:tcW w:w="1701" w:type="dxa"/>
            <w:shd w:val="clear" w:color="auto" w:fill="E5EEFF"/>
            <w:vAlign w:val="center"/>
          </w:tcPr>
          <w:p w:rsidRPr="003E508A" w:rsidR="001A64B1" w:rsidP="00C432AD" w:rsidRDefault="001A64B1" w14:paraId="1D659006" w14:textId="66B7582B">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1,010</w:t>
            </w:r>
          </w:p>
        </w:tc>
        <w:tc>
          <w:tcPr>
            <w:tcW w:w="2839" w:type="dxa"/>
            <w:vMerge/>
            <w:vAlign w:val="center"/>
          </w:tcPr>
          <w:p w:rsidRPr="003E508A" w:rsidR="001A64B1" w:rsidP="00072BFA" w:rsidRDefault="001A64B1" w14:paraId="5C5302C1" w14:textId="77777777">
            <w:pPr>
              <w:pStyle w:val="Default"/>
              <w:rPr>
                <w:rFonts w:ascii="Aptos Display" w:hAnsi="Aptos Display" w:cstheme="minorHAnsi"/>
                <w:color w:val="2F318B"/>
                <w:sz w:val="22"/>
                <w:szCs w:val="22"/>
              </w:rPr>
            </w:pPr>
          </w:p>
        </w:tc>
      </w:tr>
      <w:tr w:rsidRPr="003E508A" w:rsidR="001A64B1" w:rsidTr="1135EC1B" w14:paraId="0CC2223C" w14:textId="77777777">
        <w:trPr>
          <w:trHeight w:val="397"/>
        </w:trPr>
        <w:tc>
          <w:tcPr>
            <w:tcW w:w="2373" w:type="dxa"/>
            <w:vMerge/>
            <w:vAlign w:val="center"/>
          </w:tcPr>
          <w:p w:rsidRPr="003E508A" w:rsidR="001A64B1" w:rsidP="00072BFA" w:rsidRDefault="001A64B1" w14:paraId="507A3749" w14:textId="77777777">
            <w:pPr>
              <w:pStyle w:val="Default"/>
              <w:rPr>
                <w:rFonts w:ascii="Aptos Display" w:hAnsi="Aptos Display" w:eastAsia="Times"/>
                <w:b/>
                <w:bCs/>
                <w:color w:val="2F318B"/>
                <w:sz w:val="22"/>
                <w:szCs w:val="22"/>
              </w:rPr>
            </w:pPr>
          </w:p>
        </w:tc>
        <w:tc>
          <w:tcPr>
            <w:tcW w:w="2579" w:type="dxa"/>
            <w:shd w:val="clear" w:color="auto" w:fill="E5EEFF"/>
            <w:vAlign w:val="center"/>
          </w:tcPr>
          <w:p w:rsidRPr="003E508A" w:rsidR="001A64B1" w:rsidP="00072BFA" w:rsidRDefault="001A64B1" w14:paraId="7BA7C9B3" w14:textId="773BC1CC">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Beales Reservoir</w:t>
            </w:r>
          </w:p>
        </w:tc>
        <w:tc>
          <w:tcPr>
            <w:tcW w:w="1701" w:type="dxa"/>
            <w:shd w:val="clear" w:color="auto" w:fill="E5EEFF"/>
            <w:vAlign w:val="center"/>
          </w:tcPr>
          <w:p w:rsidRPr="003E508A" w:rsidR="001A64B1" w:rsidP="00C432AD" w:rsidRDefault="001A64B1" w14:paraId="6EF1E497" w14:textId="77252EA7">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415</w:t>
            </w:r>
          </w:p>
        </w:tc>
        <w:tc>
          <w:tcPr>
            <w:tcW w:w="2839" w:type="dxa"/>
            <w:vMerge/>
            <w:vAlign w:val="center"/>
          </w:tcPr>
          <w:p w:rsidRPr="003E508A" w:rsidR="001A64B1" w:rsidP="00072BFA" w:rsidRDefault="001A64B1" w14:paraId="50DB6BC4" w14:textId="77777777">
            <w:pPr>
              <w:pStyle w:val="Default"/>
              <w:rPr>
                <w:rFonts w:ascii="Aptos Display" w:hAnsi="Aptos Display" w:cstheme="minorHAnsi"/>
                <w:color w:val="2F318B"/>
                <w:sz w:val="22"/>
                <w:szCs w:val="22"/>
              </w:rPr>
            </w:pPr>
          </w:p>
        </w:tc>
      </w:tr>
      <w:tr w:rsidRPr="003E508A" w:rsidR="001A64B1" w:rsidTr="1135EC1B" w14:paraId="37A83AC7" w14:textId="77777777">
        <w:trPr>
          <w:trHeight w:val="397"/>
        </w:trPr>
        <w:tc>
          <w:tcPr>
            <w:tcW w:w="2373" w:type="dxa"/>
            <w:vMerge/>
            <w:vAlign w:val="center"/>
          </w:tcPr>
          <w:p w:rsidRPr="003E508A" w:rsidR="001A64B1" w:rsidP="00072BFA" w:rsidRDefault="001A64B1" w14:paraId="4F81D677" w14:textId="77777777">
            <w:pPr>
              <w:pStyle w:val="Default"/>
              <w:rPr>
                <w:rFonts w:ascii="Aptos Display" w:hAnsi="Aptos Display" w:eastAsia="Times"/>
                <w:b/>
                <w:bCs/>
                <w:color w:val="2F318B"/>
                <w:sz w:val="22"/>
                <w:szCs w:val="22"/>
              </w:rPr>
            </w:pPr>
          </w:p>
        </w:tc>
        <w:tc>
          <w:tcPr>
            <w:tcW w:w="2579" w:type="dxa"/>
            <w:shd w:val="clear" w:color="auto" w:fill="E5EEFF"/>
            <w:vAlign w:val="center"/>
          </w:tcPr>
          <w:p w:rsidRPr="003E508A" w:rsidR="001A64B1" w:rsidP="00072BFA" w:rsidRDefault="001A64B1" w14:paraId="430D6653" w14:textId="6096003E">
            <w:pPr>
              <w:pStyle w:val="Default"/>
              <w:rPr>
                <w:rFonts w:ascii="Aptos Display" w:hAnsi="Aptos Display" w:cstheme="minorBidi"/>
                <w:color w:val="2F318B"/>
                <w:sz w:val="22"/>
                <w:szCs w:val="22"/>
              </w:rPr>
            </w:pPr>
            <w:r w:rsidRPr="003E508A">
              <w:rPr>
                <w:rFonts w:ascii="Aptos Display" w:hAnsi="Aptos Display" w:cstheme="minorBidi"/>
                <w:color w:val="2F318B"/>
                <w:sz w:val="22"/>
                <w:szCs w:val="22"/>
              </w:rPr>
              <w:t>Pincotts Reservoir</w:t>
            </w:r>
          </w:p>
        </w:tc>
        <w:tc>
          <w:tcPr>
            <w:tcW w:w="1701" w:type="dxa"/>
            <w:shd w:val="clear" w:color="auto" w:fill="E5EEFF"/>
            <w:vAlign w:val="center"/>
          </w:tcPr>
          <w:p w:rsidRPr="003E508A" w:rsidR="001A64B1" w:rsidP="00C432AD" w:rsidRDefault="001A64B1" w14:paraId="741B68D9" w14:textId="339AB402">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218</w:t>
            </w:r>
          </w:p>
        </w:tc>
        <w:tc>
          <w:tcPr>
            <w:tcW w:w="2839" w:type="dxa"/>
            <w:vMerge/>
            <w:vAlign w:val="center"/>
          </w:tcPr>
          <w:p w:rsidRPr="003E508A" w:rsidR="001A64B1" w:rsidP="00072BFA" w:rsidRDefault="001A64B1" w14:paraId="5A923FD8" w14:textId="77777777">
            <w:pPr>
              <w:pStyle w:val="Default"/>
              <w:rPr>
                <w:rFonts w:ascii="Aptos Display" w:hAnsi="Aptos Display" w:cstheme="minorHAnsi"/>
                <w:color w:val="2F318B"/>
                <w:sz w:val="22"/>
                <w:szCs w:val="22"/>
              </w:rPr>
            </w:pPr>
          </w:p>
        </w:tc>
      </w:tr>
      <w:tr w:rsidRPr="003E508A" w:rsidR="001A64B1" w:rsidTr="1135EC1B" w14:paraId="3EAB09EC" w14:textId="77777777">
        <w:trPr>
          <w:trHeight w:val="397"/>
        </w:trPr>
        <w:tc>
          <w:tcPr>
            <w:tcW w:w="2373" w:type="dxa"/>
            <w:vMerge/>
            <w:vAlign w:val="center"/>
          </w:tcPr>
          <w:p w:rsidRPr="003E508A" w:rsidR="001A64B1" w:rsidP="00072BFA" w:rsidRDefault="001A64B1" w14:paraId="3E8305D9" w14:textId="6ED1A473">
            <w:pPr>
              <w:pStyle w:val="Default"/>
              <w:rPr>
                <w:rFonts w:ascii="Aptos Display" w:hAnsi="Aptos Display" w:eastAsia="Times"/>
                <w:b/>
                <w:bCs/>
                <w:color w:val="2F318B"/>
                <w:sz w:val="22"/>
                <w:szCs w:val="22"/>
              </w:rPr>
            </w:pPr>
          </w:p>
        </w:tc>
        <w:tc>
          <w:tcPr>
            <w:tcW w:w="2579" w:type="dxa"/>
            <w:shd w:val="clear" w:color="auto" w:fill="E5EEFF"/>
            <w:vAlign w:val="center"/>
          </w:tcPr>
          <w:p w:rsidRPr="003E508A" w:rsidR="001A64B1" w:rsidP="00072BFA" w:rsidRDefault="001A64B1" w14:paraId="438423D5" w14:textId="73B3C62A">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Korweinguboora Reservoir</w:t>
            </w:r>
          </w:p>
        </w:tc>
        <w:tc>
          <w:tcPr>
            <w:tcW w:w="1701" w:type="dxa"/>
            <w:shd w:val="clear" w:color="auto" w:fill="E5EEFF"/>
            <w:vAlign w:val="center"/>
          </w:tcPr>
          <w:p w:rsidRPr="003E508A" w:rsidR="001A64B1" w:rsidP="00C432AD" w:rsidRDefault="001A64B1" w14:paraId="3F5F7F97" w14:textId="617BE06D">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2,237</w:t>
            </w:r>
          </w:p>
        </w:tc>
        <w:tc>
          <w:tcPr>
            <w:tcW w:w="2839" w:type="dxa"/>
            <w:vMerge w:val="restart"/>
            <w:shd w:val="clear" w:color="auto" w:fill="E5EEFF"/>
            <w:vAlign w:val="center"/>
          </w:tcPr>
          <w:p w:rsidRPr="003E508A" w:rsidR="001A64B1" w:rsidP="00072BFA" w:rsidRDefault="001A64B1" w14:paraId="4DAE9C32" w14:textId="387D663C">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Barwon Water</w:t>
            </w:r>
          </w:p>
        </w:tc>
      </w:tr>
      <w:tr w:rsidRPr="003E508A" w:rsidR="001A64B1" w:rsidTr="1135EC1B" w14:paraId="489EFAB9" w14:textId="77777777">
        <w:trPr>
          <w:trHeight w:val="397"/>
        </w:trPr>
        <w:tc>
          <w:tcPr>
            <w:tcW w:w="2373" w:type="dxa"/>
            <w:vMerge/>
            <w:vAlign w:val="center"/>
          </w:tcPr>
          <w:p w:rsidRPr="003E508A" w:rsidR="001A64B1" w:rsidP="00072BFA" w:rsidRDefault="001A64B1" w14:paraId="49DC0B8A" w14:textId="77777777">
            <w:pPr>
              <w:pStyle w:val="Default"/>
              <w:rPr>
                <w:rFonts w:ascii="Aptos Display" w:hAnsi="Aptos Display" w:eastAsia="Times"/>
                <w:b/>
                <w:bCs/>
                <w:color w:val="2F318B"/>
                <w:sz w:val="22"/>
                <w:szCs w:val="22"/>
              </w:rPr>
            </w:pPr>
          </w:p>
        </w:tc>
        <w:tc>
          <w:tcPr>
            <w:tcW w:w="2579" w:type="dxa"/>
            <w:shd w:val="clear" w:color="auto" w:fill="E5EEFF"/>
            <w:vAlign w:val="center"/>
          </w:tcPr>
          <w:p w:rsidRPr="003E508A" w:rsidR="001A64B1" w:rsidP="00072BFA" w:rsidRDefault="001A64B1" w14:paraId="19B3888C" w14:textId="68EC7D40">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Bostock Reservoir</w:t>
            </w:r>
          </w:p>
        </w:tc>
        <w:tc>
          <w:tcPr>
            <w:tcW w:w="1701" w:type="dxa"/>
            <w:shd w:val="clear" w:color="auto" w:fill="E5EEFF"/>
            <w:vAlign w:val="center"/>
          </w:tcPr>
          <w:p w:rsidRPr="003E508A" w:rsidR="001A64B1" w:rsidP="00C432AD" w:rsidRDefault="001A64B1" w14:paraId="178A2D6A" w14:textId="61757A22">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7,360</w:t>
            </w:r>
          </w:p>
        </w:tc>
        <w:tc>
          <w:tcPr>
            <w:tcW w:w="2839" w:type="dxa"/>
            <w:vMerge/>
            <w:vAlign w:val="center"/>
          </w:tcPr>
          <w:p w:rsidRPr="003E508A" w:rsidR="001A64B1" w:rsidP="00072BFA" w:rsidRDefault="001A64B1" w14:paraId="2AFD0B15" w14:textId="77777777">
            <w:pPr>
              <w:pStyle w:val="Default"/>
              <w:rPr>
                <w:rFonts w:ascii="Aptos Display" w:hAnsi="Aptos Display" w:cstheme="minorHAnsi"/>
                <w:color w:val="2F318B"/>
                <w:sz w:val="22"/>
                <w:szCs w:val="22"/>
              </w:rPr>
            </w:pPr>
          </w:p>
        </w:tc>
      </w:tr>
      <w:tr w:rsidRPr="003E508A" w:rsidR="001A64B1" w:rsidTr="1135EC1B" w14:paraId="0B11E581" w14:textId="77777777">
        <w:trPr>
          <w:trHeight w:val="397"/>
        </w:trPr>
        <w:tc>
          <w:tcPr>
            <w:tcW w:w="2373" w:type="dxa"/>
            <w:vMerge/>
            <w:vAlign w:val="center"/>
          </w:tcPr>
          <w:p w:rsidRPr="003E508A" w:rsidR="001A64B1" w:rsidP="00072BFA" w:rsidRDefault="001A64B1" w14:paraId="250498C7" w14:textId="77777777">
            <w:pPr>
              <w:pStyle w:val="Default"/>
              <w:rPr>
                <w:rFonts w:ascii="Aptos Display" w:hAnsi="Aptos Display" w:eastAsia="Times"/>
                <w:b/>
                <w:bCs/>
                <w:color w:val="2F318B"/>
                <w:sz w:val="22"/>
                <w:szCs w:val="22"/>
              </w:rPr>
            </w:pPr>
          </w:p>
        </w:tc>
        <w:tc>
          <w:tcPr>
            <w:tcW w:w="2579" w:type="dxa"/>
            <w:shd w:val="clear" w:color="auto" w:fill="E5EEFF"/>
            <w:vAlign w:val="center"/>
          </w:tcPr>
          <w:p w:rsidRPr="003E508A" w:rsidR="001A64B1" w:rsidP="00072BFA" w:rsidRDefault="001A64B1" w14:paraId="3C65DA3E" w14:textId="43483E41">
            <w:pPr>
              <w:pStyle w:val="Default"/>
              <w:rPr>
                <w:rFonts w:ascii="Aptos Display" w:hAnsi="Aptos Display" w:cstheme="minorBidi"/>
                <w:color w:val="2F318B"/>
                <w:sz w:val="22"/>
                <w:szCs w:val="22"/>
              </w:rPr>
            </w:pPr>
            <w:r w:rsidRPr="003E508A">
              <w:rPr>
                <w:rFonts w:ascii="Aptos Display" w:hAnsi="Aptos Display" w:cstheme="minorBidi"/>
                <w:color w:val="2F318B"/>
                <w:sz w:val="22"/>
                <w:szCs w:val="22"/>
              </w:rPr>
              <w:t>Pykes Creek Reservoir</w:t>
            </w:r>
          </w:p>
        </w:tc>
        <w:tc>
          <w:tcPr>
            <w:tcW w:w="1701" w:type="dxa"/>
            <w:shd w:val="clear" w:color="auto" w:fill="E5EEFF"/>
            <w:vAlign w:val="center"/>
          </w:tcPr>
          <w:p w:rsidRPr="003E508A" w:rsidR="001A64B1" w:rsidP="00C432AD" w:rsidRDefault="001A64B1" w14:paraId="2A724F19" w14:textId="574542EF">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22,119</w:t>
            </w:r>
          </w:p>
        </w:tc>
        <w:tc>
          <w:tcPr>
            <w:tcW w:w="2839" w:type="dxa"/>
            <w:vMerge w:val="restart"/>
            <w:shd w:val="clear" w:color="auto" w:fill="E5EEFF"/>
            <w:vAlign w:val="center"/>
          </w:tcPr>
          <w:p w:rsidRPr="003E508A" w:rsidR="001A64B1" w:rsidP="00072BFA" w:rsidRDefault="001A64B1" w14:paraId="7E512C00" w14:textId="34F1D78F">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Southern Rural Water</w:t>
            </w:r>
          </w:p>
        </w:tc>
      </w:tr>
      <w:tr w:rsidRPr="003E508A" w:rsidR="001A64B1" w:rsidTr="1135EC1B" w14:paraId="20A4C72D" w14:textId="77777777">
        <w:trPr>
          <w:trHeight w:val="397"/>
        </w:trPr>
        <w:tc>
          <w:tcPr>
            <w:tcW w:w="2373" w:type="dxa"/>
            <w:vMerge/>
            <w:vAlign w:val="center"/>
          </w:tcPr>
          <w:p w:rsidRPr="003E508A" w:rsidR="001A64B1" w:rsidP="00072BFA" w:rsidRDefault="001A64B1" w14:paraId="408A505E" w14:textId="77777777">
            <w:pPr>
              <w:pStyle w:val="Default"/>
              <w:rPr>
                <w:rFonts w:ascii="Aptos Display" w:hAnsi="Aptos Display" w:eastAsia="Times"/>
                <w:b/>
                <w:bCs/>
                <w:color w:val="2F318B"/>
                <w:sz w:val="22"/>
                <w:szCs w:val="22"/>
              </w:rPr>
            </w:pPr>
          </w:p>
        </w:tc>
        <w:tc>
          <w:tcPr>
            <w:tcW w:w="2579" w:type="dxa"/>
            <w:shd w:val="clear" w:color="auto" w:fill="E5EEFF"/>
            <w:vAlign w:val="center"/>
          </w:tcPr>
          <w:p w:rsidRPr="003E508A" w:rsidR="001A64B1" w:rsidP="00072BFA" w:rsidRDefault="001A64B1" w14:paraId="1539FB6B" w14:textId="7D251288">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Merrimu Reservoir</w:t>
            </w:r>
          </w:p>
        </w:tc>
        <w:tc>
          <w:tcPr>
            <w:tcW w:w="1701" w:type="dxa"/>
            <w:shd w:val="clear" w:color="auto" w:fill="E5EEFF"/>
            <w:vAlign w:val="center"/>
          </w:tcPr>
          <w:p w:rsidRPr="003E508A" w:rsidR="001A64B1" w:rsidP="00C432AD" w:rsidRDefault="001A64B1" w14:paraId="6C6F0678" w14:textId="1E653114">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32,516</w:t>
            </w:r>
          </w:p>
        </w:tc>
        <w:tc>
          <w:tcPr>
            <w:tcW w:w="2839" w:type="dxa"/>
            <w:vMerge/>
            <w:vAlign w:val="center"/>
          </w:tcPr>
          <w:p w:rsidRPr="003E508A" w:rsidR="001A64B1" w:rsidP="00072BFA" w:rsidRDefault="001A64B1" w14:paraId="7A58182F" w14:textId="77777777">
            <w:pPr>
              <w:pStyle w:val="Default"/>
              <w:rPr>
                <w:rFonts w:ascii="Aptos Display" w:hAnsi="Aptos Display" w:cstheme="minorHAnsi"/>
                <w:color w:val="2F318B"/>
                <w:sz w:val="22"/>
                <w:szCs w:val="22"/>
              </w:rPr>
            </w:pPr>
          </w:p>
        </w:tc>
      </w:tr>
      <w:tr w:rsidRPr="003E508A" w:rsidR="001A64B1" w:rsidTr="00072BFA" w14:paraId="5EC60E5F" w14:textId="77777777">
        <w:trPr>
          <w:trHeight w:val="397"/>
        </w:trPr>
        <w:tc>
          <w:tcPr>
            <w:tcW w:w="2373" w:type="dxa"/>
            <w:vMerge w:val="restart"/>
            <w:shd w:val="clear" w:color="auto" w:fill="E5EEFF"/>
            <w:vAlign w:val="center"/>
          </w:tcPr>
          <w:p w:rsidRPr="003E508A" w:rsidR="001A64B1" w:rsidP="00072BFA" w:rsidRDefault="001A64B1" w14:paraId="173BB9FD" w14:textId="77777777">
            <w:pPr>
              <w:pStyle w:val="Default"/>
              <w:rPr>
                <w:rFonts w:ascii="Aptos Display" w:hAnsi="Aptos Display" w:cstheme="minorHAnsi"/>
                <w:color w:val="2F318B"/>
                <w:sz w:val="22"/>
                <w:szCs w:val="22"/>
              </w:rPr>
            </w:pPr>
            <w:r w:rsidRPr="003E508A">
              <w:rPr>
                <w:rFonts w:ascii="Aptos Display" w:hAnsi="Aptos Display" w:eastAsia="Times"/>
                <w:b/>
                <w:bCs/>
                <w:color w:val="2F318B"/>
                <w:sz w:val="22"/>
                <w:szCs w:val="22"/>
              </w:rPr>
              <w:t>Northern Grampians</w:t>
            </w:r>
          </w:p>
        </w:tc>
        <w:tc>
          <w:tcPr>
            <w:tcW w:w="2579" w:type="dxa"/>
            <w:shd w:val="clear" w:color="auto" w:fill="E5EEFF"/>
            <w:vAlign w:val="center"/>
          </w:tcPr>
          <w:p w:rsidRPr="003E508A" w:rsidR="001A64B1" w:rsidP="00072BFA" w:rsidRDefault="001A64B1" w14:paraId="695AE3B1" w14:textId="6DC226C6">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Lake Bellfield</w:t>
            </w:r>
          </w:p>
        </w:tc>
        <w:tc>
          <w:tcPr>
            <w:tcW w:w="1701" w:type="dxa"/>
            <w:shd w:val="clear" w:color="auto" w:fill="E5EEFF"/>
            <w:vAlign w:val="center"/>
          </w:tcPr>
          <w:p w:rsidRPr="003E508A" w:rsidR="001A64B1" w:rsidP="00C432AD" w:rsidRDefault="001A64B1" w14:paraId="5EDDF3C3" w14:textId="0AEA5BF8">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78,560</w:t>
            </w:r>
          </w:p>
        </w:tc>
        <w:tc>
          <w:tcPr>
            <w:tcW w:w="2839" w:type="dxa"/>
            <w:vMerge w:val="restart"/>
            <w:shd w:val="clear" w:color="auto" w:fill="E5EEFF"/>
            <w:vAlign w:val="center"/>
          </w:tcPr>
          <w:p w:rsidRPr="003E508A" w:rsidR="001A64B1" w:rsidP="00072BFA" w:rsidRDefault="001A64B1" w14:paraId="03DD605A" w14:textId="4C8FA558">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Grampians Wimmera Mallee Water</w:t>
            </w:r>
          </w:p>
        </w:tc>
      </w:tr>
      <w:tr w:rsidRPr="003E508A" w:rsidR="001A64B1" w:rsidTr="1135EC1B" w14:paraId="77851864" w14:textId="77777777">
        <w:trPr>
          <w:trHeight w:val="397"/>
        </w:trPr>
        <w:tc>
          <w:tcPr>
            <w:tcW w:w="2373" w:type="dxa"/>
            <w:vMerge/>
            <w:vAlign w:val="center"/>
          </w:tcPr>
          <w:p w:rsidRPr="003E508A" w:rsidR="001A64B1" w:rsidP="00072BFA" w:rsidRDefault="001A64B1" w14:paraId="3533CBE6" w14:textId="77777777">
            <w:pPr>
              <w:pStyle w:val="Default"/>
              <w:rPr>
                <w:rFonts w:ascii="Aptos Display" w:hAnsi="Aptos Display" w:eastAsia="Times"/>
                <w:b/>
                <w:bCs/>
                <w:color w:val="2F318B"/>
                <w:sz w:val="22"/>
                <w:szCs w:val="22"/>
              </w:rPr>
            </w:pPr>
          </w:p>
        </w:tc>
        <w:tc>
          <w:tcPr>
            <w:tcW w:w="2579" w:type="dxa"/>
            <w:shd w:val="clear" w:color="auto" w:fill="E5EEFF"/>
            <w:vAlign w:val="center"/>
          </w:tcPr>
          <w:p w:rsidRPr="003E508A" w:rsidR="001A64B1" w:rsidP="00072BFA" w:rsidRDefault="001A64B1" w14:paraId="1F220B87" w14:textId="085F63E2">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Lake Fyans</w:t>
            </w:r>
          </w:p>
        </w:tc>
        <w:tc>
          <w:tcPr>
            <w:tcW w:w="1701" w:type="dxa"/>
            <w:shd w:val="clear" w:color="auto" w:fill="E5EEFF"/>
            <w:vAlign w:val="center"/>
          </w:tcPr>
          <w:p w:rsidRPr="003E508A" w:rsidR="001A64B1" w:rsidP="00C432AD" w:rsidRDefault="001A64B1" w14:paraId="7820ECC4" w14:textId="2AB9AAE3">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18,460</w:t>
            </w:r>
          </w:p>
        </w:tc>
        <w:tc>
          <w:tcPr>
            <w:tcW w:w="2839" w:type="dxa"/>
            <w:vMerge/>
            <w:vAlign w:val="center"/>
          </w:tcPr>
          <w:p w:rsidRPr="003E508A" w:rsidR="001A64B1" w:rsidP="00072BFA" w:rsidRDefault="001A64B1" w14:paraId="22281A49" w14:textId="77777777">
            <w:pPr>
              <w:pStyle w:val="Default"/>
              <w:rPr>
                <w:rFonts w:ascii="Aptos Display" w:hAnsi="Aptos Display" w:cstheme="minorHAnsi"/>
                <w:color w:val="2F318B"/>
                <w:sz w:val="22"/>
                <w:szCs w:val="22"/>
              </w:rPr>
            </w:pPr>
          </w:p>
        </w:tc>
      </w:tr>
      <w:tr w:rsidRPr="003E508A" w:rsidR="001A64B1" w:rsidTr="1135EC1B" w14:paraId="58F7633F" w14:textId="77777777">
        <w:trPr>
          <w:trHeight w:val="397"/>
        </w:trPr>
        <w:tc>
          <w:tcPr>
            <w:tcW w:w="2373" w:type="dxa"/>
            <w:vMerge/>
            <w:vAlign w:val="center"/>
          </w:tcPr>
          <w:p w:rsidRPr="003E508A" w:rsidR="001A64B1" w:rsidP="00072BFA" w:rsidRDefault="001A64B1" w14:paraId="056B937F" w14:textId="77777777">
            <w:pPr>
              <w:pStyle w:val="Default"/>
              <w:rPr>
                <w:rFonts w:ascii="Aptos Display" w:hAnsi="Aptos Display" w:eastAsia="Times"/>
                <w:b/>
                <w:bCs/>
                <w:color w:val="2F318B"/>
                <w:sz w:val="22"/>
                <w:szCs w:val="22"/>
              </w:rPr>
            </w:pPr>
          </w:p>
        </w:tc>
        <w:tc>
          <w:tcPr>
            <w:tcW w:w="2579" w:type="dxa"/>
            <w:shd w:val="clear" w:color="auto" w:fill="E5EEFF"/>
            <w:vAlign w:val="center"/>
          </w:tcPr>
          <w:p w:rsidRPr="003E508A" w:rsidR="001A64B1" w:rsidP="00072BFA" w:rsidRDefault="001A64B1" w14:paraId="0B0611D5" w14:textId="653F74F7">
            <w:pPr>
              <w:pStyle w:val="Default"/>
              <w:rPr>
                <w:rFonts w:ascii="Aptos Display" w:hAnsi="Aptos Display" w:cstheme="minorHAnsi"/>
                <w:color w:val="2F318B"/>
                <w:sz w:val="22"/>
                <w:szCs w:val="22"/>
              </w:rPr>
            </w:pPr>
            <w:r w:rsidRPr="003E508A">
              <w:rPr>
                <w:rFonts w:ascii="Aptos Display" w:hAnsi="Aptos Display" w:cstheme="minorHAnsi"/>
                <w:color w:val="2F318B"/>
                <w:sz w:val="22"/>
                <w:szCs w:val="22"/>
              </w:rPr>
              <w:t>Lake Lonsdale</w:t>
            </w:r>
          </w:p>
        </w:tc>
        <w:tc>
          <w:tcPr>
            <w:tcW w:w="1701" w:type="dxa"/>
            <w:shd w:val="clear" w:color="auto" w:fill="E5EEFF"/>
            <w:vAlign w:val="center"/>
          </w:tcPr>
          <w:p w:rsidRPr="003E508A" w:rsidR="001A64B1" w:rsidP="00C432AD" w:rsidRDefault="001A64B1" w14:paraId="02E6CFAE" w14:textId="3F5A42CF">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53,300</w:t>
            </w:r>
          </w:p>
        </w:tc>
        <w:tc>
          <w:tcPr>
            <w:tcW w:w="2839" w:type="dxa"/>
            <w:vMerge/>
            <w:vAlign w:val="center"/>
          </w:tcPr>
          <w:p w:rsidRPr="003E508A" w:rsidR="001A64B1" w:rsidP="00072BFA" w:rsidRDefault="001A64B1" w14:paraId="6BB9FBA2" w14:textId="77777777">
            <w:pPr>
              <w:pStyle w:val="Default"/>
              <w:rPr>
                <w:rFonts w:ascii="Aptos Display" w:hAnsi="Aptos Display" w:cstheme="minorHAnsi"/>
                <w:color w:val="2F318B"/>
                <w:sz w:val="22"/>
                <w:szCs w:val="22"/>
              </w:rPr>
            </w:pPr>
          </w:p>
        </w:tc>
      </w:tr>
      <w:tr w:rsidRPr="003E508A" w:rsidR="001A64B1" w:rsidTr="1135EC1B" w14:paraId="6F6847EA" w14:textId="77777777">
        <w:trPr>
          <w:trHeight w:val="397"/>
        </w:trPr>
        <w:tc>
          <w:tcPr>
            <w:tcW w:w="2373" w:type="dxa"/>
            <w:vMerge/>
            <w:vAlign w:val="center"/>
          </w:tcPr>
          <w:p w:rsidRPr="003E508A" w:rsidR="001A64B1" w:rsidP="00072BFA" w:rsidRDefault="001A64B1" w14:paraId="3DEA0C1A" w14:textId="77777777">
            <w:pPr>
              <w:pStyle w:val="Default"/>
              <w:rPr>
                <w:rFonts w:ascii="Aptos Display" w:hAnsi="Aptos Display" w:eastAsia="Times"/>
                <w:b/>
                <w:bCs/>
                <w:color w:val="2F318B"/>
                <w:sz w:val="22"/>
                <w:szCs w:val="22"/>
              </w:rPr>
            </w:pPr>
          </w:p>
        </w:tc>
        <w:tc>
          <w:tcPr>
            <w:tcW w:w="2579" w:type="dxa"/>
            <w:shd w:val="clear" w:color="auto" w:fill="E5EEFF"/>
            <w:vAlign w:val="center"/>
          </w:tcPr>
          <w:p w:rsidRPr="003E508A" w:rsidR="001A64B1" w:rsidP="00072BFA" w:rsidRDefault="001A64B1" w14:paraId="56DF0807" w14:textId="752AFA86">
            <w:pPr>
              <w:pStyle w:val="Default"/>
              <w:rPr>
                <w:rFonts w:ascii="Aptos Display" w:hAnsi="Aptos Display" w:cstheme="minorBidi"/>
                <w:color w:val="2F318B"/>
                <w:sz w:val="22"/>
                <w:szCs w:val="22"/>
              </w:rPr>
            </w:pPr>
            <w:r w:rsidRPr="003E508A">
              <w:rPr>
                <w:rFonts w:ascii="Aptos Display" w:hAnsi="Aptos Display" w:cstheme="minorBidi"/>
                <w:color w:val="2F318B"/>
                <w:sz w:val="22"/>
                <w:szCs w:val="22"/>
              </w:rPr>
              <w:t>Moora Moora Reservoir</w:t>
            </w:r>
          </w:p>
        </w:tc>
        <w:tc>
          <w:tcPr>
            <w:tcW w:w="1701" w:type="dxa"/>
            <w:shd w:val="clear" w:color="auto" w:fill="E5EEFF"/>
            <w:vAlign w:val="center"/>
          </w:tcPr>
          <w:p w:rsidRPr="003E508A" w:rsidR="001A64B1" w:rsidP="00C432AD" w:rsidRDefault="001A64B1" w14:paraId="4543D26E" w14:textId="0DE1F4D8">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6,300</w:t>
            </w:r>
          </w:p>
        </w:tc>
        <w:tc>
          <w:tcPr>
            <w:tcW w:w="2839" w:type="dxa"/>
            <w:vMerge/>
            <w:vAlign w:val="center"/>
          </w:tcPr>
          <w:p w:rsidRPr="003E508A" w:rsidR="001A64B1" w:rsidP="00072BFA" w:rsidRDefault="001A64B1" w14:paraId="55EC904A" w14:textId="77777777">
            <w:pPr>
              <w:pStyle w:val="Default"/>
              <w:rPr>
                <w:rFonts w:ascii="Aptos Display" w:hAnsi="Aptos Display" w:cstheme="minorHAnsi"/>
                <w:color w:val="2F318B"/>
                <w:sz w:val="22"/>
                <w:szCs w:val="22"/>
              </w:rPr>
            </w:pPr>
          </w:p>
        </w:tc>
      </w:tr>
      <w:tr w:rsidRPr="003E508A" w:rsidR="001A64B1" w:rsidTr="1135EC1B" w14:paraId="06B2E580" w14:textId="77777777">
        <w:trPr>
          <w:trHeight w:val="397"/>
        </w:trPr>
        <w:tc>
          <w:tcPr>
            <w:tcW w:w="2373" w:type="dxa"/>
            <w:vMerge/>
            <w:vAlign w:val="center"/>
          </w:tcPr>
          <w:p w:rsidRPr="003E508A" w:rsidR="001A64B1" w:rsidP="00072BFA" w:rsidRDefault="001A64B1" w14:paraId="341773B3" w14:textId="77777777">
            <w:pPr>
              <w:pStyle w:val="Default"/>
              <w:rPr>
                <w:rFonts w:ascii="Aptos Display" w:hAnsi="Aptos Display" w:eastAsia="Times"/>
                <w:b/>
                <w:bCs/>
                <w:color w:val="2F318B"/>
                <w:sz w:val="22"/>
                <w:szCs w:val="22"/>
              </w:rPr>
            </w:pPr>
          </w:p>
        </w:tc>
        <w:tc>
          <w:tcPr>
            <w:tcW w:w="2579" w:type="dxa"/>
            <w:shd w:val="clear" w:color="auto" w:fill="E5EEFF"/>
            <w:vAlign w:val="center"/>
          </w:tcPr>
          <w:p w:rsidRPr="003E508A" w:rsidR="001A64B1" w:rsidP="00072BFA" w:rsidRDefault="001A64B1" w14:paraId="02BE67E2" w14:textId="5734C0A2">
            <w:pPr>
              <w:pStyle w:val="Default"/>
              <w:rPr>
                <w:rFonts w:ascii="Aptos Display" w:hAnsi="Aptos Display" w:cstheme="minorBidi"/>
                <w:color w:val="2F318B"/>
                <w:sz w:val="22"/>
                <w:szCs w:val="22"/>
              </w:rPr>
            </w:pPr>
            <w:r w:rsidRPr="003E508A">
              <w:rPr>
                <w:rFonts w:ascii="Aptos Display" w:hAnsi="Aptos Display" w:cstheme="minorBidi"/>
                <w:color w:val="2F318B"/>
                <w:sz w:val="22"/>
                <w:szCs w:val="22"/>
              </w:rPr>
              <w:t>Lake Wartook</w:t>
            </w:r>
          </w:p>
        </w:tc>
        <w:tc>
          <w:tcPr>
            <w:tcW w:w="1701" w:type="dxa"/>
            <w:shd w:val="clear" w:color="auto" w:fill="E5EEFF"/>
            <w:vAlign w:val="center"/>
          </w:tcPr>
          <w:p w:rsidRPr="003E508A" w:rsidR="001A64B1" w:rsidP="00C432AD" w:rsidRDefault="001A64B1" w14:paraId="5DA3F203" w14:textId="26E57891">
            <w:pPr>
              <w:pStyle w:val="Default"/>
              <w:jc w:val="center"/>
              <w:rPr>
                <w:rFonts w:ascii="Aptos Display" w:hAnsi="Aptos Display" w:cstheme="minorHAnsi"/>
                <w:color w:val="2F318B"/>
                <w:sz w:val="22"/>
                <w:szCs w:val="22"/>
              </w:rPr>
            </w:pPr>
            <w:r w:rsidRPr="003E508A">
              <w:rPr>
                <w:rFonts w:ascii="Aptos Display" w:hAnsi="Aptos Display" w:cstheme="minorHAnsi"/>
                <w:color w:val="2F318B"/>
                <w:sz w:val="22"/>
                <w:szCs w:val="22"/>
              </w:rPr>
              <w:t>29,300</w:t>
            </w:r>
          </w:p>
        </w:tc>
        <w:tc>
          <w:tcPr>
            <w:tcW w:w="2839" w:type="dxa"/>
            <w:vMerge/>
            <w:vAlign w:val="center"/>
          </w:tcPr>
          <w:p w:rsidRPr="003E508A" w:rsidR="001A64B1" w:rsidP="00072BFA" w:rsidRDefault="001A64B1" w14:paraId="75883DAC" w14:textId="77777777">
            <w:pPr>
              <w:pStyle w:val="Default"/>
              <w:rPr>
                <w:rFonts w:ascii="Aptos Display" w:hAnsi="Aptos Display" w:cstheme="minorHAnsi"/>
                <w:color w:val="2F318B"/>
                <w:sz w:val="22"/>
                <w:szCs w:val="22"/>
              </w:rPr>
            </w:pPr>
          </w:p>
        </w:tc>
      </w:tr>
    </w:tbl>
    <w:p w:rsidR="00252AD8" w:rsidP="00611A15" w:rsidRDefault="00252AD8" w14:paraId="6013ABE8" w14:textId="5CA86B99">
      <w:pPr>
        <w:pStyle w:val="Heading3"/>
      </w:pPr>
      <w:r>
        <w:t>Water Providers</w:t>
      </w:r>
    </w:p>
    <w:p w:rsidRPr="00C20D9D" w:rsidR="00BB0B58" w:rsidP="00BB0B58" w:rsidRDefault="00BB0B58" w14:paraId="02A5D61E" w14:textId="380E0EA9">
      <w:pPr>
        <w:pStyle w:val="DJCSbody"/>
      </w:pPr>
      <w:r w:rsidRPr="00C20D9D">
        <w:t xml:space="preserve">The Grampians </w:t>
      </w:r>
      <w:r w:rsidR="00705684">
        <w:t>R</w:t>
      </w:r>
      <w:r w:rsidRPr="00C20D9D">
        <w:t>egion is serviced by a diverse range of water corporations, reflecting its mix of urban, rural, and metropolitan areas. These corporations manage water supply, wastewater, and irrigation services across the region</w:t>
      </w:r>
      <w:r w:rsidR="000D433D">
        <w:t>:</w:t>
      </w:r>
      <w:r w:rsidR="000D433D">
        <w:rPr>
          <w:rStyle w:val="FootnoteReference"/>
        </w:rPr>
        <w:footnoteReference w:id="154"/>
      </w:r>
    </w:p>
    <w:p w:rsidRPr="00C20D9D" w:rsidR="00BB0B58" w:rsidP="00AA62B3" w:rsidRDefault="00BB0B58" w14:paraId="2F13E489" w14:textId="0735B9BC">
      <w:pPr>
        <w:pStyle w:val="DJCSbody"/>
        <w:numPr>
          <w:ilvl w:val="0"/>
          <w:numId w:val="47"/>
        </w:numPr>
      </w:pPr>
      <w:r w:rsidRPr="00C20D9D">
        <w:rPr>
          <w:b/>
          <w:bCs/>
        </w:rPr>
        <w:t>Urban Water Corporations</w:t>
      </w:r>
      <w:r w:rsidR="000D433D">
        <w:t xml:space="preserve">: </w:t>
      </w:r>
      <w:r w:rsidRPr="00C20D9D">
        <w:t>Barwon Water, Central Highlands Water, Coliban Water, Grampians Wimmera Mallee Water, and Wannon Water provide potable water and wastewater services to towns and cities within the region.</w:t>
      </w:r>
    </w:p>
    <w:p w:rsidRPr="00C20D9D" w:rsidR="00BB0B58" w:rsidP="00AA62B3" w:rsidRDefault="00BB0B58" w14:paraId="293338FC" w14:textId="3FCD4C55">
      <w:pPr>
        <w:pStyle w:val="DJCSbody"/>
        <w:numPr>
          <w:ilvl w:val="0"/>
          <w:numId w:val="47"/>
        </w:numPr>
      </w:pPr>
      <w:r w:rsidRPr="00C20D9D">
        <w:rPr>
          <w:b/>
          <w:bCs/>
        </w:rPr>
        <w:t>Rural Water Corporations</w:t>
      </w:r>
      <w:r w:rsidR="000D433D">
        <w:t xml:space="preserve">: </w:t>
      </w:r>
      <w:r w:rsidRPr="00C20D9D">
        <w:t>Goulburn-Murray Water, Grampians Wimmera Mallee Water, and Southern Rural Water, focus on irrigation and water supply for agricultural areas, supporting the region's significant farming sector.</w:t>
      </w:r>
    </w:p>
    <w:p w:rsidRPr="00C20D9D" w:rsidR="00BB0B58" w:rsidP="00AA62B3" w:rsidRDefault="00BB0B58" w14:paraId="2D1DE487" w14:textId="07AB0B74">
      <w:pPr>
        <w:pStyle w:val="DJCSbody"/>
        <w:numPr>
          <w:ilvl w:val="0"/>
          <w:numId w:val="47"/>
        </w:numPr>
      </w:pPr>
      <w:r w:rsidRPr="00C20D9D">
        <w:rPr>
          <w:b/>
          <w:bCs/>
        </w:rPr>
        <w:t>Metropolitan Water Corporations</w:t>
      </w:r>
      <w:r w:rsidR="000D433D">
        <w:t xml:space="preserve">: </w:t>
      </w:r>
      <w:r w:rsidRPr="00C20D9D">
        <w:t>Greater Western Water and Melbourne Water, extend services to some parts of the region, primarily near Melbourne, ensuring reliable water supply and wastewater management.</w:t>
      </w:r>
    </w:p>
    <w:p w:rsidRPr="00C20D9D" w:rsidR="00BB0B58" w:rsidP="00BB0B58" w:rsidRDefault="00BB0B58" w14:paraId="6ED4E5BC" w14:textId="77777777">
      <w:pPr>
        <w:pStyle w:val="DJCSbody"/>
      </w:pPr>
      <w:r w:rsidRPr="00C20D9D">
        <w:t>The region's declared water supply catchments are crucial for providing potable water to both local settlements and areas beyond the Grampians, highlighting the importance of sustainable water management across urban and rural contexts.</w:t>
      </w:r>
    </w:p>
    <w:p w:rsidR="00F32703" w:rsidP="00F32703" w:rsidRDefault="00F32703" w14:paraId="600631CB" w14:textId="167F6984">
      <w:pPr>
        <w:pStyle w:val="Caption"/>
        <w:keepNext/>
      </w:pPr>
      <w:bookmarkStart w:id="90" w:name="_Toc190881704"/>
      <w:bookmarkStart w:id="91" w:name="_Toc190881780"/>
      <w:r>
        <w:t xml:space="preserve">Table </w:t>
      </w:r>
      <w:fldSimple w:instr=" SEQ Table \* ARABIC ">
        <w:r w:rsidR="00FB4C7A">
          <w:rPr>
            <w:noProof/>
          </w:rPr>
          <w:t>32</w:t>
        </w:r>
      </w:fldSimple>
      <w:r>
        <w:t xml:space="preserve">: </w:t>
      </w:r>
      <w:r w:rsidRPr="00ED2210">
        <w:t>Water corporations and types of corporations in the Grampians Region</w:t>
      </w:r>
      <w:r>
        <w:rPr>
          <w:rStyle w:val="FootnoteReference"/>
        </w:rPr>
        <w:footnoteReference w:id="155"/>
      </w:r>
      <w:bookmarkEnd w:id="90"/>
      <w:bookmarkEnd w:id="91"/>
    </w:p>
    <w:tbl>
      <w:tblPr>
        <w:tblStyle w:val="DJRReporttablestyleNavy"/>
        <w:tblpPr w:leftFromText="181" w:rightFromText="181" w:bottomFromText="142" w:vertAnchor="text" w:tblpXSpec="right" w:tblpY="1"/>
        <w:tblOverlap w:val="never"/>
        <w:tblW w:w="9492" w:type="dxa"/>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ayout w:type="fixed"/>
        <w:tblLook w:firstRow="0" w:lastRow="0" w:firstColumn="1" w:lastColumn="0" w:noHBand="0" w:noVBand="1" w:val="0480"/>
      </w:tblPr>
      <w:tblGrid>
        <w:gridCol w:w="3959"/>
        <w:gridCol w:w="5533"/>
      </w:tblGrid>
      <w:tr w:rsidRPr="003E508A" w:rsidR="00BB0B58" w14:paraId="6CB8E793" w14:textId="77777777">
        <w:trPr>
          <w:trHeight w:val="397"/>
        </w:trPr>
        <w:tc>
          <w:tcPr>
            <w:tcW w:w="3959" w:type="dxa"/>
            <w:tcBorders>
              <w:bottom w:val="single" w:color="FFFFFF" w:themeColor="background1" w:sz="24" w:space="0"/>
            </w:tcBorders>
            <w:shd w:val="clear" w:color="auto" w:fill="E5EEFF"/>
            <w:noWrap/>
            <w:hideMark/>
          </w:tcPr>
          <w:p w:rsidRPr="003E508A" w:rsidR="00BB0B58" w:rsidRDefault="00BB0B58" w14:paraId="1DFEE0EA" w14:textId="77777777">
            <w:pPr>
              <w:rPr>
                <w:rFonts w:ascii="Aptos Display" w:hAnsi="Aptos Display"/>
                <w:b/>
                <w:bCs/>
                <w:color w:val="2F318B"/>
                <w:sz w:val="22"/>
                <w:szCs w:val="22"/>
                <w:lang w:eastAsia="en-AU"/>
              </w:rPr>
            </w:pPr>
            <w:r w:rsidRPr="003E508A">
              <w:rPr>
                <w:rFonts w:ascii="Aptos Display" w:hAnsi="Aptos Display"/>
                <w:b/>
                <w:bCs/>
                <w:color w:val="2F318B"/>
                <w:sz w:val="22"/>
                <w:szCs w:val="22"/>
                <w:lang w:eastAsia="en-AU"/>
              </w:rPr>
              <w:t>Water Corporation</w:t>
            </w:r>
          </w:p>
        </w:tc>
        <w:tc>
          <w:tcPr>
            <w:tcW w:w="5533" w:type="dxa"/>
            <w:tcBorders>
              <w:bottom w:val="single" w:color="FFFFFF" w:themeColor="background1" w:sz="24" w:space="0"/>
            </w:tcBorders>
            <w:shd w:val="clear" w:color="auto" w:fill="E5EEFF"/>
            <w:noWrap/>
            <w:vAlign w:val="center"/>
            <w:hideMark/>
          </w:tcPr>
          <w:p w:rsidRPr="003E508A" w:rsidR="00BB0B58" w:rsidRDefault="00BB0B58" w14:paraId="56072F92" w14:textId="77777777">
            <w:pPr>
              <w:rPr>
                <w:rFonts w:ascii="Aptos Display" w:hAnsi="Aptos Display"/>
                <w:b/>
                <w:bCs/>
                <w:color w:val="2F318B"/>
                <w:sz w:val="22"/>
                <w:szCs w:val="22"/>
                <w:lang w:eastAsia="en-AU"/>
              </w:rPr>
            </w:pPr>
            <w:r w:rsidRPr="003E508A">
              <w:rPr>
                <w:rFonts w:ascii="Aptos Display" w:hAnsi="Aptos Display"/>
                <w:b/>
                <w:bCs/>
                <w:color w:val="2F318B"/>
                <w:sz w:val="22"/>
                <w:szCs w:val="22"/>
              </w:rPr>
              <w:t xml:space="preserve">Type of Corporation </w:t>
            </w:r>
          </w:p>
        </w:tc>
      </w:tr>
      <w:tr w:rsidRPr="003E508A" w:rsidR="00BB0B58" w:rsidTr="1135EC1B" w14:paraId="7E565E69" w14:textId="77777777">
        <w:trPr>
          <w:trHeight w:val="397"/>
        </w:trPr>
        <w:tc>
          <w:tcPr>
            <w:tcW w:w="3959" w:type="dxa"/>
            <w:tcBorders>
              <w:top w:val="single" w:color="FFFFFF" w:themeColor="background1" w:sz="24" w:space="0"/>
            </w:tcBorders>
            <w:shd w:val="clear" w:color="auto" w:fill="E5EEFF"/>
            <w:noWrap/>
          </w:tcPr>
          <w:p w:rsidRPr="003E508A" w:rsidR="00BB0B58" w:rsidRDefault="00BB0B58" w14:paraId="0C98F60E" w14:textId="77777777">
            <w:pPr>
              <w:rPr>
                <w:rFonts w:ascii="Aptos Display" w:hAnsi="Aptos Display"/>
                <w:color w:val="2F318B"/>
                <w:sz w:val="22"/>
                <w:szCs w:val="22"/>
                <w:lang w:eastAsia="en-AU"/>
              </w:rPr>
            </w:pPr>
            <w:r w:rsidRPr="003E508A">
              <w:rPr>
                <w:rFonts w:ascii="Aptos Display" w:hAnsi="Aptos Display"/>
                <w:color w:val="2F318B"/>
                <w:sz w:val="22"/>
                <w:szCs w:val="22"/>
                <w:lang w:eastAsia="en-AU"/>
              </w:rPr>
              <w:t>Barwon Water</w:t>
            </w:r>
          </w:p>
        </w:tc>
        <w:tc>
          <w:tcPr>
            <w:tcW w:w="5533" w:type="dxa"/>
            <w:tcBorders>
              <w:top w:val="single" w:color="FFFFFF" w:themeColor="background1" w:sz="12"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3E508A" w:rsidR="00BB0B58" w:rsidRDefault="00BB0B58" w14:paraId="6324301B" w14:textId="77777777">
            <w:pPr>
              <w:rPr>
                <w:rFonts w:ascii="Aptos Display" w:hAnsi="Aptos Display"/>
                <w:color w:val="2F318B"/>
                <w:sz w:val="22"/>
                <w:szCs w:val="22"/>
                <w:lang w:eastAsia="en-AU"/>
              </w:rPr>
            </w:pPr>
            <w:r w:rsidRPr="003E508A">
              <w:rPr>
                <w:rFonts w:ascii="Arial" w:hAnsi="Arial" w:cs="Arial"/>
                <w:color w:val="7E7CE3" w:themeColor="accent3" w:themeTint="66"/>
                <w:sz w:val="22"/>
                <w:szCs w:val="22"/>
                <w:lang w:eastAsia="en-AU"/>
              </w:rPr>
              <w:t>█</w:t>
            </w:r>
            <w:r w:rsidRPr="003E508A">
              <w:rPr>
                <w:rFonts w:ascii="Aptos Display" w:hAnsi="Aptos Display" w:cs="Arial"/>
                <w:color w:val="7E7CE3" w:themeColor="text2" w:themeTint="66"/>
                <w:sz w:val="22"/>
                <w:szCs w:val="22"/>
                <w:lang w:eastAsia="en-AU"/>
              </w:rPr>
              <w:t xml:space="preserve"> </w:t>
            </w:r>
            <w:r w:rsidRPr="003E508A">
              <w:rPr>
                <w:rFonts w:ascii="Aptos Display" w:hAnsi="Aptos Display"/>
                <w:color w:val="2F318B"/>
                <w:sz w:val="22"/>
                <w:szCs w:val="22"/>
                <w:lang w:eastAsia="en-AU"/>
              </w:rPr>
              <w:t>Urban Water Corporation</w:t>
            </w:r>
          </w:p>
        </w:tc>
      </w:tr>
      <w:tr w:rsidRPr="003E508A" w:rsidR="00BB0B58" w:rsidTr="1135EC1B" w14:paraId="227C1F70" w14:textId="77777777">
        <w:trPr>
          <w:trHeight w:val="397"/>
        </w:trPr>
        <w:tc>
          <w:tcPr>
            <w:tcW w:w="3959" w:type="dxa"/>
            <w:shd w:val="clear" w:color="auto" w:fill="E5EEFF"/>
            <w:noWrap/>
          </w:tcPr>
          <w:p w:rsidRPr="003E508A" w:rsidR="00BB0B58" w:rsidRDefault="00BB0B58" w14:paraId="5270E3D8" w14:textId="77777777">
            <w:pPr>
              <w:rPr>
                <w:rFonts w:ascii="Aptos Display" w:hAnsi="Aptos Display"/>
                <w:color w:val="2F318B"/>
                <w:sz w:val="22"/>
                <w:szCs w:val="22"/>
                <w:lang w:eastAsia="en-AU"/>
              </w:rPr>
            </w:pPr>
            <w:r w:rsidRPr="003E508A">
              <w:rPr>
                <w:rFonts w:ascii="Aptos Display" w:hAnsi="Aptos Display"/>
                <w:color w:val="2F318B"/>
                <w:sz w:val="22"/>
                <w:szCs w:val="22"/>
                <w:lang w:eastAsia="en-AU"/>
              </w:rPr>
              <w:t>Central Highlands Water</w:t>
            </w:r>
          </w:p>
        </w:tc>
        <w:tc>
          <w:tcPr>
            <w:tcW w:w="5533"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3E508A" w:rsidR="00BB0B58" w:rsidRDefault="00BB0B58" w14:paraId="4FE1BF7E" w14:textId="77777777">
            <w:pPr>
              <w:rPr>
                <w:rFonts w:ascii="Aptos Display" w:hAnsi="Aptos Display"/>
                <w:color w:val="2F318B"/>
                <w:sz w:val="22"/>
                <w:szCs w:val="22"/>
                <w:lang w:eastAsia="en-AU"/>
              </w:rPr>
            </w:pPr>
            <w:r w:rsidRPr="003E508A">
              <w:rPr>
                <w:rFonts w:ascii="Arial" w:hAnsi="Arial" w:cs="Arial"/>
                <w:color w:val="7E7CE3" w:themeColor="accent3" w:themeTint="66"/>
                <w:sz w:val="22"/>
                <w:szCs w:val="22"/>
                <w:lang w:eastAsia="en-AU"/>
              </w:rPr>
              <w:t>█</w:t>
            </w:r>
            <w:r w:rsidRPr="003E508A">
              <w:rPr>
                <w:rFonts w:ascii="Aptos Display" w:hAnsi="Aptos Display" w:cs="Arial"/>
                <w:color w:val="7E7CE3" w:themeColor="text2" w:themeTint="66"/>
                <w:sz w:val="22"/>
                <w:szCs w:val="22"/>
                <w:lang w:eastAsia="en-AU"/>
              </w:rPr>
              <w:t xml:space="preserve"> </w:t>
            </w:r>
            <w:r w:rsidRPr="003E508A">
              <w:rPr>
                <w:rFonts w:ascii="Aptos Display" w:hAnsi="Aptos Display"/>
                <w:color w:val="2F318B"/>
                <w:sz w:val="22"/>
                <w:szCs w:val="22"/>
                <w:lang w:eastAsia="en-AU"/>
              </w:rPr>
              <w:t>Urban Water Corporation</w:t>
            </w:r>
          </w:p>
        </w:tc>
      </w:tr>
      <w:tr w:rsidRPr="003E508A" w:rsidR="00BB0B58" w:rsidTr="1135EC1B" w14:paraId="3632EEE6" w14:textId="77777777">
        <w:trPr>
          <w:trHeight w:val="397"/>
        </w:trPr>
        <w:tc>
          <w:tcPr>
            <w:tcW w:w="3959" w:type="dxa"/>
            <w:shd w:val="clear" w:color="auto" w:fill="E5EEFF"/>
            <w:noWrap/>
          </w:tcPr>
          <w:p w:rsidRPr="003E508A" w:rsidR="00BB0B58" w:rsidRDefault="00BB0B58" w14:paraId="0ECEDD4A" w14:textId="77777777">
            <w:pPr>
              <w:rPr>
                <w:rFonts w:ascii="Aptos Display" w:hAnsi="Aptos Display"/>
                <w:color w:val="2F318B"/>
                <w:sz w:val="22"/>
                <w:szCs w:val="22"/>
                <w:lang w:eastAsia="en-AU"/>
              </w:rPr>
            </w:pPr>
            <w:r w:rsidRPr="003E508A">
              <w:rPr>
                <w:rFonts w:ascii="Aptos Display" w:hAnsi="Aptos Display"/>
                <w:color w:val="2F318B"/>
                <w:sz w:val="22"/>
                <w:szCs w:val="22"/>
                <w:lang w:eastAsia="en-AU"/>
              </w:rPr>
              <w:t>Coliban Water</w:t>
            </w:r>
          </w:p>
        </w:tc>
        <w:tc>
          <w:tcPr>
            <w:tcW w:w="5533"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3E508A" w:rsidR="00BB0B58" w:rsidRDefault="00BB0B58" w14:paraId="310C0BF1" w14:textId="77777777">
            <w:pPr>
              <w:rPr>
                <w:rFonts w:ascii="Aptos Display" w:hAnsi="Aptos Display"/>
                <w:color w:val="2F318B"/>
                <w:sz w:val="22"/>
                <w:szCs w:val="22"/>
                <w:lang w:eastAsia="en-AU"/>
              </w:rPr>
            </w:pPr>
            <w:r w:rsidRPr="003E508A">
              <w:rPr>
                <w:rFonts w:ascii="Arial" w:hAnsi="Arial" w:cs="Arial"/>
                <w:color w:val="7E7CE3" w:themeColor="accent3" w:themeTint="66"/>
                <w:sz w:val="22"/>
                <w:szCs w:val="22"/>
                <w:lang w:eastAsia="en-AU"/>
              </w:rPr>
              <w:t>█</w:t>
            </w:r>
            <w:r w:rsidRPr="003E508A">
              <w:rPr>
                <w:rFonts w:ascii="Aptos Display" w:hAnsi="Aptos Display" w:cs="Arial"/>
                <w:color w:val="7E7CE3" w:themeColor="text2" w:themeTint="66"/>
                <w:sz w:val="22"/>
                <w:szCs w:val="22"/>
                <w:lang w:eastAsia="en-AU"/>
              </w:rPr>
              <w:t xml:space="preserve"> </w:t>
            </w:r>
            <w:r w:rsidRPr="003E508A">
              <w:rPr>
                <w:rFonts w:ascii="Aptos Display" w:hAnsi="Aptos Display"/>
                <w:color w:val="2F318B"/>
                <w:sz w:val="22"/>
                <w:szCs w:val="22"/>
                <w:lang w:eastAsia="en-AU"/>
              </w:rPr>
              <w:t>Urban Water Corporation</w:t>
            </w:r>
          </w:p>
        </w:tc>
      </w:tr>
      <w:tr w:rsidRPr="003E508A" w:rsidR="00BB0B58" w:rsidTr="1135EC1B" w14:paraId="3046D747" w14:textId="77777777">
        <w:trPr>
          <w:trHeight w:val="397"/>
        </w:trPr>
        <w:tc>
          <w:tcPr>
            <w:tcW w:w="3959" w:type="dxa"/>
            <w:shd w:val="clear" w:color="auto" w:fill="E5EEFF"/>
            <w:noWrap/>
          </w:tcPr>
          <w:p w:rsidRPr="003E508A" w:rsidR="00BB0B58" w:rsidRDefault="00BB0B58" w14:paraId="5B03B8EE" w14:textId="77777777">
            <w:pPr>
              <w:rPr>
                <w:rFonts w:ascii="Aptos Display" w:hAnsi="Aptos Display"/>
                <w:color w:val="2F318B"/>
                <w:sz w:val="22"/>
                <w:szCs w:val="22"/>
                <w:lang w:eastAsia="en-AU"/>
              </w:rPr>
            </w:pPr>
            <w:r w:rsidRPr="003E508A">
              <w:rPr>
                <w:rFonts w:ascii="Aptos Display" w:hAnsi="Aptos Display"/>
                <w:color w:val="2F318B"/>
                <w:sz w:val="22"/>
                <w:szCs w:val="22"/>
                <w:lang w:eastAsia="en-AU"/>
              </w:rPr>
              <w:t>Goulburn-Murray Water</w:t>
            </w:r>
          </w:p>
        </w:tc>
        <w:tc>
          <w:tcPr>
            <w:tcW w:w="5533"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3E508A" w:rsidR="00BB0B58" w:rsidRDefault="00BB0B58" w14:paraId="38DA7853" w14:textId="77777777">
            <w:pPr>
              <w:rPr>
                <w:rFonts w:ascii="Aptos Display" w:hAnsi="Aptos Display"/>
                <w:color w:val="2F318B"/>
                <w:sz w:val="22"/>
                <w:szCs w:val="22"/>
                <w:lang w:eastAsia="en-AU"/>
              </w:rPr>
            </w:pPr>
            <w:r w:rsidRPr="003E508A">
              <w:rPr>
                <w:rFonts w:ascii="Arial" w:hAnsi="Arial" w:cs="Arial"/>
                <w:color w:val="81D1FF" w:themeColor="accent1" w:themeTint="66"/>
                <w:sz w:val="22"/>
                <w:szCs w:val="22"/>
                <w:lang w:eastAsia="en-AU"/>
              </w:rPr>
              <w:t>█</w:t>
            </w:r>
            <w:r w:rsidRPr="003E508A">
              <w:rPr>
                <w:rFonts w:ascii="Aptos Display" w:hAnsi="Aptos Display" w:cs="Arial"/>
                <w:color w:val="81D1FF" w:themeColor="accent1" w:themeTint="66"/>
                <w:sz w:val="22"/>
                <w:szCs w:val="22"/>
                <w:lang w:eastAsia="en-AU"/>
              </w:rPr>
              <w:t xml:space="preserve"> </w:t>
            </w:r>
            <w:r w:rsidRPr="003E508A">
              <w:rPr>
                <w:rFonts w:ascii="Aptos Display" w:hAnsi="Aptos Display"/>
                <w:color w:val="2F318B"/>
                <w:sz w:val="22"/>
                <w:szCs w:val="22"/>
                <w:lang w:eastAsia="en-AU"/>
              </w:rPr>
              <w:t>Rural Water Corporation</w:t>
            </w:r>
          </w:p>
        </w:tc>
      </w:tr>
      <w:tr w:rsidRPr="003E508A" w:rsidR="00BB0B58" w:rsidTr="1135EC1B" w14:paraId="6A07B34C" w14:textId="77777777">
        <w:trPr>
          <w:trHeight w:val="397"/>
        </w:trPr>
        <w:tc>
          <w:tcPr>
            <w:tcW w:w="3959" w:type="dxa"/>
            <w:shd w:val="clear" w:color="auto" w:fill="E5EEFF"/>
            <w:noWrap/>
          </w:tcPr>
          <w:p w:rsidRPr="003E508A" w:rsidR="00BB0B58" w:rsidRDefault="00BB0B58" w14:paraId="28BD9171" w14:textId="77777777">
            <w:pPr>
              <w:rPr>
                <w:rFonts w:ascii="Aptos Display" w:hAnsi="Aptos Display"/>
                <w:color w:val="2F318B"/>
                <w:sz w:val="22"/>
                <w:szCs w:val="22"/>
                <w:lang w:eastAsia="en-AU"/>
              </w:rPr>
            </w:pPr>
            <w:r w:rsidRPr="003E508A">
              <w:rPr>
                <w:rFonts w:ascii="Aptos Display" w:hAnsi="Aptos Display"/>
                <w:color w:val="2F318B"/>
                <w:sz w:val="22"/>
                <w:szCs w:val="22"/>
                <w:lang w:eastAsia="en-AU"/>
              </w:rPr>
              <w:t>Grampians Wimmera Mallee Water</w:t>
            </w:r>
          </w:p>
        </w:tc>
        <w:tc>
          <w:tcPr>
            <w:tcW w:w="5533"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3E508A" w:rsidR="00BB0B58" w:rsidRDefault="00BB0B58" w14:paraId="0B815CF1" w14:textId="77777777">
            <w:pPr>
              <w:rPr>
                <w:rFonts w:ascii="Aptos Display" w:hAnsi="Aptos Display"/>
                <w:color w:val="2F318B"/>
                <w:sz w:val="22"/>
                <w:szCs w:val="22"/>
                <w:lang w:eastAsia="en-AU"/>
              </w:rPr>
            </w:pPr>
            <w:r w:rsidRPr="003E508A">
              <w:rPr>
                <w:rFonts w:ascii="Arial" w:hAnsi="Arial" w:cs="Arial"/>
                <w:color w:val="7E7CE3" w:themeColor="accent3" w:themeTint="66"/>
                <w:sz w:val="22"/>
                <w:szCs w:val="22"/>
                <w:lang w:eastAsia="en-AU"/>
              </w:rPr>
              <w:t>█</w:t>
            </w:r>
            <w:r w:rsidRPr="003E508A">
              <w:rPr>
                <w:rFonts w:ascii="Aptos Display" w:hAnsi="Aptos Display" w:cs="Arial"/>
                <w:color w:val="7E7CE3" w:themeColor="text2" w:themeTint="66"/>
                <w:sz w:val="22"/>
                <w:szCs w:val="22"/>
                <w:lang w:eastAsia="en-AU"/>
              </w:rPr>
              <w:t xml:space="preserve"> </w:t>
            </w:r>
            <w:r w:rsidRPr="003E508A">
              <w:rPr>
                <w:rFonts w:ascii="Aptos Display" w:hAnsi="Aptos Display"/>
                <w:color w:val="2F318B"/>
                <w:sz w:val="22"/>
                <w:szCs w:val="22"/>
                <w:lang w:eastAsia="en-AU"/>
              </w:rPr>
              <w:t>Urban Water Corporation</w:t>
            </w:r>
          </w:p>
          <w:p w:rsidRPr="003E508A" w:rsidR="00BB0B58" w:rsidRDefault="00BB0B58" w14:paraId="7CD74890" w14:textId="77777777">
            <w:pPr>
              <w:rPr>
                <w:rFonts w:ascii="Aptos Display" w:hAnsi="Aptos Display"/>
                <w:color w:val="2F318B"/>
                <w:sz w:val="22"/>
                <w:szCs w:val="22"/>
                <w:lang w:eastAsia="en-AU"/>
              </w:rPr>
            </w:pPr>
            <w:r w:rsidRPr="003E508A">
              <w:rPr>
                <w:rFonts w:ascii="Arial" w:hAnsi="Arial" w:cs="Arial"/>
                <w:color w:val="81D1FF" w:themeColor="accent1" w:themeTint="66"/>
                <w:sz w:val="22"/>
                <w:szCs w:val="22"/>
                <w:lang w:eastAsia="en-AU"/>
              </w:rPr>
              <w:t>█</w:t>
            </w:r>
            <w:r w:rsidRPr="003E508A">
              <w:rPr>
                <w:rFonts w:ascii="Aptos Display" w:hAnsi="Aptos Display" w:cs="Arial"/>
                <w:color w:val="81D1FF" w:themeColor="accent1" w:themeTint="66"/>
                <w:sz w:val="22"/>
                <w:szCs w:val="22"/>
                <w:lang w:eastAsia="en-AU"/>
              </w:rPr>
              <w:t xml:space="preserve"> </w:t>
            </w:r>
            <w:r w:rsidRPr="003E508A">
              <w:rPr>
                <w:rFonts w:ascii="Aptos Display" w:hAnsi="Aptos Display"/>
                <w:color w:val="2F318B"/>
                <w:sz w:val="22"/>
                <w:szCs w:val="22"/>
                <w:lang w:eastAsia="en-AU"/>
              </w:rPr>
              <w:t>Rural Water Corporation</w:t>
            </w:r>
          </w:p>
        </w:tc>
      </w:tr>
      <w:tr w:rsidRPr="003E508A" w:rsidR="00BB0B58" w:rsidTr="1135EC1B" w14:paraId="6EBC813C" w14:textId="77777777">
        <w:trPr>
          <w:trHeight w:val="397"/>
        </w:trPr>
        <w:tc>
          <w:tcPr>
            <w:tcW w:w="3959" w:type="dxa"/>
            <w:shd w:val="clear" w:color="auto" w:fill="E5EEFF"/>
            <w:noWrap/>
          </w:tcPr>
          <w:p w:rsidRPr="003E508A" w:rsidR="00BB0B58" w:rsidRDefault="00BB0B58" w14:paraId="44765588" w14:textId="77777777">
            <w:pPr>
              <w:rPr>
                <w:rFonts w:ascii="Aptos Display" w:hAnsi="Aptos Display"/>
                <w:color w:val="2F318B"/>
                <w:sz w:val="22"/>
                <w:szCs w:val="22"/>
                <w:lang w:eastAsia="en-AU"/>
              </w:rPr>
            </w:pPr>
            <w:r w:rsidRPr="003E508A">
              <w:rPr>
                <w:rFonts w:ascii="Aptos Display" w:hAnsi="Aptos Display"/>
                <w:color w:val="2F318B"/>
                <w:sz w:val="22"/>
                <w:szCs w:val="22"/>
                <w:lang w:eastAsia="en-AU"/>
              </w:rPr>
              <w:t>Greater Western Water</w:t>
            </w:r>
          </w:p>
        </w:tc>
        <w:tc>
          <w:tcPr>
            <w:tcW w:w="5533"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3E508A" w:rsidR="00BB0B58" w:rsidRDefault="00BB0B58" w14:paraId="0ABC23F7" w14:textId="77777777">
            <w:pPr>
              <w:rPr>
                <w:rFonts w:ascii="Aptos Display" w:hAnsi="Aptos Display"/>
                <w:color w:val="2F318B"/>
                <w:sz w:val="22"/>
                <w:szCs w:val="22"/>
                <w:lang w:eastAsia="en-AU"/>
              </w:rPr>
            </w:pPr>
            <w:r w:rsidRPr="003E508A">
              <w:rPr>
                <w:rFonts w:ascii="Arial" w:hAnsi="Arial" w:cs="Arial"/>
                <w:color w:val="92D050"/>
                <w:sz w:val="22"/>
                <w:szCs w:val="22"/>
                <w:lang w:eastAsia="en-AU"/>
              </w:rPr>
              <w:t>█</w:t>
            </w:r>
            <w:r w:rsidRPr="003E508A">
              <w:rPr>
                <w:rFonts w:ascii="Aptos Display" w:hAnsi="Aptos Display" w:cs="Arial"/>
                <w:color w:val="92D050"/>
                <w:sz w:val="22"/>
                <w:szCs w:val="22"/>
                <w:lang w:eastAsia="en-AU"/>
              </w:rPr>
              <w:t xml:space="preserve"> </w:t>
            </w:r>
            <w:r w:rsidRPr="003E508A">
              <w:rPr>
                <w:rFonts w:ascii="Aptos Display" w:hAnsi="Aptos Display"/>
                <w:color w:val="2F318B"/>
                <w:sz w:val="22"/>
                <w:szCs w:val="22"/>
                <w:lang w:eastAsia="en-AU"/>
              </w:rPr>
              <w:t>Metropolitan Water Corporation</w:t>
            </w:r>
          </w:p>
        </w:tc>
      </w:tr>
      <w:tr w:rsidRPr="003E508A" w:rsidR="00BB0B58" w:rsidTr="1135EC1B" w14:paraId="4D5B5E23" w14:textId="77777777">
        <w:trPr>
          <w:trHeight w:val="397"/>
        </w:trPr>
        <w:tc>
          <w:tcPr>
            <w:tcW w:w="3959" w:type="dxa"/>
            <w:shd w:val="clear" w:color="auto" w:fill="E5EEFF"/>
            <w:noWrap/>
          </w:tcPr>
          <w:p w:rsidRPr="003E508A" w:rsidR="00BB0B58" w:rsidRDefault="00BB0B58" w14:paraId="50B6D814" w14:textId="77777777">
            <w:pPr>
              <w:rPr>
                <w:rFonts w:ascii="Aptos Display" w:hAnsi="Aptos Display"/>
                <w:color w:val="2F318B"/>
                <w:sz w:val="22"/>
                <w:szCs w:val="22"/>
                <w:lang w:eastAsia="en-AU"/>
              </w:rPr>
            </w:pPr>
            <w:r w:rsidRPr="003E508A">
              <w:rPr>
                <w:rFonts w:ascii="Aptos Display" w:hAnsi="Aptos Display"/>
                <w:color w:val="2F318B"/>
                <w:sz w:val="22"/>
                <w:szCs w:val="22"/>
                <w:lang w:eastAsia="en-AU"/>
              </w:rPr>
              <w:t>Melbourne Water</w:t>
            </w:r>
          </w:p>
        </w:tc>
        <w:tc>
          <w:tcPr>
            <w:tcW w:w="5533"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3E508A" w:rsidR="00BB0B58" w:rsidRDefault="00BB0B58" w14:paraId="118C45B8" w14:textId="77777777">
            <w:pPr>
              <w:rPr>
                <w:rFonts w:ascii="Aptos Display" w:hAnsi="Aptos Display"/>
                <w:color w:val="2F318B"/>
                <w:sz w:val="22"/>
                <w:szCs w:val="22"/>
                <w:lang w:eastAsia="en-AU"/>
              </w:rPr>
            </w:pPr>
            <w:r w:rsidRPr="003E508A">
              <w:rPr>
                <w:rFonts w:ascii="Arial" w:hAnsi="Arial" w:cs="Arial"/>
                <w:color w:val="92D050"/>
                <w:sz w:val="22"/>
                <w:szCs w:val="22"/>
                <w:lang w:eastAsia="en-AU"/>
              </w:rPr>
              <w:t>█</w:t>
            </w:r>
            <w:r w:rsidRPr="003E508A">
              <w:rPr>
                <w:rFonts w:ascii="Aptos Display" w:hAnsi="Aptos Display" w:cs="Arial"/>
                <w:color w:val="92D050"/>
                <w:sz w:val="22"/>
                <w:szCs w:val="22"/>
                <w:lang w:eastAsia="en-AU"/>
              </w:rPr>
              <w:t xml:space="preserve"> </w:t>
            </w:r>
            <w:r w:rsidRPr="003E508A">
              <w:rPr>
                <w:rFonts w:ascii="Aptos Display" w:hAnsi="Aptos Display"/>
                <w:color w:val="2F318B"/>
                <w:sz w:val="22"/>
                <w:szCs w:val="22"/>
                <w:lang w:eastAsia="en-AU"/>
              </w:rPr>
              <w:t>Metropolitan Water Corporation</w:t>
            </w:r>
          </w:p>
        </w:tc>
      </w:tr>
      <w:tr w:rsidRPr="003E508A" w:rsidR="00BB0B58" w:rsidTr="1135EC1B" w14:paraId="31E482A8" w14:textId="77777777">
        <w:trPr>
          <w:trHeight w:val="397"/>
        </w:trPr>
        <w:tc>
          <w:tcPr>
            <w:tcW w:w="3959" w:type="dxa"/>
            <w:shd w:val="clear" w:color="auto" w:fill="E5EEFF"/>
            <w:noWrap/>
          </w:tcPr>
          <w:p w:rsidRPr="003E508A" w:rsidR="00BB0B58" w:rsidRDefault="00BB0B58" w14:paraId="45374AB1" w14:textId="77777777">
            <w:pPr>
              <w:rPr>
                <w:rFonts w:ascii="Aptos Display" w:hAnsi="Aptos Display"/>
                <w:color w:val="2F318B"/>
                <w:sz w:val="22"/>
                <w:szCs w:val="22"/>
                <w:lang w:eastAsia="en-AU"/>
              </w:rPr>
            </w:pPr>
            <w:r w:rsidRPr="003E508A">
              <w:rPr>
                <w:rFonts w:ascii="Aptos Display" w:hAnsi="Aptos Display"/>
                <w:color w:val="2F318B"/>
                <w:sz w:val="22"/>
                <w:szCs w:val="22"/>
                <w:lang w:eastAsia="en-AU"/>
              </w:rPr>
              <w:t>Southern Rural Water</w:t>
            </w:r>
          </w:p>
        </w:tc>
        <w:tc>
          <w:tcPr>
            <w:tcW w:w="5533"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3E508A" w:rsidR="00BB0B58" w:rsidRDefault="00BB0B58" w14:paraId="75394A4E" w14:textId="77777777">
            <w:pPr>
              <w:rPr>
                <w:rFonts w:ascii="Aptos Display" w:hAnsi="Aptos Display"/>
                <w:color w:val="2F318B"/>
                <w:sz w:val="22"/>
                <w:szCs w:val="22"/>
                <w:lang w:eastAsia="en-AU"/>
              </w:rPr>
            </w:pPr>
            <w:r w:rsidRPr="003E508A">
              <w:rPr>
                <w:rFonts w:ascii="Arial" w:hAnsi="Arial" w:cs="Arial"/>
                <w:color w:val="81D1FF" w:themeColor="accent1" w:themeTint="66"/>
                <w:sz w:val="22"/>
                <w:szCs w:val="22"/>
                <w:lang w:eastAsia="en-AU"/>
              </w:rPr>
              <w:t>█</w:t>
            </w:r>
            <w:r w:rsidRPr="003E508A">
              <w:rPr>
                <w:rFonts w:ascii="Aptos Display" w:hAnsi="Aptos Display" w:cs="Arial"/>
                <w:color w:val="81D1FF" w:themeColor="accent1" w:themeTint="66"/>
                <w:sz w:val="22"/>
                <w:szCs w:val="22"/>
                <w:lang w:eastAsia="en-AU"/>
              </w:rPr>
              <w:t xml:space="preserve"> </w:t>
            </w:r>
            <w:r w:rsidRPr="003E508A">
              <w:rPr>
                <w:rFonts w:ascii="Aptos Display" w:hAnsi="Aptos Display"/>
                <w:color w:val="2F318B"/>
                <w:sz w:val="22"/>
                <w:szCs w:val="22"/>
                <w:lang w:eastAsia="en-AU"/>
              </w:rPr>
              <w:t>Rural Water Corporation</w:t>
            </w:r>
          </w:p>
        </w:tc>
      </w:tr>
      <w:tr w:rsidRPr="003E508A" w:rsidR="00BB0B58" w:rsidTr="1135EC1B" w14:paraId="54F1E733" w14:textId="77777777">
        <w:trPr>
          <w:trHeight w:val="397"/>
        </w:trPr>
        <w:tc>
          <w:tcPr>
            <w:tcW w:w="3959" w:type="dxa"/>
            <w:shd w:val="clear" w:color="auto" w:fill="E5EEFF"/>
            <w:noWrap/>
          </w:tcPr>
          <w:p w:rsidRPr="003E508A" w:rsidR="00BB0B58" w:rsidRDefault="00BB0B58" w14:paraId="2675254C" w14:textId="77777777">
            <w:pPr>
              <w:rPr>
                <w:rFonts w:ascii="Aptos Display" w:hAnsi="Aptos Display"/>
                <w:color w:val="2F318B"/>
                <w:sz w:val="22"/>
                <w:szCs w:val="22"/>
                <w:lang w:eastAsia="en-AU"/>
              </w:rPr>
            </w:pPr>
            <w:r w:rsidRPr="003E508A">
              <w:rPr>
                <w:rFonts w:ascii="Aptos Display" w:hAnsi="Aptos Display"/>
                <w:color w:val="2F318B"/>
                <w:sz w:val="22"/>
                <w:szCs w:val="22"/>
                <w:lang w:eastAsia="en-AU"/>
              </w:rPr>
              <w:t>Wannon Water</w:t>
            </w:r>
          </w:p>
        </w:tc>
        <w:tc>
          <w:tcPr>
            <w:tcW w:w="5533"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3E508A" w:rsidR="00BB0B58" w:rsidRDefault="00BB0B58" w14:paraId="7724AC46" w14:textId="77777777">
            <w:pPr>
              <w:rPr>
                <w:rFonts w:ascii="Aptos Display" w:hAnsi="Aptos Display" w:cs="Arial"/>
                <w:color w:val="FFC000"/>
                <w:sz w:val="22"/>
                <w:szCs w:val="22"/>
                <w:lang w:eastAsia="en-AU"/>
              </w:rPr>
            </w:pPr>
            <w:r w:rsidRPr="003E508A">
              <w:rPr>
                <w:rFonts w:ascii="Arial" w:hAnsi="Arial" w:cs="Arial"/>
                <w:color w:val="7E7CE3" w:themeColor="accent3" w:themeTint="66"/>
                <w:sz w:val="22"/>
                <w:szCs w:val="22"/>
                <w:lang w:eastAsia="en-AU"/>
              </w:rPr>
              <w:t>█</w:t>
            </w:r>
            <w:r w:rsidRPr="003E508A">
              <w:rPr>
                <w:rFonts w:ascii="Aptos Display" w:hAnsi="Aptos Display" w:cs="Arial"/>
                <w:color w:val="7E7CE3" w:themeColor="text2" w:themeTint="66"/>
                <w:sz w:val="22"/>
                <w:szCs w:val="22"/>
                <w:lang w:eastAsia="en-AU"/>
              </w:rPr>
              <w:t xml:space="preserve"> </w:t>
            </w:r>
            <w:r w:rsidRPr="003E508A">
              <w:rPr>
                <w:rFonts w:ascii="Aptos Display" w:hAnsi="Aptos Display"/>
                <w:color w:val="2F318B"/>
                <w:sz w:val="22"/>
                <w:szCs w:val="22"/>
                <w:lang w:eastAsia="en-AU"/>
              </w:rPr>
              <w:t>Urban Water Corporation</w:t>
            </w:r>
          </w:p>
        </w:tc>
      </w:tr>
    </w:tbl>
    <w:p w:rsidRPr="00303E76" w:rsidR="00B566B9" w:rsidP="00B566B9" w:rsidRDefault="00B566B9" w14:paraId="168C5F2D" w14:textId="77777777">
      <w:pPr>
        <w:pStyle w:val="DJCSbody"/>
      </w:pPr>
      <w:r w:rsidRPr="00303E76">
        <w:t>For areas with mains drinking water, most systems are treated to meet potable standards in line with the Australian Drinking Water Guidelines. These Guidelines serve as a framework for ensuring the quality of drinking water supplied to consumers across Australia. They aim to support the proper management of water supplies to ensure safety at the point of use. However, the Guidelines are not legally binding, and their implementation is at the discretion of individual states and territories. State and territory health departments, drinking water regulators, local health authorities, and water utilities use the Guidelines to guide their practices.</w:t>
      </w:r>
      <w:r>
        <w:rPr>
          <w:rStyle w:val="FootnoteReference"/>
        </w:rPr>
        <w:footnoteReference w:id="156"/>
      </w:r>
    </w:p>
    <w:p w:rsidR="00B566B9" w:rsidP="00B566B9" w:rsidRDefault="00B566B9" w14:paraId="222C0C5A" w14:textId="77777777">
      <w:pPr>
        <w:pStyle w:val="DJCSbody"/>
      </w:pPr>
      <w:r w:rsidRPr="00303E76">
        <w:t>While most systems rely on surface water from reservoirs, some communities depend on groundwater for their drinking water. These systems include networks of storage facilities, pumping stations, and pipelines. In areas without access to mains drinking water, rural communities rely on local sources such as rainwater, groundwater, and surface water for their private water supplies.</w:t>
      </w:r>
      <w:r>
        <w:rPr>
          <w:rStyle w:val="FootnoteReference"/>
        </w:rPr>
        <w:footnoteReference w:id="157"/>
      </w:r>
      <w:r w:rsidRPr="00303E76">
        <w:t xml:space="preserve"> </w:t>
      </w:r>
    </w:p>
    <w:p w:rsidR="00F32703" w:rsidP="00F32703" w:rsidRDefault="00F32703" w14:paraId="113CE2B0" w14:textId="42D063A1">
      <w:pPr>
        <w:pStyle w:val="Caption"/>
        <w:keepNext/>
      </w:pPr>
      <w:bookmarkStart w:id="92" w:name="_Toc190881705"/>
      <w:bookmarkStart w:id="93" w:name="_Toc190881781"/>
      <w:r>
        <w:t xml:space="preserve">Table </w:t>
      </w:r>
      <w:fldSimple w:instr=" SEQ Table \* ARABIC ">
        <w:r w:rsidR="00FB4C7A">
          <w:rPr>
            <w:noProof/>
          </w:rPr>
          <w:t>33</w:t>
        </w:r>
      </w:fldSimple>
      <w:r>
        <w:t xml:space="preserve">: </w:t>
      </w:r>
      <w:r w:rsidRPr="00E21264">
        <w:t>Key water providers and water supply systems</w:t>
      </w:r>
      <w:r>
        <w:t xml:space="preserve"> in the Grampians Region</w:t>
      </w:r>
      <w:r>
        <w:rPr>
          <w:rStyle w:val="FootnoteReference"/>
        </w:rPr>
        <w:footnoteReference w:id="158"/>
      </w:r>
      <w:r w:rsidRPr="00DC0010">
        <w:rPr>
          <w:vertAlign w:val="superscript"/>
        </w:rPr>
        <w:t>,</w:t>
      </w:r>
      <w:r>
        <w:rPr>
          <w:rStyle w:val="FootnoteReference"/>
        </w:rPr>
        <w:footnoteReference w:id="159"/>
      </w:r>
      <w:bookmarkEnd w:id="92"/>
      <w:bookmarkEnd w:id="93"/>
    </w:p>
    <w:tbl>
      <w:tblPr>
        <w:tblStyle w:val="DJRReporttablestyleNavy"/>
        <w:tblpPr w:leftFromText="181" w:rightFromText="181" w:bottomFromText="142" w:vertAnchor="text" w:tblpXSpec="right" w:tblpY="1"/>
        <w:tblOverlap w:val="never"/>
        <w:tblW w:w="9487" w:type="dxa"/>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ayout w:type="fixed"/>
        <w:tblLook w:firstRow="0" w:lastRow="0" w:firstColumn="1" w:lastColumn="0" w:noHBand="0" w:noVBand="1" w:val="0480"/>
      </w:tblPr>
      <w:tblGrid>
        <w:gridCol w:w="2258"/>
        <w:gridCol w:w="2835"/>
        <w:gridCol w:w="4394"/>
      </w:tblGrid>
      <w:tr w:rsidRPr="003E508A" w:rsidR="0066414E" w:rsidTr="00C47AC7" w14:paraId="69498767" w14:textId="3214F662">
        <w:trPr>
          <w:trHeight w:val="397"/>
        </w:trPr>
        <w:tc>
          <w:tcPr>
            <w:tcW w:w="2258" w:type="dxa"/>
            <w:tcBorders>
              <w:bottom w:val="single" w:color="FFFFFF" w:themeColor="background1" w:sz="24" w:space="0"/>
            </w:tcBorders>
            <w:shd w:val="clear" w:color="auto" w:fill="E5EEFF"/>
            <w:noWrap/>
            <w:hideMark/>
          </w:tcPr>
          <w:p w:rsidRPr="003E508A" w:rsidR="0066414E" w:rsidRDefault="0066414E" w14:paraId="6456B54D" w14:textId="77777777">
            <w:pPr>
              <w:rPr>
                <w:rFonts w:ascii="Aptos Display" w:hAnsi="Aptos Display"/>
                <w:b/>
                <w:bCs/>
                <w:color w:val="2F318B"/>
                <w:sz w:val="22"/>
                <w:szCs w:val="22"/>
                <w:lang w:eastAsia="en-AU"/>
              </w:rPr>
            </w:pPr>
            <w:r w:rsidRPr="003E508A">
              <w:rPr>
                <w:rFonts w:ascii="Aptos Display" w:hAnsi="Aptos Display"/>
                <w:b/>
                <w:bCs/>
                <w:color w:val="2F318B"/>
                <w:sz w:val="22"/>
                <w:szCs w:val="22"/>
                <w:lang w:eastAsia="en-AU"/>
              </w:rPr>
              <w:t>Water Corporation</w:t>
            </w:r>
          </w:p>
        </w:tc>
        <w:tc>
          <w:tcPr>
            <w:tcW w:w="2835" w:type="dxa"/>
            <w:tcBorders>
              <w:bottom w:val="single" w:color="FFFFFF" w:themeColor="background1" w:sz="24" w:space="0"/>
            </w:tcBorders>
            <w:shd w:val="clear" w:color="auto" w:fill="E5EEFF"/>
            <w:noWrap/>
            <w:vAlign w:val="center"/>
            <w:hideMark/>
          </w:tcPr>
          <w:p w:rsidRPr="003E508A" w:rsidR="0066414E" w:rsidRDefault="0066414E" w14:paraId="6D762A81" w14:textId="61231F17">
            <w:pPr>
              <w:rPr>
                <w:rFonts w:ascii="Aptos Display" w:hAnsi="Aptos Display"/>
                <w:b/>
                <w:bCs/>
                <w:color w:val="2F318B"/>
                <w:sz w:val="22"/>
                <w:szCs w:val="22"/>
                <w:lang w:eastAsia="en-AU"/>
              </w:rPr>
            </w:pPr>
            <w:r w:rsidRPr="003E508A">
              <w:rPr>
                <w:rFonts w:ascii="Aptos Display" w:hAnsi="Aptos Display"/>
                <w:b/>
                <w:bCs/>
                <w:color w:val="2F318B"/>
                <w:sz w:val="22"/>
                <w:szCs w:val="22"/>
              </w:rPr>
              <w:t xml:space="preserve">Supply System </w:t>
            </w:r>
          </w:p>
        </w:tc>
        <w:tc>
          <w:tcPr>
            <w:tcW w:w="4394" w:type="dxa"/>
            <w:tcBorders>
              <w:bottom w:val="single" w:color="FFFFFF" w:themeColor="background1" w:sz="24" w:space="0"/>
            </w:tcBorders>
            <w:shd w:val="clear" w:color="auto" w:fill="E5EEFF"/>
          </w:tcPr>
          <w:p w:rsidRPr="003E508A" w:rsidR="0066414E" w:rsidRDefault="0066414E" w14:paraId="693CCC77" w14:textId="2D3583F3">
            <w:pPr>
              <w:rPr>
                <w:rFonts w:ascii="Aptos Display" w:hAnsi="Aptos Display"/>
                <w:b/>
                <w:bCs/>
                <w:color w:val="2F318B"/>
                <w:sz w:val="22"/>
                <w:szCs w:val="22"/>
              </w:rPr>
            </w:pPr>
            <w:r w:rsidRPr="003E508A">
              <w:rPr>
                <w:rFonts w:ascii="Aptos Display" w:hAnsi="Aptos Display"/>
                <w:b/>
                <w:bCs/>
                <w:color w:val="2F318B"/>
                <w:sz w:val="22"/>
                <w:szCs w:val="22"/>
              </w:rPr>
              <w:t>Source</w:t>
            </w:r>
          </w:p>
        </w:tc>
      </w:tr>
      <w:tr w:rsidRPr="003E508A" w:rsidR="00C47AC7" w:rsidTr="1135EC1B" w14:paraId="5CE4D055" w14:textId="64003FCF">
        <w:trPr>
          <w:trHeight w:val="397"/>
        </w:trPr>
        <w:tc>
          <w:tcPr>
            <w:tcW w:w="2258" w:type="dxa"/>
            <w:vMerge w:val="restart"/>
            <w:tcBorders>
              <w:top w:val="single" w:color="FFFFFF" w:themeColor="background1" w:sz="24" w:space="0"/>
            </w:tcBorders>
            <w:shd w:val="clear" w:color="auto" w:fill="E5EEFF"/>
            <w:noWrap/>
            <w:vAlign w:val="center"/>
          </w:tcPr>
          <w:p w:rsidRPr="003E508A" w:rsidR="00C47AC7" w:rsidP="007E2B8D" w:rsidRDefault="00C47AC7" w14:paraId="44DC7407" w14:textId="76462F4B">
            <w:pPr>
              <w:rPr>
                <w:rFonts w:ascii="Aptos Display" w:hAnsi="Aptos Display"/>
                <w:b/>
                <w:bCs/>
                <w:color w:val="2F318B"/>
                <w:sz w:val="22"/>
                <w:szCs w:val="22"/>
                <w:lang w:eastAsia="en-AU"/>
              </w:rPr>
            </w:pPr>
            <w:r w:rsidRPr="003E508A">
              <w:rPr>
                <w:rFonts w:ascii="Aptos Display" w:hAnsi="Aptos Display"/>
                <w:b/>
                <w:bCs/>
                <w:color w:val="2F318B"/>
                <w:sz w:val="22"/>
                <w:szCs w:val="22"/>
                <w:lang w:eastAsia="en-AU"/>
              </w:rPr>
              <w:t>Central Highlands Water</w:t>
            </w:r>
          </w:p>
        </w:tc>
        <w:tc>
          <w:tcPr>
            <w:tcW w:w="2835" w:type="dxa"/>
            <w:tcBorders>
              <w:top w:val="single" w:color="FFFFFF" w:themeColor="background1" w:sz="12"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3E508A" w:rsidR="00C47AC7" w:rsidP="007E2B8D" w:rsidRDefault="00C47AC7" w14:paraId="585C02D0" w14:textId="4F676112">
            <w:pPr>
              <w:rPr>
                <w:rFonts w:ascii="Aptos Display" w:hAnsi="Aptos Display"/>
                <w:color w:val="2F318B"/>
                <w:sz w:val="22"/>
                <w:szCs w:val="22"/>
                <w:lang w:eastAsia="en-AU"/>
              </w:rPr>
            </w:pPr>
            <w:r w:rsidRPr="003E508A">
              <w:rPr>
                <w:rFonts w:ascii="Aptos Display" w:hAnsi="Aptos Display"/>
                <w:color w:val="2F318B"/>
                <w:sz w:val="22"/>
                <w:szCs w:val="22"/>
                <w:lang w:eastAsia="en-AU"/>
              </w:rPr>
              <w:t>Amphitheatre</w:t>
            </w:r>
          </w:p>
        </w:tc>
        <w:tc>
          <w:tcPr>
            <w:tcW w:w="4394" w:type="dxa"/>
            <w:tcBorders>
              <w:top w:val="single" w:color="FFFFFF" w:themeColor="background1" w:sz="12"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C47AC7" w:rsidP="007E2B8D" w:rsidRDefault="00C47AC7" w14:paraId="024A75B2" w14:textId="77777777">
            <w:pPr>
              <w:pStyle w:val="Default"/>
              <w:rPr>
                <w:rFonts w:ascii="Aptos Display" w:hAnsi="Aptos Display" w:cs="Times New Roman"/>
                <w:color w:val="2F318B"/>
                <w:sz w:val="22"/>
                <w:szCs w:val="22"/>
              </w:rPr>
            </w:pPr>
            <w:r w:rsidRPr="003E508A">
              <w:rPr>
                <w:rFonts w:ascii="Aptos Display" w:hAnsi="Aptos Display" w:cs="Times New Roman"/>
                <w:color w:val="2F318B"/>
                <w:sz w:val="22"/>
                <w:szCs w:val="22"/>
              </w:rPr>
              <w:t xml:space="preserve">Amphitheatre Reservoir </w:t>
            </w:r>
          </w:p>
          <w:p w:rsidRPr="003E508A" w:rsidR="00C47AC7" w:rsidP="007E2B8D" w:rsidRDefault="00C47AC7" w14:paraId="789CDC1C" w14:textId="7F9EB1BA">
            <w:pPr>
              <w:rPr>
                <w:rFonts w:ascii="Aptos Display" w:hAnsi="Aptos Display"/>
                <w:color w:val="2F318B"/>
                <w:sz w:val="22"/>
                <w:szCs w:val="22"/>
                <w:lang w:eastAsia="en-AU"/>
              </w:rPr>
            </w:pPr>
            <w:r w:rsidRPr="003E508A">
              <w:rPr>
                <w:rFonts w:ascii="Aptos Display" w:hAnsi="Aptos Display"/>
                <w:color w:val="2F318B"/>
                <w:sz w:val="22"/>
                <w:szCs w:val="22"/>
                <w:lang w:eastAsia="en-AU"/>
              </w:rPr>
              <w:t xml:space="preserve">Amphitheatre Bore </w:t>
            </w:r>
          </w:p>
        </w:tc>
      </w:tr>
      <w:tr w:rsidRPr="003E508A" w:rsidR="00C47AC7" w:rsidTr="1135EC1B" w14:paraId="5B713E70" w14:textId="0AD59C1A">
        <w:trPr>
          <w:trHeight w:val="397"/>
        </w:trPr>
        <w:tc>
          <w:tcPr>
            <w:tcW w:w="2258" w:type="dxa"/>
            <w:vMerge/>
            <w:noWrap/>
            <w:vAlign w:val="center"/>
          </w:tcPr>
          <w:p w:rsidRPr="003E508A" w:rsidR="00C47AC7" w:rsidP="007E2B8D" w:rsidRDefault="00C47AC7" w14:paraId="511946DD" w14:textId="2A852A31">
            <w:pPr>
              <w:rPr>
                <w:rFonts w:ascii="Aptos Display" w:hAnsi="Aptos Display"/>
                <w:b/>
                <w:bCs/>
                <w:color w:val="2F318B"/>
                <w:sz w:val="22"/>
                <w:szCs w:val="22"/>
                <w:lang w:eastAsia="en-AU"/>
              </w:rPr>
            </w:pPr>
          </w:p>
        </w:tc>
        <w:tc>
          <w:tcPr>
            <w:tcW w:w="2835"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3E508A" w:rsidR="00C47AC7" w:rsidP="007E2B8D" w:rsidRDefault="00C47AC7" w14:paraId="51C05B09" w14:textId="15601147">
            <w:pPr>
              <w:rPr>
                <w:rFonts w:ascii="Aptos Display" w:hAnsi="Aptos Display"/>
                <w:color w:val="2F318B"/>
                <w:sz w:val="22"/>
                <w:szCs w:val="22"/>
                <w:lang w:eastAsia="en-AU"/>
              </w:rPr>
            </w:pPr>
            <w:r w:rsidRPr="003E508A">
              <w:rPr>
                <w:rFonts w:ascii="Aptos Display" w:hAnsi="Aptos Display"/>
                <w:color w:val="2F318B"/>
                <w:sz w:val="22"/>
                <w:szCs w:val="22"/>
                <w:lang w:eastAsia="en-AU"/>
              </w:rPr>
              <w:t>Avoca</w:t>
            </w:r>
          </w:p>
        </w:tc>
        <w:tc>
          <w:tcPr>
            <w:tcW w:w="4394"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C47AC7" w:rsidP="007E2B8D" w:rsidRDefault="00C47AC7" w14:paraId="3FD2570E" w14:textId="73F0D8C0">
            <w:pPr>
              <w:pStyle w:val="Default"/>
              <w:spacing w:before="0" w:after="0"/>
              <w:rPr>
                <w:rFonts w:ascii="Aptos Display" w:hAnsi="Aptos Display" w:cs="Times New Roman"/>
                <w:color w:val="2F318B"/>
                <w:sz w:val="22"/>
                <w:szCs w:val="22"/>
              </w:rPr>
            </w:pPr>
            <w:r w:rsidRPr="003E508A">
              <w:rPr>
                <w:rFonts w:ascii="Aptos Display" w:hAnsi="Aptos Display" w:cs="Times New Roman"/>
                <w:color w:val="2F318B"/>
                <w:sz w:val="22"/>
                <w:szCs w:val="22"/>
              </w:rPr>
              <w:t xml:space="preserve">Bung Bong Bore </w:t>
            </w:r>
          </w:p>
        </w:tc>
      </w:tr>
      <w:tr w:rsidRPr="003E508A" w:rsidR="00C47AC7" w:rsidTr="1135EC1B" w14:paraId="376A4D55" w14:textId="77777777">
        <w:trPr>
          <w:trHeight w:val="397"/>
        </w:trPr>
        <w:tc>
          <w:tcPr>
            <w:tcW w:w="2258" w:type="dxa"/>
            <w:vMerge/>
            <w:noWrap/>
            <w:vAlign w:val="center"/>
          </w:tcPr>
          <w:p w:rsidRPr="003E508A" w:rsidR="00C47AC7" w:rsidP="007E2B8D" w:rsidRDefault="00C47AC7" w14:paraId="5AECB688" w14:textId="77777777">
            <w:pPr>
              <w:rPr>
                <w:rFonts w:ascii="Aptos Display" w:hAnsi="Aptos Display"/>
                <w:b/>
                <w:bCs/>
                <w:color w:val="2F318B"/>
                <w:sz w:val="22"/>
                <w:szCs w:val="22"/>
                <w:lang w:eastAsia="en-AU"/>
              </w:rPr>
            </w:pPr>
          </w:p>
        </w:tc>
        <w:tc>
          <w:tcPr>
            <w:tcW w:w="2835"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3E508A" w:rsidR="00C47AC7" w:rsidP="007E2B8D" w:rsidRDefault="00C47AC7" w14:paraId="46236BC1" w14:textId="08171CAE">
            <w:pPr>
              <w:rPr>
                <w:rFonts w:ascii="Aptos Display" w:hAnsi="Aptos Display"/>
                <w:color w:val="2F318B"/>
                <w:sz w:val="22"/>
                <w:szCs w:val="22"/>
                <w:lang w:eastAsia="en-AU"/>
              </w:rPr>
            </w:pPr>
            <w:r w:rsidRPr="003E508A">
              <w:rPr>
                <w:rFonts w:ascii="Aptos Display" w:hAnsi="Aptos Display"/>
                <w:color w:val="2F318B"/>
                <w:sz w:val="22"/>
                <w:szCs w:val="22"/>
                <w:lang w:eastAsia="en-AU"/>
              </w:rPr>
              <w:t>Ballarat</w:t>
            </w:r>
          </w:p>
        </w:tc>
        <w:tc>
          <w:tcPr>
            <w:tcW w:w="4394"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C47AC7" w:rsidP="007E2B8D" w:rsidRDefault="00C47AC7" w14:paraId="5618FB0E" w14:textId="52D080F4">
            <w:pPr>
              <w:pStyle w:val="Default"/>
              <w:rPr>
                <w:rFonts w:ascii="Aptos Display" w:hAnsi="Aptos Display" w:cs="Times New Roman"/>
                <w:color w:val="2F318B"/>
                <w:sz w:val="22"/>
                <w:szCs w:val="22"/>
              </w:rPr>
            </w:pPr>
            <w:r w:rsidRPr="003E508A">
              <w:rPr>
                <w:rFonts w:ascii="Aptos Display" w:hAnsi="Aptos Display" w:cs="Times New Roman"/>
                <w:color w:val="2F318B"/>
                <w:sz w:val="22"/>
                <w:szCs w:val="22"/>
              </w:rPr>
              <w:t xml:space="preserve">White Swan Reservoir and connected in-feed storages (Beales, Cosgrave, Gong Gong, Kirks, Moorabool, Newlyn, Pincotts, Wilsons) </w:t>
            </w:r>
          </w:p>
          <w:p w:rsidRPr="003E508A" w:rsidR="00C47AC7" w:rsidP="007E2B8D" w:rsidRDefault="00C47AC7" w14:paraId="17641EB5" w14:textId="380C9545">
            <w:pPr>
              <w:pStyle w:val="Default"/>
              <w:rPr>
                <w:rFonts w:ascii="Aptos Display" w:hAnsi="Aptos Display" w:cs="Times New Roman"/>
                <w:color w:val="2F318B"/>
                <w:sz w:val="22"/>
                <w:szCs w:val="22"/>
              </w:rPr>
            </w:pPr>
            <w:r w:rsidRPr="003E508A">
              <w:rPr>
                <w:rFonts w:ascii="Aptos Display" w:hAnsi="Aptos Display" w:cs="Times New Roman"/>
                <w:color w:val="2F318B"/>
                <w:sz w:val="22"/>
                <w:szCs w:val="22"/>
              </w:rPr>
              <w:t xml:space="preserve">Lal Lal Reservoir </w:t>
            </w:r>
          </w:p>
          <w:p w:rsidRPr="003E508A" w:rsidR="00C47AC7" w:rsidP="007E2B8D" w:rsidRDefault="00C47AC7" w14:paraId="76FAB854" w14:textId="77777777">
            <w:pPr>
              <w:pStyle w:val="Default"/>
              <w:rPr>
                <w:rFonts w:ascii="Aptos Display" w:hAnsi="Aptos Display" w:cs="Times New Roman"/>
                <w:color w:val="2F318B"/>
                <w:sz w:val="22"/>
                <w:szCs w:val="22"/>
              </w:rPr>
            </w:pPr>
            <w:r w:rsidRPr="003E508A">
              <w:rPr>
                <w:rFonts w:ascii="Aptos Display" w:hAnsi="Aptos Display" w:cs="Times New Roman"/>
                <w:color w:val="2F318B"/>
                <w:sz w:val="22"/>
                <w:szCs w:val="22"/>
              </w:rPr>
              <w:t xml:space="preserve">Goldfields Pipeline </w:t>
            </w:r>
          </w:p>
          <w:p w:rsidRPr="003E508A" w:rsidR="00C47AC7" w:rsidP="007E2B8D" w:rsidRDefault="00C47AC7" w14:paraId="0B7E5FA9" w14:textId="77777777">
            <w:pPr>
              <w:pStyle w:val="Default"/>
              <w:rPr>
                <w:rFonts w:ascii="Aptos Display" w:hAnsi="Aptos Display" w:cs="Times New Roman"/>
                <w:color w:val="2F318B"/>
                <w:sz w:val="22"/>
                <w:szCs w:val="22"/>
              </w:rPr>
            </w:pPr>
            <w:r w:rsidRPr="003E508A">
              <w:rPr>
                <w:rFonts w:ascii="Aptos Display" w:hAnsi="Aptos Display" w:cs="Times New Roman"/>
                <w:color w:val="2F318B"/>
                <w:sz w:val="22"/>
                <w:szCs w:val="22"/>
              </w:rPr>
              <w:t xml:space="preserve">Ballarat West Bores </w:t>
            </w:r>
          </w:p>
          <w:p w:rsidRPr="003E508A" w:rsidR="00C47AC7" w:rsidP="007E2B8D" w:rsidRDefault="00C47AC7" w14:paraId="57E9979D" w14:textId="26684228">
            <w:pPr>
              <w:rPr>
                <w:rFonts w:ascii="Aptos Display" w:hAnsi="Aptos Display"/>
                <w:color w:val="2F318B"/>
                <w:sz w:val="22"/>
                <w:szCs w:val="22"/>
                <w:lang w:eastAsia="en-AU"/>
              </w:rPr>
            </w:pPr>
            <w:r w:rsidRPr="003E508A">
              <w:rPr>
                <w:rFonts w:ascii="Aptos Display" w:hAnsi="Aptos Display"/>
                <w:color w:val="2F318B"/>
                <w:sz w:val="22"/>
                <w:szCs w:val="22"/>
                <w:lang w:eastAsia="en-AU"/>
              </w:rPr>
              <w:t xml:space="preserve">Bungaree Bore </w:t>
            </w:r>
          </w:p>
        </w:tc>
      </w:tr>
      <w:tr w:rsidRPr="003E508A" w:rsidR="00C47AC7" w:rsidTr="1135EC1B" w14:paraId="4F6599DD" w14:textId="77777777">
        <w:trPr>
          <w:trHeight w:val="397"/>
        </w:trPr>
        <w:tc>
          <w:tcPr>
            <w:tcW w:w="2258" w:type="dxa"/>
            <w:vMerge/>
            <w:noWrap/>
            <w:vAlign w:val="center"/>
          </w:tcPr>
          <w:p w:rsidRPr="003E508A" w:rsidR="00C47AC7" w:rsidP="007E2B8D" w:rsidRDefault="00C47AC7" w14:paraId="108A558D" w14:textId="77777777">
            <w:pPr>
              <w:rPr>
                <w:rFonts w:ascii="Aptos Display" w:hAnsi="Aptos Display"/>
                <w:b/>
                <w:bCs/>
                <w:color w:val="2F318B"/>
                <w:sz w:val="22"/>
                <w:szCs w:val="22"/>
                <w:lang w:eastAsia="en-AU"/>
              </w:rPr>
            </w:pPr>
          </w:p>
        </w:tc>
        <w:tc>
          <w:tcPr>
            <w:tcW w:w="2835"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3E508A" w:rsidR="00C47AC7" w:rsidP="007E2B8D" w:rsidRDefault="00C47AC7" w14:paraId="2600C895" w14:textId="4331C40D">
            <w:pPr>
              <w:rPr>
                <w:rFonts w:ascii="Aptos Display" w:hAnsi="Aptos Display"/>
                <w:color w:val="2F318B"/>
                <w:sz w:val="22"/>
                <w:szCs w:val="22"/>
                <w:lang w:eastAsia="en-AU"/>
              </w:rPr>
            </w:pPr>
            <w:r w:rsidRPr="003E508A">
              <w:rPr>
                <w:rFonts w:ascii="Aptos Display" w:hAnsi="Aptos Display"/>
                <w:color w:val="2F318B"/>
                <w:sz w:val="22"/>
                <w:szCs w:val="22"/>
                <w:lang w:eastAsia="en-AU"/>
              </w:rPr>
              <w:t>Beaufort and Raglan</w:t>
            </w:r>
          </w:p>
        </w:tc>
        <w:tc>
          <w:tcPr>
            <w:tcW w:w="4394"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C47AC7" w:rsidP="007E2B8D" w:rsidRDefault="00C47AC7" w14:paraId="1F7CF0E8" w14:textId="77777777">
            <w:pPr>
              <w:pStyle w:val="Default"/>
              <w:rPr>
                <w:rFonts w:ascii="Aptos Display" w:hAnsi="Aptos Display" w:cs="Times New Roman"/>
                <w:color w:val="2F318B"/>
                <w:sz w:val="22"/>
                <w:szCs w:val="22"/>
              </w:rPr>
            </w:pPr>
            <w:r w:rsidRPr="003E508A">
              <w:rPr>
                <w:rFonts w:ascii="Aptos Display" w:hAnsi="Aptos Display" w:cs="Times New Roman"/>
                <w:color w:val="2F318B"/>
                <w:sz w:val="22"/>
                <w:szCs w:val="22"/>
              </w:rPr>
              <w:t xml:space="preserve">Musical Gully Reservoir </w:t>
            </w:r>
          </w:p>
          <w:p w:rsidRPr="003E508A" w:rsidR="00C47AC7" w:rsidP="007E2B8D" w:rsidRDefault="00C47AC7" w14:paraId="1732BFE3" w14:textId="77777777">
            <w:pPr>
              <w:pStyle w:val="Default"/>
              <w:rPr>
                <w:rFonts w:ascii="Aptos Display" w:hAnsi="Aptos Display" w:cs="Times New Roman"/>
                <w:color w:val="2F318B"/>
                <w:sz w:val="22"/>
                <w:szCs w:val="22"/>
              </w:rPr>
            </w:pPr>
            <w:r w:rsidRPr="003E508A">
              <w:rPr>
                <w:rFonts w:ascii="Aptos Display" w:hAnsi="Aptos Display" w:cs="Times New Roman"/>
                <w:color w:val="2F318B"/>
                <w:sz w:val="22"/>
                <w:szCs w:val="22"/>
              </w:rPr>
              <w:t xml:space="preserve">Mt Cole Pipeline </w:t>
            </w:r>
          </w:p>
          <w:p w:rsidRPr="003E508A" w:rsidR="00C47AC7" w:rsidP="007E2B8D" w:rsidRDefault="00C47AC7" w14:paraId="071BC51D" w14:textId="51BD36E5">
            <w:pPr>
              <w:rPr>
                <w:rFonts w:ascii="Aptos Display" w:hAnsi="Aptos Display"/>
                <w:color w:val="2F318B"/>
                <w:sz w:val="22"/>
                <w:szCs w:val="22"/>
                <w:lang w:eastAsia="en-AU"/>
              </w:rPr>
            </w:pPr>
            <w:r w:rsidRPr="003E508A">
              <w:rPr>
                <w:rFonts w:ascii="Aptos Display" w:hAnsi="Aptos Display"/>
                <w:color w:val="2F318B"/>
                <w:sz w:val="22"/>
                <w:szCs w:val="22"/>
                <w:lang w:eastAsia="en-AU"/>
              </w:rPr>
              <w:t xml:space="preserve">Raglan Bore </w:t>
            </w:r>
          </w:p>
        </w:tc>
      </w:tr>
      <w:tr w:rsidRPr="003E508A" w:rsidR="00C47AC7" w:rsidTr="1135EC1B" w14:paraId="64A79CE1" w14:textId="77777777">
        <w:trPr>
          <w:trHeight w:val="397"/>
        </w:trPr>
        <w:tc>
          <w:tcPr>
            <w:tcW w:w="2258" w:type="dxa"/>
            <w:vMerge/>
            <w:noWrap/>
            <w:vAlign w:val="center"/>
          </w:tcPr>
          <w:p w:rsidRPr="003E508A" w:rsidR="00C47AC7" w:rsidP="007E2B8D" w:rsidRDefault="00C47AC7" w14:paraId="27F25DA7" w14:textId="77777777">
            <w:pPr>
              <w:rPr>
                <w:rFonts w:ascii="Aptos Display" w:hAnsi="Aptos Display"/>
                <w:b/>
                <w:bCs/>
                <w:color w:val="2F318B"/>
                <w:sz w:val="22"/>
                <w:szCs w:val="22"/>
                <w:lang w:eastAsia="en-AU"/>
              </w:rPr>
            </w:pPr>
          </w:p>
        </w:tc>
        <w:tc>
          <w:tcPr>
            <w:tcW w:w="2835"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3E508A" w:rsidR="00C47AC7" w:rsidP="007E2B8D" w:rsidRDefault="00C47AC7" w14:paraId="17FF8AB7" w14:textId="33572F20">
            <w:pPr>
              <w:rPr>
                <w:rFonts w:ascii="Aptos Display" w:hAnsi="Aptos Display"/>
                <w:color w:val="2F318B"/>
                <w:sz w:val="22"/>
                <w:szCs w:val="22"/>
                <w:lang w:eastAsia="en-AU"/>
              </w:rPr>
            </w:pPr>
            <w:r w:rsidRPr="003E508A">
              <w:rPr>
                <w:rFonts w:ascii="Aptos Display" w:hAnsi="Aptos Display"/>
                <w:color w:val="2F318B"/>
                <w:sz w:val="22"/>
                <w:szCs w:val="22"/>
                <w:lang w:eastAsia="en-AU"/>
              </w:rPr>
              <w:t>Blackwood</w:t>
            </w:r>
          </w:p>
        </w:tc>
        <w:tc>
          <w:tcPr>
            <w:tcW w:w="4394"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C47AC7" w:rsidP="007E2B8D" w:rsidRDefault="00C47AC7" w14:paraId="2BAD3B38" w14:textId="77777777">
            <w:pPr>
              <w:pStyle w:val="Default"/>
              <w:rPr>
                <w:rFonts w:ascii="Aptos Display" w:hAnsi="Aptos Display" w:cs="Times New Roman"/>
                <w:color w:val="2F318B"/>
                <w:sz w:val="22"/>
                <w:szCs w:val="22"/>
              </w:rPr>
            </w:pPr>
            <w:r w:rsidRPr="003E508A">
              <w:rPr>
                <w:rFonts w:ascii="Aptos Display" w:hAnsi="Aptos Display" w:cs="Times New Roman"/>
                <w:color w:val="2F318B"/>
                <w:sz w:val="22"/>
                <w:szCs w:val="22"/>
              </w:rPr>
              <w:t xml:space="preserve">Blackwoods Basins </w:t>
            </w:r>
          </w:p>
          <w:p w:rsidRPr="003E508A" w:rsidR="00C47AC7" w:rsidP="007E2B8D" w:rsidRDefault="00C47AC7" w14:paraId="4179470D" w14:textId="26135585">
            <w:pPr>
              <w:rPr>
                <w:rFonts w:ascii="Aptos Display" w:hAnsi="Aptos Display"/>
                <w:color w:val="2F318B"/>
                <w:sz w:val="22"/>
                <w:szCs w:val="22"/>
                <w:lang w:eastAsia="en-AU"/>
              </w:rPr>
            </w:pPr>
            <w:r w:rsidRPr="003E508A">
              <w:rPr>
                <w:rFonts w:ascii="Aptos Display" w:hAnsi="Aptos Display"/>
                <w:color w:val="2F318B"/>
                <w:sz w:val="22"/>
                <w:szCs w:val="22"/>
                <w:lang w:eastAsia="en-AU"/>
              </w:rPr>
              <w:t xml:space="preserve">Barry’s Reef Bore </w:t>
            </w:r>
          </w:p>
        </w:tc>
      </w:tr>
      <w:tr w:rsidRPr="003E508A" w:rsidR="00C47AC7" w:rsidTr="1135EC1B" w14:paraId="7CCE01C1" w14:textId="77777777">
        <w:trPr>
          <w:trHeight w:val="397"/>
        </w:trPr>
        <w:tc>
          <w:tcPr>
            <w:tcW w:w="2258" w:type="dxa"/>
            <w:vMerge/>
            <w:noWrap/>
            <w:vAlign w:val="center"/>
          </w:tcPr>
          <w:p w:rsidRPr="003E508A" w:rsidR="00C47AC7" w:rsidP="007E2B8D" w:rsidRDefault="00C47AC7" w14:paraId="4BBDB675" w14:textId="77777777">
            <w:pPr>
              <w:rPr>
                <w:rFonts w:ascii="Aptos Display" w:hAnsi="Aptos Display"/>
                <w:b/>
                <w:bCs/>
                <w:color w:val="2F318B"/>
                <w:sz w:val="22"/>
                <w:szCs w:val="22"/>
                <w:lang w:eastAsia="en-AU"/>
              </w:rPr>
            </w:pPr>
          </w:p>
        </w:tc>
        <w:tc>
          <w:tcPr>
            <w:tcW w:w="2835"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3E508A" w:rsidR="00C47AC7" w:rsidP="007E2B8D" w:rsidRDefault="00C47AC7" w14:paraId="480D93AD" w14:textId="2621F438">
            <w:pPr>
              <w:rPr>
                <w:rFonts w:ascii="Aptos Display" w:hAnsi="Aptos Display"/>
                <w:color w:val="2F318B"/>
                <w:sz w:val="22"/>
                <w:szCs w:val="22"/>
                <w:lang w:eastAsia="en-AU"/>
              </w:rPr>
            </w:pPr>
            <w:r w:rsidRPr="003E508A">
              <w:rPr>
                <w:rFonts w:ascii="Aptos Display" w:hAnsi="Aptos Display"/>
                <w:color w:val="2F318B"/>
                <w:sz w:val="22"/>
                <w:szCs w:val="22"/>
                <w:lang w:eastAsia="en-AU"/>
              </w:rPr>
              <w:t>Clunes</w:t>
            </w:r>
          </w:p>
        </w:tc>
        <w:tc>
          <w:tcPr>
            <w:tcW w:w="4394"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C47AC7" w:rsidP="007E2B8D" w:rsidRDefault="00C47AC7" w14:paraId="4BE72046" w14:textId="7F9CE4C0">
            <w:pPr>
              <w:pStyle w:val="Default"/>
              <w:spacing w:before="0" w:after="0"/>
              <w:rPr>
                <w:rFonts w:ascii="Aptos Display" w:hAnsi="Aptos Display" w:cs="Times New Roman"/>
                <w:color w:val="2F318B"/>
                <w:sz w:val="22"/>
                <w:szCs w:val="22"/>
              </w:rPr>
            </w:pPr>
            <w:r w:rsidRPr="003E508A">
              <w:rPr>
                <w:rFonts w:ascii="Aptos Display" w:hAnsi="Aptos Display" w:cs="Times New Roman"/>
                <w:color w:val="2F318B"/>
                <w:sz w:val="22"/>
                <w:szCs w:val="22"/>
              </w:rPr>
              <w:t xml:space="preserve">Tourello Bores </w:t>
            </w:r>
          </w:p>
        </w:tc>
      </w:tr>
      <w:tr w:rsidRPr="003E508A" w:rsidR="00C47AC7" w:rsidTr="1135EC1B" w14:paraId="7302D81C" w14:textId="77777777">
        <w:trPr>
          <w:trHeight w:val="397"/>
        </w:trPr>
        <w:tc>
          <w:tcPr>
            <w:tcW w:w="2258" w:type="dxa"/>
            <w:vMerge/>
            <w:noWrap/>
            <w:vAlign w:val="center"/>
          </w:tcPr>
          <w:p w:rsidRPr="003E508A" w:rsidR="00C47AC7" w:rsidP="007E2B8D" w:rsidRDefault="00C47AC7" w14:paraId="629A8C78" w14:textId="77777777">
            <w:pPr>
              <w:rPr>
                <w:rFonts w:ascii="Aptos Display" w:hAnsi="Aptos Display"/>
                <w:b/>
                <w:bCs/>
                <w:color w:val="2F318B"/>
                <w:sz w:val="22"/>
                <w:szCs w:val="22"/>
                <w:lang w:eastAsia="en-AU"/>
              </w:rPr>
            </w:pPr>
          </w:p>
        </w:tc>
        <w:tc>
          <w:tcPr>
            <w:tcW w:w="2835"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3E508A" w:rsidR="00C47AC7" w:rsidP="007E2B8D" w:rsidRDefault="00C47AC7" w14:paraId="5E0BC330" w14:textId="21CECD39">
            <w:pPr>
              <w:rPr>
                <w:rFonts w:ascii="Aptos Display" w:hAnsi="Aptos Display"/>
                <w:color w:val="2F318B"/>
                <w:sz w:val="22"/>
                <w:szCs w:val="22"/>
                <w:lang w:eastAsia="en-AU"/>
              </w:rPr>
            </w:pPr>
            <w:r w:rsidRPr="003E508A">
              <w:rPr>
                <w:rFonts w:ascii="Aptos Display" w:hAnsi="Aptos Display"/>
                <w:color w:val="2F318B"/>
                <w:sz w:val="22"/>
                <w:szCs w:val="22"/>
                <w:lang w:eastAsia="en-AU"/>
              </w:rPr>
              <w:t>Daylesford</w:t>
            </w:r>
          </w:p>
        </w:tc>
        <w:tc>
          <w:tcPr>
            <w:tcW w:w="4394"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C47AC7" w:rsidP="007E2B8D" w:rsidRDefault="00C47AC7" w14:paraId="1FCE8F2C" w14:textId="77777777">
            <w:pPr>
              <w:pStyle w:val="Default"/>
              <w:rPr>
                <w:rFonts w:ascii="Aptos Display" w:hAnsi="Aptos Display" w:cs="Times New Roman"/>
                <w:color w:val="2F318B"/>
                <w:sz w:val="22"/>
                <w:szCs w:val="22"/>
              </w:rPr>
            </w:pPr>
            <w:r w:rsidRPr="003E508A">
              <w:rPr>
                <w:rFonts w:ascii="Aptos Display" w:hAnsi="Aptos Display" w:cs="Times New Roman"/>
                <w:color w:val="2F318B"/>
                <w:sz w:val="22"/>
                <w:szCs w:val="22"/>
              </w:rPr>
              <w:t xml:space="preserve">Bullarto Reservoir </w:t>
            </w:r>
          </w:p>
          <w:p w:rsidRPr="003E508A" w:rsidR="00C47AC7" w:rsidP="007E2B8D" w:rsidRDefault="00C47AC7" w14:paraId="52574341" w14:textId="77777777">
            <w:pPr>
              <w:pStyle w:val="Default"/>
              <w:rPr>
                <w:rFonts w:ascii="Aptos Display" w:hAnsi="Aptos Display" w:cs="Times New Roman"/>
                <w:color w:val="2F318B"/>
                <w:sz w:val="22"/>
                <w:szCs w:val="22"/>
              </w:rPr>
            </w:pPr>
            <w:r w:rsidRPr="003E508A">
              <w:rPr>
                <w:rFonts w:ascii="Aptos Display" w:hAnsi="Aptos Display" w:cs="Times New Roman"/>
                <w:color w:val="2F318B"/>
                <w:sz w:val="22"/>
                <w:szCs w:val="22"/>
              </w:rPr>
              <w:t xml:space="preserve">Wombat Reservoir </w:t>
            </w:r>
          </w:p>
          <w:p w:rsidRPr="003E508A" w:rsidR="00C47AC7" w:rsidP="007E2B8D" w:rsidRDefault="00C47AC7" w14:paraId="78BBFE42" w14:textId="77777777">
            <w:pPr>
              <w:pStyle w:val="Default"/>
              <w:rPr>
                <w:rFonts w:ascii="Aptos Display" w:hAnsi="Aptos Display" w:cs="Times New Roman"/>
                <w:color w:val="2F318B"/>
                <w:sz w:val="22"/>
                <w:szCs w:val="22"/>
              </w:rPr>
            </w:pPr>
            <w:r w:rsidRPr="003E508A">
              <w:rPr>
                <w:rFonts w:ascii="Aptos Display" w:hAnsi="Aptos Display" w:cs="Times New Roman"/>
                <w:color w:val="2F318B"/>
                <w:sz w:val="22"/>
                <w:szCs w:val="22"/>
              </w:rPr>
              <w:t xml:space="preserve">Hepburn Reservoir </w:t>
            </w:r>
          </w:p>
          <w:p w:rsidRPr="003E508A" w:rsidR="00C47AC7" w:rsidP="007E2B8D" w:rsidRDefault="00C47AC7" w14:paraId="044C025A" w14:textId="1C0A9427">
            <w:pPr>
              <w:rPr>
                <w:rFonts w:ascii="Aptos Display" w:hAnsi="Aptos Display"/>
                <w:color w:val="2F318B"/>
                <w:sz w:val="22"/>
                <w:szCs w:val="22"/>
                <w:lang w:eastAsia="en-AU"/>
              </w:rPr>
            </w:pPr>
            <w:r w:rsidRPr="003E508A">
              <w:rPr>
                <w:rFonts w:ascii="Aptos Display" w:hAnsi="Aptos Display"/>
                <w:color w:val="2F318B"/>
                <w:sz w:val="22"/>
                <w:szCs w:val="22"/>
                <w:lang w:eastAsia="en-AU"/>
              </w:rPr>
              <w:t xml:space="preserve">Coomoora Bore </w:t>
            </w:r>
          </w:p>
        </w:tc>
      </w:tr>
      <w:tr w:rsidRPr="003E508A" w:rsidR="00C47AC7" w:rsidTr="1135EC1B" w14:paraId="70156F73" w14:textId="77777777">
        <w:trPr>
          <w:trHeight w:val="397"/>
        </w:trPr>
        <w:tc>
          <w:tcPr>
            <w:tcW w:w="2258" w:type="dxa"/>
            <w:vMerge/>
            <w:noWrap/>
            <w:vAlign w:val="center"/>
          </w:tcPr>
          <w:p w:rsidRPr="003E508A" w:rsidR="00C47AC7" w:rsidP="007E2B8D" w:rsidRDefault="00C47AC7" w14:paraId="5E48DA95" w14:textId="77777777">
            <w:pPr>
              <w:rPr>
                <w:rFonts w:ascii="Aptos Display" w:hAnsi="Aptos Display"/>
                <w:b/>
                <w:bCs/>
                <w:color w:val="2F318B"/>
                <w:sz w:val="22"/>
                <w:szCs w:val="22"/>
                <w:lang w:eastAsia="en-AU"/>
              </w:rPr>
            </w:pPr>
          </w:p>
        </w:tc>
        <w:tc>
          <w:tcPr>
            <w:tcW w:w="2835"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3E508A" w:rsidR="00C47AC7" w:rsidP="007E2B8D" w:rsidRDefault="00C47AC7" w14:paraId="2BF6637E" w14:textId="70C4B82E">
            <w:pPr>
              <w:rPr>
                <w:rFonts w:ascii="Aptos Display" w:hAnsi="Aptos Display"/>
                <w:color w:val="2F318B"/>
                <w:sz w:val="22"/>
                <w:szCs w:val="22"/>
                <w:lang w:eastAsia="en-AU"/>
              </w:rPr>
            </w:pPr>
            <w:r w:rsidRPr="003E508A">
              <w:rPr>
                <w:rFonts w:ascii="Aptos Display" w:hAnsi="Aptos Display"/>
                <w:color w:val="2F318B"/>
                <w:sz w:val="22"/>
                <w:szCs w:val="22"/>
                <w:lang w:eastAsia="en-AU"/>
              </w:rPr>
              <w:t>Dean</w:t>
            </w:r>
          </w:p>
        </w:tc>
        <w:tc>
          <w:tcPr>
            <w:tcW w:w="4394"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C47AC7" w:rsidP="007E2B8D" w:rsidRDefault="00C47AC7" w14:paraId="265398B0" w14:textId="505AB6BB">
            <w:pPr>
              <w:pStyle w:val="Default"/>
              <w:spacing w:before="0" w:after="0"/>
              <w:rPr>
                <w:rFonts w:ascii="Aptos Display" w:hAnsi="Aptos Display" w:cs="Times New Roman"/>
                <w:color w:val="2F318B"/>
                <w:sz w:val="22"/>
                <w:szCs w:val="22"/>
              </w:rPr>
            </w:pPr>
            <w:r w:rsidRPr="003E508A">
              <w:rPr>
                <w:rFonts w:ascii="Aptos Display" w:hAnsi="Aptos Display" w:cs="Times New Roman"/>
                <w:color w:val="2F318B"/>
                <w:sz w:val="22"/>
                <w:szCs w:val="22"/>
              </w:rPr>
              <w:t xml:space="preserve">Dean Bore </w:t>
            </w:r>
          </w:p>
        </w:tc>
      </w:tr>
      <w:tr w:rsidRPr="003E508A" w:rsidR="00C47AC7" w:rsidTr="1135EC1B" w14:paraId="7D7AF3FA" w14:textId="77777777">
        <w:trPr>
          <w:trHeight w:val="397"/>
        </w:trPr>
        <w:tc>
          <w:tcPr>
            <w:tcW w:w="2258" w:type="dxa"/>
            <w:vMerge/>
            <w:noWrap/>
            <w:vAlign w:val="center"/>
          </w:tcPr>
          <w:p w:rsidRPr="003E508A" w:rsidR="00C47AC7" w:rsidP="007E2B8D" w:rsidRDefault="00C47AC7" w14:paraId="27C9A41E" w14:textId="77777777">
            <w:pPr>
              <w:rPr>
                <w:rFonts w:ascii="Aptos Display" w:hAnsi="Aptos Display"/>
                <w:b/>
                <w:bCs/>
                <w:color w:val="2F318B"/>
                <w:sz w:val="22"/>
                <w:szCs w:val="22"/>
                <w:lang w:eastAsia="en-AU"/>
              </w:rPr>
            </w:pPr>
          </w:p>
        </w:tc>
        <w:tc>
          <w:tcPr>
            <w:tcW w:w="2835"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3E508A" w:rsidR="00C47AC7" w:rsidP="007E2B8D" w:rsidRDefault="00C47AC7" w14:paraId="7DA9E098" w14:textId="12AD1DE3">
            <w:pPr>
              <w:rPr>
                <w:rFonts w:ascii="Aptos Display" w:hAnsi="Aptos Display"/>
                <w:color w:val="2F318B"/>
                <w:sz w:val="22"/>
                <w:szCs w:val="22"/>
                <w:lang w:eastAsia="en-AU"/>
              </w:rPr>
            </w:pPr>
            <w:r w:rsidRPr="003E508A">
              <w:rPr>
                <w:rFonts w:ascii="Aptos Display" w:hAnsi="Aptos Display"/>
                <w:color w:val="2F318B"/>
                <w:sz w:val="22"/>
                <w:szCs w:val="22"/>
                <w:lang w:eastAsia="en-AU"/>
              </w:rPr>
              <w:t>Forest Hill</w:t>
            </w:r>
          </w:p>
        </w:tc>
        <w:tc>
          <w:tcPr>
            <w:tcW w:w="4394"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C47AC7" w:rsidP="007E2B8D" w:rsidRDefault="00C47AC7" w14:paraId="791A3548" w14:textId="4C5E8FDB">
            <w:pPr>
              <w:pStyle w:val="Default"/>
              <w:spacing w:before="0" w:after="0"/>
              <w:rPr>
                <w:rFonts w:ascii="Aptos Display" w:hAnsi="Aptos Display" w:cs="Times New Roman"/>
                <w:color w:val="2F318B"/>
                <w:sz w:val="22"/>
                <w:szCs w:val="22"/>
              </w:rPr>
            </w:pPr>
            <w:r w:rsidRPr="003E508A">
              <w:rPr>
                <w:rFonts w:ascii="Aptos Display" w:hAnsi="Aptos Display" w:cs="Times New Roman"/>
                <w:color w:val="2F318B"/>
                <w:sz w:val="22"/>
                <w:szCs w:val="22"/>
              </w:rPr>
              <w:t xml:space="preserve">Forest Hill Bore </w:t>
            </w:r>
          </w:p>
        </w:tc>
      </w:tr>
      <w:tr w:rsidRPr="003E508A" w:rsidR="00C47AC7" w:rsidTr="1135EC1B" w14:paraId="5843D686" w14:textId="77777777">
        <w:trPr>
          <w:trHeight w:val="397"/>
        </w:trPr>
        <w:tc>
          <w:tcPr>
            <w:tcW w:w="2258" w:type="dxa"/>
            <w:vMerge/>
            <w:noWrap/>
            <w:vAlign w:val="center"/>
          </w:tcPr>
          <w:p w:rsidRPr="003E508A" w:rsidR="00C47AC7" w:rsidP="007E2B8D" w:rsidRDefault="00C47AC7" w14:paraId="2A69B7A5" w14:textId="77777777">
            <w:pPr>
              <w:rPr>
                <w:rFonts w:ascii="Aptos Display" w:hAnsi="Aptos Display"/>
                <w:b/>
                <w:bCs/>
                <w:color w:val="2F318B"/>
                <w:sz w:val="22"/>
                <w:szCs w:val="22"/>
                <w:lang w:eastAsia="en-AU"/>
              </w:rPr>
            </w:pPr>
          </w:p>
        </w:tc>
        <w:tc>
          <w:tcPr>
            <w:tcW w:w="2835"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3E508A" w:rsidR="00C47AC7" w:rsidP="007E2B8D" w:rsidRDefault="00C47AC7" w14:paraId="34B70FD5" w14:textId="53C2FD0B">
            <w:pPr>
              <w:rPr>
                <w:rFonts w:ascii="Aptos Display" w:hAnsi="Aptos Display"/>
                <w:color w:val="2F318B"/>
                <w:sz w:val="22"/>
                <w:szCs w:val="22"/>
                <w:lang w:eastAsia="en-AU"/>
              </w:rPr>
            </w:pPr>
            <w:r w:rsidRPr="003E508A">
              <w:rPr>
                <w:rFonts w:ascii="Aptos Display" w:hAnsi="Aptos Display"/>
                <w:color w:val="2F318B"/>
                <w:sz w:val="22"/>
                <w:szCs w:val="22"/>
                <w:lang w:eastAsia="en-AU"/>
              </w:rPr>
              <w:t>Landsborough</w:t>
            </w:r>
          </w:p>
        </w:tc>
        <w:tc>
          <w:tcPr>
            <w:tcW w:w="4394"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C47AC7" w:rsidP="007E2B8D" w:rsidRDefault="00C47AC7" w14:paraId="6DE72A04" w14:textId="16DE88E6">
            <w:pPr>
              <w:pStyle w:val="Default"/>
              <w:spacing w:before="0" w:after="0"/>
              <w:rPr>
                <w:rFonts w:ascii="Aptos Display" w:hAnsi="Aptos Display" w:cs="Times New Roman"/>
                <w:color w:val="2F318B"/>
                <w:sz w:val="22"/>
                <w:szCs w:val="22"/>
              </w:rPr>
            </w:pPr>
            <w:r w:rsidRPr="003E508A">
              <w:rPr>
                <w:rFonts w:ascii="Aptos Display" w:hAnsi="Aptos Display" w:cs="Times New Roman"/>
                <w:color w:val="2F318B"/>
                <w:sz w:val="22"/>
                <w:szCs w:val="22"/>
              </w:rPr>
              <w:t xml:space="preserve">Landsborough Bore </w:t>
            </w:r>
          </w:p>
        </w:tc>
      </w:tr>
      <w:tr w:rsidRPr="003E508A" w:rsidR="00C47AC7" w:rsidTr="1135EC1B" w14:paraId="2AA98180" w14:textId="77777777">
        <w:trPr>
          <w:trHeight w:val="397"/>
        </w:trPr>
        <w:tc>
          <w:tcPr>
            <w:tcW w:w="2258" w:type="dxa"/>
            <w:vMerge/>
            <w:noWrap/>
            <w:vAlign w:val="center"/>
          </w:tcPr>
          <w:p w:rsidRPr="003E508A" w:rsidR="00C47AC7" w:rsidP="007E2B8D" w:rsidRDefault="00C47AC7" w14:paraId="05041263" w14:textId="77777777">
            <w:pPr>
              <w:rPr>
                <w:rFonts w:ascii="Aptos Display" w:hAnsi="Aptos Display"/>
                <w:b/>
                <w:bCs/>
                <w:color w:val="2F318B"/>
                <w:sz w:val="22"/>
                <w:szCs w:val="22"/>
                <w:lang w:eastAsia="en-AU"/>
              </w:rPr>
            </w:pPr>
          </w:p>
        </w:tc>
        <w:tc>
          <w:tcPr>
            <w:tcW w:w="2835"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3E508A" w:rsidR="00C47AC7" w:rsidP="007E2B8D" w:rsidRDefault="00C47AC7" w14:paraId="08420B81" w14:textId="5F6D8AEC">
            <w:pPr>
              <w:rPr>
                <w:rFonts w:ascii="Aptos Display" w:hAnsi="Aptos Display"/>
                <w:color w:val="2F318B"/>
                <w:sz w:val="22"/>
                <w:szCs w:val="22"/>
                <w:lang w:eastAsia="en-AU"/>
              </w:rPr>
            </w:pPr>
            <w:r w:rsidRPr="003E508A">
              <w:rPr>
                <w:rFonts w:ascii="Aptos Display" w:hAnsi="Aptos Display"/>
                <w:color w:val="2F318B"/>
                <w:sz w:val="22"/>
                <w:szCs w:val="22"/>
                <w:lang w:eastAsia="en-AU"/>
              </w:rPr>
              <w:t>Learmouth</w:t>
            </w:r>
          </w:p>
        </w:tc>
        <w:tc>
          <w:tcPr>
            <w:tcW w:w="4394"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C47AC7" w:rsidP="007E2B8D" w:rsidRDefault="00C47AC7" w14:paraId="68C00C6C" w14:textId="123DD336">
            <w:pPr>
              <w:pStyle w:val="Default"/>
              <w:spacing w:before="0" w:after="0"/>
              <w:rPr>
                <w:rFonts w:ascii="Aptos Display" w:hAnsi="Aptos Display" w:cs="Times New Roman"/>
                <w:color w:val="2F318B"/>
                <w:sz w:val="22"/>
                <w:szCs w:val="22"/>
              </w:rPr>
            </w:pPr>
            <w:r w:rsidRPr="003E508A">
              <w:rPr>
                <w:rFonts w:ascii="Aptos Display" w:hAnsi="Aptos Display" w:cs="Times New Roman"/>
                <w:color w:val="2F318B"/>
                <w:sz w:val="22"/>
                <w:szCs w:val="22"/>
              </w:rPr>
              <w:t xml:space="preserve">Bankin Hill Bores </w:t>
            </w:r>
          </w:p>
        </w:tc>
      </w:tr>
      <w:tr w:rsidRPr="003E508A" w:rsidR="00C47AC7" w:rsidTr="1135EC1B" w14:paraId="60E21DA6" w14:textId="77777777">
        <w:trPr>
          <w:trHeight w:val="397"/>
        </w:trPr>
        <w:tc>
          <w:tcPr>
            <w:tcW w:w="2258" w:type="dxa"/>
            <w:vMerge/>
            <w:noWrap/>
            <w:vAlign w:val="center"/>
          </w:tcPr>
          <w:p w:rsidRPr="003E508A" w:rsidR="00C47AC7" w:rsidP="007E2B8D" w:rsidRDefault="00C47AC7" w14:paraId="7A925B94" w14:textId="77777777">
            <w:pPr>
              <w:rPr>
                <w:rFonts w:ascii="Aptos Display" w:hAnsi="Aptos Display"/>
                <w:b/>
                <w:bCs/>
                <w:color w:val="2F318B"/>
                <w:sz w:val="22"/>
                <w:szCs w:val="22"/>
                <w:lang w:eastAsia="en-AU"/>
              </w:rPr>
            </w:pPr>
          </w:p>
        </w:tc>
        <w:tc>
          <w:tcPr>
            <w:tcW w:w="2835"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3E508A" w:rsidR="00C47AC7" w:rsidP="007E2B8D" w:rsidRDefault="00C47AC7" w14:paraId="5BD03B78" w14:textId="4C167786">
            <w:pPr>
              <w:rPr>
                <w:rFonts w:ascii="Aptos Display" w:hAnsi="Aptos Display"/>
                <w:color w:val="2F318B"/>
                <w:sz w:val="22"/>
                <w:szCs w:val="22"/>
                <w:lang w:eastAsia="en-AU"/>
              </w:rPr>
            </w:pPr>
            <w:r w:rsidRPr="003E508A">
              <w:rPr>
                <w:rFonts w:ascii="Aptos Display" w:hAnsi="Aptos Display"/>
                <w:color w:val="2F318B"/>
                <w:sz w:val="22"/>
                <w:szCs w:val="22"/>
                <w:lang w:eastAsia="en-AU"/>
              </w:rPr>
              <w:t>Lexton</w:t>
            </w:r>
          </w:p>
        </w:tc>
        <w:tc>
          <w:tcPr>
            <w:tcW w:w="4394"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C47AC7" w:rsidP="007E2B8D" w:rsidRDefault="00C47AC7" w14:paraId="5E864A6D" w14:textId="6070083F">
            <w:pPr>
              <w:pStyle w:val="Default"/>
              <w:spacing w:before="0" w:after="0"/>
              <w:rPr>
                <w:rFonts w:ascii="Aptos Display" w:hAnsi="Aptos Display" w:cs="Times New Roman"/>
                <w:color w:val="2F318B"/>
                <w:sz w:val="22"/>
                <w:szCs w:val="22"/>
              </w:rPr>
            </w:pPr>
            <w:r w:rsidRPr="003E508A">
              <w:rPr>
                <w:rFonts w:ascii="Aptos Display" w:hAnsi="Aptos Display" w:cs="Times New Roman"/>
                <w:color w:val="2F318B"/>
                <w:sz w:val="22"/>
                <w:szCs w:val="22"/>
              </w:rPr>
              <w:t xml:space="preserve">Gordon Hill Bore </w:t>
            </w:r>
          </w:p>
        </w:tc>
      </w:tr>
      <w:tr w:rsidRPr="003E508A" w:rsidR="00C47AC7" w:rsidTr="1135EC1B" w14:paraId="02D84610" w14:textId="77777777">
        <w:trPr>
          <w:trHeight w:val="397"/>
        </w:trPr>
        <w:tc>
          <w:tcPr>
            <w:tcW w:w="2258" w:type="dxa"/>
            <w:vMerge/>
            <w:noWrap/>
            <w:vAlign w:val="center"/>
          </w:tcPr>
          <w:p w:rsidRPr="003E508A" w:rsidR="00C47AC7" w:rsidP="007E2B8D" w:rsidRDefault="00C47AC7" w14:paraId="4C51BC48" w14:textId="77777777">
            <w:pPr>
              <w:rPr>
                <w:rFonts w:ascii="Aptos Display" w:hAnsi="Aptos Display"/>
                <w:b/>
                <w:bCs/>
                <w:color w:val="2F318B"/>
                <w:sz w:val="22"/>
                <w:szCs w:val="22"/>
                <w:lang w:eastAsia="en-AU"/>
              </w:rPr>
            </w:pPr>
          </w:p>
        </w:tc>
        <w:tc>
          <w:tcPr>
            <w:tcW w:w="2835"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3E508A" w:rsidR="00C47AC7" w:rsidP="007E2B8D" w:rsidRDefault="00C47AC7" w14:paraId="76B0F370" w14:textId="61A59969">
            <w:pPr>
              <w:rPr>
                <w:rFonts w:ascii="Aptos Display" w:hAnsi="Aptos Display"/>
                <w:color w:val="2F318B"/>
                <w:sz w:val="22"/>
                <w:szCs w:val="22"/>
                <w:lang w:eastAsia="en-AU"/>
              </w:rPr>
            </w:pPr>
            <w:r w:rsidRPr="003E508A">
              <w:rPr>
                <w:rFonts w:ascii="Aptos Display" w:hAnsi="Aptos Display"/>
                <w:color w:val="2F318B"/>
                <w:sz w:val="22"/>
                <w:szCs w:val="22"/>
                <w:lang w:eastAsia="en-AU"/>
              </w:rPr>
              <w:t>Redbank</w:t>
            </w:r>
          </w:p>
        </w:tc>
        <w:tc>
          <w:tcPr>
            <w:tcW w:w="4394"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C47AC7" w:rsidP="007E2B8D" w:rsidRDefault="00C47AC7" w14:paraId="7D78155B" w14:textId="5D76B20F">
            <w:pPr>
              <w:rPr>
                <w:rFonts w:ascii="Aptos Display" w:hAnsi="Aptos Display"/>
                <w:color w:val="2F318B"/>
                <w:sz w:val="22"/>
                <w:szCs w:val="22"/>
                <w:lang w:eastAsia="en-AU"/>
              </w:rPr>
            </w:pPr>
            <w:r w:rsidRPr="003E508A">
              <w:rPr>
                <w:rFonts w:ascii="Aptos Display" w:hAnsi="Aptos Display"/>
                <w:color w:val="2F318B"/>
                <w:sz w:val="22"/>
                <w:szCs w:val="22"/>
                <w:lang w:eastAsia="en-AU"/>
              </w:rPr>
              <w:t>Redbank Bores</w:t>
            </w:r>
          </w:p>
        </w:tc>
      </w:tr>
      <w:tr w:rsidRPr="003E508A" w:rsidR="00C47AC7" w:rsidTr="1135EC1B" w14:paraId="520733B2" w14:textId="77777777">
        <w:trPr>
          <w:trHeight w:val="397"/>
        </w:trPr>
        <w:tc>
          <w:tcPr>
            <w:tcW w:w="2258" w:type="dxa"/>
            <w:vMerge/>
            <w:noWrap/>
            <w:vAlign w:val="center"/>
          </w:tcPr>
          <w:p w:rsidRPr="003E508A" w:rsidR="00C47AC7" w:rsidP="007E2B8D" w:rsidRDefault="00C47AC7" w14:paraId="58113D24" w14:textId="77777777">
            <w:pPr>
              <w:rPr>
                <w:rFonts w:ascii="Aptos Display" w:hAnsi="Aptos Display"/>
                <w:b/>
                <w:bCs/>
                <w:color w:val="2F318B"/>
                <w:sz w:val="22"/>
                <w:szCs w:val="22"/>
                <w:lang w:eastAsia="en-AU"/>
              </w:rPr>
            </w:pPr>
          </w:p>
        </w:tc>
        <w:tc>
          <w:tcPr>
            <w:tcW w:w="2835"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3E508A" w:rsidR="00C47AC7" w:rsidP="007E2B8D" w:rsidRDefault="00C47AC7" w14:paraId="28636239" w14:textId="11A87ECA">
            <w:pPr>
              <w:rPr>
                <w:rFonts w:ascii="Aptos Display" w:hAnsi="Aptos Display"/>
                <w:color w:val="2F318B"/>
                <w:sz w:val="22"/>
                <w:szCs w:val="22"/>
                <w:lang w:eastAsia="en-AU"/>
              </w:rPr>
            </w:pPr>
            <w:r w:rsidRPr="003E508A">
              <w:rPr>
                <w:rFonts w:ascii="Aptos Display" w:hAnsi="Aptos Display"/>
                <w:color w:val="2F318B"/>
                <w:sz w:val="22"/>
                <w:szCs w:val="22"/>
                <w:lang w:eastAsia="en-AU"/>
              </w:rPr>
              <w:t>Waubra</w:t>
            </w:r>
          </w:p>
        </w:tc>
        <w:tc>
          <w:tcPr>
            <w:tcW w:w="4394"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C47AC7" w:rsidP="007E2B8D" w:rsidRDefault="00C47AC7" w14:paraId="07BBFDE0" w14:textId="79942D82">
            <w:pPr>
              <w:rPr>
                <w:rFonts w:ascii="Aptos Display" w:hAnsi="Aptos Display"/>
                <w:color w:val="2F318B"/>
                <w:sz w:val="22"/>
                <w:szCs w:val="22"/>
                <w:lang w:eastAsia="en-AU"/>
              </w:rPr>
            </w:pPr>
            <w:r w:rsidRPr="003E508A">
              <w:rPr>
                <w:rFonts w:ascii="Aptos Display" w:hAnsi="Aptos Display"/>
                <w:color w:val="2F318B"/>
                <w:sz w:val="22"/>
                <w:szCs w:val="22"/>
                <w:lang w:eastAsia="en-AU"/>
              </w:rPr>
              <w:t>Waubra Bores</w:t>
            </w:r>
          </w:p>
        </w:tc>
      </w:tr>
      <w:tr w:rsidRPr="003E508A" w:rsidR="00C47AC7" w:rsidTr="1135EC1B" w14:paraId="46820C36" w14:textId="57C8C547">
        <w:trPr>
          <w:trHeight w:val="850"/>
        </w:trPr>
        <w:tc>
          <w:tcPr>
            <w:tcW w:w="2258" w:type="dxa"/>
            <w:vMerge w:val="restart"/>
            <w:shd w:val="clear" w:color="auto" w:fill="E5EEFF"/>
            <w:noWrap/>
            <w:vAlign w:val="center"/>
          </w:tcPr>
          <w:p w:rsidRPr="003E508A" w:rsidR="00C47AC7" w:rsidP="007E2B8D" w:rsidRDefault="00C47AC7" w14:paraId="2275242F" w14:textId="24A67195">
            <w:pPr>
              <w:rPr>
                <w:rFonts w:ascii="Aptos Display" w:hAnsi="Aptos Display"/>
                <w:b/>
                <w:bCs/>
                <w:color w:val="2F318B"/>
                <w:sz w:val="22"/>
                <w:szCs w:val="22"/>
                <w:lang w:eastAsia="en-AU"/>
              </w:rPr>
            </w:pPr>
            <w:r w:rsidRPr="003E508A">
              <w:rPr>
                <w:rFonts w:ascii="Aptos Display" w:hAnsi="Aptos Display"/>
                <w:b/>
                <w:bCs/>
                <w:color w:val="2F318B"/>
                <w:sz w:val="22"/>
                <w:szCs w:val="22"/>
                <w:lang w:eastAsia="en-AU"/>
              </w:rPr>
              <w:t>Goulburn Wimmera Mallee Water</w:t>
            </w:r>
          </w:p>
        </w:tc>
        <w:tc>
          <w:tcPr>
            <w:tcW w:w="2835"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3E508A" w:rsidR="00C47AC7" w:rsidP="007E2B8D" w:rsidRDefault="00C47AC7" w14:paraId="02F9DC38" w14:textId="04785CE1">
            <w:pPr>
              <w:pStyle w:val="Default"/>
              <w:spacing w:before="0" w:after="0"/>
              <w:rPr>
                <w:rFonts w:ascii="Aptos Display" w:hAnsi="Aptos Display" w:cs="Times New Roman"/>
                <w:color w:val="2F318B"/>
                <w:sz w:val="22"/>
                <w:szCs w:val="22"/>
              </w:rPr>
            </w:pPr>
            <w:r w:rsidRPr="003E508A">
              <w:rPr>
                <w:rFonts w:ascii="Aptos Display" w:hAnsi="Aptos Display" w:cs="Times New Roman"/>
                <w:color w:val="2F318B"/>
                <w:sz w:val="22"/>
                <w:szCs w:val="22"/>
              </w:rPr>
              <w:t xml:space="preserve">Grampians (Ararat, Horsham, Yarriambiack, North Grampians, Hindmarsh) </w:t>
            </w:r>
          </w:p>
        </w:tc>
        <w:tc>
          <w:tcPr>
            <w:tcW w:w="4394"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C47AC7" w:rsidP="007E2B8D" w:rsidRDefault="00C47AC7" w14:paraId="3057F26A" w14:textId="77777777">
            <w:pPr>
              <w:pStyle w:val="Default"/>
              <w:rPr>
                <w:rFonts w:ascii="Aptos Display" w:hAnsi="Aptos Display" w:cs="Times New Roman"/>
                <w:color w:val="2F318B"/>
                <w:sz w:val="22"/>
                <w:szCs w:val="22"/>
              </w:rPr>
            </w:pPr>
            <w:r w:rsidRPr="003E508A">
              <w:rPr>
                <w:rFonts w:ascii="Aptos Display" w:hAnsi="Aptos Display" w:cs="Times New Roman"/>
                <w:color w:val="2F318B"/>
                <w:sz w:val="22"/>
                <w:szCs w:val="22"/>
              </w:rPr>
              <w:t xml:space="preserve">Wimmera Mallee Pipeline </w:t>
            </w:r>
          </w:p>
          <w:p w:rsidRPr="003E508A" w:rsidR="00C47AC7" w:rsidP="007E2B8D" w:rsidRDefault="00C47AC7" w14:paraId="38FB969D" w14:textId="77777777">
            <w:pPr>
              <w:pStyle w:val="Default"/>
              <w:rPr>
                <w:rFonts w:ascii="Aptos Display" w:hAnsi="Aptos Display" w:cs="Times New Roman"/>
                <w:color w:val="2F318B"/>
                <w:sz w:val="22"/>
                <w:szCs w:val="22"/>
              </w:rPr>
            </w:pPr>
            <w:r w:rsidRPr="003E508A">
              <w:rPr>
                <w:rFonts w:ascii="Aptos Display" w:hAnsi="Aptos Display" w:cs="Times New Roman"/>
                <w:color w:val="2F318B"/>
                <w:sz w:val="22"/>
                <w:szCs w:val="22"/>
              </w:rPr>
              <w:t xml:space="preserve">Lake Bellfield </w:t>
            </w:r>
          </w:p>
          <w:p w:rsidRPr="003E508A" w:rsidR="00C47AC7" w:rsidP="007E2B8D" w:rsidRDefault="00C47AC7" w14:paraId="26CDD12A" w14:textId="77777777">
            <w:pPr>
              <w:pStyle w:val="Default"/>
              <w:rPr>
                <w:rFonts w:ascii="Aptos Display" w:hAnsi="Aptos Display" w:cs="Times New Roman"/>
                <w:color w:val="2F318B"/>
                <w:sz w:val="22"/>
                <w:szCs w:val="22"/>
              </w:rPr>
            </w:pPr>
            <w:r w:rsidRPr="003E508A">
              <w:rPr>
                <w:rFonts w:ascii="Aptos Display" w:hAnsi="Aptos Display" w:cs="Times New Roman"/>
                <w:color w:val="2F318B"/>
                <w:sz w:val="22"/>
                <w:szCs w:val="22"/>
              </w:rPr>
              <w:t xml:space="preserve">Taylors Lake </w:t>
            </w:r>
          </w:p>
          <w:p w:rsidRPr="003E508A" w:rsidR="00C47AC7" w:rsidP="007E2B8D" w:rsidRDefault="00C47AC7" w14:paraId="40DE00B7" w14:textId="7A1CDEC8">
            <w:pPr>
              <w:pStyle w:val="Default"/>
              <w:rPr>
                <w:rFonts w:ascii="Aptos Display" w:hAnsi="Aptos Display" w:cs="Times New Roman"/>
                <w:color w:val="2F318B"/>
                <w:sz w:val="22"/>
                <w:szCs w:val="22"/>
              </w:rPr>
            </w:pPr>
            <w:r w:rsidRPr="003E508A">
              <w:rPr>
                <w:rFonts w:ascii="Aptos Display" w:hAnsi="Aptos Display" w:cs="Times New Roman"/>
                <w:color w:val="2F318B"/>
                <w:sz w:val="22"/>
                <w:szCs w:val="22"/>
              </w:rPr>
              <w:t xml:space="preserve">Lake Wartook </w:t>
            </w:r>
          </w:p>
          <w:p w:rsidRPr="003E508A" w:rsidR="00C47AC7" w:rsidP="007E2B8D" w:rsidRDefault="00C47AC7" w14:paraId="1FCE38C2" w14:textId="77777777">
            <w:pPr>
              <w:pStyle w:val="Default"/>
              <w:rPr>
                <w:rFonts w:ascii="Aptos Display" w:hAnsi="Aptos Display" w:cs="Times New Roman"/>
                <w:color w:val="2F318B"/>
                <w:sz w:val="22"/>
                <w:szCs w:val="22"/>
              </w:rPr>
            </w:pPr>
            <w:r w:rsidRPr="003E508A">
              <w:rPr>
                <w:rFonts w:ascii="Aptos Display" w:hAnsi="Aptos Display" w:cs="Times New Roman"/>
                <w:color w:val="2F318B"/>
                <w:sz w:val="22"/>
                <w:szCs w:val="22"/>
              </w:rPr>
              <w:t xml:space="preserve">Moora Reservoir </w:t>
            </w:r>
          </w:p>
          <w:p w:rsidRPr="003E508A" w:rsidR="00C47AC7" w:rsidP="007E2B8D" w:rsidRDefault="00C47AC7" w14:paraId="456440DE" w14:textId="77777777">
            <w:pPr>
              <w:pStyle w:val="Default"/>
              <w:rPr>
                <w:rFonts w:ascii="Aptos Display" w:hAnsi="Aptos Display" w:cs="Times New Roman"/>
                <w:color w:val="2F318B"/>
                <w:sz w:val="22"/>
                <w:szCs w:val="22"/>
              </w:rPr>
            </w:pPr>
            <w:r w:rsidRPr="003E508A">
              <w:rPr>
                <w:rFonts w:ascii="Aptos Display" w:hAnsi="Aptos Display" w:cs="Times New Roman"/>
                <w:color w:val="2F318B"/>
                <w:sz w:val="22"/>
                <w:szCs w:val="22"/>
              </w:rPr>
              <w:t xml:space="preserve">Lake Fyans </w:t>
            </w:r>
          </w:p>
          <w:p w:rsidRPr="003E508A" w:rsidR="00C47AC7" w:rsidP="007E2B8D" w:rsidRDefault="00C47AC7" w14:paraId="32196F0C" w14:textId="77777777">
            <w:pPr>
              <w:pStyle w:val="Default"/>
              <w:rPr>
                <w:rFonts w:ascii="Aptos Display" w:hAnsi="Aptos Display" w:cs="Times New Roman"/>
                <w:color w:val="2F318B"/>
                <w:sz w:val="22"/>
                <w:szCs w:val="22"/>
              </w:rPr>
            </w:pPr>
            <w:r w:rsidRPr="003E508A">
              <w:rPr>
                <w:rFonts w:ascii="Aptos Display" w:hAnsi="Aptos Display" w:cs="Times New Roman"/>
                <w:color w:val="2F318B"/>
                <w:sz w:val="22"/>
                <w:szCs w:val="22"/>
              </w:rPr>
              <w:t xml:space="preserve">Mt Cole Reservoir </w:t>
            </w:r>
          </w:p>
          <w:p w:rsidRPr="003E508A" w:rsidR="00C47AC7" w:rsidP="007E2B8D" w:rsidRDefault="00C47AC7" w14:paraId="14C5F681" w14:textId="77777777">
            <w:pPr>
              <w:pStyle w:val="Default"/>
              <w:rPr>
                <w:rFonts w:ascii="Aptos Display" w:hAnsi="Aptos Display" w:cs="Times New Roman"/>
                <w:color w:val="2F318B"/>
                <w:sz w:val="22"/>
                <w:szCs w:val="22"/>
              </w:rPr>
            </w:pPr>
            <w:r w:rsidRPr="003E508A">
              <w:rPr>
                <w:rFonts w:ascii="Aptos Display" w:hAnsi="Aptos Display" w:cs="Times New Roman"/>
                <w:color w:val="2F318B"/>
                <w:sz w:val="22"/>
                <w:szCs w:val="22"/>
              </w:rPr>
              <w:t xml:space="preserve">Lake Lonsdale </w:t>
            </w:r>
          </w:p>
          <w:p w:rsidRPr="003E508A" w:rsidR="00C47AC7" w:rsidP="007E2B8D" w:rsidRDefault="00C47AC7" w14:paraId="098E6FDC" w14:textId="77777777">
            <w:pPr>
              <w:pStyle w:val="Default"/>
              <w:rPr>
                <w:rFonts w:ascii="Aptos Display" w:hAnsi="Aptos Display" w:cs="Times New Roman"/>
                <w:color w:val="2F318B"/>
                <w:sz w:val="22"/>
                <w:szCs w:val="22"/>
              </w:rPr>
            </w:pPr>
            <w:r w:rsidRPr="003E508A">
              <w:rPr>
                <w:rFonts w:ascii="Aptos Display" w:hAnsi="Aptos Display" w:cs="Times New Roman"/>
                <w:color w:val="2F318B"/>
                <w:sz w:val="22"/>
                <w:szCs w:val="22"/>
              </w:rPr>
              <w:t xml:space="preserve">Rocklands Reservoir </w:t>
            </w:r>
          </w:p>
          <w:p w:rsidRPr="003E508A" w:rsidR="00C47AC7" w:rsidP="007E2B8D" w:rsidRDefault="00C47AC7" w14:paraId="4C451ED1" w14:textId="20EDB497">
            <w:pPr>
              <w:rPr>
                <w:rFonts w:ascii="Aptos Display" w:hAnsi="Aptos Display"/>
                <w:color w:val="2F318B"/>
                <w:sz w:val="22"/>
                <w:szCs w:val="22"/>
                <w:lang w:eastAsia="en-AU"/>
              </w:rPr>
            </w:pPr>
            <w:r w:rsidRPr="003E508A">
              <w:rPr>
                <w:rFonts w:ascii="Aptos Display" w:hAnsi="Aptos Display"/>
                <w:color w:val="2F318B"/>
                <w:sz w:val="22"/>
                <w:szCs w:val="22"/>
                <w:lang w:eastAsia="en-AU"/>
              </w:rPr>
              <w:t xml:space="preserve">Toolondo Reservoir </w:t>
            </w:r>
          </w:p>
        </w:tc>
      </w:tr>
      <w:tr w:rsidRPr="003E508A" w:rsidR="00C47AC7" w:rsidTr="1135EC1B" w14:paraId="611C4A6B" w14:textId="77777777">
        <w:trPr>
          <w:trHeight w:val="850"/>
        </w:trPr>
        <w:tc>
          <w:tcPr>
            <w:tcW w:w="2258" w:type="dxa"/>
            <w:vMerge/>
            <w:noWrap/>
          </w:tcPr>
          <w:p w:rsidRPr="003E508A" w:rsidR="00C47AC7" w:rsidP="00C02418" w:rsidRDefault="00C47AC7" w14:paraId="1FC8EBC3" w14:textId="77777777">
            <w:pPr>
              <w:rPr>
                <w:rFonts w:ascii="Aptos Display" w:hAnsi="Aptos Display"/>
                <w:color w:val="2F318B"/>
                <w:sz w:val="22"/>
                <w:szCs w:val="22"/>
                <w:lang w:eastAsia="en-AU"/>
              </w:rPr>
            </w:pPr>
          </w:p>
        </w:tc>
        <w:tc>
          <w:tcPr>
            <w:tcW w:w="2835"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3E508A" w:rsidR="00C47AC7" w:rsidP="007E2B8D" w:rsidRDefault="00C47AC7" w14:paraId="7A0966D0" w14:textId="5C2385AF">
            <w:pPr>
              <w:pStyle w:val="Default"/>
              <w:spacing w:before="0" w:after="0"/>
              <w:rPr>
                <w:rFonts w:ascii="Aptos Display" w:hAnsi="Aptos Display" w:cs="Times New Roman"/>
                <w:color w:val="2F318B"/>
                <w:sz w:val="22"/>
                <w:szCs w:val="22"/>
              </w:rPr>
            </w:pPr>
            <w:r w:rsidRPr="003E508A">
              <w:rPr>
                <w:rFonts w:ascii="Aptos Display" w:hAnsi="Aptos Display" w:cs="Times New Roman"/>
                <w:color w:val="2F318B"/>
                <w:sz w:val="22"/>
                <w:szCs w:val="22"/>
              </w:rPr>
              <w:t xml:space="preserve">Pyrenees (Elmhurst, Buangor) </w:t>
            </w:r>
          </w:p>
        </w:tc>
        <w:tc>
          <w:tcPr>
            <w:tcW w:w="4394"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C47AC7" w:rsidP="007E2B8D" w:rsidRDefault="00C47AC7" w14:paraId="18A6832B" w14:textId="03B353FC">
            <w:pPr>
              <w:pStyle w:val="Default"/>
              <w:rPr>
                <w:rFonts w:ascii="Aptos Display" w:hAnsi="Aptos Display" w:cs="Times New Roman"/>
                <w:color w:val="2F318B"/>
                <w:sz w:val="22"/>
                <w:szCs w:val="22"/>
              </w:rPr>
            </w:pPr>
            <w:r w:rsidRPr="003E508A">
              <w:rPr>
                <w:rFonts w:ascii="Aptos Display" w:hAnsi="Aptos Display" w:cs="Times New Roman"/>
                <w:color w:val="2F318B"/>
                <w:sz w:val="22"/>
                <w:szCs w:val="22"/>
              </w:rPr>
              <w:t xml:space="preserve">Hicksmans Creek </w:t>
            </w:r>
          </w:p>
          <w:p w:rsidRPr="003E508A" w:rsidR="00C47AC7" w:rsidP="007E2B8D" w:rsidRDefault="00C47AC7" w14:paraId="55BA24A2" w14:textId="3D9CFDDD">
            <w:pPr>
              <w:rPr>
                <w:rFonts w:ascii="Aptos Display" w:hAnsi="Aptos Display"/>
                <w:color w:val="2F318B"/>
                <w:sz w:val="22"/>
                <w:szCs w:val="22"/>
                <w:lang w:eastAsia="en-AU"/>
              </w:rPr>
            </w:pPr>
            <w:r w:rsidRPr="003E508A">
              <w:rPr>
                <w:rFonts w:ascii="Aptos Display" w:hAnsi="Aptos Display"/>
                <w:color w:val="2F318B"/>
                <w:sz w:val="22"/>
                <w:szCs w:val="22"/>
                <w:lang w:eastAsia="en-AU"/>
              </w:rPr>
              <w:t xml:space="preserve">McLeods Creek </w:t>
            </w:r>
          </w:p>
        </w:tc>
      </w:tr>
      <w:tr w:rsidRPr="003E508A" w:rsidR="00C47AC7" w:rsidTr="1135EC1B" w14:paraId="3EC502A0" w14:textId="77777777">
        <w:trPr>
          <w:trHeight w:val="850"/>
        </w:trPr>
        <w:tc>
          <w:tcPr>
            <w:tcW w:w="2258" w:type="dxa"/>
            <w:vMerge/>
            <w:noWrap/>
          </w:tcPr>
          <w:p w:rsidRPr="003E508A" w:rsidR="00C47AC7" w:rsidP="00C02418" w:rsidRDefault="00C47AC7" w14:paraId="4A628336" w14:textId="77777777">
            <w:pPr>
              <w:rPr>
                <w:rFonts w:ascii="Aptos Display" w:hAnsi="Aptos Display"/>
                <w:color w:val="2F318B"/>
                <w:sz w:val="22"/>
                <w:szCs w:val="22"/>
                <w:lang w:eastAsia="en-AU"/>
              </w:rPr>
            </w:pPr>
          </w:p>
        </w:tc>
        <w:tc>
          <w:tcPr>
            <w:tcW w:w="2835"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3E508A" w:rsidR="00C47AC7" w:rsidP="007E2B8D" w:rsidRDefault="00C47AC7" w14:paraId="405083BC" w14:textId="60DE13C9">
            <w:pPr>
              <w:pStyle w:val="Default"/>
              <w:spacing w:before="0" w:after="0"/>
              <w:rPr>
                <w:rFonts w:ascii="Aptos Display" w:hAnsi="Aptos Display" w:cs="Times New Roman"/>
                <w:color w:val="2F318B"/>
                <w:sz w:val="22"/>
                <w:szCs w:val="22"/>
              </w:rPr>
            </w:pPr>
            <w:r w:rsidRPr="003E508A">
              <w:rPr>
                <w:rFonts w:ascii="Aptos Display" w:hAnsi="Aptos Display" w:cs="Times New Roman"/>
                <w:color w:val="2F318B"/>
                <w:sz w:val="22"/>
                <w:szCs w:val="22"/>
              </w:rPr>
              <w:t xml:space="preserve">Eastern Grampians (Lake Bolac, Moyston, Wickcliffe, Willaura) </w:t>
            </w:r>
          </w:p>
        </w:tc>
        <w:tc>
          <w:tcPr>
            <w:tcW w:w="4394"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C47AC7" w:rsidP="007E2B8D" w:rsidRDefault="00C47AC7" w14:paraId="69C0E3E0" w14:textId="77777777">
            <w:pPr>
              <w:pStyle w:val="Default"/>
              <w:rPr>
                <w:rFonts w:ascii="Aptos Display" w:hAnsi="Aptos Display" w:cs="Times New Roman"/>
                <w:color w:val="2F318B"/>
                <w:sz w:val="22"/>
                <w:szCs w:val="22"/>
              </w:rPr>
            </w:pPr>
            <w:r w:rsidRPr="003E508A">
              <w:rPr>
                <w:rFonts w:ascii="Aptos Display" w:hAnsi="Aptos Display" w:cs="Times New Roman"/>
                <w:color w:val="2F318B"/>
                <w:sz w:val="22"/>
                <w:szCs w:val="22"/>
              </w:rPr>
              <w:t xml:space="preserve">Mount William Creek </w:t>
            </w:r>
          </w:p>
          <w:p w:rsidRPr="003E508A" w:rsidR="00C47AC7" w:rsidP="007E2B8D" w:rsidRDefault="00C47AC7" w14:paraId="27F2F446" w14:textId="77777777">
            <w:pPr>
              <w:pStyle w:val="Default"/>
              <w:rPr>
                <w:rFonts w:ascii="Aptos Display" w:hAnsi="Aptos Display" w:cs="Times New Roman"/>
                <w:color w:val="2F318B"/>
                <w:sz w:val="22"/>
                <w:szCs w:val="22"/>
              </w:rPr>
            </w:pPr>
            <w:r w:rsidRPr="003E508A">
              <w:rPr>
                <w:rFonts w:ascii="Aptos Display" w:hAnsi="Aptos Display" w:cs="Times New Roman"/>
                <w:color w:val="2F318B"/>
                <w:sz w:val="22"/>
                <w:szCs w:val="22"/>
              </w:rPr>
              <w:t xml:space="preserve">Stoney Creek </w:t>
            </w:r>
          </w:p>
          <w:p w:rsidRPr="003E508A" w:rsidR="00C47AC7" w:rsidP="007E2B8D" w:rsidRDefault="00C47AC7" w14:paraId="6BDAAA52" w14:textId="3E6DDE87">
            <w:pPr>
              <w:rPr>
                <w:rFonts w:ascii="Aptos Display" w:hAnsi="Aptos Display"/>
                <w:color w:val="2F318B"/>
                <w:sz w:val="22"/>
                <w:szCs w:val="22"/>
                <w:lang w:eastAsia="en-AU"/>
              </w:rPr>
            </w:pPr>
            <w:r w:rsidRPr="003E508A">
              <w:rPr>
                <w:rFonts w:ascii="Aptos Display" w:hAnsi="Aptos Display"/>
                <w:color w:val="2F318B"/>
                <w:sz w:val="22"/>
                <w:szCs w:val="22"/>
                <w:lang w:eastAsia="en-AU"/>
              </w:rPr>
              <w:t xml:space="preserve">Masons Creek </w:t>
            </w:r>
          </w:p>
        </w:tc>
      </w:tr>
      <w:tr w:rsidRPr="003E508A" w:rsidR="00C47AC7" w:rsidTr="1135EC1B" w14:paraId="4B4F9C2A" w14:textId="77777777">
        <w:trPr>
          <w:trHeight w:val="850"/>
        </w:trPr>
        <w:tc>
          <w:tcPr>
            <w:tcW w:w="2258" w:type="dxa"/>
            <w:vMerge/>
            <w:noWrap/>
          </w:tcPr>
          <w:p w:rsidRPr="003E508A" w:rsidR="00C47AC7" w:rsidP="00C02418" w:rsidRDefault="00C47AC7" w14:paraId="3FD5C259" w14:textId="77777777">
            <w:pPr>
              <w:rPr>
                <w:rFonts w:ascii="Aptos Display" w:hAnsi="Aptos Display"/>
                <w:color w:val="2F318B"/>
                <w:sz w:val="22"/>
                <w:szCs w:val="22"/>
                <w:lang w:eastAsia="en-AU"/>
              </w:rPr>
            </w:pPr>
          </w:p>
        </w:tc>
        <w:tc>
          <w:tcPr>
            <w:tcW w:w="2835"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3E508A" w:rsidR="00C47AC7" w:rsidP="007E2B8D" w:rsidRDefault="00C47AC7" w14:paraId="068D9A97" w14:textId="13B1B3E7">
            <w:pPr>
              <w:pStyle w:val="Default"/>
              <w:spacing w:before="0" w:after="0"/>
              <w:rPr>
                <w:rFonts w:ascii="Aptos Display" w:hAnsi="Aptos Display" w:cs="Times New Roman"/>
                <w:color w:val="2F318B"/>
                <w:sz w:val="22"/>
                <w:szCs w:val="22"/>
              </w:rPr>
            </w:pPr>
            <w:r w:rsidRPr="003E508A">
              <w:rPr>
                <w:rFonts w:ascii="Aptos Display" w:hAnsi="Aptos Display" w:cs="Times New Roman"/>
                <w:color w:val="2F318B"/>
                <w:sz w:val="22"/>
                <w:szCs w:val="22"/>
              </w:rPr>
              <w:t xml:space="preserve">Eastern Grampians (Streatham, Westmere, Willaura) </w:t>
            </w:r>
          </w:p>
        </w:tc>
        <w:tc>
          <w:tcPr>
            <w:tcW w:w="4394"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C47AC7" w:rsidP="007E2B8D" w:rsidRDefault="00C47AC7" w14:paraId="0170468F" w14:textId="2A992014">
            <w:pPr>
              <w:rPr>
                <w:rFonts w:ascii="Aptos Display" w:hAnsi="Aptos Display"/>
                <w:color w:val="2F318B"/>
                <w:sz w:val="22"/>
                <w:szCs w:val="22"/>
                <w:lang w:eastAsia="en-AU"/>
              </w:rPr>
            </w:pPr>
            <w:r w:rsidRPr="003E508A">
              <w:rPr>
                <w:rFonts w:ascii="Aptos Display" w:hAnsi="Aptos Display"/>
                <w:color w:val="2F318B"/>
                <w:sz w:val="22"/>
                <w:szCs w:val="22"/>
                <w:lang w:eastAsia="en-AU"/>
              </w:rPr>
              <w:t>Groundwater</w:t>
            </w:r>
          </w:p>
        </w:tc>
      </w:tr>
      <w:tr w:rsidRPr="003E508A" w:rsidR="00C47AC7" w:rsidTr="1135EC1B" w14:paraId="3A4D39BE" w14:textId="77777777">
        <w:trPr>
          <w:trHeight w:val="1077"/>
        </w:trPr>
        <w:tc>
          <w:tcPr>
            <w:tcW w:w="2258" w:type="dxa"/>
            <w:vMerge/>
            <w:noWrap/>
          </w:tcPr>
          <w:p w:rsidRPr="003E508A" w:rsidR="00C47AC7" w:rsidP="00C02418" w:rsidRDefault="00C47AC7" w14:paraId="4A018FB0" w14:textId="77777777">
            <w:pPr>
              <w:rPr>
                <w:rFonts w:ascii="Aptos Display" w:hAnsi="Aptos Display"/>
                <w:color w:val="2F318B"/>
                <w:sz w:val="22"/>
                <w:szCs w:val="22"/>
                <w:lang w:eastAsia="en-AU"/>
              </w:rPr>
            </w:pPr>
          </w:p>
        </w:tc>
        <w:tc>
          <w:tcPr>
            <w:tcW w:w="2835"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3E508A" w:rsidR="00C47AC7" w:rsidP="007E2B8D" w:rsidRDefault="00C47AC7" w14:paraId="38F2262F" w14:textId="22F1D31F">
            <w:pPr>
              <w:pStyle w:val="Default"/>
              <w:spacing w:before="0" w:after="0"/>
              <w:rPr>
                <w:rFonts w:ascii="Aptos Display" w:hAnsi="Aptos Display" w:cs="Times New Roman"/>
                <w:color w:val="2F318B"/>
                <w:sz w:val="22"/>
                <w:szCs w:val="22"/>
              </w:rPr>
            </w:pPr>
            <w:r w:rsidRPr="003E508A">
              <w:rPr>
                <w:rFonts w:ascii="Aptos Display" w:hAnsi="Aptos Display" w:cs="Times New Roman"/>
                <w:color w:val="2F318B"/>
                <w:sz w:val="22"/>
                <w:szCs w:val="22"/>
              </w:rPr>
              <w:t xml:space="preserve">West Wimmera (Kaniva, Kiata, Lillimur, Miram, Serviceton, Apsley, Edenhope, Harrow, Garoke) </w:t>
            </w:r>
          </w:p>
        </w:tc>
        <w:tc>
          <w:tcPr>
            <w:tcW w:w="4394"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C47AC7" w:rsidP="007E2B8D" w:rsidRDefault="00C47AC7" w14:paraId="3CAFAB59" w14:textId="256EEA40">
            <w:pPr>
              <w:rPr>
                <w:rFonts w:ascii="Aptos Display" w:hAnsi="Aptos Display"/>
                <w:color w:val="2F318B"/>
                <w:sz w:val="22"/>
                <w:szCs w:val="22"/>
                <w:lang w:eastAsia="en-AU"/>
              </w:rPr>
            </w:pPr>
            <w:r w:rsidRPr="003E508A">
              <w:rPr>
                <w:rFonts w:ascii="Aptos Display" w:hAnsi="Aptos Display"/>
                <w:color w:val="2F318B"/>
                <w:sz w:val="22"/>
                <w:szCs w:val="22"/>
                <w:lang w:eastAsia="en-AU"/>
              </w:rPr>
              <w:t>Groundwater</w:t>
            </w:r>
          </w:p>
        </w:tc>
      </w:tr>
      <w:tr w:rsidRPr="003E508A" w:rsidR="00C47AC7" w:rsidTr="1135EC1B" w14:paraId="4C84EC99" w14:textId="77777777">
        <w:trPr>
          <w:trHeight w:val="624"/>
        </w:trPr>
        <w:tc>
          <w:tcPr>
            <w:tcW w:w="2258" w:type="dxa"/>
            <w:vMerge/>
            <w:noWrap/>
          </w:tcPr>
          <w:p w:rsidRPr="003E508A" w:rsidR="00C47AC7" w:rsidP="00C02418" w:rsidRDefault="00C47AC7" w14:paraId="081C0A3E" w14:textId="77777777">
            <w:pPr>
              <w:rPr>
                <w:rFonts w:ascii="Aptos Display" w:hAnsi="Aptos Display"/>
                <w:color w:val="2F318B"/>
                <w:sz w:val="22"/>
                <w:szCs w:val="22"/>
                <w:lang w:eastAsia="en-AU"/>
              </w:rPr>
            </w:pPr>
          </w:p>
        </w:tc>
        <w:tc>
          <w:tcPr>
            <w:tcW w:w="2835"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3E508A" w:rsidR="00C47AC7" w:rsidP="007E2B8D" w:rsidRDefault="00C47AC7" w14:paraId="36C1913E" w14:textId="27569789">
            <w:pPr>
              <w:pStyle w:val="Default"/>
              <w:spacing w:before="0" w:after="0"/>
              <w:rPr>
                <w:rFonts w:ascii="Aptos Display" w:hAnsi="Aptos Display" w:cs="Times New Roman"/>
                <w:color w:val="2F318B"/>
                <w:sz w:val="22"/>
                <w:szCs w:val="22"/>
              </w:rPr>
            </w:pPr>
            <w:r w:rsidRPr="003E508A">
              <w:rPr>
                <w:rFonts w:ascii="Aptos Display" w:hAnsi="Aptos Display" w:cs="Times New Roman"/>
                <w:color w:val="2F318B"/>
                <w:sz w:val="22"/>
                <w:szCs w:val="22"/>
              </w:rPr>
              <w:t xml:space="preserve">Western Grampians (Horsham, Natimuk) </w:t>
            </w:r>
          </w:p>
        </w:tc>
        <w:tc>
          <w:tcPr>
            <w:tcW w:w="4394"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C47AC7" w:rsidP="007E2B8D" w:rsidRDefault="00C47AC7" w14:paraId="3AEDB6A7" w14:textId="2B1D60BC">
            <w:pPr>
              <w:rPr>
                <w:rFonts w:ascii="Aptos Display" w:hAnsi="Aptos Display"/>
                <w:color w:val="2F318B"/>
                <w:sz w:val="22"/>
                <w:szCs w:val="22"/>
                <w:lang w:eastAsia="en-AU"/>
              </w:rPr>
            </w:pPr>
            <w:r w:rsidRPr="003E508A">
              <w:rPr>
                <w:rFonts w:ascii="Aptos Display" w:hAnsi="Aptos Display"/>
                <w:color w:val="2F318B"/>
                <w:sz w:val="22"/>
                <w:szCs w:val="22"/>
                <w:lang w:eastAsia="en-AU"/>
              </w:rPr>
              <w:t>Groundwater</w:t>
            </w:r>
          </w:p>
        </w:tc>
      </w:tr>
    </w:tbl>
    <w:p w:rsidR="00FC0D28" w:rsidP="00C315D4" w:rsidRDefault="00FC0D28" w14:paraId="38C0AD46" w14:textId="1E5BCE2E">
      <w:pPr>
        <w:pStyle w:val="Heading3"/>
      </w:pPr>
      <w:r>
        <w:t>Emergency Water Supply Points</w:t>
      </w:r>
    </w:p>
    <w:p w:rsidRPr="00E522BE" w:rsidR="00913459" w:rsidP="00913459" w:rsidRDefault="00913459" w14:paraId="5CADF769" w14:textId="7C8D5AC1">
      <w:pPr>
        <w:pStyle w:val="DJCSbody"/>
      </w:pPr>
      <w:r w:rsidRPr="00E522BE">
        <w:t xml:space="preserve">Emergency Water Supply Points (EWSPs) offer water carting services for </w:t>
      </w:r>
      <w:r w:rsidRPr="00E522BE" w:rsidR="004F6D15">
        <w:t>domestic,</w:t>
      </w:r>
      <w:r w:rsidRPr="00E522BE">
        <w:t xml:space="preserve"> and livestock use during times of extreme drought or when surface water is scarce. Some locations also provide equipment to fill fire-fighting vehicles.</w:t>
      </w:r>
      <w:r>
        <w:t xml:space="preserve"> Victoria has a network of approximately 300 EWSPs for a range of urban and rural uses.</w:t>
      </w:r>
    </w:p>
    <w:p w:rsidRPr="00E522BE" w:rsidR="00913459" w:rsidP="00913459" w:rsidRDefault="00913459" w14:paraId="18F96990" w14:textId="77777777">
      <w:pPr>
        <w:pStyle w:val="DJCSbody"/>
      </w:pPr>
      <w:r w:rsidRPr="00E522BE">
        <w:t>EWSP managers, which may include local councils or water corporations, are responsible for maintaining these supply points, addressing any issues with access or usage, and providing guidelines on how to use them.</w:t>
      </w:r>
      <w:r>
        <w:rPr>
          <w:rStyle w:val="FootnoteReference"/>
        </w:rPr>
        <w:footnoteReference w:id="160"/>
      </w:r>
    </w:p>
    <w:p w:rsidRPr="00E522BE" w:rsidR="00913459" w:rsidP="00913459" w:rsidRDefault="00913459" w14:paraId="33537ACD" w14:textId="77777777">
      <w:pPr>
        <w:pStyle w:val="DJCSbody"/>
      </w:pPr>
      <w:r w:rsidRPr="00E522BE">
        <w:t>There are three main types of EWSPs available to the public:</w:t>
      </w:r>
    </w:p>
    <w:p w:rsidRPr="00E522BE" w:rsidR="00913459" w:rsidP="00AC2478" w:rsidRDefault="00913459" w14:paraId="249ADADF" w14:textId="77777777">
      <w:pPr>
        <w:pStyle w:val="DJCSbody"/>
        <w:numPr>
          <w:ilvl w:val="0"/>
          <w:numId w:val="29"/>
        </w:numPr>
      </w:pPr>
      <w:r w:rsidRPr="007D7334">
        <w:rPr>
          <w:b/>
          <w:bCs/>
        </w:rPr>
        <w:t>Council-operated bores:</w:t>
      </w:r>
      <w:r w:rsidRPr="00E522BE">
        <w:t xml:space="preserve"> These tap into groundwater sources.</w:t>
      </w:r>
      <w:r>
        <w:t xml:space="preserve"> </w:t>
      </w:r>
    </w:p>
    <w:p w:rsidRPr="00E522BE" w:rsidR="00913459" w:rsidP="00AC2478" w:rsidRDefault="00913459" w14:paraId="63CB7307" w14:textId="77777777">
      <w:pPr>
        <w:pStyle w:val="DJCSbody"/>
        <w:numPr>
          <w:ilvl w:val="0"/>
          <w:numId w:val="29"/>
        </w:numPr>
      </w:pPr>
      <w:r w:rsidRPr="007D7334">
        <w:rPr>
          <w:b/>
          <w:bCs/>
        </w:rPr>
        <w:t>Urban standpipes:</w:t>
      </w:r>
      <w:r w:rsidRPr="00E522BE">
        <w:t xml:space="preserve"> Connected to reticulated potable water systems, managed by urban water corporations. Availability may be limited and permits or fees may apply for commercial use.</w:t>
      </w:r>
      <w:r w:rsidRPr="00312D7E">
        <w:rPr>
          <w:color w:val="92D050"/>
        </w:rPr>
        <w:t xml:space="preserve"> </w:t>
      </w:r>
    </w:p>
    <w:p w:rsidR="00913459" w:rsidP="00AC2478" w:rsidRDefault="00913459" w14:paraId="0F08C177" w14:textId="77777777">
      <w:pPr>
        <w:pStyle w:val="DJCSbody"/>
        <w:numPr>
          <w:ilvl w:val="0"/>
          <w:numId w:val="29"/>
        </w:numPr>
      </w:pPr>
      <w:r w:rsidRPr="007D7334">
        <w:rPr>
          <w:b/>
          <w:bCs/>
        </w:rPr>
        <w:t>Rural standpipes:</w:t>
      </w:r>
      <w:r w:rsidRPr="00E522BE">
        <w:t xml:space="preserve"> Drawing from channels or reservoirs, these are overseen by rural water corporations.</w:t>
      </w:r>
      <w:r>
        <w:t xml:space="preserve"> </w:t>
      </w:r>
    </w:p>
    <w:p w:rsidR="00F32703" w:rsidP="00F32703" w:rsidRDefault="00F32703" w14:paraId="0D4ECFB4" w14:textId="1730DF34">
      <w:pPr>
        <w:pStyle w:val="Caption"/>
        <w:keepNext/>
      </w:pPr>
      <w:r>
        <w:t xml:space="preserve">Figure </w:t>
      </w:r>
      <w:fldSimple w:instr=" SEQ Figure \* ARABIC ">
        <w:r w:rsidR="00FB4C7A">
          <w:rPr>
            <w:noProof/>
          </w:rPr>
          <w:t>12</w:t>
        </w:r>
      </w:fldSimple>
      <w:r>
        <w:t xml:space="preserve">: Map of </w:t>
      </w:r>
      <w:r w:rsidRPr="00EF12B0">
        <w:t>Emergency Water Supply Points in Victoria</w:t>
      </w:r>
      <w:r>
        <w:rPr>
          <w:rStyle w:val="FootnoteReference"/>
        </w:rPr>
        <w:footnoteReference w:id="161"/>
      </w:r>
    </w:p>
    <w:p w:rsidRPr="00E522BE" w:rsidR="00912BC4" w:rsidP="00912BC4" w:rsidRDefault="00912BC4" w14:paraId="521276C8" w14:textId="5BF97CD4">
      <w:pPr>
        <w:pStyle w:val="DJCSbody"/>
      </w:pPr>
      <w:r>
        <w:rPr>
          <w:noProof/>
        </w:rPr>
        <w:drawing>
          <wp:inline distT="0" distB="0" distL="0" distR="0">
            <wp:extent cx="5909751" cy="3492385"/>
            <wp:effectExtent l="19050" t="19050" r="15240" b="13335"/>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1002119458" name="Picture 1" descr="A map of the united states&#10;&#10;Description automatically generated"/>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FrameLocks noChangeAspect="true"/>
            </wp:cNvGraphicFramePr>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openxmlformats.org/drawingml/2006/picture">
                <pic:pic xmlns:pic="http://schemas.openxmlformats.org/drawingml/2006/picture">
                  <pic:nvPicPr>
                    <pic:cNvPr id="1002119458" name="Picture 1" descr="A map of the united states&#10;&#10;Description automatically generated"/>
                    <pic:cNvPicPr/>
                  </pic:nvPicPr>
                  <pic:blipFill>
                    <a:blip cstate="email" r:embed="rId77">
                      <a:extLst>
                        <a:ext uri="{28A0092B-C50C-407E-A947-70E740481C1C}">
                          <a14:useLocalDpi/>
                        </a:ext>
                      </a:extLst>
                    </a:blip>
                    <a:stretch>
                      <a:fillRect/>
                    </a:stretch>
                  </pic:blipFill>
                  <pic:spPr>
                    <a:xfrm>
                      <a:off x="0" y="0"/>
                      <a:ext cx="5918689" cy="3497667"/>
                    </a:xfrm>
                    <a:prstGeom prst="rect">
                      <a:avLst/>
                    </a:prstGeom>
                    <a:ln>
                      <a:solidFill>
                        <a:schemeClr val="tx2"/>
                      </a:solidFill>
                    </a:ln>
                  </pic:spPr>
                </pic:pic>
              </a:graphicData>
            </a:graphic>
          </wp:inline>
        </w:drawing>
      </w:r>
    </w:p>
    <w:p w:rsidR="00FC0D28" w:rsidP="00C315D4" w:rsidRDefault="00FC0D28" w14:paraId="289F5C9A" w14:textId="10213758">
      <w:pPr>
        <w:pStyle w:val="Heading3"/>
      </w:pPr>
      <w:r>
        <w:t>Wastewater</w:t>
      </w:r>
    </w:p>
    <w:p w:rsidRPr="007D7334" w:rsidR="003337F5" w:rsidP="003337F5" w:rsidRDefault="003337F5" w14:paraId="04FB42F4" w14:textId="735AAC04">
      <w:pPr>
        <w:pStyle w:val="DJCSbody"/>
        <w:rPr>
          <w:rFonts w:ascii="Times New Roman" w:hAnsi="Times New Roman"/>
          <w:lang w:eastAsia="en-AU"/>
        </w:rPr>
      </w:pPr>
      <w:r>
        <w:t>Wastewater refers to water that has been used in homes, industries, and businesses, which is then treated for reuse or safe disposal. In the Grampians Region, wastewater includes domestic sewage, stormwater runoff, and industrial discharges. Once treated, it can be recycled and used in agriculture, irrigation, or as non-potable water for industrial processes, reducing the demand on freshwater sources.</w:t>
      </w:r>
      <w:r>
        <w:rPr>
          <w:rFonts w:ascii="Times New Roman" w:hAnsi="Times New Roman"/>
          <w:lang w:eastAsia="en-AU"/>
        </w:rPr>
        <w:t xml:space="preserve"> </w:t>
      </w:r>
      <w:r>
        <w:t>The treatment of wastewater is crucial for protecting human health and the environment. Treated wastewater, known as recycled water, is classified into different grades depending on its quality and intended use. It must meet strict safety standards to prevent risks, including waterborne diseases and chemical contamination, which could harm ecosystems and human populations.</w:t>
      </w:r>
      <w:r>
        <w:rPr>
          <w:rStyle w:val="FootnoteReference"/>
        </w:rPr>
        <w:footnoteReference w:id="162"/>
      </w:r>
    </w:p>
    <w:p w:rsidRPr="003337F5" w:rsidR="003337F5" w:rsidP="003337F5" w:rsidRDefault="003337F5" w14:paraId="532D1E96" w14:textId="3A4EB670">
      <w:pPr>
        <w:pStyle w:val="DJCSbody"/>
      </w:pPr>
      <w:r>
        <w:t xml:space="preserve">In addition to providing an alternative water supply, the reuse of treated wastewater in areas like </w:t>
      </w:r>
      <w:r w:rsidR="007F049E">
        <w:t>the Grampians Region</w:t>
      </w:r>
      <w:r>
        <w:t xml:space="preserve"> helps conserve natural water bodies and supports sustainable water management, particularly important in times of drought. However, improper management of wastewater carries risks such as pollution of local waterways, which can lead to eutrophication (over-enrichment of water with nutrients) and harm aquatic life. Therefore, it is essential that wastewater is managed under the guidelines of the Victorian EPA to minimise environmental and health risks.</w:t>
      </w:r>
      <w:r>
        <w:rPr>
          <w:rStyle w:val="FootnoteReference"/>
        </w:rPr>
        <w:footnoteReference w:id="163"/>
      </w:r>
    </w:p>
    <w:p w:rsidRPr="00375066" w:rsidR="00C81D2C" w:rsidP="00C81D2C" w:rsidRDefault="00C81D2C" w14:paraId="6C31D5AB" w14:textId="3AC9CB96">
      <w:pPr>
        <w:pStyle w:val="DJCSbody"/>
      </w:pPr>
      <w:r w:rsidRPr="00375066">
        <w:t>Recycled water in Victoria is classified into three classes</w:t>
      </w:r>
      <w:r w:rsidR="003F4949">
        <w:t xml:space="preserve">, </w:t>
      </w:r>
      <w:r w:rsidRPr="00375066">
        <w:t>A, B, and C</w:t>
      </w:r>
      <w:r w:rsidR="003F4949">
        <w:t xml:space="preserve">, </w:t>
      </w:r>
      <w:r w:rsidRPr="00375066">
        <w:t>based on water quality achieved through treatment. The classification determines its safe use for human health and the environment:</w:t>
      </w:r>
    </w:p>
    <w:p w:rsidRPr="00375066" w:rsidR="00C81D2C" w:rsidP="00AC2478" w:rsidRDefault="00C81D2C" w14:paraId="4EDF043F" w14:textId="77777777">
      <w:pPr>
        <w:pStyle w:val="DJCSbody"/>
        <w:numPr>
          <w:ilvl w:val="0"/>
          <w:numId w:val="30"/>
        </w:numPr>
      </w:pPr>
      <w:r w:rsidRPr="00375066">
        <w:rPr>
          <w:b/>
          <w:bCs/>
        </w:rPr>
        <w:t>Class A</w:t>
      </w:r>
      <w:r w:rsidRPr="00375066">
        <w:t>: The highest grade, suitable for non-potable residential uses such as toilet flushing, clothes washing, garden watering (including vegetables), car washing, and outdoor water features. It is also used for irrigating public spaces like parks and sports fields with unrestricted public access and for food crops consumed raw.</w:t>
      </w:r>
    </w:p>
    <w:p w:rsidRPr="00375066" w:rsidR="00C81D2C" w:rsidP="00AC2478" w:rsidRDefault="00C81D2C" w14:paraId="5CB2B9EE" w14:textId="77777777">
      <w:pPr>
        <w:pStyle w:val="DJCSbody"/>
        <w:numPr>
          <w:ilvl w:val="0"/>
          <w:numId w:val="30"/>
        </w:numPr>
      </w:pPr>
      <w:r w:rsidRPr="00375066">
        <w:rPr>
          <w:b/>
          <w:bCs/>
        </w:rPr>
        <w:t>Class B</w:t>
      </w:r>
      <w:r w:rsidRPr="00375066">
        <w:t>: Used for irrigating sports fields, dairy cattle grazing land, and industrial washdowns. It includes all uses permitted for Class C but requires restrictions to manage human exposure.</w:t>
      </w:r>
    </w:p>
    <w:p w:rsidRPr="00375066" w:rsidR="00C81D2C" w:rsidP="00AC2478" w:rsidRDefault="00C81D2C" w14:paraId="4F93BF85" w14:textId="77777777">
      <w:pPr>
        <w:pStyle w:val="DJCSbody"/>
        <w:numPr>
          <w:ilvl w:val="0"/>
          <w:numId w:val="30"/>
        </w:numPr>
      </w:pPr>
      <w:r w:rsidRPr="00375066">
        <w:rPr>
          <w:b/>
          <w:bCs/>
        </w:rPr>
        <w:t>Class C</w:t>
      </w:r>
      <w:r w:rsidRPr="00375066">
        <w:t>: Suitable for agricultural uses, such as irrigating crops processed or cooked for human consumption (e.g., wine grapes, olives) and for livestock grazing and fodder under specific safeguards.</w:t>
      </w:r>
    </w:p>
    <w:p w:rsidRPr="00375066" w:rsidR="00C81D2C" w:rsidP="00C81D2C" w:rsidRDefault="00C81D2C" w14:paraId="722725E8" w14:textId="77777777">
      <w:pPr>
        <w:pStyle w:val="DJCSbody"/>
      </w:pPr>
      <w:r w:rsidRPr="00375066">
        <w:t>Recycled water can also benefit the environment by being released into flow-stressed waterways to improve flow and waterway health, evaluated on a case-by-case basis to meet environmental flow requirements.</w:t>
      </w:r>
      <w:r>
        <w:rPr>
          <w:rStyle w:val="FootnoteReference"/>
        </w:rPr>
        <w:footnoteReference w:id="164"/>
      </w:r>
    </w:p>
    <w:p w:rsidR="00F32703" w:rsidP="00F32703" w:rsidRDefault="00F32703" w14:paraId="7169D303" w14:textId="78E3C372">
      <w:pPr>
        <w:pStyle w:val="Caption"/>
        <w:keepNext/>
      </w:pPr>
      <w:bookmarkStart w:id="94" w:name="_Toc190881706"/>
      <w:bookmarkStart w:id="95" w:name="_Toc190881782"/>
      <w:r>
        <w:t xml:space="preserve">Table </w:t>
      </w:r>
      <w:fldSimple w:instr=" SEQ Table \* ARABIC ">
        <w:r w:rsidR="00FB4C7A">
          <w:rPr>
            <w:noProof/>
          </w:rPr>
          <w:t>34</w:t>
        </w:r>
      </w:fldSimple>
      <w:r>
        <w:t xml:space="preserve">: </w:t>
      </w:r>
      <w:r w:rsidRPr="00DF0A69">
        <w:t>List of water treatment facilities in the Grampians Region</w:t>
      </w:r>
      <w:r>
        <w:rPr>
          <w:rStyle w:val="FootnoteReference"/>
        </w:rPr>
        <w:footnoteReference w:id="165"/>
      </w:r>
      <w:r w:rsidRPr="00E55DBC">
        <w:rPr>
          <w:vertAlign w:val="superscript"/>
        </w:rPr>
        <w:t>,</w:t>
      </w:r>
      <w:r>
        <w:rPr>
          <w:rStyle w:val="FootnoteReference"/>
        </w:rPr>
        <w:footnoteReference w:id="166"/>
      </w:r>
      <w:r w:rsidRPr="00E55DBC">
        <w:rPr>
          <w:vertAlign w:val="superscript"/>
        </w:rPr>
        <w:t>,</w:t>
      </w:r>
      <w:r>
        <w:rPr>
          <w:rStyle w:val="FootnoteReference"/>
        </w:rPr>
        <w:footnoteReference w:id="167"/>
      </w:r>
      <w:bookmarkEnd w:id="94"/>
      <w:bookmarkEnd w:id="95"/>
    </w:p>
    <w:tbl>
      <w:tblPr>
        <w:tblStyle w:val="TableGrid"/>
        <w:tblW w:w="9487" w:type="dxa"/>
        <w:tblInd w:w="851"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ook w:firstRow="1" w:lastRow="0" w:firstColumn="1" w:lastColumn="0" w:noHBand="0" w:noVBand="1" w:val="04A0"/>
      </w:tblPr>
      <w:tblGrid>
        <w:gridCol w:w="5235"/>
        <w:gridCol w:w="1842"/>
        <w:gridCol w:w="2410"/>
      </w:tblGrid>
      <w:tr w:rsidRPr="003E508A" w:rsidR="0004649E" w:rsidTr="00DC0813" w14:paraId="5A8F42B9" w14:textId="6DD59B3B">
        <w:trPr>
          <w:trHeight w:val="340"/>
        </w:trPr>
        <w:tc>
          <w:tcPr>
            <w:tcW w:w="5235" w:type="dxa"/>
            <w:tcBorders>
              <w:bottom w:val="single" w:color="FFFFFF" w:themeColor="background1" w:sz="24" w:space="0"/>
            </w:tcBorders>
            <w:shd w:val="clear" w:color="auto" w:fill="E5EEFF"/>
            <w:vAlign w:val="center"/>
          </w:tcPr>
          <w:p w:rsidRPr="003E508A" w:rsidR="0004649E" w:rsidRDefault="0004649E" w14:paraId="3E170D5B" w14:textId="77777777">
            <w:pPr>
              <w:rPr>
                <w:rFonts w:ascii="Aptos Display" w:hAnsi="Aptos Display"/>
                <w:b/>
                <w:bCs/>
                <w:color w:val="2F318B"/>
                <w:sz w:val="22"/>
                <w:szCs w:val="22"/>
                <w:lang w:eastAsia="en-AU"/>
              </w:rPr>
            </w:pPr>
            <w:r w:rsidRPr="003E508A">
              <w:rPr>
                <w:rFonts w:ascii="Aptos Display" w:hAnsi="Aptos Display"/>
                <w:b/>
                <w:bCs/>
                <w:color w:val="2F318B"/>
                <w:sz w:val="22"/>
                <w:szCs w:val="22"/>
                <w:lang w:eastAsia="en-AU"/>
              </w:rPr>
              <w:t>Wastewater Treatment Plant</w:t>
            </w:r>
          </w:p>
        </w:tc>
        <w:tc>
          <w:tcPr>
            <w:tcW w:w="1842" w:type="dxa"/>
            <w:tcBorders>
              <w:bottom w:val="single" w:color="FFFFFF" w:themeColor="background1" w:sz="24" w:space="0"/>
            </w:tcBorders>
            <w:shd w:val="clear" w:color="auto" w:fill="E5EEFF"/>
            <w:vAlign w:val="center"/>
          </w:tcPr>
          <w:p w:rsidRPr="003E508A" w:rsidR="0004649E" w:rsidRDefault="0004649E" w14:paraId="15683A3F" w14:textId="77777777">
            <w:pPr>
              <w:jc w:val="center"/>
              <w:rPr>
                <w:rFonts w:ascii="Aptos Display" w:hAnsi="Aptos Display"/>
                <w:b/>
                <w:bCs/>
                <w:color w:val="2F318B"/>
                <w:sz w:val="22"/>
                <w:szCs w:val="22"/>
                <w:lang w:eastAsia="en-AU"/>
              </w:rPr>
            </w:pPr>
            <w:r w:rsidRPr="003E508A">
              <w:rPr>
                <w:rFonts w:ascii="Aptos Display" w:hAnsi="Aptos Display"/>
                <w:b/>
                <w:bCs/>
                <w:color w:val="2F318B"/>
                <w:sz w:val="22"/>
                <w:szCs w:val="22"/>
                <w:lang w:eastAsia="en-AU"/>
              </w:rPr>
              <w:t>Class of Water</w:t>
            </w:r>
          </w:p>
        </w:tc>
        <w:tc>
          <w:tcPr>
            <w:tcW w:w="2410" w:type="dxa"/>
            <w:tcBorders>
              <w:bottom w:val="single" w:color="FFFFFF" w:themeColor="background1" w:sz="24" w:space="0"/>
            </w:tcBorders>
            <w:shd w:val="clear" w:color="auto" w:fill="E5EEFF"/>
            <w:vAlign w:val="center"/>
          </w:tcPr>
          <w:p w:rsidRPr="003E508A" w:rsidR="0004649E" w:rsidP="00DC0813" w:rsidRDefault="00CB047D" w14:paraId="36B12776" w14:textId="3F942B7E">
            <w:pPr>
              <w:rPr>
                <w:rFonts w:ascii="Aptos Display" w:hAnsi="Aptos Display"/>
                <w:b/>
                <w:bCs/>
                <w:color w:val="2F318B"/>
                <w:sz w:val="22"/>
                <w:szCs w:val="22"/>
                <w:lang w:eastAsia="en-AU"/>
              </w:rPr>
            </w:pPr>
            <w:r w:rsidRPr="003E508A">
              <w:rPr>
                <w:rFonts w:ascii="Aptos Display" w:hAnsi="Aptos Display"/>
                <w:b/>
                <w:bCs/>
                <w:color w:val="2F318B"/>
                <w:sz w:val="22"/>
                <w:szCs w:val="22"/>
                <w:lang w:eastAsia="en-AU"/>
              </w:rPr>
              <w:t>Water Provider</w:t>
            </w:r>
          </w:p>
        </w:tc>
      </w:tr>
      <w:tr w:rsidRPr="003E508A" w:rsidR="0004649E" w:rsidTr="0036647A" w14:paraId="4848A4DF" w14:textId="4AFF9ACC">
        <w:trPr>
          <w:trHeight w:val="340"/>
        </w:trPr>
        <w:tc>
          <w:tcPr>
            <w:tcW w:w="5235" w:type="dxa"/>
            <w:tcBorders>
              <w:top w:val="single" w:color="FFFFFF" w:themeColor="background1" w:sz="24" w:space="0"/>
            </w:tcBorders>
            <w:shd w:val="clear" w:color="auto" w:fill="E5EEFF"/>
            <w:vAlign w:val="center"/>
          </w:tcPr>
          <w:p w:rsidRPr="003E508A" w:rsidR="0004649E" w:rsidP="0036647A" w:rsidRDefault="001545A6" w14:paraId="44FFAA1E" w14:textId="5012BCB6">
            <w:pPr>
              <w:rPr>
                <w:rFonts w:ascii="Aptos Display" w:hAnsi="Aptos Display"/>
                <w:color w:val="2F318B"/>
                <w:sz w:val="22"/>
                <w:szCs w:val="22"/>
                <w:lang w:eastAsia="en-AU"/>
              </w:rPr>
            </w:pPr>
            <w:r w:rsidRPr="003E508A">
              <w:rPr>
                <w:rFonts w:ascii="Aptos Display" w:hAnsi="Aptos Display"/>
                <w:color w:val="2F318B"/>
                <w:sz w:val="22"/>
                <w:szCs w:val="22"/>
                <w:lang w:eastAsia="en-AU"/>
              </w:rPr>
              <w:t xml:space="preserve">Bannockburn </w:t>
            </w:r>
            <w:r w:rsidRPr="003E508A" w:rsidR="0036647A">
              <w:rPr>
                <w:rFonts w:ascii="Aptos Display" w:hAnsi="Aptos Display"/>
                <w:color w:val="2F318B"/>
                <w:sz w:val="22"/>
                <w:szCs w:val="22"/>
                <w:lang w:eastAsia="en-AU"/>
              </w:rPr>
              <w:t>Treatment Plant</w:t>
            </w:r>
          </w:p>
        </w:tc>
        <w:tc>
          <w:tcPr>
            <w:tcW w:w="1842" w:type="dxa"/>
            <w:tcBorders>
              <w:top w:val="single" w:color="FFFFFF" w:themeColor="background1" w:sz="24" w:space="0"/>
            </w:tcBorders>
            <w:shd w:val="clear" w:color="auto" w:fill="E5EEFF"/>
            <w:vAlign w:val="center"/>
          </w:tcPr>
          <w:p w:rsidRPr="003E508A" w:rsidR="0004649E" w:rsidP="0036647A" w:rsidRDefault="0004649E" w14:paraId="1F2E24DB" w14:textId="77777777">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C</w:t>
            </w:r>
          </w:p>
        </w:tc>
        <w:tc>
          <w:tcPr>
            <w:tcW w:w="2410" w:type="dxa"/>
            <w:tcBorders>
              <w:top w:val="single" w:color="FFFFFF" w:themeColor="background1" w:sz="24" w:space="0"/>
            </w:tcBorders>
            <w:shd w:val="clear" w:color="auto" w:fill="E5EEFF"/>
            <w:vAlign w:val="center"/>
          </w:tcPr>
          <w:p w:rsidRPr="003E508A" w:rsidR="0004649E" w:rsidP="0036647A" w:rsidRDefault="001545A6" w14:paraId="4AE2503C" w14:textId="3A5E4107">
            <w:pPr>
              <w:rPr>
                <w:rFonts w:ascii="Aptos Display" w:hAnsi="Aptos Display"/>
                <w:color w:val="2F318B"/>
                <w:sz w:val="22"/>
                <w:szCs w:val="22"/>
                <w:lang w:eastAsia="en-AU"/>
              </w:rPr>
            </w:pPr>
            <w:r w:rsidRPr="003E508A">
              <w:rPr>
                <w:rFonts w:ascii="Aptos Display" w:hAnsi="Aptos Display"/>
                <w:color w:val="2F318B"/>
                <w:sz w:val="22"/>
                <w:szCs w:val="22"/>
                <w:lang w:eastAsia="en-AU"/>
              </w:rPr>
              <w:t>Barwon Water</w:t>
            </w:r>
          </w:p>
        </w:tc>
      </w:tr>
      <w:tr w:rsidRPr="003E508A" w:rsidR="0036647A" w:rsidTr="0036647A" w14:paraId="0EABC0D1" w14:textId="1DBA943E">
        <w:trPr>
          <w:trHeight w:val="340"/>
        </w:trPr>
        <w:tc>
          <w:tcPr>
            <w:tcW w:w="5235" w:type="dxa"/>
            <w:shd w:val="clear" w:color="auto" w:fill="E5EEFF"/>
            <w:vAlign w:val="center"/>
          </w:tcPr>
          <w:p w:rsidRPr="003E508A" w:rsidR="0036647A" w:rsidP="0036647A" w:rsidRDefault="0036647A" w14:paraId="25E9EB83" w14:textId="5D241650">
            <w:pPr>
              <w:rPr>
                <w:rFonts w:ascii="Aptos Display" w:hAnsi="Aptos Display"/>
                <w:color w:val="2F318B"/>
                <w:sz w:val="22"/>
                <w:szCs w:val="22"/>
                <w:lang w:eastAsia="en-AU"/>
              </w:rPr>
            </w:pPr>
            <w:r w:rsidRPr="003E508A">
              <w:rPr>
                <w:rFonts w:ascii="Aptos Display" w:hAnsi="Aptos Display"/>
                <w:color w:val="2F318B"/>
                <w:sz w:val="22"/>
                <w:szCs w:val="22"/>
                <w:lang w:eastAsia="en-AU"/>
              </w:rPr>
              <w:t>Avoca Treatment Plant</w:t>
            </w:r>
          </w:p>
        </w:tc>
        <w:tc>
          <w:tcPr>
            <w:tcW w:w="1842" w:type="dxa"/>
            <w:shd w:val="clear" w:color="auto" w:fill="E5EEFF"/>
            <w:vAlign w:val="center"/>
          </w:tcPr>
          <w:p w:rsidRPr="003E508A" w:rsidR="0036647A" w:rsidP="0036647A" w:rsidRDefault="0036647A" w14:paraId="19FCB4AB" w14:textId="2F7ADE54">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C</w:t>
            </w:r>
          </w:p>
        </w:tc>
        <w:tc>
          <w:tcPr>
            <w:tcW w:w="2410" w:type="dxa"/>
            <w:vMerge w:val="restart"/>
            <w:shd w:val="clear" w:color="auto" w:fill="E5EEFF"/>
            <w:vAlign w:val="center"/>
          </w:tcPr>
          <w:p w:rsidRPr="003E508A" w:rsidR="0036647A" w:rsidP="0036647A" w:rsidRDefault="0036647A" w14:paraId="19D5D290" w14:textId="476BA0FB">
            <w:pPr>
              <w:rPr>
                <w:rFonts w:ascii="Aptos Display" w:hAnsi="Aptos Display"/>
                <w:color w:val="2F318B"/>
                <w:sz w:val="22"/>
                <w:szCs w:val="22"/>
                <w:lang w:eastAsia="en-AU"/>
              </w:rPr>
            </w:pPr>
            <w:r w:rsidRPr="003E508A">
              <w:rPr>
                <w:rFonts w:ascii="Aptos Display" w:hAnsi="Aptos Display"/>
                <w:color w:val="2F318B"/>
                <w:sz w:val="22"/>
                <w:szCs w:val="22"/>
                <w:lang w:eastAsia="en-AU"/>
              </w:rPr>
              <w:t>Central Highlands Water</w:t>
            </w:r>
          </w:p>
        </w:tc>
      </w:tr>
      <w:tr w:rsidRPr="003E508A" w:rsidR="0036647A" w:rsidTr="0036647A" w14:paraId="784B3BFE" w14:textId="15CB426A">
        <w:trPr>
          <w:trHeight w:val="340"/>
        </w:trPr>
        <w:tc>
          <w:tcPr>
            <w:tcW w:w="5235" w:type="dxa"/>
            <w:shd w:val="clear" w:color="auto" w:fill="E5EEFF"/>
            <w:vAlign w:val="center"/>
          </w:tcPr>
          <w:p w:rsidRPr="003E508A" w:rsidR="0036647A" w:rsidP="0036647A" w:rsidRDefault="0036647A" w14:paraId="152F898F" w14:textId="6BDDD0DE">
            <w:pPr>
              <w:rPr>
                <w:rFonts w:ascii="Aptos Display" w:hAnsi="Aptos Display"/>
                <w:color w:val="2F318B"/>
                <w:sz w:val="22"/>
                <w:szCs w:val="22"/>
                <w:lang w:eastAsia="en-AU"/>
              </w:rPr>
            </w:pPr>
            <w:r w:rsidRPr="003E508A">
              <w:rPr>
                <w:rFonts w:ascii="Aptos Display" w:hAnsi="Aptos Display"/>
                <w:color w:val="2F318B"/>
                <w:sz w:val="22"/>
                <w:szCs w:val="22"/>
                <w:lang w:eastAsia="en-AU"/>
              </w:rPr>
              <w:t>Ballan Treatment Plant</w:t>
            </w:r>
          </w:p>
        </w:tc>
        <w:tc>
          <w:tcPr>
            <w:tcW w:w="1842" w:type="dxa"/>
            <w:shd w:val="clear" w:color="auto" w:fill="E5EEFF"/>
            <w:vAlign w:val="center"/>
          </w:tcPr>
          <w:p w:rsidRPr="003E508A" w:rsidR="0036647A" w:rsidP="0036647A" w:rsidRDefault="0036647A" w14:paraId="5BBCE287" w14:textId="17AFFB88">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C</w:t>
            </w:r>
          </w:p>
        </w:tc>
        <w:tc>
          <w:tcPr>
            <w:tcW w:w="2410" w:type="dxa"/>
            <w:vMerge/>
            <w:shd w:val="clear" w:color="auto" w:fill="E5EEFF"/>
            <w:vAlign w:val="center"/>
          </w:tcPr>
          <w:p w:rsidRPr="003E508A" w:rsidR="0036647A" w:rsidP="0036647A" w:rsidRDefault="0036647A" w14:paraId="31BF9D3F" w14:textId="77777777">
            <w:pPr>
              <w:rPr>
                <w:rFonts w:ascii="Aptos Display" w:hAnsi="Aptos Display"/>
                <w:color w:val="2F318B"/>
                <w:sz w:val="22"/>
                <w:szCs w:val="22"/>
                <w:lang w:eastAsia="en-AU"/>
              </w:rPr>
            </w:pPr>
          </w:p>
        </w:tc>
      </w:tr>
      <w:tr w:rsidRPr="003E508A" w:rsidR="0036647A" w:rsidTr="0036647A" w14:paraId="69B96971" w14:textId="3BDF5F6A">
        <w:trPr>
          <w:trHeight w:val="340"/>
        </w:trPr>
        <w:tc>
          <w:tcPr>
            <w:tcW w:w="5235" w:type="dxa"/>
            <w:shd w:val="clear" w:color="auto" w:fill="E5EEFF"/>
            <w:vAlign w:val="center"/>
          </w:tcPr>
          <w:p w:rsidRPr="003E508A" w:rsidR="0036647A" w:rsidP="0036647A" w:rsidRDefault="0036647A" w14:paraId="79496F23" w14:textId="0EBB1C1D">
            <w:pPr>
              <w:rPr>
                <w:rFonts w:ascii="Aptos Display" w:hAnsi="Aptos Display"/>
                <w:color w:val="2F318B"/>
                <w:sz w:val="22"/>
                <w:szCs w:val="22"/>
                <w:lang w:eastAsia="en-AU"/>
              </w:rPr>
            </w:pPr>
            <w:r w:rsidRPr="003E508A">
              <w:rPr>
                <w:rFonts w:ascii="Aptos Display" w:hAnsi="Aptos Display"/>
                <w:color w:val="2F318B"/>
                <w:sz w:val="22"/>
                <w:szCs w:val="22"/>
                <w:lang w:eastAsia="en-AU"/>
              </w:rPr>
              <w:t>Ballarat North Treatment Plant</w:t>
            </w:r>
          </w:p>
        </w:tc>
        <w:tc>
          <w:tcPr>
            <w:tcW w:w="1842" w:type="dxa"/>
            <w:shd w:val="clear" w:color="auto" w:fill="E5EEFF"/>
            <w:vAlign w:val="center"/>
          </w:tcPr>
          <w:p w:rsidRPr="003E508A" w:rsidR="0036647A" w:rsidP="0036647A" w:rsidRDefault="0036647A" w14:paraId="11399943" w14:textId="095867BD">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A, B</w:t>
            </w:r>
          </w:p>
        </w:tc>
        <w:tc>
          <w:tcPr>
            <w:tcW w:w="2410" w:type="dxa"/>
            <w:vMerge/>
            <w:shd w:val="clear" w:color="auto" w:fill="E5EEFF"/>
            <w:vAlign w:val="center"/>
          </w:tcPr>
          <w:p w:rsidRPr="003E508A" w:rsidR="0036647A" w:rsidP="0036647A" w:rsidRDefault="0036647A" w14:paraId="035C27C0" w14:textId="77777777">
            <w:pPr>
              <w:rPr>
                <w:rFonts w:ascii="Aptos Display" w:hAnsi="Aptos Display"/>
                <w:color w:val="2F318B"/>
                <w:sz w:val="22"/>
                <w:szCs w:val="22"/>
                <w:lang w:eastAsia="en-AU"/>
              </w:rPr>
            </w:pPr>
          </w:p>
        </w:tc>
      </w:tr>
      <w:tr w:rsidRPr="003E508A" w:rsidR="0036647A" w:rsidTr="0036647A" w14:paraId="21C8BEEB" w14:textId="4BEC5078">
        <w:trPr>
          <w:trHeight w:val="340"/>
        </w:trPr>
        <w:tc>
          <w:tcPr>
            <w:tcW w:w="5235" w:type="dxa"/>
            <w:shd w:val="clear" w:color="auto" w:fill="E5EEFF"/>
            <w:vAlign w:val="center"/>
          </w:tcPr>
          <w:p w:rsidRPr="003E508A" w:rsidR="0036647A" w:rsidP="0036647A" w:rsidRDefault="0036647A" w14:paraId="090F068B" w14:textId="0DC34962">
            <w:pPr>
              <w:rPr>
                <w:rFonts w:ascii="Aptos Display" w:hAnsi="Aptos Display"/>
                <w:color w:val="2F318B"/>
                <w:sz w:val="22"/>
                <w:szCs w:val="22"/>
                <w:lang w:eastAsia="en-AU"/>
              </w:rPr>
            </w:pPr>
            <w:r w:rsidRPr="003E508A">
              <w:rPr>
                <w:rFonts w:ascii="Aptos Display" w:hAnsi="Aptos Display"/>
                <w:color w:val="2F318B"/>
                <w:sz w:val="22"/>
                <w:szCs w:val="22"/>
                <w:lang w:eastAsia="en-AU"/>
              </w:rPr>
              <w:t>Ballarat South Treatment Plant</w:t>
            </w:r>
          </w:p>
        </w:tc>
        <w:tc>
          <w:tcPr>
            <w:tcW w:w="1842" w:type="dxa"/>
            <w:shd w:val="clear" w:color="auto" w:fill="E5EEFF"/>
            <w:vAlign w:val="center"/>
          </w:tcPr>
          <w:p w:rsidRPr="003E508A" w:rsidR="0036647A" w:rsidP="0036647A" w:rsidRDefault="0036647A" w14:paraId="207ACAF4" w14:textId="2E043478">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B</w:t>
            </w:r>
          </w:p>
        </w:tc>
        <w:tc>
          <w:tcPr>
            <w:tcW w:w="2410" w:type="dxa"/>
            <w:vMerge/>
            <w:shd w:val="clear" w:color="auto" w:fill="E5EEFF"/>
            <w:vAlign w:val="center"/>
          </w:tcPr>
          <w:p w:rsidRPr="003E508A" w:rsidR="0036647A" w:rsidP="0036647A" w:rsidRDefault="0036647A" w14:paraId="43D7DF97" w14:textId="77777777">
            <w:pPr>
              <w:rPr>
                <w:rFonts w:ascii="Aptos Display" w:hAnsi="Aptos Display"/>
                <w:color w:val="2F318B"/>
                <w:sz w:val="22"/>
                <w:szCs w:val="22"/>
                <w:lang w:eastAsia="en-AU"/>
              </w:rPr>
            </w:pPr>
          </w:p>
        </w:tc>
      </w:tr>
      <w:tr w:rsidRPr="003E508A" w:rsidR="0036647A" w:rsidTr="0036647A" w14:paraId="57459D4D" w14:textId="21DFFEF4">
        <w:trPr>
          <w:trHeight w:val="340"/>
        </w:trPr>
        <w:tc>
          <w:tcPr>
            <w:tcW w:w="5235" w:type="dxa"/>
            <w:shd w:val="clear" w:color="auto" w:fill="E5EEFF"/>
            <w:vAlign w:val="center"/>
          </w:tcPr>
          <w:p w:rsidRPr="003E508A" w:rsidR="0036647A" w:rsidP="0036647A" w:rsidRDefault="0036647A" w14:paraId="2D5113C4" w14:textId="3310C2C2">
            <w:pPr>
              <w:rPr>
                <w:rFonts w:ascii="Aptos Display" w:hAnsi="Aptos Display"/>
                <w:color w:val="2F318B"/>
                <w:sz w:val="22"/>
                <w:szCs w:val="22"/>
                <w:lang w:eastAsia="en-AU"/>
              </w:rPr>
            </w:pPr>
            <w:r w:rsidRPr="003E508A">
              <w:rPr>
                <w:rFonts w:ascii="Aptos Display" w:hAnsi="Aptos Display"/>
                <w:color w:val="2F318B"/>
                <w:sz w:val="22"/>
                <w:szCs w:val="22"/>
                <w:lang w:eastAsia="en-AU"/>
              </w:rPr>
              <w:t>Beaufort Treatment Plant</w:t>
            </w:r>
          </w:p>
        </w:tc>
        <w:tc>
          <w:tcPr>
            <w:tcW w:w="1842" w:type="dxa"/>
            <w:shd w:val="clear" w:color="auto" w:fill="E5EEFF"/>
            <w:vAlign w:val="center"/>
          </w:tcPr>
          <w:p w:rsidRPr="003E508A" w:rsidR="0036647A" w:rsidP="0036647A" w:rsidRDefault="0036647A" w14:paraId="1A700A3E" w14:textId="725D9AC9">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C</w:t>
            </w:r>
          </w:p>
        </w:tc>
        <w:tc>
          <w:tcPr>
            <w:tcW w:w="2410" w:type="dxa"/>
            <w:vMerge/>
            <w:shd w:val="clear" w:color="auto" w:fill="E5EEFF"/>
            <w:vAlign w:val="center"/>
          </w:tcPr>
          <w:p w:rsidRPr="003E508A" w:rsidR="0036647A" w:rsidP="0036647A" w:rsidRDefault="0036647A" w14:paraId="2944A88A" w14:textId="77777777">
            <w:pPr>
              <w:rPr>
                <w:rFonts w:ascii="Aptos Display" w:hAnsi="Aptos Display"/>
                <w:color w:val="2F318B"/>
                <w:sz w:val="22"/>
                <w:szCs w:val="22"/>
                <w:lang w:eastAsia="en-AU"/>
              </w:rPr>
            </w:pPr>
          </w:p>
        </w:tc>
      </w:tr>
      <w:tr w:rsidRPr="003E508A" w:rsidR="0036647A" w:rsidTr="0036647A" w14:paraId="58CE144D" w14:textId="2A2C9083">
        <w:trPr>
          <w:trHeight w:val="340"/>
        </w:trPr>
        <w:tc>
          <w:tcPr>
            <w:tcW w:w="5235" w:type="dxa"/>
            <w:shd w:val="clear" w:color="auto" w:fill="E5EEFF"/>
            <w:vAlign w:val="center"/>
          </w:tcPr>
          <w:p w:rsidRPr="003E508A" w:rsidR="0036647A" w:rsidP="0036647A" w:rsidRDefault="0036647A" w14:paraId="24B07654" w14:textId="26F6F896">
            <w:pPr>
              <w:rPr>
                <w:rFonts w:ascii="Aptos Display" w:hAnsi="Aptos Display"/>
                <w:color w:val="2F318B"/>
                <w:sz w:val="22"/>
                <w:szCs w:val="22"/>
                <w:lang w:eastAsia="en-AU"/>
              </w:rPr>
            </w:pPr>
            <w:r w:rsidRPr="003E508A">
              <w:rPr>
                <w:rFonts w:ascii="Aptos Display" w:hAnsi="Aptos Display"/>
                <w:color w:val="2F318B"/>
                <w:sz w:val="22"/>
                <w:szCs w:val="22"/>
                <w:lang w:eastAsia="en-AU"/>
              </w:rPr>
              <w:t>Cardigan Village Treatment Plant</w:t>
            </w:r>
          </w:p>
        </w:tc>
        <w:tc>
          <w:tcPr>
            <w:tcW w:w="1842" w:type="dxa"/>
            <w:shd w:val="clear" w:color="auto" w:fill="E5EEFF"/>
            <w:vAlign w:val="center"/>
          </w:tcPr>
          <w:p w:rsidRPr="003E508A" w:rsidR="0036647A" w:rsidP="0036647A" w:rsidRDefault="0036647A" w14:paraId="20B848D0" w14:textId="0C07FDE5">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C</w:t>
            </w:r>
          </w:p>
        </w:tc>
        <w:tc>
          <w:tcPr>
            <w:tcW w:w="2410" w:type="dxa"/>
            <w:vMerge/>
            <w:shd w:val="clear" w:color="auto" w:fill="E5EEFF"/>
            <w:vAlign w:val="center"/>
          </w:tcPr>
          <w:p w:rsidRPr="003E508A" w:rsidR="0036647A" w:rsidP="0036647A" w:rsidRDefault="0036647A" w14:paraId="0AB0B301" w14:textId="77777777">
            <w:pPr>
              <w:rPr>
                <w:rFonts w:ascii="Aptos Display" w:hAnsi="Aptos Display"/>
                <w:color w:val="2F318B"/>
                <w:sz w:val="22"/>
                <w:szCs w:val="22"/>
                <w:lang w:eastAsia="en-AU"/>
              </w:rPr>
            </w:pPr>
          </w:p>
        </w:tc>
      </w:tr>
      <w:tr w:rsidRPr="003E508A" w:rsidR="0036647A" w:rsidTr="0036647A" w14:paraId="14B4A2D7" w14:textId="4B0B02A5">
        <w:trPr>
          <w:trHeight w:val="340"/>
        </w:trPr>
        <w:tc>
          <w:tcPr>
            <w:tcW w:w="5235" w:type="dxa"/>
            <w:shd w:val="clear" w:color="auto" w:fill="E5EEFF"/>
            <w:vAlign w:val="center"/>
          </w:tcPr>
          <w:p w:rsidRPr="003E508A" w:rsidR="0036647A" w:rsidP="0036647A" w:rsidRDefault="0036647A" w14:paraId="74EDA569" w14:textId="5AC656B5">
            <w:pPr>
              <w:rPr>
                <w:rFonts w:ascii="Aptos Display" w:hAnsi="Aptos Display"/>
                <w:color w:val="2F318B"/>
                <w:sz w:val="22"/>
                <w:szCs w:val="22"/>
                <w:lang w:eastAsia="en-AU"/>
              </w:rPr>
            </w:pPr>
            <w:r w:rsidRPr="003E508A">
              <w:rPr>
                <w:rFonts w:ascii="Aptos Display" w:hAnsi="Aptos Display"/>
                <w:color w:val="2F318B"/>
                <w:sz w:val="22"/>
                <w:szCs w:val="22"/>
                <w:lang w:eastAsia="en-AU"/>
              </w:rPr>
              <w:t>Clunes Treatment Plant</w:t>
            </w:r>
          </w:p>
        </w:tc>
        <w:tc>
          <w:tcPr>
            <w:tcW w:w="1842" w:type="dxa"/>
            <w:shd w:val="clear" w:color="auto" w:fill="E5EEFF"/>
            <w:vAlign w:val="center"/>
          </w:tcPr>
          <w:p w:rsidRPr="003E508A" w:rsidR="0036647A" w:rsidP="0036647A" w:rsidRDefault="0036647A" w14:paraId="5BEFAC5F" w14:textId="29A3EAD2">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C</w:t>
            </w:r>
          </w:p>
        </w:tc>
        <w:tc>
          <w:tcPr>
            <w:tcW w:w="2410" w:type="dxa"/>
            <w:vMerge/>
            <w:shd w:val="clear" w:color="auto" w:fill="E5EEFF"/>
            <w:vAlign w:val="center"/>
          </w:tcPr>
          <w:p w:rsidRPr="003E508A" w:rsidR="0036647A" w:rsidP="0036647A" w:rsidRDefault="0036647A" w14:paraId="00716337" w14:textId="77777777">
            <w:pPr>
              <w:rPr>
                <w:rFonts w:ascii="Aptos Display" w:hAnsi="Aptos Display"/>
                <w:color w:val="2F318B"/>
                <w:sz w:val="22"/>
                <w:szCs w:val="22"/>
                <w:lang w:eastAsia="en-AU"/>
              </w:rPr>
            </w:pPr>
          </w:p>
        </w:tc>
      </w:tr>
      <w:tr w:rsidRPr="003E508A" w:rsidR="0036647A" w:rsidTr="0036647A" w14:paraId="7DCD540A" w14:textId="0841A601">
        <w:trPr>
          <w:trHeight w:val="340"/>
        </w:trPr>
        <w:tc>
          <w:tcPr>
            <w:tcW w:w="5235" w:type="dxa"/>
            <w:shd w:val="clear" w:color="auto" w:fill="E5EEFF"/>
            <w:vAlign w:val="center"/>
          </w:tcPr>
          <w:p w:rsidRPr="003E508A" w:rsidR="0036647A" w:rsidP="0036647A" w:rsidRDefault="0036647A" w14:paraId="70D7BBEA" w14:textId="2D8BF2C9">
            <w:pPr>
              <w:rPr>
                <w:rFonts w:ascii="Aptos Display" w:hAnsi="Aptos Display"/>
                <w:color w:val="2F318B"/>
                <w:sz w:val="22"/>
                <w:szCs w:val="22"/>
                <w:lang w:eastAsia="en-AU"/>
              </w:rPr>
            </w:pPr>
            <w:r w:rsidRPr="003E508A">
              <w:rPr>
                <w:rFonts w:ascii="Aptos Display" w:hAnsi="Aptos Display"/>
                <w:color w:val="2F318B"/>
                <w:sz w:val="22"/>
                <w:szCs w:val="22"/>
                <w:lang w:eastAsia="en-AU"/>
              </w:rPr>
              <w:t>Daylesford Treatment Plant</w:t>
            </w:r>
          </w:p>
        </w:tc>
        <w:tc>
          <w:tcPr>
            <w:tcW w:w="1842" w:type="dxa"/>
            <w:shd w:val="clear" w:color="auto" w:fill="E5EEFF"/>
            <w:vAlign w:val="center"/>
          </w:tcPr>
          <w:p w:rsidRPr="003E508A" w:rsidR="0036647A" w:rsidP="0036647A" w:rsidRDefault="0036647A" w14:paraId="1F50E77C" w14:textId="10744FB6">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C</w:t>
            </w:r>
          </w:p>
        </w:tc>
        <w:tc>
          <w:tcPr>
            <w:tcW w:w="2410" w:type="dxa"/>
            <w:vMerge/>
            <w:shd w:val="clear" w:color="auto" w:fill="E5EEFF"/>
            <w:vAlign w:val="center"/>
          </w:tcPr>
          <w:p w:rsidRPr="003E508A" w:rsidR="0036647A" w:rsidP="0036647A" w:rsidRDefault="0036647A" w14:paraId="598A1EB2" w14:textId="77777777">
            <w:pPr>
              <w:rPr>
                <w:rFonts w:ascii="Aptos Display" w:hAnsi="Aptos Display"/>
                <w:color w:val="2F318B"/>
                <w:sz w:val="22"/>
                <w:szCs w:val="22"/>
                <w:lang w:eastAsia="en-AU"/>
              </w:rPr>
            </w:pPr>
          </w:p>
        </w:tc>
      </w:tr>
      <w:tr w:rsidRPr="003E508A" w:rsidR="0036647A" w:rsidTr="0036647A" w14:paraId="7241E537" w14:textId="5CD6C20F">
        <w:trPr>
          <w:trHeight w:val="340"/>
        </w:trPr>
        <w:tc>
          <w:tcPr>
            <w:tcW w:w="5235" w:type="dxa"/>
            <w:shd w:val="clear" w:color="auto" w:fill="E5EEFF"/>
            <w:vAlign w:val="center"/>
          </w:tcPr>
          <w:p w:rsidRPr="003E508A" w:rsidR="0036647A" w:rsidP="0036647A" w:rsidRDefault="0036647A" w14:paraId="491DF539" w14:textId="25E7B27D">
            <w:pPr>
              <w:rPr>
                <w:rFonts w:ascii="Aptos Display" w:hAnsi="Aptos Display"/>
                <w:color w:val="2F318B"/>
                <w:sz w:val="22"/>
                <w:szCs w:val="22"/>
                <w:lang w:eastAsia="en-AU"/>
              </w:rPr>
            </w:pPr>
            <w:r w:rsidRPr="003E508A">
              <w:rPr>
                <w:rFonts w:ascii="Aptos Display" w:hAnsi="Aptos Display"/>
                <w:color w:val="2F318B"/>
                <w:sz w:val="22"/>
                <w:szCs w:val="22"/>
                <w:lang w:eastAsia="en-AU"/>
              </w:rPr>
              <w:t>Gordon Treatment Plant</w:t>
            </w:r>
          </w:p>
        </w:tc>
        <w:tc>
          <w:tcPr>
            <w:tcW w:w="1842" w:type="dxa"/>
            <w:shd w:val="clear" w:color="auto" w:fill="E5EEFF"/>
            <w:vAlign w:val="center"/>
          </w:tcPr>
          <w:p w:rsidRPr="003E508A" w:rsidR="0036647A" w:rsidP="0036647A" w:rsidRDefault="0036647A" w14:paraId="1D5573A3" w14:textId="5922AF4A">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C</w:t>
            </w:r>
          </w:p>
        </w:tc>
        <w:tc>
          <w:tcPr>
            <w:tcW w:w="2410" w:type="dxa"/>
            <w:vMerge/>
            <w:shd w:val="clear" w:color="auto" w:fill="E5EEFF"/>
            <w:vAlign w:val="center"/>
          </w:tcPr>
          <w:p w:rsidRPr="003E508A" w:rsidR="0036647A" w:rsidP="0036647A" w:rsidRDefault="0036647A" w14:paraId="35DFB336" w14:textId="77777777">
            <w:pPr>
              <w:rPr>
                <w:rFonts w:ascii="Aptos Display" w:hAnsi="Aptos Display"/>
                <w:color w:val="2F318B"/>
                <w:sz w:val="22"/>
                <w:szCs w:val="22"/>
                <w:lang w:eastAsia="en-AU"/>
              </w:rPr>
            </w:pPr>
          </w:p>
        </w:tc>
      </w:tr>
      <w:tr w:rsidRPr="003E508A" w:rsidR="0036647A" w:rsidTr="0036647A" w14:paraId="746B8ACD" w14:textId="3A37B15A">
        <w:trPr>
          <w:trHeight w:val="340"/>
        </w:trPr>
        <w:tc>
          <w:tcPr>
            <w:tcW w:w="5235" w:type="dxa"/>
            <w:shd w:val="clear" w:color="auto" w:fill="E5EEFF"/>
            <w:vAlign w:val="center"/>
          </w:tcPr>
          <w:p w:rsidRPr="003E508A" w:rsidR="0036647A" w:rsidP="0036647A" w:rsidRDefault="0036647A" w14:paraId="668553EA" w14:textId="33A8E398">
            <w:pPr>
              <w:rPr>
                <w:rFonts w:ascii="Aptos Display" w:hAnsi="Aptos Display"/>
                <w:color w:val="2F318B"/>
                <w:sz w:val="22"/>
                <w:szCs w:val="22"/>
                <w:lang w:eastAsia="en-AU"/>
              </w:rPr>
            </w:pPr>
            <w:r w:rsidRPr="003E508A">
              <w:rPr>
                <w:rFonts w:ascii="Aptos Display" w:hAnsi="Aptos Display"/>
                <w:color w:val="2F318B"/>
                <w:sz w:val="22"/>
                <w:szCs w:val="22"/>
                <w:lang w:eastAsia="en-AU"/>
              </w:rPr>
              <w:t>Skipton Treatment Plant</w:t>
            </w:r>
          </w:p>
        </w:tc>
        <w:tc>
          <w:tcPr>
            <w:tcW w:w="1842" w:type="dxa"/>
            <w:shd w:val="clear" w:color="auto" w:fill="E5EEFF"/>
            <w:vAlign w:val="center"/>
          </w:tcPr>
          <w:p w:rsidRPr="003E508A" w:rsidR="0036647A" w:rsidP="0036647A" w:rsidRDefault="0036647A" w14:paraId="23F12029" w14:textId="2AC92C48">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C</w:t>
            </w:r>
          </w:p>
        </w:tc>
        <w:tc>
          <w:tcPr>
            <w:tcW w:w="2410" w:type="dxa"/>
            <w:vMerge/>
            <w:shd w:val="clear" w:color="auto" w:fill="E5EEFF"/>
            <w:vAlign w:val="center"/>
          </w:tcPr>
          <w:p w:rsidRPr="003E508A" w:rsidR="0036647A" w:rsidP="0036647A" w:rsidRDefault="0036647A" w14:paraId="059B9514" w14:textId="77777777">
            <w:pPr>
              <w:rPr>
                <w:rFonts w:ascii="Aptos Display" w:hAnsi="Aptos Display"/>
                <w:color w:val="2F318B"/>
                <w:sz w:val="22"/>
                <w:szCs w:val="22"/>
                <w:lang w:eastAsia="en-AU"/>
              </w:rPr>
            </w:pPr>
          </w:p>
        </w:tc>
      </w:tr>
      <w:tr w:rsidRPr="003E508A" w:rsidR="0036647A" w:rsidTr="0036647A" w14:paraId="67F2DF56" w14:textId="435CFE24">
        <w:trPr>
          <w:trHeight w:val="340"/>
        </w:trPr>
        <w:tc>
          <w:tcPr>
            <w:tcW w:w="5235" w:type="dxa"/>
            <w:shd w:val="clear" w:color="auto" w:fill="E5EEFF"/>
            <w:vAlign w:val="center"/>
          </w:tcPr>
          <w:p w:rsidRPr="003E508A" w:rsidR="0036647A" w:rsidP="0036647A" w:rsidRDefault="0036647A" w14:paraId="5CB8C65E" w14:textId="4485FE37">
            <w:pPr>
              <w:rPr>
                <w:rFonts w:ascii="Aptos Display" w:hAnsi="Aptos Display"/>
                <w:color w:val="2F318B"/>
                <w:sz w:val="22"/>
                <w:szCs w:val="22"/>
                <w:lang w:eastAsia="en-AU"/>
              </w:rPr>
            </w:pPr>
            <w:r w:rsidRPr="003E508A">
              <w:rPr>
                <w:rFonts w:ascii="Aptos Display" w:hAnsi="Aptos Display"/>
                <w:color w:val="2F318B"/>
                <w:sz w:val="22"/>
                <w:szCs w:val="22"/>
                <w:lang w:eastAsia="en-AU"/>
              </w:rPr>
              <w:t>Snake Valley Treatment Plant</w:t>
            </w:r>
          </w:p>
        </w:tc>
        <w:tc>
          <w:tcPr>
            <w:tcW w:w="1842" w:type="dxa"/>
            <w:shd w:val="clear" w:color="auto" w:fill="E5EEFF"/>
            <w:vAlign w:val="center"/>
          </w:tcPr>
          <w:p w:rsidRPr="003E508A" w:rsidR="0036647A" w:rsidP="0036647A" w:rsidRDefault="0036647A" w14:paraId="379EF391" w14:textId="02B4A1DF">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C</w:t>
            </w:r>
          </w:p>
        </w:tc>
        <w:tc>
          <w:tcPr>
            <w:tcW w:w="2410" w:type="dxa"/>
            <w:vMerge/>
            <w:shd w:val="clear" w:color="auto" w:fill="E5EEFF"/>
            <w:vAlign w:val="center"/>
          </w:tcPr>
          <w:p w:rsidRPr="003E508A" w:rsidR="0036647A" w:rsidP="0036647A" w:rsidRDefault="0036647A" w14:paraId="618E9254" w14:textId="77777777">
            <w:pPr>
              <w:rPr>
                <w:rFonts w:ascii="Aptos Display" w:hAnsi="Aptos Display"/>
                <w:color w:val="2F318B"/>
                <w:sz w:val="22"/>
                <w:szCs w:val="22"/>
                <w:lang w:eastAsia="en-AU"/>
              </w:rPr>
            </w:pPr>
          </w:p>
        </w:tc>
      </w:tr>
      <w:tr w:rsidRPr="003E508A" w:rsidR="0036647A" w:rsidTr="0036647A" w14:paraId="659C0003" w14:textId="46A856DA">
        <w:trPr>
          <w:trHeight w:val="340"/>
        </w:trPr>
        <w:tc>
          <w:tcPr>
            <w:tcW w:w="5235" w:type="dxa"/>
            <w:shd w:val="clear" w:color="auto" w:fill="E5EEFF"/>
            <w:vAlign w:val="center"/>
          </w:tcPr>
          <w:p w:rsidRPr="003E508A" w:rsidR="0036647A" w:rsidP="0036647A" w:rsidRDefault="0036647A" w14:paraId="18768949" w14:textId="527C9F14">
            <w:pPr>
              <w:rPr>
                <w:rFonts w:ascii="Aptos Display" w:hAnsi="Aptos Display"/>
                <w:color w:val="2F318B"/>
                <w:sz w:val="22"/>
                <w:szCs w:val="22"/>
                <w:lang w:eastAsia="en-AU"/>
              </w:rPr>
            </w:pPr>
            <w:r w:rsidRPr="003E508A">
              <w:rPr>
                <w:rFonts w:ascii="Aptos Display" w:hAnsi="Aptos Display"/>
                <w:color w:val="2F318B"/>
                <w:sz w:val="22"/>
                <w:szCs w:val="22"/>
                <w:lang w:eastAsia="en-AU"/>
              </w:rPr>
              <w:t>Ararat Treatment Plant</w:t>
            </w:r>
          </w:p>
        </w:tc>
        <w:tc>
          <w:tcPr>
            <w:tcW w:w="1842" w:type="dxa"/>
            <w:shd w:val="clear" w:color="auto" w:fill="E5EEFF"/>
            <w:vAlign w:val="center"/>
          </w:tcPr>
          <w:p w:rsidRPr="003E508A" w:rsidR="0036647A" w:rsidP="0036647A" w:rsidRDefault="0036647A" w14:paraId="167D7270" w14:textId="0565DF6D">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C</w:t>
            </w:r>
          </w:p>
        </w:tc>
        <w:tc>
          <w:tcPr>
            <w:tcW w:w="2410" w:type="dxa"/>
            <w:vMerge w:val="restart"/>
            <w:shd w:val="clear" w:color="auto" w:fill="E5EEFF"/>
            <w:vAlign w:val="center"/>
          </w:tcPr>
          <w:p w:rsidRPr="003E508A" w:rsidR="0036647A" w:rsidP="0036647A" w:rsidRDefault="0036647A" w14:paraId="4318B22D" w14:textId="5B3846C2">
            <w:pPr>
              <w:rPr>
                <w:rFonts w:ascii="Aptos Display" w:hAnsi="Aptos Display"/>
                <w:color w:val="2F318B"/>
                <w:sz w:val="22"/>
                <w:szCs w:val="22"/>
                <w:lang w:eastAsia="en-AU"/>
              </w:rPr>
            </w:pPr>
            <w:r w:rsidRPr="003E508A">
              <w:rPr>
                <w:rFonts w:ascii="Aptos Display" w:hAnsi="Aptos Display"/>
                <w:color w:val="2F318B"/>
                <w:sz w:val="22"/>
                <w:szCs w:val="22"/>
                <w:lang w:eastAsia="en-AU"/>
              </w:rPr>
              <w:t>Grampians Wimmera Mallee Water</w:t>
            </w:r>
          </w:p>
        </w:tc>
      </w:tr>
      <w:tr w:rsidRPr="003E508A" w:rsidR="0036647A" w:rsidTr="0036647A" w14:paraId="3C7FA060" w14:textId="44609527">
        <w:trPr>
          <w:trHeight w:val="340"/>
        </w:trPr>
        <w:tc>
          <w:tcPr>
            <w:tcW w:w="5235" w:type="dxa"/>
            <w:shd w:val="clear" w:color="auto" w:fill="E5EEFF"/>
            <w:vAlign w:val="center"/>
          </w:tcPr>
          <w:p w:rsidRPr="003E508A" w:rsidR="0036647A" w:rsidP="0036647A" w:rsidRDefault="0036647A" w14:paraId="2CB95E50" w14:textId="3C1C4640">
            <w:pPr>
              <w:rPr>
                <w:rFonts w:ascii="Aptos Display" w:hAnsi="Aptos Display"/>
                <w:color w:val="2F318B"/>
                <w:sz w:val="22"/>
                <w:szCs w:val="22"/>
                <w:lang w:eastAsia="en-AU"/>
              </w:rPr>
            </w:pPr>
            <w:r w:rsidRPr="003E508A">
              <w:rPr>
                <w:rFonts w:ascii="Aptos Display" w:hAnsi="Aptos Display"/>
                <w:color w:val="2F318B"/>
                <w:sz w:val="22"/>
                <w:szCs w:val="22"/>
                <w:lang w:eastAsia="en-AU"/>
              </w:rPr>
              <w:t>Dimboola Treatment Plant</w:t>
            </w:r>
          </w:p>
        </w:tc>
        <w:tc>
          <w:tcPr>
            <w:tcW w:w="1842" w:type="dxa"/>
            <w:shd w:val="clear" w:color="auto" w:fill="E5EEFF"/>
            <w:vAlign w:val="center"/>
          </w:tcPr>
          <w:p w:rsidRPr="003E508A" w:rsidR="0036647A" w:rsidP="0036647A" w:rsidRDefault="0036647A" w14:paraId="5E63FA21" w14:textId="30391BBC">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C</w:t>
            </w:r>
          </w:p>
        </w:tc>
        <w:tc>
          <w:tcPr>
            <w:tcW w:w="2410" w:type="dxa"/>
            <w:vMerge/>
            <w:shd w:val="clear" w:color="auto" w:fill="E5EEFF"/>
            <w:vAlign w:val="center"/>
          </w:tcPr>
          <w:p w:rsidRPr="003E508A" w:rsidR="0036647A" w:rsidP="0036647A" w:rsidRDefault="0036647A" w14:paraId="4846DE05" w14:textId="77777777">
            <w:pPr>
              <w:rPr>
                <w:rFonts w:ascii="Aptos Display" w:hAnsi="Aptos Display"/>
                <w:color w:val="2F318B"/>
                <w:sz w:val="22"/>
                <w:szCs w:val="22"/>
                <w:lang w:eastAsia="en-AU"/>
              </w:rPr>
            </w:pPr>
          </w:p>
        </w:tc>
      </w:tr>
      <w:tr w:rsidRPr="003E508A" w:rsidR="0036647A" w:rsidTr="0036647A" w14:paraId="2DD797A3" w14:textId="7BE0F871">
        <w:trPr>
          <w:trHeight w:val="340"/>
        </w:trPr>
        <w:tc>
          <w:tcPr>
            <w:tcW w:w="5235" w:type="dxa"/>
            <w:shd w:val="clear" w:color="auto" w:fill="E5EEFF"/>
            <w:vAlign w:val="center"/>
          </w:tcPr>
          <w:p w:rsidRPr="003E508A" w:rsidR="0036647A" w:rsidP="0036647A" w:rsidRDefault="0036647A" w14:paraId="07385B4B" w14:textId="43C74E2A">
            <w:pPr>
              <w:rPr>
                <w:rFonts w:ascii="Aptos Display" w:hAnsi="Aptos Display"/>
                <w:color w:val="2F318B"/>
                <w:sz w:val="22"/>
                <w:szCs w:val="22"/>
                <w:lang w:eastAsia="en-AU"/>
              </w:rPr>
            </w:pPr>
            <w:r w:rsidRPr="003E508A">
              <w:rPr>
                <w:rFonts w:ascii="Aptos Display" w:hAnsi="Aptos Display"/>
                <w:color w:val="2F318B"/>
                <w:sz w:val="22"/>
                <w:szCs w:val="22"/>
                <w:lang w:eastAsia="en-AU"/>
              </w:rPr>
              <w:t>Edenhope Treatment Plant</w:t>
            </w:r>
          </w:p>
        </w:tc>
        <w:tc>
          <w:tcPr>
            <w:tcW w:w="1842" w:type="dxa"/>
            <w:shd w:val="clear" w:color="auto" w:fill="E5EEFF"/>
            <w:vAlign w:val="center"/>
          </w:tcPr>
          <w:p w:rsidRPr="003E508A" w:rsidR="0036647A" w:rsidP="0036647A" w:rsidRDefault="0036647A" w14:paraId="18130C9D" w14:textId="19E9CB8C">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C</w:t>
            </w:r>
          </w:p>
        </w:tc>
        <w:tc>
          <w:tcPr>
            <w:tcW w:w="2410" w:type="dxa"/>
            <w:vMerge/>
            <w:shd w:val="clear" w:color="auto" w:fill="E5EEFF"/>
            <w:vAlign w:val="center"/>
          </w:tcPr>
          <w:p w:rsidRPr="003E508A" w:rsidR="0036647A" w:rsidP="0036647A" w:rsidRDefault="0036647A" w14:paraId="00A80C94" w14:textId="77777777">
            <w:pPr>
              <w:rPr>
                <w:rFonts w:ascii="Aptos Display" w:hAnsi="Aptos Display"/>
                <w:color w:val="2F318B"/>
                <w:sz w:val="22"/>
                <w:szCs w:val="22"/>
                <w:lang w:eastAsia="en-AU"/>
              </w:rPr>
            </w:pPr>
          </w:p>
        </w:tc>
      </w:tr>
      <w:tr w:rsidRPr="003E508A" w:rsidR="0036647A" w:rsidTr="0036647A" w14:paraId="0C6B3734" w14:textId="6C6A4582">
        <w:trPr>
          <w:trHeight w:val="340"/>
        </w:trPr>
        <w:tc>
          <w:tcPr>
            <w:tcW w:w="5235" w:type="dxa"/>
            <w:shd w:val="clear" w:color="auto" w:fill="E5EEFF"/>
            <w:vAlign w:val="center"/>
          </w:tcPr>
          <w:p w:rsidRPr="003E508A" w:rsidR="0036647A" w:rsidP="0036647A" w:rsidRDefault="0036647A" w14:paraId="42E10F52" w14:textId="656D6BE6">
            <w:pPr>
              <w:rPr>
                <w:rFonts w:ascii="Aptos Display" w:hAnsi="Aptos Display"/>
                <w:color w:val="2F318B"/>
                <w:sz w:val="22"/>
                <w:szCs w:val="22"/>
                <w:lang w:eastAsia="en-AU"/>
              </w:rPr>
            </w:pPr>
            <w:r w:rsidRPr="003E508A">
              <w:rPr>
                <w:rFonts w:ascii="Aptos Display" w:hAnsi="Aptos Display"/>
                <w:color w:val="2F318B"/>
                <w:sz w:val="22"/>
                <w:szCs w:val="22"/>
                <w:lang w:eastAsia="en-AU"/>
              </w:rPr>
              <w:t>Halls Gap Treatment Plant</w:t>
            </w:r>
          </w:p>
        </w:tc>
        <w:tc>
          <w:tcPr>
            <w:tcW w:w="1842" w:type="dxa"/>
            <w:shd w:val="clear" w:color="auto" w:fill="E5EEFF"/>
            <w:vAlign w:val="center"/>
          </w:tcPr>
          <w:p w:rsidRPr="003E508A" w:rsidR="0036647A" w:rsidP="0036647A" w:rsidRDefault="0036647A" w14:paraId="4F15A517" w14:textId="393281F1">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C</w:t>
            </w:r>
          </w:p>
        </w:tc>
        <w:tc>
          <w:tcPr>
            <w:tcW w:w="2410" w:type="dxa"/>
            <w:vMerge/>
            <w:shd w:val="clear" w:color="auto" w:fill="E5EEFF"/>
            <w:vAlign w:val="center"/>
          </w:tcPr>
          <w:p w:rsidRPr="003E508A" w:rsidR="0036647A" w:rsidP="0036647A" w:rsidRDefault="0036647A" w14:paraId="43F98995" w14:textId="77777777">
            <w:pPr>
              <w:rPr>
                <w:rFonts w:ascii="Aptos Display" w:hAnsi="Aptos Display"/>
                <w:color w:val="2F318B"/>
                <w:sz w:val="22"/>
                <w:szCs w:val="22"/>
                <w:lang w:eastAsia="en-AU"/>
              </w:rPr>
            </w:pPr>
          </w:p>
        </w:tc>
      </w:tr>
      <w:tr w:rsidRPr="003E508A" w:rsidR="0036647A" w:rsidTr="0036647A" w14:paraId="1C716D5C" w14:textId="775F6BEE">
        <w:trPr>
          <w:trHeight w:val="340"/>
        </w:trPr>
        <w:tc>
          <w:tcPr>
            <w:tcW w:w="5235" w:type="dxa"/>
            <w:shd w:val="clear" w:color="auto" w:fill="E5EEFF"/>
            <w:vAlign w:val="center"/>
          </w:tcPr>
          <w:p w:rsidRPr="003E508A" w:rsidR="0036647A" w:rsidP="0036647A" w:rsidRDefault="0036647A" w14:paraId="08318330" w14:textId="1CDBB127">
            <w:pPr>
              <w:rPr>
                <w:rFonts w:ascii="Aptos Display" w:hAnsi="Aptos Display"/>
                <w:color w:val="2F318B"/>
                <w:sz w:val="22"/>
                <w:szCs w:val="22"/>
                <w:lang w:eastAsia="en-AU"/>
              </w:rPr>
            </w:pPr>
            <w:r w:rsidRPr="003E508A">
              <w:rPr>
                <w:rFonts w:ascii="Aptos Display" w:hAnsi="Aptos Display"/>
                <w:color w:val="2F318B"/>
                <w:sz w:val="22"/>
                <w:szCs w:val="22"/>
                <w:lang w:eastAsia="en-AU"/>
              </w:rPr>
              <w:t>Hopetoun Treatment Plant</w:t>
            </w:r>
          </w:p>
        </w:tc>
        <w:tc>
          <w:tcPr>
            <w:tcW w:w="1842" w:type="dxa"/>
            <w:shd w:val="clear" w:color="auto" w:fill="E5EEFF"/>
            <w:vAlign w:val="center"/>
          </w:tcPr>
          <w:p w:rsidRPr="003E508A" w:rsidR="0036647A" w:rsidP="0036647A" w:rsidRDefault="0036647A" w14:paraId="6E826BE0" w14:textId="1FDA8EA6">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N/A</w:t>
            </w:r>
          </w:p>
        </w:tc>
        <w:tc>
          <w:tcPr>
            <w:tcW w:w="2410" w:type="dxa"/>
            <w:vMerge/>
            <w:shd w:val="clear" w:color="auto" w:fill="E5EEFF"/>
            <w:vAlign w:val="center"/>
          </w:tcPr>
          <w:p w:rsidRPr="003E508A" w:rsidR="0036647A" w:rsidP="0036647A" w:rsidRDefault="0036647A" w14:paraId="22BC8EC3" w14:textId="77777777">
            <w:pPr>
              <w:rPr>
                <w:rFonts w:ascii="Aptos Display" w:hAnsi="Aptos Display"/>
                <w:color w:val="2F318B"/>
                <w:sz w:val="22"/>
                <w:szCs w:val="22"/>
                <w:lang w:eastAsia="en-AU"/>
              </w:rPr>
            </w:pPr>
          </w:p>
        </w:tc>
      </w:tr>
      <w:tr w:rsidRPr="003E508A" w:rsidR="0036647A" w:rsidTr="0036647A" w14:paraId="308295C6" w14:textId="0D12739A">
        <w:trPr>
          <w:trHeight w:val="340"/>
        </w:trPr>
        <w:tc>
          <w:tcPr>
            <w:tcW w:w="5235" w:type="dxa"/>
            <w:shd w:val="clear" w:color="auto" w:fill="E5EEFF"/>
            <w:vAlign w:val="center"/>
          </w:tcPr>
          <w:p w:rsidRPr="003E508A" w:rsidR="0036647A" w:rsidP="0036647A" w:rsidRDefault="0036647A" w14:paraId="467D1500" w14:textId="7E4CC95F">
            <w:pPr>
              <w:rPr>
                <w:rFonts w:ascii="Aptos Display" w:hAnsi="Aptos Display"/>
                <w:color w:val="2F318B"/>
                <w:sz w:val="22"/>
                <w:szCs w:val="22"/>
                <w:lang w:eastAsia="en-AU"/>
              </w:rPr>
            </w:pPr>
            <w:r w:rsidRPr="003E508A">
              <w:rPr>
                <w:rFonts w:ascii="Aptos Display" w:hAnsi="Aptos Display"/>
                <w:color w:val="2F318B"/>
                <w:sz w:val="22"/>
                <w:szCs w:val="22"/>
                <w:lang w:eastAsia="en-AU"/>
              </w:rPr>
              <w:t>Horsham Treatment Plant</w:t>
            </w:r>
          </w:p>
        </w:tc>
        <w:tc>
          <w:tcPr>
            <w:tcW w:w="1842" w:type="dxa"/>
            <w:shd w:val="clear" w:color="auto" w:fill="E5EEFF"/>
            <w:vAlign w:val="center"/>
          </w:tcPr>
          <w:p w:rsidRPr="003E508A" w:rsidR="0036647A" w:rsidP="0036647A" w:rsidRDefault="0036647A" w14:paraId="479B6BC7" w14:textId="2FF2A355">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C</w:t>
            </w:r>
          </w:p>
        </w:tc>
        <w:tc>
          <w:tcPr>
            <w:tcW w:w="2410" w:type="dxa"/>
            <w:vMerge/>
            <w:shd w:val="clear" w:color="auto" w:fill="E5EEFF"/>
            <w:vAlign w:val="center"/>
          </w:tcPr>
          <w:p w:rsidRPr="003E508A" w:rsidR="0036647A" w:rsidP="0036647A" w:rsidRDefault="0036647A" w14:paraId="17E99DC9" w14:textId="77777777">
            <w:pPr>
              <w:rPr>
                <w:rFonts w:ascii="Aptos Display" w:hAnsi="Aptos Display"/>
                <w:color w:val="2F318B"/>
                <w:sz w:val="22"/>
                <w:szCs w:val="22"/>
                <w:lang w:eastAsia="en-AU"/>
              </w:rPr>
            </w:pPr>
          </w:p>
        </w:tc>
      </w:tr>
      <w:tr w:rsidRPr="003E508A" w:rsidR="0036647A" w:rsidTr="0036647A" w14:paraId="5EC7000E" w14:textId="5C219D6D">
        <w:trPr>
          <w:trHeight w:val="340"/>
        </w:trPr>
        <w:tc>
          <w:tcPr>
            <w:tcW w:w="5235" w:type="dxa"/>
            <w:shd w:val="clear" w:color="auto" w:fill="E5EEFF"/>
            <w:vAlign w:val="center"/>
          </w:tcPr>
          <w:p w:rsidRPr="003E508A" w:rsidR="0036647A" w:rsidP="0036647A" w:rsidRDefault="0036647A" w14:paraId="1CB896A9" w14:textId="1F351B7D">
            <w:pPr>
              <w:rPr>
                <w:rFonts w:ascii="Aptos Display" w:hAnsi="Aptos Display"/>
                <w:color w:val="2F318B"/>
                <w:sz w:val="22"/>
                <w:szCs w:val="22"/>
                <w:lang w:eastAsia="en-AU"/>
              </w:rPr>
            </w:pPr>
            <w:r w:rsidRPr="003E508A">
              <w:rPr>
                <w:rFonts w:ascii="Aptos Display" w:hAnsi="Aptos Display"/>
                <w:color w:val="2F318B"/>
                <w:sz w:val="22"/>
                <w:szCs w:val="22"/>
                <w:lang w:eastAsia="en-AU"/>
              </w:rPr>
              <w:t>Jeparit Treatment Plant</w:t>
            </w:r>
          </w:p>
        </w:tc>
        <w:tc>
          <w:tcPr>
            <w:tcW w:w="1842" w:type="dxa"/>
            <w:shd w:val="clear" w:color="auto" w:fill="E5EEFF"/>
            <w:vAlign w:val="center"/>
          </w:tcPr>
          <w:p w:rsidRPr="003E508A" w:rsidR="0036647A" w:rsidP="0036647A" w:rsidRDefault="0036647A" w14:paraId="7078A10A" w14:textId="30ED3CFF">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N/A</w:t>
            </w:r>
          </w:p>
        </w:tc>
        <w:tc>
          <w:tcPr>
            <w:tcW w:w="2410" w:type="dxa"/>
            <w:vMerge/>
            <w:shd w:val="clear" w:color="auto" w:fill="E5EEFF"/>
            <w:vAlign w:val="center"/>
          </w:tcPr>
          <w:p w:rsidRPr="003E508A" w:rsidR="0036647A" w:rsidP="0036647A" w:rsidRDefault="0036647A" w14:paraId="10A13F42" w14:textId="77777777">
            <w:pPr>
              <w:rPr>
                <w:rFonts w:ascii="Aptos Display" w:hAnsi="Aptos Display"/>
                <w:color w:val="2F318B"/>
                <w:sz w:val="22"/>
                <w:szCs w:val="22"/>
                <w:lang w:eastAsia="en-AU"/>
              </w:rPr>
            </w:pPr>
          </w:p>
        </w:tc>
      </w:tr>
      <w:tr w:rsidRPr="003E508A" w:rsidR="0036647A" w:rsidTr="0036647A" w14:paraId="7C57A847" w14:textId="0DDB583E">
        <w:trPr>
          <w:trHeight w:val="340"/>
        </w:trPr>
        <w:tc>
          <w:tcPr>
            <w:tcW w:w="5235" w:type="dxa"/>
            <w:shd w:val="clear" w:color="auto" w:fill="E5EEFF"/>
            <w:vAlign w:val="center"/>
          </w:tcPr>
          <w:p w:rsidRPr="003E508A" w:rsidR="0036647A" w:rsidP="0036647A" w:rsidRDefault="0036647A" w14:paraId="135A0A02" w14:textId="0E849507">
            <w:pPr>
              <w:rPr>
                <w:rFonts w:ascii="Aptos Display" w:hAnsi="Aptos Display"/>
                <w:color w:val="2F318B"/>
                <w:sz w:val="22"/>
                <w:szCs w:val="22"/>
                <w:lang w:eastAsia="en-AU"/>
              </w:rPr>
            </w:pPr>
            <w:r w:rsidRPr="003E508A">
              <w:rPr>
                <w:rFonts w:ascii="Aptos Display" w:hAnsi="Aptos Display"/>
                <w:color w:val="2F318B"/>
                <w:sz w:val="22"/>
                <w:szCs w:val="22"/>
                <w:lang w:eastAsia="en-AU"/>
              </w:rPr>
              <w:t>Kaniva North Treatment Plant</w:t>
            </w:r>
          </w:p>
        </w:tc>
        <w:tc>
          <w:tcPr>
            <w:tcW w:w="1842" w:type="dxa"/>
            <w:shd w:val="clear" w:color="auto" w:fill="E5EEFF"/>
            <w:vAlign w:val="center"/>
          </w:tcPr>
          <w:p w:rsidRPr="003E508A" w:rsidR="0036647A" w:rsidP="0036647A" w:rsidRDefault="0036647A" w14:paraId="003E97F1" w14:textId="0FA294D5">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N/A</w:t>
            </w:r>
          </w:p>
        </w:tc>
        <w:tc>
          <w:tcPr>
            <w:tcW w:w="2410" w:type="dxa"/>
            <w:vMerge/>
            <w:shd w:val="clear" w:color="auto" w:fill="E5EEFF"/>
            <w:vAlign w:val="center"/>
          </w:tcPr>
          <w:p w:rsidRPr="003E508A" w:rsidR="0036647A" w:rsidP="0036647A" w:rsidRDefault="0036647A" w14:paraId="32D500B7" w14:textId="77777777">
            <w:pPr>
              <w:rPr>
                <w:rFonts w:ascii="Aptos Display" w:hAnsi="Aptos Display"/>
                <w:color w:val="2F318B"/>
                <w:sz w:val="22"/>
                <w:szCs w:val="22"/>
                <w:lang w:eastAsia="en-AU"/>
              </w:rPr>
            </w:pPr>
          </w:p>
        </w:tc>
      </w:tr>
      <w:tr w:rsidRPr="003E508A" w:rsidR="0036647A" w:rsidTr="0036647A" w14:paraId="3D4E4CC5" w14:textId="4E26D698">
        <w:trPr>
          <w:trHeight w:val="340"/>
        </w:trPr>
        <w:tc>
          <w:tcPr>
            <w:tcW w:w="5235" w:type="dxa"/>
            <w:shd w:val="clear" w:color="auto" w:fill="E5EEFF"/>
            <w:vAlign w:val="center"/>
          </w:tcPr>
          <w:p w:rsidRPr="003E508A" w:rsidR="0036647A" w:rsidP="0036647A" w:rsidRDefault="0036647A" w14:paraId="49DFA0AF" w14:textId="07DDAF98">
            <w:pPr>
              <w:rPr>
                <w:rFonts w:ascii="Aptos Display" w:hAnsi="Aptos Display"/>
                <w:color w:val="2F318B"/>
                <w:sz w:val="22"/>
                <w:szCs w:val="22"/>
                <w:lang w:eastAsia="en-AU"/>
              </w:rPr>
            </w:pPr>
            <w:r w:rsidRPr="003E508A">
              <w:rPr>
                <w:rFonts w:ascii="Aptos Display" w:hAnsi="Aptos Display"/>
                <w:color w:val="2F318B"/>
                <w:sz w:val="22"/>
                <w:szCs w:val="22"/>
                <w:lang w:eastAsia="en-AU"/>
              </w:rPr>
              <w:t>Kaniva South Treatment Plant</w:t>
            </w:r>
          </w:p>
        </w:tc>
        <w:tc>
          <w:tcPr>
            <w:tcW w:w="1842" w:type="dxa"/>
            <w:shd w:val="clear" w:color="auto" w:fill="E5EEFF"/>
            <w:vAlign w:val="center"/>
          </w:tcPr>
          <w:p w:rsidRPr="003E508A" w:rsidR="0036647A" w:rsidP="0036647A" w:rsidRDefault="0036647A" w14:paraId="2324293A" w14:textId="4BFBEB88">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N/A</w:t>
            </w:r>
          </w:p>
        </w:tc>
        <w:tc>
          <w:tcPr>
            <w:tcW w:w="2410" w:type="dxa"/>
            <w:vMerge/>
            <w:shd w:val="clear" w:color="auto" w:fill="E5EEFF"/>
            <w:vAlign w:val="center"/>
          </w:tcPr>
          <w:p w:rsidRPr="003E508A" w:rsidR="0036647A" w:rsidP="0036647A" w:rsidRDefault="0036647A" w14:paraId="43037277" w14:textId="77777777">
            <w:pPr>
              <w:rPr>
                <w:rFonts w:ascii="Aptos Display" w:hAnsi="Aptos Display"/>
                <w:color w:val="2F318B"/>
                <w:sz w:val="22"/>
                <w:szCs w:val="22"/>
                <w:lang w:eastAsia="en-AU"/>
              </w:rPr>
            </w:pPr>
          </w:p>
        </w:tc>
      </w:tr>
      <w:tr w:rsidRPr="003E508A" w:rsidR="0036647A" w:rsidTr="0036647A" w14:paraId="6E5F840D" w14:textId="2B13F369">
        <w:trPr>
          <w:trHeight w:val="340"/>
        </w:trPr>
        <w:tc>
          <w:tcPr>
            <w:tcW w:w="5235" w:type="dxa"/>
            <w:shd w:val="clear" w:color="auto" w:fill="E5EEFF"/>
            <w:vAlign w:val="center"/>
          </w:tcPr>
          <w:p w:rsidRPr="003E508A" w:rsidR="0036647A" w:rsidP="0036647A" w:rsidRDefault="0036647A" w14:paraId="7FE3EBF7" w14:textId="4D4C5CF3">
            <w:pPr>
              <w:rPr>
                <w:rFonts w:ascii="Aptos Display" w:hAnsi="Aptos Display"/>
                <w:color w:val="2F318B"/>
                <w:sz w:val="22"/>
                <w:szCs w:val="22"/>
                <w:lang w:eastAsia="en-AU"/>
              </w:rPr>
            </w:pPr>
            <w:r w:rsidRPr="003E508A">
              <w:rPr>
                <w:rFonts w:ascii="Aptos Display" w:hAnsi="Aptos Display"/>
                <w:color w:val="2F318B"/>
                <w:sz w:val="22"/>
                <w:szCs w:val="22"/>
                <w:lang w:eastAsia="en-AU"/>
              </w:rPr>
              <w:t>Minyip Treatment Plant</w:t>
            </w:r>
          </w:p>
        </w:tc>
        <w:tc>
          <w:tcPr>
            <w:tcW w:w="1842" w:type="dxa"/>
            <w:shd w:val="clear" w:color="auto" w:fill="E5EEFF"/>
            <w:vAlign w:val="center"/>
          </w:tcPr>
          <w:p w:rsidRPr="003E508A" w:rsidR="0036647A" w:rsidP="0036647A" w:rsidRDefault="0036647A" w14:paraId="65E07118" w14:textId="55BBAF1C">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N/A</w:t>
            </w:r>
          </w:p>
        </w:tc>
        <w:tc>
          <w:tcPr>
            <w:tcW w:w="2410" w:type="dxa"/>
            <w:vMerge/>
            <w:shd w:val="clear" w:color="auto" w:fill="E5EEFF"/>
            <w:vAlign w:val="center"/>
          </w:tcPr>
          <w:p w:rsidRPr="003E508A" w:rsidR="0036647A" w:rsidP="0036647A" w:rsidRDefault="0036647A" w14:paraId="376DD784" w14:textId="77777777">
            <w:pPr>
              <w:rPr>
                <w:rFonts w:ascii="Aptos Display" w:hAnsi="Aptos Display"/>
                <w:color w:val="2F318B"/>
                <w:sz w:val="22"/>
                <w:szCs w:val="22"/>
                <w:lang w:eastAsia="en-AU"/>
              </w:rPr>
            </w:pPr>
          </w:p>
        </w:tc>
      </w:tr>
      <w:tr w:rsidRPr="003E508A" w:rsidR="0036647A" w:rsidTr="0036647A" w14:paraId="3677FD4D" w14:textId="42E88DB8">
        <w:trPr>
          <w:trHeight w:val="340"/>
        </w:trPr>
        <w:tc>
          <w:tcPr>
            <w:tcW w:w="5235" w:type="dxa"/>
            <w:shd w:val="clear" w:color="auto" w:fill="E5EEFF"/>
            <w:vAlign w:val="center"/>
          </w:tcPr>
          <w:p w:rsidRPr="003E508A" w:rsidR="0036647A" w:rsidP="0036647A" w:rsidRDefault="0036647A" w14:paraId="6159DADC" w14:textId="6E89BB07">
            <w:pPr>
              <w:rPr>
                <w:rFonts w:ascii="Aptos Display" w:hAnsi="Aptos Display"/>
                <w:color w:val="2F318B"/>
                <w:sz w:val="22"/>
                <w:szCs w:val="22"/>
                <w:lang w:eastAsia="en-AU"/>
              </w:rPr>
            </w:pPr>
            <w:r w:rsidRPr="003E508A">
              <w:rPr>
                <w:rFonts w:ascii="Aptos Display" w:hAnsi="Aptos Display"/>
                <w:color w:val="2F318B"/>
                <w:sz w:val="22"/>
                <w:szCs w:val="22"/>
                <w:lang w:eastAsia="en-AU"/>
              </w:rPr>
              <w:t>Murtoa Treatment Plant</w:t>
            </w:r>
          </w:p>
        </w:tc>
        <w:tc>
          <w:tcPr>
            <w:tcW w:w="1842" w:type="dxa"/>
            <w:shd w:val="clear" w:color="auto" w:fill="E5EEFF"/>
            <w:vAlign w:val="center"/>
          </w:tcPr>
          <w:p w:rsidRPr="003E508A" w:rsidR="0036647A" w:rsidP="0036647A" w:rsidRDefault="0036647A" w14:paraId="4F2E18BD" w14:textId="2DA77151">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C</w:t>
            </w:r>
          </w:p>
        </w:tc>
        <w:tc>
          <w:tcPr>
            <w:tcW w:w="2410" w:type="dxa"/>
            <w:vMerge/>
            <w:shd w:val="clear" w:color="auto" w:fill="E5EEFF"/>
            <w:vAlign w:val="center"/>
          </w:tcPr>
          <w:p w:rsidRPr="003E508A" w:rsidR="0036647A" w:rsidP="0036647A" w:rsidRDefault="0036647A" w14:paraId="6E91B27E" w14:textId="77777777">
            <w:pPr>
              <w:rPr>
                <w:rFonts w:ascii="Aptos Display" w:hAnsi="Aptos Display"/>
                <w:color w:val="2F318B"/>
                <w:sz w:val="22"/>
                <w:szCs w:val="22"/>
                <w:lang w:eastAsia="en-AU"/>
              </w:rPr>
            </w:pPr>
          </w:p>
        </w:tc>
      </w:tr>
      <w:tr w:rsidRPr="003E508A" w:rsidR="0036647A" w:rsidTr="0036647A" w14:paraId="2A346538" w14:textId="3FAFA290">
        <w:trPr>
          <w:trHeight w:val="340"/>
        </w:trPr>
        <w:tc>
          <w:tcPr>
            <w:tcW w:w="5235" w:type="dxa"/>
            <w:shd w:val="clear" w:color="auto" w:fill="E5EEFF"/>
            <w:vAlign w:val="center"/>
          </w:tcPr>
          <w:p w:rsidRPr="003E508A" w:rsidR="0036647A" w:rsidP="0036647A" w:rsidRDefault="0036647A" w14:paraId="343D495E" w14:textId="6E3A4655">
            <w:pPr>
              <w:rPr>
                <w:rFonts w:ascii="Aptos Display" w:hAnsi="Aptos Display"/>
                <w:color w:val="2F318B"/>
                <w:sz w:val="22"/>
                <w:szCs w:val="22"/>
                <w:lang w:eastAsia="en-AU"/>
              </w:rPr>
            </w:pPr>
            <w:r w:rsidRPr="003E508A">
              <w:rPr>
                <w:rFonts w:ascii="Aptos Display" w:hAnsi="Aptos Display"/>
                <w:color w:val="2F318B"/>
                <w:sz w:val="22"/>
                <w:szCs w:val="22"/>
                <w:lang w:eastAsia="en-AU"/>
              </w:rPr>
              <w:t>Natimuk Treatment Plant</w:t>
            </w:r>
          </w:p>
        </w:tc>
        <w:tc>
          <w:tcPr>
            <w:tcW w:w="1842" w:type="dxa"/>
            <w:shd w:val="clear" w:color="auto" w:fill="E5EEFF"/>
            <w:vAlign w:val="center"/>
          </w:tcPr>
          <w:p w:rsidRPr="003E508A" w:rsidR="0036647A" w:rsidP="0036647A" w:rsidRDefault="0036647A" w14:paraId="2E345F2F" w14:textId="525C1B0C">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N/A</w:t>
            </w:r>
          </w:p>
        </w:tc>
        <w:tc>
          <w:tcPr>
            <w:tcW w:w="2410" w:type="dxa"/>
            <w:vMerge/>
            <w:shd w:val="clear" w:color="auto" w:fill="E5EEFF"/>
            <w:vAlign w:val="center"/>
          </w:tcPr>
          <w:p w:rsidRPr="003E508A" w:rsidR="0036647A" w:rsidP="0036647A" w:rsidRDefault="0036647A" w14:paraId="4FFC418F" w14:textId="77777777">
            <w:pPr>
              <w:rPr>
                <w:rFonts w:ascii="Aptos Display" w:hAnsi="Aptos Display"/>
                <w:color w:val="2F318B"/>
                <w:sz w:val="22"/>
                <w:szCs w:val="22"/>
                <w:lang w:eastAsia="en-AU"/>
              </w:rPr>
            </w:pPr>
          </w:p>
        </w:tc>
      </w:tr>
      <w:tr w:rsidRPr="003E508A" w:rsidR="0036647A" w:rsidTr="0036647A" w14:paraId="4184CBDF" w14:textId="28628A85">
        <w:trPr>
          <w:trHeight w:val="340"/>
        </w:trPr>
        <w:tc>
          <w:tcPr>
            <w:tcW w:w="5235" w:type="dxa"/>
            <w:shd w:val="clear" w:color="auto" w:fill="E5EEFF"/>
            <w:vAlign w:val="center"/>
          </w:tcPr>
          <w:p w:rsidRPr="003E508A" w:rsidR="0036647A" w:rsidP="0036647A" w:rsidRDefault="0036647A" w14:paraId="371BD256" w14:textId="29C271E5">
            <w:pPr>
              <w:rPr>
                <w:rFonts w:ascii="Aptos Display" w:hAnsi="Aptos Display"/>
                <w:color w:val="2F318B"/>
                <w:sz w:val="22"/>
                <w:szCs w:val="22"/>
                <w:lang w:eastAsia="en-AU"/>
              </w:rPr>
            </w:pPr>
            <w:r w:rsidRPr="003E508A">
              <w:rPr>
                <w:rFonts w:ascii="Aptos Display" w:hAnsi="Aptos Display"/>
                <w:color w:val="2F318B"/>
                <w:sz w:val="22"/>
                <w:szCs w:val="22"/>
                <w:lang w:eastAsia="en-AU"/>
              </w:rPr>
              <w:t>Nhill Treatment Plant</w:t>
            </w:r>
          </w:p>
        </w:tc>
        <w:tc>
          <w:tcPr>
            <w:tcW w:w="1842" w:type="dxa"/>
            <w:shd w:val="clear" w:color="auto" w:fill="E5EEFF"/>
            <w:vAlign w:val="center"/>
          </w:tcPr>
          <w:p w:rsidRPr="003E508A" w:rsidR="0036647A" w:rsidP="0036647A" w:rsidRDefault="0036647A" w14:paraId="41610189" w14:textId="6AF76E67">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C</w:t>
            </w:r>
          </w:p>
        </w:tc>
        <w:tc>
          <w:tcPr>
            <w:tcW w:w="2410" w:type="dxa"/>
            <w:vMerge/>
            <w:shd w:val="clear" w:color="auto" w:fill="E5EEFF"/>
            <w:vAlign w:val="center"/>
          </w:tcPr>
          <w:p w:rsidRPr="003E508A" w:rsidR="0036647A" w:rsidP="0036647A" w:rsidRDefault="0036647A" w14:paraId="6768DF10" w14:textId="77777777">
            <w:pPr>
              <w:rPr>
                <w:rFonts w:ascii="Aptos Display" w:hAnsi="Aptos Display"/>
                <w:color w:val="2F318B"/>
                <w:sz w:val="22"/>
                <w:szCs w:val="22"/>
                <w:lang w:eastAsia="en-AU"/>
              </w:rPr>
            </w:pPr>
          </w:p>
        </w:tc>
      </w:tr>
      <w:tr w:rsidRPr="003E508A" w:rsidR="0036647A" w:rsidTr="0036647A" w14:paraId="1C436731" w14:textId="77777777">
        <w:trPr>
          <w:trHeight w:val="340"/>
        </w:trPr>
        <w:tc>
          <w:tcPr>
            <w:tcW w:w="5235" w:type="dxa"/>
            <w:shd w:val="clear" w:color="auto" w:fill="E5EEFF"/>
            <w:vAlign w:val="center"/>
          </w:tcPr>
          <w:p w:rsidRPr="003E508A" w:rsidR="0036647A" w:rsidP="0036647A" w:rsidRDefault="0036647A" w14:paraId="19D5293F" w14:textId="3D9870D3">
            <w:pPr>
              <w:rPr>
                <w:rFonts w:ascii="Aptos Display" w:hAnsi="Aptos Display"/>
                <w:color w:val="2F318B"/>
                <w:sz w:val="22"/>
                <w:szCs w:val="22"/>
                <w:lang w:eastAsia="en-AU"/>
              </w:rPr>
            </w:pPr>
            <w:r w:rsidRPr="003E508A">
              <w:rPr>
                <w:rFonts w:ascii="Aptos Display" w:hAnsi="Aptos Display"/>
                <w:color w:val="2F318B"/>
                <w:sz w:val="22"/>
                <w:szCs w:val="22"/>
                <w:lang w:eastAsia="en-AU"/>
              </w:rPr>
              <w:t>Rainbow Treatment Plant</w:t>
            </w:r>
          </w:p>
        </w:tc>
        <w:tc>
          <w:tcPr>
            <w:tcW w:w="1842" w:type="dxa"/>
            <w:shd w:val="clear" w:color="auto" w:fill="E5EEFF"/>
            <w:vAlign w:val="center"/>
          </w:tcPr>
          <w:p w:rsidRPr="003E508A" w:rsidR="0036647A" w:rsidP="0036647A" w:rsidRDefault="0036647A" w14:paraId="219C02FF" w14:textId="254B050C">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N/A</w:t>
            </w:r>
          </w:p>
        </w:tc>
        <w:tc>
          <w:tcPr>
            <w:tcW w:w="2410" w:type="dxa"/>
            <w:vMerge/>
            <w:shd w:val="clear" w:color="auto" w:fill="E5EEFF"/>
            <w:vAlign w:val="center"/>
          </w:tcPr>
          <w:p w:rsidRPr="003E508A" w:rsidR="0036647A" w:rsidP="0036647A" w:rsidRDefault="0036647A" w14:paraId="792BB172" w14:textId="77777777">
            <w:pPr>
              <w:rPr>
                <w:rFonts w:ascii="Aptos Display" w:hAnsi="Aptos Display"/>
                <w:color w:val="2F318B"/>
                <w:sz w:val="22"/>
                <w:szCs w:val="22"/>
                <w:lang w:eastAsia="en-AU"/>
              </w:rPr>
            </w:pPr>
          </w:p>
        </w:tc>
      </w:tr>
      <w:tr w:rsidRPr="003E508A" w:rsidR="0036647A" w:rsidTr="0036647A" w14:paraId="7A14B2F8" w14:textId="77777777">
        <w:trPr>
          <w:trHeight w:val="340"/>
        </w:trPr>
        <w:tc>
          <w:tcPr>
            <w:tcW w:w="5235" w:type="dxa"/>
            <w:shd w:val="clear" w:color="auto" w:fill="E5EEFF"/>
            <w:vAlign w:val="center"/>
          </w:tcPr>
          <w:p w:rsidRPr="003E508A" w:rsidR="0036647A" w:rsidP="0036647A" w:rsidRDefault="0036647A" w14:paraId="5718B533" w14:textId="4D1D6603">
            <w:pPr>
              <w:rPr>
                <w:rFonts w:ascii="Aptos Display" w:hAnsi="Aptos Display"/>
                <w:color w:val="2F318B"/>
                <w:sz w:val="22"/>
                <w:szCs w:val="22"/>
                <w:lang w:eastAsia="en-AU"/>
              </w:rPr>
            </w:pPr>
            <w:r w:rsidRPr="003E508A">
              <w:rPr>
                <w:rFonts w:ascii="Aptos Display" w:hAnsi="Aptos Display"/>
                <w:color w:val="2F318B"/>
                <w:sz w:val="22"/>
                <w:szCs w:val="22"/>
                <w:lang w:eastAsia="en-AU"/>
              </w:rPr>
              <w:t>Rupanyup Treatment Plant</w:t>
            </w:r>
          </w:p>
        </w:tc>
        <w:tc>
          <w:tcPr>
            <w:tcW w:w="1842" w:type="dxa"/>
            <w:shd w:val="clear" w:color="auto" w:fill="E5EEFF"/>
            <w:vAlign w:val="center"/>
          </w:tcPr>
          <w:p w:rsidRPr="003E508A" w:rsidR="0036647A" w:rsidP="0036647A" w:rsidRDefault="0036647A" w14:paraId="69EC3A92" w14:textId="66DBBD07">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C</w:t>
            </w:r>
          </w:p>
        </w:tc>
        <w:tc>
          <w:tcPr>
            <w:tcW w:w="2410" w:type="dxa"/>
            <w:vMerge/>
            <w:shd w:val="clear" w:color="auto" w:fill="E5EEFF"/>
            <w:vAlign w:val="center"/>
          </w:tcPr>
          <w:p w:rsidRPr="003E508A" w:rsidR="0036647A" w:rsidP="0036647A" w:rsidRDefault="0036647A" w14:paraId="268FEA1A" w14:textId="77777777">
            <w:pPr>
              <w:rPr>
                <w:rFonts w:ascii="Aptos Display" w:hAnsi="Aptos Display"/>
                <w:color w:val="2F318B"/>
                <w:sz w:val="22"/>
                <w:szCs w:val="22"/>
                <w:lang w:eastAsia="en-AU"/>
              </w:rPr>
            </w:pPr>
          </w:p>
        </w:tc>
      </w:tr>
      <w:tr w:rsidRPr="003E508A" w:rsidR="0036647A" w:rsidTr="0036647A" w14:paraId="627DCDFC" w14:textId="77777777">
        <w:trPr>
          <w:trHeight w:val="340"/>
        </w:trPr>
        <w:tc>
          <w:tcPr>
            <w:tcW w:w="5235" w:type="dxa"/>
            <w:shd w:val="clear" w:color="auto" w:fill="E5EEFF"/>
            <w:vAlign w:val="center"/>
          </w:tcPr>
          <w:p w:rsidRPr="003E508A" w:rsidR="0036647A" w:rsidP="0036647A" w:rsidRDefault="0036647A" w14:paraId="46F034B5" w14:textId="33CD4798">
            <w:pPr>
              <w:rPr>
                <w:rFonts w:ascii="Aptos Display" w:hAnsi="Aptos Display"/>
                <w:color w:val="2F318B"/>
                <w:sz w:val="22"/>
                <w:szCs w:val="22"/>
                <w:lang w:eastAsia="en-AU"/>
              </w:rPr>
            </w:pPr>
            <w:r w:rsidRPr="003E508A">
              <w:rPr>
                <w:rFonts w:ascii="Aptos Display" w:hAnsi="Aptos Display"/>
                <w:color w:val="2F318B"/>
                <w:sz w:val="22"/>
                <w:szCs w:val="22"/>
                <w:lang w:eastAsia="en-AU"/>
              </w:rPr>
              <w:t>Serviceton Treatment Plant</w:t>
            </w:r>
          </w:p>
        </w:tc>
        <w:tc>
          <w:tcPr>
            <w:tcW w:w="1842" w:type="dxa"/>
            <w:shd w:val="clear" w:color="auto" w:fill="E5EEFF"/>
            <w:vAlign w:val="center"/>
          </w:tcPr>
          <w:p w:rsidRPr="003E508A" w:rsidR="0036647A" w:rsidP="0036647A" w:rsidRDefault="0036647A" w14:paraId="0822E6AA" w14:textId="6269B289">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N/A</w:t>
            </w:r>
          </w:p>
        </w:tc>
        <w:tc>
          <w:tcPr>
            <w:tcW w:w="2410" w:type="dxa"/>
            <w:vMerge/>
            <w:shd w:val="clear" w:color="auto" w:fill="E5EEFF"/>
            <w:vAlign w:val="center"/>
          </w:tcPr>
          <w:p w:rsidRPr="003E508A" w:rsidR="0036647A" w:rsidP="0036647A" w:rsidRDefault="0036647A" w14:paraId="3DF7B23E" w14:textId="77777777">
            <w:pPr>
              <w:rPr>
                <w:rFonts w:ascii="Aptos Display" w:hAnsi="Aptos Display"/>
                <w:color w:val="2F318B"/>
                <w:sz w:val="22"/>
                <w:szCs w:val="22"/>
                <w:lang w:eastAsia="en-AU"/>
              </w:rPr>
            </w:pPr>
          </w:p>
        </w:tc>
      </w:tr>
      <w:tr w:rsidRPr="003E508A" w:rsidR="0036647A" w:rsidTr="0036647A" w14:paraId="39AF4134" w14:textId="77777777">
        <w:trPr>
          <w:trHeight w:val="340"/>
        </w:trPr>
        <w:tc>
          <w:tcPr>
            <w:tcW w:w="5235" w:type="dxa"/>
            <w:shd w:val="clear" w:color="auto" w:fill="E5EEFF"/>
            <w:vAlign w:val="center"/>
          </w:tcPr>
          <w:p w:rsidRPr="003E508A" w:rsidR="0036647A" w:rsidP="0036647A" w:rsidRDefault="0036647A" w14:paraId="380CFEC8" w14:textId="3D50EB91">
            <w:pPr>
              <w:rPr>
                <w:rFonts w:ascii="Aptos Display" w:hAnsi="Aptos Display"/>
                <w:color w:val="2F318B"/>
                <w:sz w:val="22"/>
                <w:szCs w:val="22"/>
                <w:lang w:eastAsia="en-AU"/>
              </w:rPr>
            </w:pPr>
            <w:r w:rsidRPr="003E508A">
              <w:rPr>
                <w:rFonts w:ascii="Aptos Display" w:hAnsi="Aptos Display"/>
                <w:color w:val="2F318B"/>
                <w:sz w:val="22"/>
                <w:szCs w:val="22"/>
                <w:lang w:eastAsia="en-AU"/>
              </w:rPr>
              <w:t>St Arnaud Treatment Plant</w:t>
            </w:r>
          </w:p>
        </w:tc>
        <w:tc>
          <w:tcPr>
            <w:tcW w:w="1842" w:type="dxa"/>
            <w:shd w:val="clear" w:color="auto" w:fill="E5EEFF"/>
            <w:vAlign w:val="center"/>
          </w:tcPr>
          <w:p w:rsidRPr="003E508A" w:rsidR="0036647A" w:rsidP="0036647A" w:rsidRDefault="0036647A" w14:paraId="6596FEB8" w14:textId="020B755E">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C</w:t>
            </w:r>
          </w:p>
        </w:tc>
        <w:tc>
          <w:tcPr>
            <w:tcW w:w="2410" w:type="dxa"/>
            <w:vMerge/>
            <w:shd w:val="clear" w:color="auto" w:fill="E5EEFF"/>
            <w:vAlign w:val="center"/>
          </w:tcPr>
          <w:p w:rsidRPr="003E508A" w:rsidR="0036647A" w:rsidP="0036647A" w:rsidRDefault="0036647A" w14:paraId="6CB6BE4B" w14:textId="77777777">
            <w:pPr>
              <w:rPr>
                <w:rFonts w:ascii="Aptos Display" w:hAnsi="Aptos Display"/>
                <w:color w:val="2F318B"/>
                <w:sz w:val="22"/>
                <w:szCs w:val="22"/>
                <w:lang w:eastAsia="en-AU"/>
              </w:rPr>
            </w:pPr>
          </w:p>
        </w:tc>
      </w:tr>
      <w:tr w:rsidRPr="003E508A" w:rsidR="0036647A" w:rsidTr="0036647A" w14:paraId="7EDFAF4C" w14:textId="77777777">
        <w:trPr>
          <w:trHeight w:val="340"/>
        </w:trPr>
        <w:tc>
          <w:tcPr>
            <w:tcW w:w="5235" w:type="dxa"/>
            <w:shd w:val="clear" w:color="auto" w:fill="E5EEFF"/>
            <w:vAlign w:val="center"/>
          </w:tcPr>
          <w:p w:rsidRPr="003E508A" w:rsidR="0036647A" w:rsidP="0036647A" w:rsidRDefault="0036647A" w14:paraId="68E0B7B7" w14:textId="73E895D2">
            <w:pPr>
              <w:rPr>
                <w:rFonts w:ascii="Aptos Display" w:hAnsi="Aptos Display"/>
                <w:color w:val="2F318B"/>
                <w:sz w:val="22"/>
                <w:szCs w:val="22"/>
                <w:lang w:eastAsia="en-AU"/>
              </w:rPr>
            </w:pPr>
            <w:r w:rsidRPr="003E508A">
              <w:rPr>
                <w:rFonts w:ascii="Aptos Display" w:hAnsi="Aptos Display"/>
                <w:color w:val="2F318B"/>
                <w:sz w:val="22"/>
                <w:szCs w:val="22"/>
                <w:lang w:eastAsia="en-AU"/>
              </w:rPr>
              <w:t>Stawell Treatment Plant</w:t>
            </w:r>
          </w:p>
        </w:tc>
        <w:tc>
          <w:tcPr>
            <w:tcW w:w="1842" w:type="dxa"/>
            <w:shd w:val="clear" w:color="auto" w:fill="E5EEFF"/>
            <w:vAlign w:val="center"/>
          </w:tcPr>
          <w:p w:rsidRPr="003E508A" w:rsidR="0036647A" w:rsidP="0036647A" w:rsidRDefault="0036647A" w14:paraId="0FF4DAA6" w14:textId="0CA256B1">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C</w:t>
            </w:r>
          </w:p>
        </w:tc>
        <w:tc>
          <w:tcPr>
            <w:tcW w:w="2410" w:type="dxa"/>
            <w:vMerge/>
            <w:shd w:val="clear" w:color="auto" w:fill="E5EEFF"/>
            <w:vAlign w:val="center"/>
          </w:tcPr>
          <w:p w:rsidRPr="003E508A" w:rsidR="0036647A" w:rsidP="0036647A" w:rsidRDefault="0036647A" w14:paraId="3F74CCC0" w14:textId="77777777">
            <w:pPr>
              <w:rPr>
                <w:rFonts w:ascii="Aptos Display" w:hAnsi="Aptos Display"/>
                <w:color w:val="2F318B"/>
                <w:sz w:val="22"/>
                <w:szCs w:val="22"/>
                <w:lang w:eastAsia="en-AU"/>
              </w:rPr>
            </w:pPr>
          </w:p>
        </w:tc>
      </w:tr>
      <w:tr w:rsidRPr="003E508A" w:rsidR="0036647A" w:rsidTr="0036647A" w14:paraId="426FE837" w14:textId="77777777">
        <w:trPr>
          <w:trHeight w:val="340"/>
        </w:trPr>
        <w:tc>
          <w:tcPr>
            <w:tcW w:w="5235" w:type="dxa"/>
            <w:shd w:val="clear" w:color="auto" w:fill="E5EEFF"/>
            <w:vAlign w:val="center"/>
          </w:tcPr>
          <w:p w:rsidRPr="003E508A" w:rsidR="0036647A" w:rsidP="0036647A" w:rsidRDefault="0036647A" w14:paraId="3D59113E" w14:textId="7F9C4F28">
            <w:pPr>
              <w:rPr>
                <w:rFonts w:ascii="Aptos Display" w:hAnsi="Aptos Display"/>
                <w:color w:val="2F318B"/>
                <w:sz w:val="22"/>
                <w:szCs w:val="22"/>
                <w:lang w:eastAsia="en-AU"/>
              </w:rPr>
            </w:pPr>
            <w:r w:rsidRPr="003E508A">
              <w:rPr>
                <w:rFonts w:ascii="Aptos Display" w:hAnsi="Aptos Display"/>
                <w:color w:val="2F318B"/>
                <w:sz w:val="22"/>
                <w:szCs w:val="22"/>
                <w:lang w:eastAsia="en-AU"/>
              </w:rPr>
              <w:t>Warracknabeal Treatment Plant</w:t>
            </w:r>
          </w:p>
        </w:tc>
        <w:tc>
          <w:tcPr>
            <w:tcW w:w="1842" w:type="dxa"/>
            <w:shd w:val="clear" w:color="auto" w:fill="E5EEFF"/>
            <w:vAlign w:val="center"/>
          </w:tcPr>
          <w:p w:rsidRPr="003E508A" w:rsidR="0036647A" w:rsidP="0036647A" w:rsidRDefault="0036647A" w14:paraId="1CF7478D" w14:textId="4AE478FA">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C</w:t>
            </w:r>
          </w:p>
        </w:tc>
        <w:tc>
          <w:tcPr>
            <w:tcW w:w="2410" w:type="dxa"/>
            <w:vMerge/>
            <w:shd w:val="clear" w:color="auto" w:fill="E5EEFF"/>
            <w:vAlign w:val="center"/>
          </w:tcPr>
          <w:p w:rsidRPr="003E508A" w:rsidR="0036647A" w:rsidP="0036647A" w:rsidRDefault="0036647A" w14:paraId="55809F66" w14:textId="77777777">
            <w:pPr>
              <w:rPr>
                <w:rFonts w:ascii="Aptos Display" w:hAnsi="Aptos Display"/>
                <w:color w:val="2F318B"/>
                <w:sz w:val="22"/>
                <w:szCs w:val="22"/>
                <w:lang w:eastAsia="en-AU"/>
              </w:rPr>
            </w:pPr>
          </w:p>
        </w:tc>
      </w:tr>
      <w:tr w:rsidRPr="003E508A" w:rsidR="0036647A" w:rsidTr="0036647A" w14:paraId="0EC1F503" w14:textId="77777777">
        <w:trPr>
          <w:trHeight w:val="340"/>
        </w:trPr>
        <w:tc>
          <w:tcPr>
            <w:tcW w:w="5235" w:type="dxa"/>
            <w:shd w:val="clear" w:color="auto" w:fill="E5EEFF"/>
            <w:vAlign w:val="center"/>
          </w:tcPr>
          <w:p w:rsidRPr="003E508A" w:rsidR="0036647A" w:rsidP="0036647A" w:rsidRDefault="0036647A" w14:paraId="57C8362B" w14:textId="52482F2F">
            <w:pPr>
              <w:rPr>
                <w:rFonts w:ascii="Aptos Display" w:hAnsi="Aptos Display"/>
                <w:color w:val="2F318B"/>
                <w:sz w:val="22"/>
                <w:szCs w:val="22"/>
                <w:lang w:eastAsia="en-AU"/>
              </w:rPr>
            </w:pPr>
            <w:r w:rsidRPr="003E508A">
              <w:rPr>
                <w:rFonts w:ascii="Aptos Display" w:hAnsi="Aptos Display"/>
                <w:color w:val="2F318B"/>
                <w:sz w:val="22"/>
                <w:szCs w:val="22"/>
                <w:lang w:eastAsia="en-AU"/>
              </w:rPr>
              <w:t>Willaura Treatment Plant</w:t>
            </w:r>
          </w:p>
        </w:tc>
        <w:tc>
          <w:tcPr>
            <w:tcW w:w="1842" w:type="dxa"/>
            <w:shd w:val="clear" w:color="auto" w:fill="E5EEFF"/>
            <w:vAlign w:val="center"/>
          </w:tcPr>
          <w:p w:rsidRPr="003E508A" w:rsidR="0036647A" w:rsidP="0036647A" w:rsidRDefault="0036647A" w14:paraId="36D2EFFB" w14:textId="3A01F3E4">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C</w:t>
            </w:r>
          </w:p>
        </w:tc>
        <w:tc>
          <w:tcPr>
            <w:tcW w:w="2410" w:type="dxa"/>
            <w:vMerge/>
            <w:shd w:val="clear" w:color="auto" w:fill="E5EEFF"/>
            <w:vAlign w:val="center"/>
          </w:tcPr>
          <w:p w:rsidRPr="003E508A" w:rsidR="0036647A" w:rsidP="0036647A" w:rsidRDefault="0036647A" w14:paraId="554D3A49" w14:textId="77777777">
            <w:pPr>
              <w:rPr>
                <w:rFonts w:ascii="Aptos Display" w:hAnsi="Aptos Display"/>
                <w:color w:val="2F318B"/>
                <w:sz w:val="22"/>
                <w:szCs w:val="22"/>
                <w:lang w:eastAsia="en-AU"/>
              </w:rPr>
            </w:pPr>
          </w:p>
        </w:tc>
      </w:tr>
      <w:tr w:rsidRPr="003E508A" w:rsidR="0036647A" w:rsidTr="0036647A" w14:paraId="474930DB" w14:textId="77777777">
        <w:trPr>
          <w:trHeight w:val="340"/>
        </w:trPr>
        <w:tc>
          <w:tcPr>
            <w:tcW w:w="5235" w:type="dxa"/>
            <w:shd w:val="clear" w:color="auto" w:fill="E5EEFF"/>
            <w:vAlign w:val="center"/>
          </w:tcPr>
          <w:p w:rsidRPr="003E508A" w:rsidR="0036647A" w:rsidP="0036647A" w:rsidRDefault="0036647A" w14:paraId="0A770249" w14:textId="30170AEF">
            <w:pPr>
              <w:rPr>
                <w:rFonts w:ascii="Aptos Display" w:hAnsi="Aptos Display"/>
                <w:color w:val="2F318B"/>
                <w:sz w:val="22"/>
                <w:szCs w:val="22"/>
                <w:lang w:eastAsia="en-AU"/>
              </w:rPr>
            </w:pPr>
            <w:r w:rsidRPr="003E508A">
              <w:rPr>
                <w:rFonts w:ascii="Aptos Display" w:hAnsi="Aptos Display"/>
                <w:color w:val="2F318B"/>
                <w:sz w:val="22"/>
                <w:szCs w:val="22"/>
                <w:lang w:eastAsia="en-AU"/>
              </w:rPr>
              <w:t>Goroke Treatment Plant</w:t>
            </w:r>
          </w:p>
        </w:tc>
        <w:tc>
          <w:tcPr>
            <w:tcW w:w="1842" w:type="dxa"/>
            <w:shd w:val="clear" w:color="auto" w:fill="E5EEFF"/>
            <w:vAlign w:val="center"/>
          </w:tcPr>
          <w:p w:rsidRPr="003E508A" w:rsidR="0036647A" w:rsidP="0036647A" w:rsidRDefault="0036647A" w14:paraId="129F6245" w14:textId="7935B2C3">
            <w:pPr>
              <w:jc w:val="center"/>
              <w:rPr>
                <w:rFonts w:ascii="Aptos Display" w:hAnsi="Aptos Display"/>
                <w:color w:val="2F318B"/>
                <w:sz w:val="22"/>
                <w:szCs w:val="22"/>
                <w:lang w:eastAsia="en-AU"/>
              </w:rPr>
            </w:pPr>
            <w:r w:rsidRPr="003E508A">
              <w:rPr>
                <w:rFonts w:ascii="Aptos Display" w:hAnsi="Aptos Display"/>
                <w:color w:val="2F318B"/>
                <w:sz w:val="22"/>
                <w:szCs w:val="22"/>
                <w:lang w:eastAsia="en-AU"/>
              </w:rPr>
              <w:t>N/A</w:t>
            </w:r>
          </w:p>
        </w:tc>
        <w:tc>
          <w:tcPr>
            <w:tcW w:w="2410" w:type="dxa"/>
            <w:vMerge/>
            <w:shd w:val="clear" w:color="auto" w:fill="E5EEFF"/>
            <w:vAlign w:val="center"/>
          </w:tcPr>
          <w:p w:rsidRPr="003E508A" w:rsidR="0036647A" w:rsidP="0036647A" w:rsidRDefault="0036647A" w14:paraId="0789A9F1" w14:textId="77777777">
            <w:pPr>
              <w:rPr>
                <w:rFonts w:ascii="Aptos Display" w:hAnsi="Aptos Display"/>
                <w:color w:val="2F318B"/>
                <w:sz w:val="22"/>
                <w:szCs w:val="22"/>
                <w:lang w:eastAsia="en-AU"/>
              </w:rPr>
            </w:pPr>
          </w:p>
        </w:tc>
      </w:tr>
    </w:tbl>
    <w:p w:rsidR="00FC0D28" w:rsidP="006B744C" w:rsidRDefault="00FC0D28" w14:paraId="03BB6F08" w14:textId="1A893A1A">
      <w:pPr>
        <w:pStyle w:val="Heading2"/>
      </w:pPr>
      <w:bookmarkStart w:id="96" w:name="_Toc196736776"/>
      <w:r>
        <w:t>Waste and Recycling</w:t>
      </w:r>
      <w:bookmarkEnd w:id="96"/>
    </w:p>
    <w:p w:rsidR="003516D9" w:rsidP="003516D9" w:rsidRDefault="003516D9" w14:paraId="18F0986A" w14:textId="77777777">
      <w:pPr>
        <w:pStyle w:val="DJCSbody"/>
      </w:pPr>
      <w:r>
        <w:t>Effective waste management and recycling are essential to ensuring the sustainability and resilience of Victoria's regions. This section explores the waste management systems in place, including landfills, transfer stations, and recycling facilities. Waste management encompasses the collection, transport, treatment, and disposal of waste, as well as the monitoring and regulation of these activities. Recycling involves the recovery and reprocessing of materials that would otherwise become waste, transforming them into new products or raw materials. Together, these systems aim to minimise environmental impacts, reduce reliance on finite resources, and support the transition to a circular economy.</w:t>
      </w:r>
    </w:p>
    <w:p w:rsidR="003516D9" w:rsidP="003516D9" w:rsidRDefault="003516D9" w14:paraId="6113D660" w14:textId="77777777">
      <w:pPr>
        <w:pStyle w:val="DJCSbody"/>
      </w:pPr>
      <w:r>
        <w:t>Each region faces unique challenges and opportunities in managing waste and enhancing recycling efforts. These may include addressing the environmental risks of closed and active landfills, improving recycling infrastructure, and engaging communities in waste reduction practices.</w:t>
      </w:r>
    </w:p>
    <w:p w:rsidR="00FC0D28" w:rsidP="00C315D4" w:rsidRDefault="00FC0D28" w14:paraId="54D054F4" w14:textId="7B807019">
      <w:pPr>
        <w:pStyle w:val="Heading3"/>
      </w:pPr>
      <w:r>
        <w:t>Landfill</w:t>
      </w:r>
      <w:r w:rsidR="00B27B5A">
        <w:t>s</w:t>
      </w:r>
    </w:p>
    <w:p w:rsidR="00EF0219" w:rsidP="00EF0219" w:rsidRDefault="00EF0219" w14:paraId="0835BF87" w14:textId="5E157668">
      <w:pPr>
        <w:pStyle w:val="DJCSbody"/>
      </w:pPr>
      <w:r w:rsidRPr="00AF4EA7">
        <w:t>Landfills are a crucial component of Victoria's waste management system, requiring careful design and management to protect the environment and meet community expectations. While landfilling is the least preferred waste disposal method, it remains necessary for materials that cannot be removed from the waste stream. To maintain public acceptance, best-practice measures must be implemented at all landfills.</w:t>
      </w:r>
      <w:r>
        <w:rPr>
          <w:rStyle w:val="FootnoteReference"/>
        </w:rPr>
        <w:footnoteReference w:id="168"/>
      </w:r>
      <w:r>
        <w:t xml:space="preserve"> There are </w:t>
      </w:r>
      <w:r w:rsidR="00E22BF9">
        <w:t>four</w:t>
      </w:r>
      <w:r>
        <w:t xml:space="preserve"> landfill sites located in the </w:t>
      </w:r>
      <w:r w:rsidR="00E22BF9">
        <w:t>Grampians</w:t>
      </w:r>
      <w:r>
        <w:t xml:space="preserve"> Region (see</w:t>
      </w:r>
      <w:r w:rsidR="0008106B">
        <w:t xml:space="preserve"> </w:t>
      </w:r>
      <w:r w:rsidR="0008106B">
        <w:fldChar w:fldCharType="begin"/>
      </w:r>
      <w:r w:rsidR="0008106B">
        <w:instrText xml:space="preserve"> REF _Ref190879627 \h </w:instrText>
      </w:r>
      <w:r w:rsidR="0008106B">
        <w:fldChar w:fldCharType="separate"/>
      </w:r>
      <w:r w:rsidR="00FB4C7A">
        <w:t xml:space="preserve">Table </w:t>
      </w:r>
      <w:r w:rsidR="00FB4C7A">
        <w:rPr>
          <w:noProof/>
        </w:rPr>
        <w:t>35</w:t>
      </w:r>
      <w:r w:rsidR="0008106B">
        <w:fldChar w:fldCharType="end"/>
      </w:r>
      <w:r>
        <w:t>).</w:t>
      </w:r>
    </w:p>
    <w:p w:rsidR="0008106B" w:rsidP="0008106B" w:rsidRDefault="0008106B" w14:paraId="0F893200" w14:textId="6462E6D3">
      <w:pPr>
        <w:pStyle w:val="Caption"/>
        <w:keepNext/>
      </w:pPr>
      <w:bookmarkStart w:id="97" w:name="_Ref190879627"/>
      <w:bookmarkStart w:id="98" w:name="_Toc190881707"/>
      <w:bookmarkStart w:id="99" w:name="_Toc190881783"/>
      <w:r>
        <w:t xml:space="preserve">Table </w:t>
      </w:r>
      <w:fldSimple w:instr=" SEQ Table \* ARABIC ">
        <w:r w:rsidR="00FB4C7A">
          <w:rPr>
            <w:noProof/>
          </w:rPr>
          <w:t>35</w:t>
        </w:r>
      </w:fldSimple>
      <w:bookmarkEnd w:id="97"/>
      <w:r>
        <w:t xml:space="preserve">: </w:t>
      </w:r>
      <w:r w:rsidRPr="00754A08">
        <w:t>List of open landfills in the Grampians Region</w:t>
      </w:r>
      <w:r>
        <w:rPr>
          <w:rStyle w:val="FootnoteReference"/>
        </w:rPr>
        <w:footnoteReference w:id="169"/>
      </w:r>
      <w:bookmarkEnd w:id="98"/>
      <w:bookmarkEnd w:id="99"/>
    </w:p>
    <w:tbl>
      <w:tblPr>
        <w:tblStyle w:val="TableGrid"/>
        <w:tblpPr w:leftFromText="181" w:rightFromText="181" w:bottomFromText="142" w:vertAnchor="text" w:tblpXSpec="right" w:tblpY="1"/>
        <w:tblOverlap w:val="never"/>
        <w:tblW w:w="9508"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ook w:firstRow="1" w:lastRow="0" w:firstColumn="1" w:lastColumn="0" w:noHBand="0" w:noVBand="1" w:val="04A0"/>
      </w:tblPr>
      <w:tblGrid>
        <w:gridCol w:w="3267"/>
        <w:gridCol w:w="3119"/>
        <w:gridCol w:w="3122"/>
      </w:tblGrid>
      <w:tr w:rsidRPr="003E508A" w:rsidR="00EF0219" w:rsidTr="00E22BF9" w14:paraId="364D46B6" w14:textId="77777777">
        <w:trPr>
          <w:trHeight w:val="397"/>
        </w:trPr>
        <w:tc>
          <w:tcPr>
            <w:tcW w:w="3267" w:type="dxa"/>
            <w:tcBorders>
              <w:bottom w:val="single" w:color="FFFFFF" w:themeColor="background1" w:sz="24" w:space="0"/>
            </w:tcBorders>
            <w:shd w:val="clear" w:color="auto" w:fill="E5EEFF"/>
            <w:vAlign w:val="center"/>
          </w:tcPr>
          <w:p w:rsidRPr="003E508A" w:rsidR="00EF0219" w:rsidP="00E22BF9" w:rsidRDefault="00EF0219" w14:paraId="78C9C232" w14:textId="77777777">
            <w:pPr>
              <w:rPr>
                <w:rFonts w:ascii="Aptos Display" w:hAnsi="Aptos Display"/>
                <w:b/>
                <w:bCs/>
                <w:color w:val="2F318B"/>
                <w:sz w:val="22"/>
                <w:szCs w:val="22"/>
              </w:rPr>
            </w:pPr>
            <w:r w:rsidRPr="003E508A">
              <w:rPr>
                <w:rFonts w:ascii="Aptos Display" w:hAnsi="Aptos Display"/>
                <w:b/>
                <w:bCs/>
                <w:color w:val="2F318B"/>
                <w:sz w:val="22"/>
                <w:szCs w:val="22"/>
              </w:rPr>
              <w:t>LGA</w:t>
            </w:r>
          </w:p>
        </w:tc>
        <w:tc>
          <w:tcPr>
            <w:tcW w:w="3119" w:type="dxa"/>
            <w:tcBorders>
              <w:bottom w:val="single" w:color="FFFFFF" w:themeColor="background1" w:sz="24" w:space="0"/>
            </w:tcBorders>
            <w:shd w:val="clear" w:color="auto" w:fill="E5EEFF"/>
            <w:vAlign w:val="center"/>
          </w:tcPr>
          <w:p w:rsidRPr="003E508A" w:rsidR="00EF0219" w:rsidP="00E22BF9" w:rsidRDefault="00EF0219" w14:paraId="6F2BE93A" w14:textId="77777777">
            <w:pPr>
              <w:rPr>
                <w:rFonts w:ascii="Aptos Display" w:hAnsi="Aptos Display"/>
                <w:b/>
                <w:bCs/>
                <w:color w:val="2F318B"/>
                <w:sz w:val="22"/>
                <w:szCs w:val="22"/>
              </w:rPr>
            </w:pPr>
            <w:r w:rsidRPr="003E508A">
              <w:rPr>
                <w:rFonts w:ascii="Aptos Display" w:hAnsi="Aptos Display"/>
                <w:b/>
                <w:bCs/>
                <w:color w:val="2F318B"/>
                <w:sz w:val="22"/>
                <w:szCs w:val="22"/>
              </w:rPr>
              <w:t>Suburb</w:t>
            </w:r>
          </w:p>
        </w:tc>
        <w:tc>
          <w:tcPr>
            <w:tcW w:w="3122" w:type="dxa"/>
            <w:tcBorders>
              <w:bottom w:val="single" w:color="FFFFFF" w:themeColor="background1" w:sz="24" w:space="0"/>
            </w:tcBorders>
            <w:shd w:val="clear" w:color="auto" w:fill="E5EEFF"/>
            <w:vAlign w:val="center"/>
          </w:tcPr>
          <w:p w:rsidRPr="003E508A" w:rsidR="00EF0219" w:rsidP="00E22BF9" w:rsidRDefault="00EF0219" w14:paraId="029F5A06" w14:textId="77777777">
            <w:pPr>
              <w:rPr>
                <w:rFonts w:ascii="Aptos Display" w:hAnsi="Aptos Display"/>
                <w:b/>
                <w:bCs/>
                <w:color w:val="2F318B"/>
                <w:sz w:val="22"/>
                <w:szCs w:val="22"/>
              </w:rPr>
            </w:pPr>
            <w:r w:rsidRPr="003E508A">
              <w:rPr>
                <w:rFonts w:ascii="Aptos Display" w:hAnsi="Aptos Display"/>
                <w:b/>
                <w:bCs/>
                <w:color w:val="2F318B"/>
                <w:sz w:val="22"/>
                <w:szCs w:val="22"/>
              </w:rPr>
              <w:t>Infrastructure Type</w:t>
            </w:r>
          </w:p>
        </w:tc>
      </w:tr>
      <w:tr w:rsidRPr="003E508A" w:rsidR="00EF0219" w:rsidTr="00E22BF9" w14:paraId="20D920F0" w14:textId="77777777">
        <w:trPr>
          <w:trHeight w:val="397"/>
        </w:trPr>
        <w:tc>
          <w:tcPr>
            <w:tcW w:w="3267" w:type="dxa"/>
            <w:tcBorders>
              <w:top w:val="single" w:color="FFFFFF" w:themeColor="background1" w:sz="24" w:space="0"/>
            </w:tcBorders>
            <w:shd w:val="clear" w:color="auto" w:fill="E5EEFF"/>
            <w:vAlign w:val="center"/>
          </w:tcPr>
          <w:p w:rsidRPr="003E508A" w:rsidR="00EF0219" w:rsidP="00E22BF9" w:rsidRDefault="00060BA2" w14:paraId="4D9E863E" w14:textId="54A4392A">
            <w:pPr>
              <w:rPr>
                <w:rFonts w:ascii="Aptos Display" w:hAnsi="Aptos Display"/>
                <w:b/>
                <w:bCs/>
                <w:color w:val="2F318B"/>
                <w:sz w:val="22"/>
                <w:szCs w:val="22"/>
              </w:rPr>
            </w:pPr>
            <w:r w:rsidRPr="003E508A">
              <w:rPr>
                <w:rFonts w:ascii="Aptos Display" w:hAnsi="Aptos Display"/>
                <w:b/>
                <w:bCs/>
                <w:color w:val="2F318B"/>
                <w:sz w:val="22"/>
                <w:szCs w:val="22"/>
              </w:rPr>
              <w:t>Horsham</w:t>
            </w:r>
          </w:p>
        </w:tc>
        <w:tc>
          <w:tcPr>
            <w:tcW w:w="3119" w:type="dxa"/>
            <w:tcBorders>
              <w:top w:val="single" w:color="FFFFFF" w:themeColor="background1" w:sz="24" w:space="0"/>
            </w:tcBorders>
            <w:shd w:val="clear" w:color="auto" w:fill="E5EEFF"/>
            <w:vAlign w:val="center"/>
          </w:tcPr>
          <w:p w:rsidRPr="003E508A" w:rsidR="00EF0219" w:rsidP="00E22BF9" w:rsidRDefault="00060BA2" w14:paraId="5590C600" w14:textId="79A4AE27">
            <w:pPr>
              <w:rPr>
                <w:rFonts w:ascii="Aptos Display" w:hAnsi="Aptos Display"/>
                <w:color w:val="2F318B"/>
                <w:sz w:val="22"/>
                <w:szCs w:val="22"/>
              </w:rPr>
            </w:pPr>
            <w:r w:rsidRPr="003E508A">
              <w:rPr>
                <w:rFonts w:ascii="Aptos Display" w:hAnsi="Aptos Display"/>
                <w:color w:val="2F318B"/>
                <w:sz w:val="22"/>
                <w:szCs w:val="22"/>
              </w:rPr>
              <w:t>Dooen</w:t>
            </w:r>
          </w:p>
        </w:tc>
        <w:tc>
          <w:tcPr>
            <w:tcW w:w="3122" w:type="dxa"/>
            <w:tcBorders>
              <w:top w:val="single" w:color="FFFFFF" w:themeColor="background1" w:sz="24" w:space="0"/>
            </w:tcBorders>
            <w:shd w:val="clear" w:color="auto" w:fill="E5EEFF"/>
            <w:vAlign w:val="center"/>
          </w:tcPr>
          <w:p w:rsidRPr="003E508A" w:rsidR="00EF0219" w:rsidP="00E22BF9" w:rsidRDefault="00EF0219" w14:paraId="2E08C0CC" w14:textId="6CA7FD5A">
            <w:pPr>
              <w:rPr>
                <w:rFonts w:ascii="Aptos Display" w:hAnsi="Aptos Display"/>
                <w:color w:val="2F318B"/>
                <w:sz w:val="22"/>
                <w:szCs w:val="22"/>
              </w:rPr>
            </w:pPr>
            <w:r w:rsidRPr="003E508A">
              <w:rPr>
                <w:rFonts w:ascii="Aptos Display" w:hAnsi="Aptos Display"/>
                <w:color w:val="2F318B"/>
                <w:sz w:val="22"/>
                <w:szCs w:val="22"/>
              </w:rPr>
              <w:t xml:space="preserve">Landfill </w:t>
            </w:r>
            <w:r w:rsidRPr="003E508A" w:rsidR="001C32D8">
              <w:rPr>
                <w:rFonts w:ascii="Aptos Display" w:hAnsi="Aptos Display"/>
                <w:color w:val="2F318B"/>
                <w:sz w:val="22"/>
                <w:szCs w:val="22"/>
              </w:rPr>
              <w:t>Putrescible</w:t>
            </w:r>
          </w:p>
        </w:tc>
      </w:tr>
      <w:tr w:rsidRPr="003E508A" w:rsidR="00EF0219" w:rsidTr="00E22BF9" w14:paraId="43D449D8" w14:textId="77777777">
        <w:trPr>
          <w:trHeight w:val="397"/>
        </w:trPr>
        <w:tc>
          <w:tcPr>
            <w:tcW w:w="3267" w:type="dxa"/>
            <w:shd w:val="clear" w:color="auto" w:fill="E5EEFF"/>
            <w:vAlign w:val="center"/>
          </w:tcPr>
          <w:p w:rsidRPr="003E508A" w:rsidR="00EF0219" w:rsidP="00E22BF9" w:rsidRDefault="00060BA2" w14:paraId="44D14DF6" w14:textId="197AF54D">
            <w:pPr>
              <w:rPr>
                <w:rFonts w:ascii="Aptos Display" w:hAnsi="Aptos Display"/>
                <w:b/>
                <w:bCs/>
                <w:color w:val="2F318B"/>
                <w:sz w:val="22"/>
                <w:szCs w:val="22"/>
              </w:rPr>
            </w:pPr>
            <w:r w:rsidRPr="003E508A">
              <w:rPr>
                <w:rFonts w:ascii="Aptos Display" w:hAnsi="Aptos Display"/>
                <w:b/>
                <w:bCs/>
                <w:color w:val="2F318B"/>
                <w:sz w:val="22"/>
                <w:szCs w:val="22"/>
              </w:rPr>
              <w:t>Moorabool</w:t>
            </w:r>
          </w:p>
        </w:tc>
        <w:tc>
          <w:tcPr>
            <w:tcW w:w="3119" w:type="dxa"/>
            <w:shd w:val="clear" w:color="auto" w:fill="E5EEFF"/>
            <w:vAlign w:val="center"/>
          </w:tcPr>
          <w:p w:rsidRPr="003E508A" w:rsidR="00EF0219" w:rsidP="00E22BF9" w:rsidRDefault="00060BA2" w14:paraId="2CA8A7BE" w14:textId="71B1E41F">
            <w:pPr>
              <w:rPr>
                <w:rFonts w:ascii="Aptos Display" w:hAnsi="Aptos Display"/>
                <w:color w:val="2F318B"/>
                <w:sz w:val="22"/>
                <w:szCs w:val="22"/>
              </w:rPr>
            </w:pPr>
            <w:r w:rsidRPr="003E508A">
              <w:rPr>
                <w:rFonts w:ascii="Aptos Display" w:hAnsi="Aptos Display"/>
                <w:color w:val="2F318B"/>
                <w:sz w:val="22"/>
                <w:szCs w:val="22"/>
              </w:rPr>
              <w:t>Maddingley</w:t>
            </w:r>
          </w:p>
        </w:tc>
        <w:tc>
          <w:tcPr>
            <w:tcW w:w="3122" w:type="dxa"/>
            <w:shd w:val="clear" w:color="auto" w:fill="E5EEFF"/>
            <w:vAlign w:val="center"/>
          </w:tcPr>
          <w:p w:rsidRPr="003E508A" w:rsidR="00EF0219" w:rsidP="00E22BF9" w:rsidRDefault="00EF0219" w14:paraId="5D37E18A" w14:textId="7907CFC4">
            <w:pPr>
              <w:rPr>
                <w:rFonts w:ascii="Aptos Display" w:hAnsi="Aptos Display"/>
                <w:color w:val="2F318B"/>
                <w:sz w:val="22"/>
                <w:szCs w:val="22"/>
              </w:rPr>
            </w:pPr>
            <w:r w:rsidRPr="003E508A">
              <w:rPr>
                <w:rFonts w:ascii="Aptos Display" w:hAnsi="Aptos Display"/>
                <w:color w:val="2F318B"/>
                <w:sz w:val="22"/>
                <w:szCs w:val="22"/>
              </w:rPr>
              <w:t xml:space="preserve">Landfill </w:t>
            </w:r>
            <w:r w:rsidRPr="003E508A" w:rsidR="001C32D8">
              <w:rPr>
                <w:rFonts w:ascii="Aptos Display" w:hAnsi="Aptos Display"/>
                <w:color w:val="2F318B"/>
                <w:sz w:val="22"/>
                <w:szCs w:val="22"/>
              </w:rPr>
              <w:t>Putrescible</w:t>
            </w:r>
          </w:p>
        </w:tc>
      </w:tr>
      <w:tr w:rsidRPr="003E508A" w:rsidR="00EF0219" w:rsidTr="00E22BF9" w14:paraId="0AD77BF9" w14:textId="77777777">
        <w:trPr>
          <w:trHeight w:val="397"/>
        </w:trPr>
        <w:tc>
          <w:tcPr>
            <w:tcW w:w="3267" w:type="dxa"/>
            <w:shd w:val="clear" w:color="auto" w:fill="E5EEFF"/>
            <w:vAlign w:val="center"/>
          </w:tcPr>
          <w:p w:rsidRPr="003E508A" w:rsidR="00EF0219" w:rsidP="00E22BF9" w:rsidRDefault="00060BA2" w14:paraId="4221ADB9" w14:textId="103236A2">
            <w:pPr>
              <w:rPr>
                <w:rFonts w:ascii="Aptos Display" w:hAnsi="Aptos Display"/>
                <w:b/>
                <w:bCs/>
                <w:color w:val="2F318B"/>
                <w:sz w:val="22"/>
                <w:szCs w:val="22"/>
              </w:rPr>
            </w:pPr>
            <w:r w:rsidRPr="003E508A">
              <w:rPr>
                <w:rFonts w:ascii="Aptos Display" w:hAnsi="Aptos Display"/>
                <w:b/>
                <w:bCs/>
                <w:color w:val="2F318B"/>
                <w:sz w:val="22"/>
                <w:szCs w:val="22"/>
              </w:rPr>
              <w:t>Golden Plains</w:t>
            </w:r>
          </w:p>
        </w:tc>
        <w:tc>
          <w:tcPr>
            <w:tcW w:w="3119" w:type="dxa"/>
            <w:shd w:val="clear" w:color="auto" w:fill="E5EEFF"/>
            <w:vAlign w:val="center"/>
          </w:tcPr>
          <w:p w:rsidRPr="003E508A" w:rsidR="00EF0219" w:rsidP="00E22BF9" w:rsidRDefault="00E22BF9" w14:paraId="21126C46" w14:textId="2D72D870">
            <w:pPr>
              <w:rPr>
                <w:rFonts w:ascii="Aptos Display" w:hAnsi="Aptos Display"/>
                <w:color w:val="2F318B"/>
                <w:sz w:val="22"/>
                <w:szCs w:val="22"/>
              </w:rPr>
            </w:pPr>
            <w:r w:rsidRPr="003E508A">
              <w:rPr>
                <w:rFonts w:ascii="Aptos Display" w:hAnsi="Aptos Display"/>
                <w:color w:val="2F318B"/>
                <w:sz w:val="22"/>
                <w:szCs w:val="22"/>
              </w:rPr>
              <w:t>Smythesdale</w:t>
            </w:r>
          </w:p>
        </w:tc>
        <w:tc>
          <w:tcPr>
            <w:tcW w:w="3122" w:type="dxa"/>
            <w:shd w:val="clear" w:color="auto" w:fill="E5EEFF"/>
            <w:vAlign w:val="center"/>
          </w:tcPr>
          <w:p w:rsidRPr="003E508A" w:rsidR="00EF0219" w:rsidP="00E22BF9" w:rsidRDefault="00532C2D" w14:paraId="5AD079A4" w14:textId="7F925152">
            <w:pPr>
              <w:rPr>
                <w:rFonts w:ascii="Aptos Display" w:hAnsi="Aptos Display"/>
                <w:color w:val="2F318B"/>
                <w:sz w:val="22"/>
                <w:szCs w:val="22"/>
              </w:rPr>
            </w:pPr>
            <w:r w:rsidRPr="003E508A">
              <w:rPr>
                <w:rFonts w:ascii="Aptos Display" w:hAnsi="Aptos Display"/>
                <w:color w:val="2F318B"/>
                <w:sz w:val="22"/>
                <w:szCs w:val="22"/>
              </w:rPr>
              <w:t xml:space="preserve">Landfill </w:t>
            </w:r>
            <w:r w:rsidRPr="003E508A" w:rsidR="001C32D8">
              <w:rPr>
                <w:rFonts w:ascii="Aptos Display" w:hAnsi="Aptos Display"/>
                <w:color w:val="2F318B"/>
                <w:sz w:val="22"/>
                <w:szCs w:val="22"/>
              </w:rPr>
              <w:t>Putrescible</w:t>
            </w:r>
          </w:p>
        </w:tc>
      </w:tr>
      <w:tr w:rsidRPr="003E508A" w:rsidR="00EF0219" w:rsidTr="00E22BF9" w14:paraId="01E395E3" w14:textId="77777777">
        <w:trPr>
          <w:trHeight w:val="397"/>
        </w:trPr>
        <w:tc>
          <w:tcPr>
            <w:tcW w:w="3267" w:type="dxa"/>
            <w:shd w:val="clear" w:color="auto" w:fill="E5EEFF"/>
            <w:vAlign w:val="center"/>
          </w:tcPr>
          <w:p w:rsidRPr="003E508A" w:rsidR="00EF0219" w:rsidP="00E22BF9" w:rsidRDefault="00E22BF9" w14:paraId="07BBA872" w14:textId="62E97DAB">
            <w:pPr>
              <w:rPr>
                <w:rFonts w:ascii="Aptos Display" w:hAnsi="Aptos Display"/>
                <w:b/>
                <w:bCs/>
                <w:color w:val="2F318B"/>
                <w:sz w:val="22"/>
                <w:szCs w:val="22"/>
              </w:rPr>
            </w:pPr>
            <w:r w:rsidRPr="003E508A">
              <w:rPr>
                <w:rFonts w:ascii="Aptos Display" w:hAnsi="Aptos Display"/>
                <w:b/>
                <w:bCs/>
                <w:color w:val="2F318B"/>
                <w:sz w:val="22"/>
                <w:szCs w:val="22"/>
              </w:rPr>
              <w:t>Northern Grampians</w:t>
            </w:r>
          </w:p>
        </w:tc>
        <w:tc>
          <w:tcPr>
            <w:tcW w:w="3119" w:type="dxa"/>
            <w:shd w:val="clear" w:color="auto" w:fill="E5EEFF"/>
            <w:vAlign w:val="center"/>
          </w:tcPr>
          <w:p w:rsidRPr="003E508A" w:rsidR="00EF0219" w:rsidP="00E22BF9" w:rsidRDefault="00E22BF9" w14:paraId="4539DE9A" w14:textId="2F4FD59A">
            <w:pPr>
              <w:rPr>
                <w:rFonts w:ascii="Aptos Display" w:hAnsi="Aptos Display"/>
                <w:color w:val="2F318B"/>
                <w:sz w:val="22"/>
                <w:szCs w:val="22"/>
              </w:rPr>
            </w:pPr>
            <w:r w:rsidRPr="003E508A">
              <w:rPr>
                <w:rFonts w:ascii="Aptos Display" w:hAnsi="Aptos Display"/>
                <w:color w:val="2F318B"/>
                <w:sz w:val="22"/>
                <w:szCs w:val="22"/>
              </w:rPr>
              <w:t>Stawell</w:t>
            </w:r>
          </w:p>
        </w:tc>
        <w:tc>
          <w:tcPr>
            <w:tcW w:w="3122" w:type="dxa"/>
            <w:shd w:val="clear" w:color="auto" w:fill="E5EEFF"/>
            <w:vAlign w:val="center"/>
          </w:tcPr>
          <w:p w:rsidRPr="003E508A" w:rsidR="00EF0219" w:rsidP="00E22BF9" w:rsidRDefault="00EF0219" w14:paraId="581D94D5" w14:textId="5237A7FC">
            <w:pPr>
              <w:rPr>
                <w:rFonts w:ascii="Aptos Display" w:hAnsi="Aptos Display"/>
                <w:color w:val="2F318B"/>
                <w:sz w:val="22"/>
                <w:szCs w:val="22"/>
              </w:rPr>
            </w:pPr>
            <w:r w:rsidRPr="003E508A">
              <w:rPr>
                <w:rFonts w:ascii="Aptos Display" w:hAnsi="Aptos Display"/>
                <w:color w:val="2F318B"/>
                <w:sz w:val="22"/>
                <w:szCs w:val="22"/>
              </w:rPr>
              <w:t xml:space="preserve">Landfill </w:t>
            </w:r>
            <w:r w:rsidRPr="003E508A" w:rsidR="001C32D8">
              <w:rPr>
                <w:rFonts w:ascii="Aptos Display" w:hAnsi="Aptos Display"/>
                <w:color w:val="2F318B"/>
                <w:sz w:val="22"/>
                <w:szCs w:val="22"/>
              </w:rPr>
              <w:t>Unlicensed</w:t>
            </w:r>
          </w:p>
        </w:tc>
      </w:tr>
    </w:tbl>
    <w:p w:rsidR="00EF0219" w:rsidP="00EF0219" w:rsidRDefault="00EF0219" w14:paraId="411600C8" w14:textId="72A5163E">
      <w:pPr>
        <w:pStyle w:val="DJCSbody"/>
      </w:pPr>
      <w:r w:rsidRPr="004E2F3F">
        <w:t>When landfills are closed, they can still pose environmental risks despite no longer accepting waste. These risks include the contamination of groundwater and surface water from leachate, and the release of landfill gas, which can create environmental hazards if not properly managed. Inadequate capping and aftercare can exacerbate these risks, allowing rainwater to generate more leachate and gas emissions. Landfills close once they are fully rehabilitated, but ongoing monitoring and management are crucial to mitigate these potential environmental threats.</w:t>
      </w:r>
      <w:r>
        <w:rPr>
          <w:rStyle w:val="FootnoteReference"/>
        </w:rPr>
        <w:footnoteReference w:id="170"/>
      </w:r>
    </w:p>
    <w:p w:rsidR="00EF0219" w:rsidP="00EF0219" w:rsidRDefault="00EF0219" w14:paraId="0428DC64" w14:textId="14436804">
      <w:pPr>
        <w:pStyle w:val="DJCSbody"/>
      </w:pPr>
      <w:r w:rsidRPr="003211E1">
        <w:t xml:space="preserve">According to the EPA’s Priority Sites Register, </w:t>
      </w:r>
      <w:r w:rsidR="000D0995">
        <w:t>four</w:t>
      </w:r>
      <w:r w:rsidRPr="003211E1">
        <w:t xml:space="preserve"> </w:t>
      </w:r>
      <w:r w:rsidR="000D0995">
        <w:t xml:space="preserve">current and </w:t>
      </w:r>
      <w:r w:rsidRPr="003211E1">
        <w:t>former landfills</w:t>
      </w:r>
      <w:r w:rsidR="000D0995">
        <w:t>/land sites</w:t>
      </w:r>
      <w:r w:rsidRPr="003211E1">
        <w:t xml:space="preserve"> in the </w:t>
      </w:r>
      <w:r w:rsidR="00E22BF9">
        <w:t>Grampians</w:t>
      </w:r>
      <w:r w:rsidRPr="003211E1">
        <w:t xml:space="preserve"> Region are listed as contaminated (see</w:t>
      </w:r>
      <w:r w:rsidR="008E3A28">
        <w:t xml:space="preserve"> </w:t>
      </w:r>
      <w:r w:rsidR="008E3A28">
        <w:rPr>
          <w:highlight w:val="yellow"/>
        </w:rPr>
        <w:fldChar w:fldCharType="begin"/>
      </w:r>
      <w:r w:rsidR="008E3A28">
        <w:instrText xml:space="preserve"> REF _Ref190946904 \h </w:instrText>
      </w:r>
      <w:r w:rsidR="008E3A28">
        <w:rPr>
          <w:highlight w:val="yellow"/>
        </w:rPr>
      </w:r>
      <w:r w:rsidR="008E3A28">
        <w:rPr>
          <w:highlight w:val="yellow"/>
        </w:rPr>
        <w:fldChar w:fldCharType="separate"/>
      </w:r>
      <w:r w:rsidR="00FB4C7A">
        <w:t xml:space="preserve">Table </w:t>
      </w:r>
      <w:r w:rsidR="00FB4C7A">
        <w:rPr>
          <w:noProof/>
        </w:rPr>
        <w:t>36</w:t>
      </w:r>
      <w:r w:rsidR="008E3A28">
        <w:rPr>
          <w:highlight w:val="yellow"/>
        </w:rPr>
        <w:fldChar w:fldCharType="end"/>
      </w:r>
      <w:r w:rsidRPr="003211E1">
        <w:t>). The Register highlights sites where land contamination, often from former waste disposal or industrial activities, is commonly discovered during land use changes, such as shifting from industrial to residential use. In most cases, these can be managed during the land use transition. However, some sites pose a significant risk to human health or the environment and must be addressed as a priority. These sites are typically subject to clean-up or management under EPA directives.</w:t>
      </w:r>
    </w:p>
    <w:p w:rsidR="00825E8B" w:rsidP="00825E8B" w:rsidRDefault="00825E8B" w14:paraId="197C038A" w14:textId="619BF0D9">
      <w:pPr>
        <w:pStyle w:val="Caption"/>
        <w:keepNext/>
      </w:pPr>
      <w:bookmarkStart w:id="100" w:name="_Ref190946904"/>
      <w:bookmarkStart w:id="101" w:name="_Toc190881708"/>
      <w:bookmarkStart w:id="102" w:name="_Toc190881784"/>
      <w:r>
        <w:t xml:space="preserve">Table </w:t>
      </w:r>
      <w:fldSimple w:instr=" SEQ Table \* ARABIC ">
        <w:r w:rsidR="00FB4C7A">
          <w:rPr>
            <w:noProof/>
          </w:rPr>
          <w:t>36</w:t>
        </w:r>
      </w:fldSimple>
      <w:bookmarkEnd w:id="100"/>
      <w:r>
        <w:t xml:space="preserve">: </w:t>
      </w:r>
      <w:r w:rsidRPr="00996CCF">
        <w:t>List of current and former land sites in the Grampians Region that are on the EPA Priority Sites Register</w:t>
      </w:r>
      <w:r>
        <w:rPr>
          <w:rStyle w:val="FootnoteReference"/>
        </w:rPr>
        <w:footnoteReference w:id="171"/>
      </w:r>
      <w:bookmarkEnd w:id="101"/>
      <w:bookmarkEnd w:id="102"/>
    </w:p>
    <w:tbl>
      <w:tblPr>
        <w:tblStyle w:val="TableGrid"/>
        <w:tblW w:w="0" w:type="auto"/>
        <w:tblInd w:w="851"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ook w:firstRow="1" w:lastRow="0" w:firstColumn="1" w:lastColumn="0" w:noHBand="0" w:noVBand="1" w:val="04A0"/>
      </w:tblPr>
      <w:tblGrid>
        <w:gridCol w:w="2261"/>
        <w:gridCol w:w="1699"/>
        <w:gridCol w:w="2374"/>
        <w:gridCol w:w="3143"/>
      </w:tblGrid>
      <w:tr w:rsidRPr="003E508A" w:rsidR="00EF0219" w:rsidTr="005F026D" w14:paraId="4587BAE8" w14:textId="77777777">
        <w:trPr>
          <w:trHeight w:val="397"/>
        </w:trPr>
        <w:tc>
          <w:tcPr>
            <w:tcW w:w="2261" w:type="dxa"/>
            <w:tcBorders>
              <w:bottom w:val="single" w:color="FFFFFF" w:themeColor="background1" w:sz="24" w:space="0"/>
            </w:tcBorders>
            <w:shd w:val="clear" w:color="auto" w:fill="E5EEFF"/>
            <w:vAlign w:val="center"/>
          </w:tcPr>
          <w:p w:rsidRPr="003E508A" w:rsidR="00EF0219" w:rsidRDefault="00EF0219" w14:paraId="21592F29" w14:textId="77777777">
            <w:pPr>
              <w:rPr>
                <w:rFonts w:ascii="Aptos Display" w:hAnsi="Aptos Display"/>
                <w:b/>
                <w:bCs/>
                <w:color w:val="2F318B"/>
                <w:sz w:val="22"/>
                <w:szCs w:val="22"/>
              </w:rPr>
            </w:pPr>
            <w:r w:rsidRPr="003E508A">
              <w:rPr>
                <w:rFonts w:ascii="Aptos Display" w:hAnsi="Aptos Display"/>
                <w:b/>
                <w:bCs/>
                <w:color w:val="2F318B"/>
                <w:sz w:val="22"/>
                <w:szCs w:val="22"/>
              </w:rPr>
              <w:t>LGA</w:t>
            </w:r>
          </w:p>
        </w:tc>
        <w:tc>
          <w:tcPr>
            <w:tcW w:w="1699" w:type="dxa"/>
            <w:tcBorders>
              <w:bottom w:val="single" w:color="FFFFFF" w:themeColor="background1" w:sz="24" w:space="0"/>
            </w:tcBorders>
            <w:shd w:val="clear" w:color="auto" w:fill="E5EEFF"/>
            <w:vAlign w:val="center"/>
          </w:tcPr>
          <w:p w:rsidRPr="003E508A" w:rsidR="00EF0219" w:rsidRDefault="00EF0219" w14:paraId="7572EAD8" w14:textId="77777777">
            <w:pPr>
              <w:rPr>
                <w:rFonts w:ascii="Aptos Display" w:hAnsi="Aptos Display"/>
                <w:b/>
                <w:bCs/>
                <w:color w:val="2F318B"/>
                <w:sz w:val="22"/>
                <w:szCs w:val="22"/>
              </w:rPr>
            </w:pPr>
            <w:r w:rsidRPr="003E508A">
              <w:rPr>
                <w:rFonts w:ascii="Aptos Display" w:hAnsi="Aptos Display"/>
                <w:b/>
                <w:bCs/>
                <w:color w:val="2F318B"/>
                <w:sz w:val="22"/>
                <w:szCs w:val="22"/>
              </w:rPr>
              <w:t>Suburb</w:t>
            </w:r>
          </w:p>
        </w:tc>
        <w:tc>
          <w:tcPr>
            <w:tcW w:w="2374" w:type="dxa"/>
            <w:tcBorders>
              <w:bottom w:val="single" w:color="FFFFFF" w:themeColor="background1" w:sz="24" w:space="0"/>
            </w:tcBorders>
            <w:shd w:val="clear" w:color="auto" w:fill="E5EEFF"/>
            <w:vAlign w:val="center"/>
          </w:tcPr>
          <w:p w:rsidRPr="003E508A" w:rsidR="00EF0219" w:rsidRDefault="00EF0219" w14:paraId="54A84E17" w14:textId="77777777">
            <w:pPr>
              <w:rPr>
                <w:rFonts w:ascii="Aptos Display" w:hAnsi="Aptos Display"/>
                <w:b/>
                <w:bCs/>
                <w:color w:val="2F318B"/>
                <w:sz w:val="22"/>
                <w:szCs w:val="22"/>
              </w:rPr>
            </w:pPr>
            <w:r w:rsidRPr="003E508A">
              <w:rPr>
                <w:rFonts w:ascii="Aptos Display" w:hAnsi="Aptos Display"/>
                <w:b/>
                <w:bCs/>
                <w:color w:val="2F318B"/>
                <w:sz w:val="22"/>
                <w:szCs w:val="22"/>
              </w:rPr>
              <w:t>Infrastructure Type</w:t>
            </w:r>
          </w:p>
        </w:tc>
        <w:tc>
          <w:tcPr>
            <w:tcW w:w="3143" w:type="dxa"/>
            <w:tcBorders>
              <w:bottom w:val="single" w:color="FFFFFF" w:themeColor="background1" w:sz="24" w:space="0"/>
            </w:tcBorders>
            <w:shd w:val="clear" w:color="auto" w:fill="E5EEFF"/>
            <w:vAlign w:val="center"/>
          </w:tcPr>
          <w:p w:rsidRPr="003E508A" w:rsidR="00EF0219" w:rsidRDefault="00EF0219" w14:paraId="57C8984E" w14:textId="77777777">
            <w:pPr>
              <w:rPr>
                <w:rFonts w:ascii="Aptos Display" w:hAnsi="Aptos Display"/>
                <w:b/>
                <w:bCs/>
                <w:color w:val="2F318B"/>
                <w:sz w:val="22"/>
                <w:szCs w:val="22"/>
              </w:rPr>
            </w:pPr>
            <w:r w:rsidRPr="003E508A">
              <w:rPr>
                <w:rFonts w:ascii="Aptos Display" w:hAnsi="Aptos Display"/>
                <w:b/>
                <w:bCs/>
                <w:color w:val="2F318B"/>
                <w:sz w:val="22"/>
                <w:szCs w:val="22"/>
              </w:rPr>
              <w:t>Issue</w:t>
            </w:r>
          </w:p>
        </w:tc>
      </w:tr>
      <w:tr w:rsidRPr="003E508A" w:rsidR="00EF0219" w:rsidTr="005F026D" w14:paraId="6AECE309" w14:textId="77777777">
        <w:trPr>
          <w:trHeight w:val="397"/>
        </w:trPr>
        <w:tc>
          <w:tcPr>
            <w:tcW w:w="2261" w:type="dxa"/>
            <w:tcBorders>
              <w:top w:val="single" w:color="FFFFFF" w:themeColor="background1" w:sz="24" w:space="0"/>
            </w:tcBorders>
            <w:shd w:val="clear" w:color="auto" w:fill="E5EEFF"/>
            <w:vAlign w:val="center"/>
          </w:tcPr>
          <w:p w:rsidRPr="003E508A" w:rsidR="00EF0219" w:rsidRDefault="004472EA" w14:paraId="031A3691" w14:textId="25BDE7FE">
            <w:pPr>
              <w:rPr>
                <w:rFonts w:ascii="Aptos Display" w:hAnsi="Aptos Display"/>
                <w:b/>
                <w:bCs/>
                <w:color w:val="2F318B"/>
                <w:sz w:val="22"/>
                <w:szCs w:val="22"/>
              </w:rPr>
            </w:pPr>
            <w:r w:rsidRPr="003E508A">
              <w:rPr>
                <w:rFonts w:ascii="Aptos Display" w:hAnsi="Aptos Display"/>
                <w:b/>
                <w:bCs/>
                <w:color w:val="2F318B"/>
                <w:sz w:val="22"/>
                <w:szCs w:val="22"/>
              </w:rPr>
              <w:t>Moorabool</w:t>
            </w:r>
          </w:p>
        </w:tc>
        <w:tc>
          <w:tcPr>
            <w:tcW w:w="1699" w:type="dxa"/>
            <w:tcBorders>
              <w:top w:val="single" w:color="FFFFFF" w:themeColor="background1" w:sz="24" w:space="0"/>
            </w:tcBorders>
            <w:shd w:val="clear" w:color="auto" w:fill="E5EEFF"/>
            <w:vAlign w:val="center"/>
          </w:tcPr>
          <w:p w:rsidRPr="003E508A" w:rsidR="00EF0219" w:rsidRDefault="00136F4B" w14:paraId="1FAC1BD0" w14:textId="530BD879">
            <w:pPr>
              <w:rPr>
                <w:rFonts w:ascii="Aptos Display" w:hAnsi="Aptos Display"/>
                <w:color w:val="2F318B"/>
                <w:sz w:val="22"/>
                <w:szCs w:val="22"/>
              </w:rPr>
            </w:pPr>
            <w:r w:rsidRPr="003E508A">
              <w:rPr>
                <w:rFonts w:ascii="Aptos Display" w:hAnsi="Aptos Display"/>
                <w:color w:val="2F318B"/>
                <w:sz w:val="22"/>
                <w:szCs w:val="22"/>
              </w:rPr>
              <w:t>Fiskville</w:t>
            </w:r>
          </w:p>
        </w:tc>
        <w:tc>
          <w:tcPr>
            <w:tcW w:w="2374" w:type="dxa"/>
            <w:tcBorders>
              <w:top w:val="single" w:color="FFFFFF" w:themeColor="background1" w:sz="24" w:space="0"/>
            </w:tcBorders>
            <w:shd w:val="clear" w:color="auto" w:fill="E5EEFF"/>
            <w:vAlign w:val="center"/>
          </w:tcPr>
          <w:p w:rsidRPr="003E508A" w:rsidR="00EF0219" w:rsidRDefault="00136F4B" w14:paraId="28B3CAD1" w14:textId="7827DFFE">
            <w:pPr>
              <w:rPr>
                <w:rFonts w:ascii="Aptos Display" w:hAnsi="Aptos Display"/>
                <w:color w:val="2F318B"/>
                <w:sz w:val="22"/>
                <w:szCs w:val="22"/>
              </w:rPr>
            </w:pPr>
            <w:r w:rsidRPr="003E508A">
              <w:rPr>
                <w:rFonts w:ascii="Aptos Display" w:hAnsi="Aptos Display"/>
                <w:color w:val="2F318B"/>
                <w:sz w:val="22"/>
                <w:szCs w:val="22"/>
              </w:rPr>
              <w:t xml:space="preserve">Accidental </w:t>
            </w:r>
            <w:r w:rsidRPr="003E508A" w:rsidR="0098450A">
              <w:rPr>
                <w:rFonts w:ascii="Aptos Display" w:hAnsi="Aptos Display"/>
                <w:color w:val="2F318B"/>
                <w:sz w:val="22"/>
                <w:szCs w:val="22"/>
              </w:rPr>
              <w:t>Spill/Leak</w:t>
            </w:r>
          </w:p>
        </w:tc>
        <w:tc>
          <w:tcPr>
            <w:tcW w:w="3143" w:type="dxa"/>
            <w:tcBorders>
              <w:top w:val="single" w:color="FFFFFF" w:themeColor="background1" w:sz="24" w:space="0"/>
            </w:tcBorders>
            <w:shd w:val="clear" w:color="auto" w:fill="E5EEFF"/>
            <w:vAlign w:val="center"/>
          </w:tcPr>
          <w:p w:rsidRPr="003E508A" w:rsidR="00EF0219" w:rsidRDefault="00EF0219" w14:paraId="14786CA6" w14:textId="77777777">
            <w:pPr>
              <w:rPr>
                <w:rFonts w:ascii="Aptos Display" w:hAnsi="Aptos Display"/>
                <w:color w:val="2F318B"/>
                <w:sz w:val="22"/>
                <w:szCs w:val="22"/>
              </w:rPr>
            </w:pPr>
            <w:r w:rsidRPr="003E508A">
              <w:rPr>
                <w:rFonts w:ascii="Aptos Display" w:hAnsi="Aptos Display"/>
                <w:color w:val="2F318B"/>
                <w:sz w:val="22"/>
                <w:szCs w:val="22"/>
              </w:rPr>
              <w:t>Requires ongoing management</w:t>
            </w:r>
          </w:p>
        </w:tc>
      </w:tr>
      <w:tr w:rsidRPr="003E508A" w:rsidR="00EF0219" w:rsidTr="005F026D" w14:paraId="7714AC51" w14:textId="77777777">
        <w:trPr>
          <w:trHeight w:val="397"/>
        </w:trPr>
        <w:tc>
          <w:tcPr>
            <w:tcW w:w="2261" w:type="dxa"/>
            <w:shd w:val="clear" w:color="auto" w:fill="E5EEFF"/>
            <w:vAlign w:val="center"/>
          </w:tcPr>
          <w:p w:rsidRPr="003E508A" w:rsidR="00EF0219" w:rsidRDefault="00136F4B" w14:paraId="1CCEBC18" w14:textId="56D91408">
            <w:pPr>
              <w:rPr>
                <w:rFonts w:ascii="Aptos Display" w:hAnsi="Aptos Display"/>
                <w:b/>
                <w:bCs/>
                <w:color w:val="2F318B"/>
                <w:sz w:val="22"/>
                <w:szCs w:val="22"/>
              </w:rPr>
            </w:pPr>
            <w:r w:rsidRPr="003E508A">
              <w:rPr>
                <w:rFonts w:ascii="Aptos Display" w:hAnsi="Aptos Display"/>
                <w:b/>
                <w:bCs/>
                <w:color w:val="2F318B"/>
                <w:sz w:val="22"/>
                <w:szCs w:val="22"/>
              </w:rPr>
              <w:t>Moorabool</w:t>
            </w:r>
          </w:p>
        </w:tc>
        <w:tc>
          <w:tcPr>
            <w:tcW w:w="1699" w:type="dxa"/>
            <w:shd w:val="clear" w:color="auto" w:fill="E5EEFF"/>
            <w:vAlign w:val="center"/>
          </w:tcPr>
          <w:p w:rsidRPr="003E508A" w:rsidR="00EF0219" w:rsidRDefault="00136F4B" w14:paraId="4212A6E1" w14:textId="23270956">
            <w:pPr>
              <w:rPr>
                <w:rFonts w:ascii="Aptos Display" w:hAnsi="Aptos Display"/>
                <w:color w:val="2F318B"/>
                <w:sz w:val="22"/>
                <w:szCs w:val="22"/>
              </w:rPr>
            </w:pPr>
            <w:r w:rsidRPr="003E508A">
              <w:rPr>
                <w:rFonts w:ascii="Aptos Display" w:hAnsi="Aptos Display"/>
                <w:color w:val="2F318B"/>
                <w:sz w:val="22"/>
                <w:szCs w:val="22"/>
              </w:rPr>
              <w:t>Bacchus Marsh</w:t>
            </w:r>
          </w:p>
        </w:tc>
        <w:tc>
          <w:tcPr>
            <w:tcW w:w="2374" w:type="dxa"/>
            <w:shd w:val="clear" w:color="auto" w:fill="E5EEFF"/>
            <w:vAlign w:val="center"/>
          </w:tcPr>
          <w:p w:rsidRPr="003E508A" w:rsidR="00EF0219" w:rsidRDefault="0098450A" w14:paraId="6098EE7D" w14:textId="77777777">
            <w:pPr>
              <w:rPr>
                <w:rFonts w:ascii="Aptos Display" w:hAnsi="Aptos Display"/>
                <w:color w:val="2F318B"/>
                <w:sz w:val="22"/>
                <w:szCs w:val="22"/>
              </w:rPr>
            </w:pPr>
            <w:r w:rsidRPr="003E508A">
              <w:rPr>
                <w:rFonts w:ascii="Aptos Display" w:hAnsi="Aptos Display"/>
                <w:color w:val="2F318B"/>
                <w:sz w:val="22"/>
                <w:szCs w:val="22"/>
              </w:rPr>
              <w:t>Former Landfill</w:t>
            </w:r>
          </w:p>
        </w:tc>
        <w:tc>
          <w:tcPr>
            <w:tcW w:w="3143" w:type="dxa"/>
            <w:shd w:val="clear" w:color="auto" w:fill="E5EEFF"/>
            <w:vAlign w:val="center"/>
          </w:tcPr>
          <w:p w:rsidRPr="003E508A" w:rsidR="00EF0219" w:rsidRDefault="00EF0219" w14:paraId="660208B3" w14:textId="77777777">
            <w:pPr>
              <w:rPr>
                <w:rFonts w:ascii="Aptos Display" w:hAnsi="Aptos Display"/>
                <w:color w:val="2F318B"/>
                <w:sz w:val="22"/>
                <w:szCs w:val="22"/>
              </w:rPr>
            </w:pPr>
            <w:r w:rsidRPr="003E508A">
              <w:rPr>
                <w:rFonts w:ascii="Aptos Display" w:hAnsi="Aptos Display"/>
                <w:color w:val="2F318B"/>
                <w:sz w:val="22"/>
                <w:szCs w:val="22"/>
              </w:rPr>
              <w:t>Requires ongoing management</w:t>
            </w:r>
          </w:p>
        </w:tc>
      </w:tr>
      <w:tr w:rsidRPr="003E508A" w:rsidR="005F026D" w:rsidTr="005F026D" w14:paraId="669610B3" w14:textId="77777777">
        <w:trPr>
          <w:trHeight w:val="397"/>
        </w:trPr>
        <w:tc>
          <w:tcPr>
            <w:tcW w:w="2261" w:type="dxa"/>
            <w:shd w:val="clear" w:color="auto" w:fill="E5EEFF"/>
            <w:vAlign w:val="center"/>
          </w:tcPr>
          <w:p w:rsidRPr="003E508A" w:rsidR="005F026D" w:rsidP="005F026D" w:rsidRDefault="005F026D" w14:paraId="0F5BAE53" w14:textId="466B1A29">
            <w:pPr>
              <w:rPr>
                <w:rFonts w:ascii="Aptos Display" w:hAnsi="Aptos Display"/>
                <w:b/>
                <w:bCs/>
                <w:color w:val="2F318B"/>
                <w:sz w:val="22"/>
                <w:szCs w:val="22"/>
              </w:rPr>
            </w:pPr>
            <w:r w:rsidRPr="003E508A">
              <w:rPr>
                <w:rFonts w:ascii="Aptos Display" w:hAnsi="Aptos Display"/>
                <w:b/>
                <w:bCs/>
                <w:color w:val="2F318B"/>
                <w:sz w:val="22"/>
                <w:szCs w:val="22"/>
              </w:rPr>
              <w:t>Moorabool</w:t>
            </w:r>
          </w:p>
        </w:tc>
        <w:tc>
          <w:tcPr>
            <w:tcW w:w="1699" w:type="dxa"/>
            <w:shd w:val="clear" w:color="auto" w:fill="E5EEFF"/>
            <w:vAlign w:val="center"/>
          </w:tcPr>
          <w:p w:rsidRPr="003E508A" w:rsidR="005F026D" w:rsidP="005F026D" w:rsidRDefault="005F026D" w14:paraId="4B3B5881" w14:textId="4F38C671">
            <w:pPr>
              <w:rPr>
                <w:rFonts w:ascii="Aptos Display" w:hAnsi="Aptos Display"/>
                <w:color w:val="2F318B"/>
                <w:sz w:val="22"/>
                <w:szCs w:val="22"/>
              </w:rPr>
            </w:pPr>
            <w:r w:rsidRPr="003E508A">
              <w:rPr>
                <w:rFonts w:ascii="Aptos Display" w:hAnsi="Aptos Display"/>
                <w:color w:val="2F318B"/>
                <w:sz w:val="22"/>
                <w:szCs w:val="22"/>
              </w:rPr>
              <w:t>Ballan</w:t>
            </w:r>
          </w:p>
        </w:tc>
        <w:tc>
          <w:tcPr>
            <w:tcW w:w="2374" w:type="dxa"/>
            <w:shd w:val="clear" w:color="auto" w:fill="E5EEFF"/>
            <w:vAlign w:val="center"/>
          </w:tcPr>
          <w:p w:rsidRPr="003E508A" w:rsidR="005F026D" w:rsidP="005F026D" w:rsidRDefault="003B2E28" w14:paraId="3EBF291A" w14:textId="3AA189E2">
            <w:pPr>
              <w:rPr>
                <w:rFonts w:ascii="Aptos Display" w:hAnsi="Aptos Display"/>
                <w:color w:val="2F318B"/>
                <w:sz w:val="22"/>
                <w:szCs w:val="22"/>
              </w:rPr>
            </w:pPr>
            <w:r w:rsidRPr="003E508A">
              <w:rPr>
                <w:rFonts w:ascii="Aptos Display" w:hAnsi="Aptos Display"/>
                <w:color w:val="2F318B"/>
                <w:sz w:val="22"/>
                <w:szCs w:val="22"/>
              </w:rPr>
              <w:t xml:space="preserve">Current </w:t>
            </w:r>
            <w:r w:rsidRPr="003E508A" w:rsidR="0098450A">
              <w:rPr>
                <w:rFonts w:ascii="Aptos Display" w:hAnsi="Aptos Display"/>
                <w:color w:val="2F318B"/>
                <w:sz w:val="22"/>
                <w:szCs w:val="22"/>
              </w:rPr>
              <w:t>Service Station</w:t>
            </w:r>
          </w:p>
        </w:tc>
        <w:tc>
          <w:tcPr>
            <w:tcW w:w="3143" w:type="dxa"/>
            <w:shd w:val="clear" w:color="auto" w:fill="E5EEFF"/>
            <w:vAlign w:val="center"/>
          </w:tcPr>
          <w:p w:rsidRPr="003E508A" w:rsidR="005F026D" w:rsidP="005F026D" w:rsidRDefault="005F026D" w14:paraId="469894ED" w14:textId="2E5C23FD">
            <w:pPr>
              <w:rPr>
                <w:rFonts w:ascii="Aptos Display" w:hAnsi="Aptos Display"/>
                <w:color w:val="2F318B"/>
                <w:sz w:val="22"/>
                <w:szCs w:val="22"/>
              </w:rPr>
            </w:pPr>
            <w:r w:rsidRPr="003E508A">
              <w:rPr>
                <w:rFonts w:ascii="Aptos Display" w:hAnsi="Aptos Display"/>
                <w:color w:val="2F318B"/>
                <w:sz w:val="22"/>
                <w:szCs w:val="22"/>
              </w:rPr>
              <w:t>Requires ongoing management</w:t>
            </w:r>
          </w:p>
        </w:tc>
      </w:tr>
      <w:tr w:rsidRPr="003E508A" w:rsidR="00EF0219" w:rsidTr="005F026D" w14:paraId="3C3B5657" w14:textId="77777777">
        <w:trPr>
          <w:trHeight w:val="397"/>
        </w:trPr>
        <w:tc>
          <w:tcPr>
            <w:tcW w:w="2261" w:type="dxa"/>
            <w:shd w:val="clear" w:color="auto" w:fill="E5EEFF"/>
            <w:vAlign w:val="center"/>
          </w:tcPr>
          <w:p w:rsidRPr="003E508A" w:rsidR="00EF0219" w:rsidRDefault="005F026D" w14:paraId="6F2391D7" w14:textId="4BADAF23">
            <w:pPr>
              <w:rPr>
                <w:rFonts w:ascii="Aptos Display" w:hAnsi="Aptos Display"/>
                <w:b/>
                <w:bCs/>
                <w:color w:val="2F318B"/>
                <w:sz w:val="22"/>
                <w:szCs w:val="22"/>
              </w:rPr>
            </w:pPr>
            <w:r w:rsidRPr="003E508A">
              <w:rPr>
                <w:rFonts w:ascii="Aptos Display" w:hAnsi="Aptos Display"/>
                <w:b/>
                <w:bCs/>
                <w:color w:val="2F318B"/>
                <w:sz w:val="22"/>
                <w:szCs w:val="22"/>
              </w:rPr>
              <w:t>Ballarat</w:t>
            </w:r>
          </w:p>
        </w:tc>
        <w:tc>
          <w:tcPr>
            <w:tcW w:w="1699" w:type="dxa"/>
            <w:shd w:val="clear" w:color="auto" w:fill="E5EEFF"/>
            <w:vAlign w:val="center"/>
          </w:tcPr>
          <w:p w:rsidRPr="003E508A" w:rsidR="00EF0219" w:rsidRDefault="005F026D" w14:paraId="429ECD08" w14:textId="38630A39">
            <w:pPr>
              <w:rPr>
                <w:rFonts w:ascii="Aptos Display" w:hAnsi="Aptos Display"/>
                <w:color w:val="2F318B"/>
                <w:sz w:val="22"/>
                <w:szCs w:val="22"/>
              </w:rPr>
            </w:pPr>
            <w:r w:rsidRPr="003E508A">
              <w:rPr>
                <w:rFonts w:ascii="Aptos Display" w:hAnsi="Aptos Display"/>
                <w:color w:val="2F318B"/>
                <w:sz w:val="22"/>
                <w:szCs w:val="22"/>
              </w:rPr>
              <w:t>Ballarat</w:t>
            </w:r>
          </w:p>
        </w:tc>
        <w:tc>
          <w:tcPr>
            <w:tcW w:w="2374" w:type="dxa"/>
            <w:shd w:val="clear" w:color="auto" w:fill="E5EEFF"/>
            <w:vAlign w:val="center"/>
          </w:tcPr>
          <w:p w:rsidRPr="003E508A" w:rsidR="00EF0219" w:rsidRDefault="0098450A" w14:paraId="612C8359" w14:textId="77777777">
            <w:pPr>
              <w:rPr>
                <w:rFonts w:ascii="Aptos Display" w:hAnsi="Aptos Display"/>
                <w:color w:val="2F318B"/>
                <w:sz w:val="22"/>
                <w:szCs w:val="22"/>
              </w:rPr>
            </w:pPr>
            <w:r w:rsidRPr="003E508A">
              <w:rPr>
                <w:rFonts w:ascii="Aptos Display" w:hAnsi="Aptos Display"/>
                <w:color w:val="2F318B"/>
                <w:sz w:val="22"/>
                <w:szCs w:val="22"/>
              </w:rPr>
              <w:t>Former Landfill</w:t>
            </w:r>
          </w:p>
        </w:tc>
        <w:tc>
          <w:tcPr>
            <w:tcW w:w="3143" w:type="dxa"/>
            <w:shd w:val="clear" w:color="auto" w:fill="E5EEFF"/>
            <w:vAlign w:val="center"/>
          </w:tcPr>
          <w:p w:rsidRPr="003E508A" w:rsidR="00EF0219" w:rsidRDefault="00EF0219" w14:paraId="03B7C633" w14:textId="77777777">
            <w:pPr>
              <w:rPr>
                <w:rFonts w:ascii="Aptos Display" w:hAnsi="Aptos Display"/>
                <w:color w:val="2F318B"/>
                <w:sz w:val="22"/>
                <w:szCs w:val="22"/>
              </w:rPr>
            </w:pPr>
            <w:r w:rsidRPr="003E508A">
              <w:rPr>
                <w:rFonts w:ascii="Aptos Display" w:hAnsi="Aptos Display"/>
                <w:color w:val="2F318B"/>
                <w:sz w:val="22"/>
                <w:szCs w:val="22"/>
              </w:rPr>
              <w:t>Requires ongoing management</w:t>
            </w:r>
          </w:p>
        </w:tc>
      </w:tr>
    </w:tbl>
    <w:p w:rsidR="00FC0D28" w:rsidP="00C315D4" w:rsidRDefault="00FC0D28" w14:paraId="4B6C09D7" w14:textId="77777777">
      <w:pPr>
        <w:pStyle w:val="Heading3"/>
      </w:pPr>
      <w:r>
        <w:t xml:space="preserve">Recycling </w:t>
      </w:r>
    </w:p>
    <w:p w:rsidR="00EF0219" w:rsidP="00EF0219" w:rsidRDefault="00EF0219" w14:paraId="0AC26CD4" w14:textId="4605155E">
      <w:pPr>
        <w:pStyle w:val="Boxtitle"/>
        <w:rPr>
          <w:i w:val="false"/>
          <w:sz w:val="22"/>
          <w:szCs w:val="22"/>
        </w:rPr>
      </w:pPr>
      <w:r w:rsidRPr="1135EC1B">
        <w:rPr>
          <w:i w:val="false"/>
          <w:sz w:val="22"/>
          <w:szCs w:val="22"/>
        </w:rPr>
        <w:t xml:space="preserve">The </w:t>
      </w:r>
      <w:r w:rsidRPr="1135EC1B" w:rsidR="000D0995">
        <w:rPr>
          <w:i w:val="false"/>
          <w:sz w:val="22"/>
          <w:szCs w:val="22"/>
        </w:rPr>
        <w:t xml:space="preserve">Grampians </w:t>
      </w:r>
      <w:r w:rsidRPr="1135EC1B">
        <w:rPr>
          <w:i w:val="false"/>
          <w:sz w:val="22"/>
          <w:szCs w:val="22"/>
        </w:rPr>
        <w:t xml:space="preserve">Region is home to </w:t>
      </w:r>
      <w:r w:rsidRPr="1135EC1B" w:rsidR="000D0995">
        <w:rPr>
          <w:i w:val="false"/>
          <w:sz w:val="22"/>
          <w:szCs w:val="22"/>
        </w:rPr>
        <w:t>5</w:t>
      </w:r>
      <w:r w:rsidRPr="1135EC1B">
        <w:rPr>
          <w:i w:val="false"/>
          <w:sz w:val="22"/>
          <w:szCs w:val="22"/>
        </w:rPr>
        <w:t xml:space="preserve">0 transfer stations across </w:t>
      </w:r>
      <w:r w:rsidRPr="1135EC1B" w:rsidR="000D0995">
        <w:rPr>
          <w:i w:val="false"/>
          <w:sz w:val="22"/>
          <w:szCs w:val="22"/>
        </w:rPr>
        <w:t>11</w:t>
      </w:r>
      <w:r w:rsidRPr="1135EC1B">
        <w:rPr>
          <w:i w:val="false"/>
          <w:sz w:val="22"/>
          <w:szCs w:val="22"/>
        </w:rPr>
        <w:t xml:space="preserve"> LGAs. These stations, operated by both private companies and local councils, accept a variety of waste, including general rubbish, hard rubbish, recyclables, and organic materials. In addition, the region has 2</w:t>
      </w:r>
      <w:r w:rsidRPr="1135EC1B" w:rsidR="000D0995">
        <w:rPr>
          <w:i w:val="false"/>
          <w:sz w:val="22"/>
          <w:szCs w:val="22"/>
        </w:rPr>
        <w:t>6</w:t>
      </w:r>
      <w:r w:rsidRPr="1135EC1B">
        <w:rPr>
          <w:i w:val="false"/>
          <w:sz w:val="22"/>
          <w:szCs w:val="22"/>
        </w:rPr>
        <w:t xml:space="preserve"> reprocessing and recycling facilities that handle a wide range of materials, including glass, paper, cardboard, electronics, metals, and organic waste (see</w:t>
      </w:r>
      <w:r w:rsidRPr="1135EC1B" w:rsidR="00825E8B">
        <w:rPr>
          <w:i w:val="false"/>
          <w:sz w:val="22"/>
          <w:szCs w:val="22"/>
        </w:rPr>
        <w:t xml:space="preserve"> </w:t>
      </w:r>
      <w:r w:rsidRPr="003F4949" w:rsidR="00825E8B">
        <w:rPr>
          <w:i w:val="false"/>
          <w:sz w:val="24"/>
          <w:szCs w:val="24"/>
        </w:rPr>
        <w:fldChar w:fldCharType="begin"/>
      </w:r>
      <w:r w:rsidRPr="003F4949" w:rsidR="00825E8B">
        <w:rPr>
          <w:i w:val="false"/>
          <w:sz w:val="24"/>
          <w:szCs w:val="24"/>
        </w:rPr>
        <w:instrText xml:space="preserve"> REF _Ref190879710 \h </w:instrText>
      </w:r>
      <w:r w:rsidRPr="003F4949" w:rsidR="003F4949">
        <w:rPr>
          <w:i w:val="false"/>
          <w:sz w:val="24"/>
          <w:szCs w:val="24"/>
        </w:rPr>
        <w:instrText xml:space="preserve"> \* MERGEFORMAT </w:instrText>
      </w:r>
      <w:r w:rsidRPr="003F4949" w:rsidR="00825E8B">
        <w:rPr>
          <w:i w:val="false"/>
          <w:sz w:val="24"/>
          <w:szCs w:val="24"/>
        </w:rPr>
      </w:r>
      <w:r w:rsidRPr="003F4949" w:rsidR="00825E8B">
        <w:rPr>
          <w:i w:val="false"/>
          <w:sz w:val="24"/>
          <w:szCs w:val="24"/>
        </w:rPr>
        <w:fldChar w:fldCharType="separate"/>
      </w:r>
      <w:r w:rsidRPr="00FB4C7A" w:rsidR="00FB4C7A">
        <w:rPr>
          <w:i w:val="false"/>
          <w:sz w:val="22"/>
          <w:szCs w:val="22"/>
        </w:rPr>
        <w:t xml:space="preserve">Table </w:t>
      </w:r>
      <w:r w:rsidRPr="00FB4C7A" w:rsidR="00FB4C7A">
        <w:rPr>
          <w:i w:val="false"/>
          <w:noProof/>
          <w:sz w:val="22"/>
          <w:szCs w:val="22"/>
        </w:rPr>
        <w:t>37</w:t>
      </w:r>
      <w:r w:rsidRPr="003F4949" w:rsidR="00825E8B">
        <w:rPr>
          <w:i w:val="false"/>
          <w:sz w:val="24"/>
          <w:szCs w:val="24"/>
        </w:rPr>
        <w:fldChar w:fldCharType="end"/>
      </w:r>
      <w:r w:rsidRPr="1135EC1B">
        <w:rPr>
          <w:i w:val="false"/>
          <w:sz w:val="22"/>
          <w:szCs w:val="22"/>
        </w:rPr>
        <w:t xml:space="preserve"> for a full overview).</w:t>
      </w:r>
    </w:p>
    <w:p w:rsidR="00825E8B" w:rsidP="00825E8B" w:rsidRDefault="00825E8B" w14:paraId="1ABC3C27" w14:textId="12816CE1">
      <w:pPr>
        <w:pStyle w:val="Caption"/>
        <w:keepNext/>
      </w:pPr>
      <w:bookmarkStart w:id="103" w:name="_Ref190879710"/>
      <w:bookmarkStart w:id="104" w:name="_Toc190881709"/>
      <w:bookmarkStart w:id="105" w:name="_Toc190881785"/>
      <w:r>
        <w:t xml:space="preserve">Table </w:t>
      </w:r>
      <w:fldSimple w:instr=" SEQ Table \* ARABIC ">
        <w:r w:rsidR="00FB4C7A">
          <w:rPr>
            <w:noProof/>
          </w:rPr>
          <w:t>37</w:t>
        </w:r>
      </w:fldSimple>
      <w:bookmarkEnd w:id="103"/>
      <w:r>
        <w:t xml:space="preserve">: </w:t>
      </w:r>
      <w:r w:rsidRPr="008000B4">
        <w:t>Overview of transfer stations and recycling facilities in the Grampians Region</w:t>
      </w:r>
      <w:r>
        <w:rPr>
          <w:rStyle w:val="FootnoteReference"/>
        </w:rPr>
        <w:footnoteReference w:id="172"/>
      </w:r>
      <w:bookmarkEnd w:id="104"/>
      <w:bookmarkEnd w:id="105"/>
    </w:p>
    <w:tbl>
      <w:tblPr>
        <w:tblStyle w:val="TableGrid"/>
        <w:tblW w:w="9487" w:type="dxa"/>
        <w:tblInd w:w="851"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ook w:firstRow="1" w:lastRow="0" w:firstColumn="1" w:lastColumn="0" w:noHBand="0" w:noVBand="1" w:val="04A0"/>
      </w:tblPr>
      <w:tblGrid>
        <w:gridCol w:w="912"/>
        <w:gridCol w:w="949"/>
        <w:gridCol w:w="950"/>
        <w:gridCol w:w="153"/>
        <w:gridCol w:w="797"/>
        <w:gridCol w:w="977"/>
        <w:gridCol w:w="69"/>
        <w:gridCol w:w="881"/>
        <w:gridCol w:w="681"/>
        <w:gridCol w:w="262"/>
        <w:gridCol w:w="950"/>
        <w:gridCol w:w="934"/>
        <w:gridCol w:w="962"/>
        <w:gridCol w:w="10"/>
      </w:tblGrid>
      <w:tr w:rsidRPr="003C383B" w:rsidR="00EF0219" w:rsidTr="007D58AC" w14:paraId="06D752FC" w14:textId="77777777">
        <w:trPr>
          <w:trHeight w:val="397"/>
        </w:trPr>
        <w:tc>
          <w:tcPr>
            <w:tcW w:w="2964" w:type="dxa"/>
            <w:gridSpan w:val="4"/>
            <w:tcBorders>
              <w:top w:val="single" w:color="FFFFFF" w:themeColor="background1" w:sz="8" w:space="0"/>
              <w:bottom w:val="single" w:color="FFFFFF" w:themeColor="background1" w:sz="24" w:space="0"/>
            </w:tcBorders>
            <w:shd w:val="clear" w:color="auto" w:fill="E5EEFF"/>
            <w:vAlign w:val="center"/>
          </w:tcPr>
          <w:p w:rsidRPr="003E508A" w:rsidR="00EF0219" w:rsidP="007D58AC" w:rsidRDefault="00EF0219" w14:paraId="237A42F5" w14:textId="77777777">
            <w:pPr>
              <w:rPr>
                <w:rFonts w:ascii="Aptos Display" w:hAnsi="Aptos Display"/>
                <w:b/>
                <w:bCs/>
                <w:color w:val="2F318B"/>
                <w:sz w:val="22"/>
                <w:szCs w:val="22"/>
              </w:rPr>
            </w:pPr>
            <w:r w:rsidRPr="003E508A">
              <w:rPr>
                <w:rFonts w:ascii="Aptos Display" w:hAnsi="Aptos Display"/>
                <w:b/>
                <w:bCs/>
                <w:color w:val="2F318B"/>
                <w:sz w:val="22"/>
                <w:szCs w:val="22"/>
              </w:rPr>
              <w:t>Council</w:t>
            </w:r>
          </w:p>
        </w:tc>
        <w:tc>
          <w:tcPr>
            <w:tcW w:w="1843" w:type="dxa"/>
            <w:gridSpan w:val="3"/>
            <w:tcBorders>
              <w:top w:val="single" w:color="FFFFFF" w:themeColor="background1" w:sz="8" w:space="0"/>
              <w:bottom w:val="single" w:color="FFFFFF" w:themeColor="background1" w:sz="24" w:space="0"/>
            </w:tcBorders>
            <w:shd w:val="clear" w:color="auto" w:fill="E5EEFF"/>
            <w:vAlign w:val="center"/>
          </w:tcPr>
          <w:p w:rsidRPr="003E508A" w:rsidR="00EF0219" w:rsidP="007D58AC" w:rsidRDefault="00EF0219" w14:paraId="24677989" w14:textId="35E6F22D">
            <w:pPr>
              <w:jc w:val="center"/>
              <w:rPr>
                <w:rFonts w:ascii="Aptos Display" w:hAnsi="Aptos Display"/>
                <w:b/>
                <w:bCs/>
                <w:color w:val="2F318B"/>
                <w:sz w:val="22"/>
                <w:szCs w:val="22"/>
              </w:rPr>
            </w:pPr>
            <w:r w:rsidRPr="003E508A">
              <w:rPr>
                <w:rFonts w:ascii="Aptos Display" w:hAnsi="Aptos Display"/>
                <w:b/>
                <w:bCs/>
                <w:color w:val="2F318B"/>
                <w:sz w:val="22"/>
                <w:szCs w:val="22"/>
              </w:rPr>
              <w:t>Transfer Station</w:t>
            </w:r>
          </w:p>
        </w:tc>
        <w:tc>
          <w:tcPr>
            <w:tcW w:w="1562" w:type="dxa"/>
            <w:gridSpan w:val="2"/>
            <w:tcBorders>
              <w:top w:val="single" w:color="FFFFFF" w:themeColor="background1" w:sz="8" w:space="0"/>
              <w:bottom w:val="single" w:color="FFFFFF" w:themeColor="background1" w:sz="24" w:space="0"/>
            </w:tcBorders>
            <w:shd w:val="clear" w:color="auto" w:fill="E5EEFF"/>
            <w:vAlign w:val="center"/>
          </w:tcPr>
          <w:p w:rsidRPr="003E508A" w:rsidR="00EF0219" w:rsidP="007D58AC" w:rsidRDefault="00EF0219" w14:paraId="30AE5004" w14:textId="77777777">
            <w:pPr>
              <w:jc w:val="center"/>
              <w:rPr>
                <w:rFonts w:ascii="Aptos Display" w:hAnsi="Aptos Display"/>
                <w:b/>
                <w:bCs/>
                <w:color w:val="2F318B"/>
                <w:sz w:val="22"/>
                <w:szCs w:val="22"/>
              </w:rPr>
            </w:pPr>
            <w:r w:rsidRPr="003E508A">
              <w:rPr>
                <w:rFonts w:ascii="Aptos Display" w:hAnsi="Aptos Display"/>
                <w:b/>
                <w:bCs/>
                <w:color w:val="2F318B"/>
                <w:sz w:val="22"/>
                <w:szCs w:val="22"/>
              </w:rPr>
              <w:t>Reprocessor</w:t>
            </w:r>
          </w:p>
        </w:tc>
        <w:tc>
          <w:tcPr>
            <w:tcW w:w="3118" w:type="dxa"/>
            <w:gridSpan w:val="5"/>
            <w:tcBorders>
              <w:top w:val="single" w:color="FFFFFF" w:themeColor="background1" w:sz="8" w:space="0"/>
              <w:bottom w:val="single" w:color="FFFFFF" w:themeColor="background1" w:sz="24" w:space="0"/>
            </w:tcBorders>
            <w:shd w:val="clear" w:color="auto" w:fill="E5EEFF"/>
            <w:vAlign w:val="center"/>
          </w:tcPr>
          <w:p w:rsidRPr="003E508A" w:rsidR="00EF0219" w:rsidP="007D58AC" w:rsidRDefault="00EF0219" w14:paraId="2A407BBA" w14:textId="77777777">
            <w:pPr>
              <w:rPr>
                <w:rFonts w:ascii="Aptos Display" w:hAnsi="Aptos Display"/>
                <w:b/>
                <w:bCs/>
                <w:color w:val="2F318B"/>
                <w:sz w:val="22"/>
                <w:szCs w:val="22"/>
              </w:rPr>
            </w:pPr>
            <w:r w:rsidRPr="003E508A">
              <w:rPr>
                <w:rFonts w:ascii="Aptos Display" w:hAnsi="Aptos Display"/>
                <w:b/>
                <w:bCs/>
                <w:color w:val="2F318B"/>
                <w:sz w:val="22"/>
                <w:szCs w:val="22"/>
              </w:rPr>
              <w:t>Reprocessor Types</w:t>
            </w:r>
          </w:p>
        </w:tc>
      </w:tr>
      <w:tr w:rsidRPr="003C383B" w:rsidR="006E7AAF" w:rsidTr="007D58AC" w14:paraId="2199BAB7" w14:textId="77777777">
        <w:trPr>
          <w:trHeight w:val="397"/>
        </w:trPr>
        <w:tc>
          <w:tcPr>
            <w:tcW w:w="2964" w:type="dxa"/>
            <w:gridSpan w:val="4"/>
            <w:tcBorders>
              <w:top w:val="single" w:color="FFFFFF" w:themeColor="background1" w:sz="24" w:space="0"/>
            </w:tcBorders>
            <w:shd w:val="clear" w:color="auto" w:fill="E5EEFF"/>
            <w:vAlign w:val="center"/>
          </w:tcPr>
          <w:p w:rsidRPr="003E508A" w:rsidR="006E7AAF" w:rsidP="007D58AC" w:rsidRDefault="006E7AAF" w14:paraId="0D973ACF" w14:textId="069A2034">
            <w:pPr>
              <w:rPr>
                <w:rFonts w:ascii="Aptos Display" w:hAnsi="Aptos Display"/>
                <w:color w:val="2F318B"/>
                <w:sz w:val="22"/>
                <w:szCs w:val="22"/>
              </w:rPr>
            </w:pPr>
            <w:r w:rsidRPr="003E508A">
              <w:rPr>
                <w:rFonts w:ascii="Aptos Display" w:hAnsi="Aptos Display" w:eastAsia="Times"/>
                <w:b/>
                <w:bCs/>
                <w:color w:val="2F318B"/>
                <w:sz w:val="22"/>
                <w:szCs w:val="22"/>
              </w:rPr>
              <w:t>Ararat</w:t>
            </w:r>
          </w:p>
        </w:tc>
        <w:tc>
          <w:tcPr>
            <w:tcW w:w="1843" w:type="dxa"/>
            <w:gridSpan w:val="3"/>
            <w:tcBorders>
              <w:top w:val="single" w:color="FFFFFF" w:themeColor="background1" w:sz="24" w:space="0"/>
            </w:tcBorders>
            <w:shd w:val="clear" w:color="auto" w:fill="E5EEFF"/>
            <w:vAlign w:val="center"/>
          </w:tcPr>
          <w:p w:rsidRPr="003E508A" w:rsidR="006E7AAF" w:rsidP="007D58AC" w:rsidRDefault="00791F66" w14:paraId="7DB7BF95" w14:textId="5275A58F">
            <w:pPr>
              <w:jc w:val="center"/>
              <w:rPr>
                <w:rFonts w:ascii="Aptos Display" w:hAnsi="Aptos Display"/>
                <w:color w:val="2F318B"/>
                <w:sz w:val="22"/>
                <w:szCs w:val="22"/>
              </w:rPr>
            </w:pPr>
            <w:r w:rsidRPr="003E508A">
              <w:rPr>
                <w:rFonts w:ascii="Aptos Display" w:hAnsi="Aptos Display"/>
                <w:color w:val="2F318B"/>
                <w:sz w:val="22"/>
                <w:szCs w:val="22"/>
              </w:rPr>
              <w:t>8</w:t>
            </w:r>
          </w:p>
        </w:tc>
        <w:tc>
          <w:tcPr>
            <w:tcW w:w="1562" w:type="dxa"/>
            <w:gridSpan w:val="2"/>
            <w:tcBorders>
              <w:top w:val="single" w:color="FFFFFF" w:themeColor="background1" w:sz="24" w:space="0"/>
            </w:tcBorders>
            <w:shd w:val="clear" w:color="auto" w:fill="E5EEFF"/>
            <w:vAlign w:val="center"/>
          </w:tcPr>
          <w:p w:rsidRPr="003E508A" w:rsidR="006E7AAF" w:rsidP="007D58AC" w:rsidRDefault="00791F66" w14:paraId="0D3DB3AA" w14:textId="438AA1C4">
            <w:pPr>
              <w:jc w:val="center"/>
              <w:rPr>
                <w:rFonts w:ascii="Aptos Display" w:hAnsi="Aptos Display"/>
                <w:color w:val="2F318B"/>
                <w:sz w:val="22"/>
                <w:szCs w:val="22"/>
              </w:rPr>
            </w:pPr>
            <w:r w:rsidRPr="003E508A">
              <w:rPr>
                <w:rFonts w:ascii="Aptos Display" w:hAnsi="Aptos Display"/>
                <w:color w:val="2F318B"/>
                <w:sz w:val="22"/>
                <w:szCs w:val="22"/>
              </w:rPr>
              <w:t>0</w:t>
            </w:r>
          </w:p>
        </w:tc>
        <w:tc>
          <w:tcPr>
            <w:tcW w:w="3118" w:type="dxa"/>
            <w:gridSpan w:val="5"/>
            <w:tcBorders>
              <w:top w:val="single" w:color="FFFFFF" w:themeColor="background1" w:sz="24" w:space="0"/>
            </w:tcBorders>
            <w:shd w:val="clear" w:color="auto" w:fill="E5EEFF"/>
            <w:vAlign w:val="center"/>
          </w:tcPr>
          <w:p w:rsidRPr="003E508A" w:rsidR="006E7AAF" w:rsidP="007D58AC" w:rsidRDefault="0069712F" w14:paraId="1322300A" w14:textId="31153711">
            <w:pPr>
              <w:rPr>
                <w:rFonts w:ascii="Aptos Display" w:hAnsi="Aptos Display" w:cstheme="minorHAnsi"/>
                <w:color w:val="2F318B"/>
                <w:sz w:val="22"/>
                <w:szCs w:val="22"/>
              </w:rPr>
            </w:pPr>
            <w:r w:rsidRPr="003E508A">
              <w:rPr>
                <w:rFonts w:ascii="Aptos Display" w:hAnsi="Aptos Display" w:cstheme="minorHAnsi"/>
                <w:color w:val="2F318B"/>
                <w:sz w:val="22"/>
                <w:szCs w:val="22"/>
              </w:rPr>
              <w:t>N/A</w:t>
            </w:r>
          </w:p>
        </w:tc>
      </w:tr>
      <w:tr w:rsidRPr="003C383B" w:rsidR="006E7AAF" w:rsidTr="007D58AC" w14:paraId="5B3CD974" w14:textId="77777777">
        <w:trPr>
          <w:trHeight w:val="397"/>
        </w:trPr>
        <w:tc>
          <w:tcPr>
            <w:tcW w:w="2964" w:type="dxa"/>
            <w:gridSpan w:val="4"/>
            <w:shd w:val="clear" w:color="auto" w:fill="E5EEFF"/>
            <w:vAlign w:val="center"/>
          </w:tcPr>
          <w:p w:rsidRPr="003E508A" w:rsidR="006E7AAF" w:rsidP="007D58AC" w:rsidRDefault="006E7AAF" w14:paraId="219CB21C" w14:textId="54D28E98">
            <w:pPr>
              <w:rPr>
                <w:rFonts w:ascii="Aptos Display" w:hAnsi="Aptos Display"/>
                <w:color w:val="2F318B"/>
                <w:sz w:val="22"/>
                <w:szCs w:val="22"/>
              </w:rPr>
            </w:pPr>
            <w:r w:rsidRPr="003E508A">
              <w:rPr>
                <w:rFonts w:ascii="Aptos Display" w:hAnsi="Aptos Display" w:eastAsia="Times"/>
                <w:b/>
                <w:bCs/>
                <w:color w:val="2F318B"/>
                <w:sz w:val="22"/>
                <w:szCs w:val="22"/>
              </w:rPr>
              <w:t>Ballarat</w:t>
            </w:r>
          </w:p>
        </w:tc>
        <w:tc>
          <w:tcPr>
            <w:tcW w:w="1843" w:type="dxa"/>
            <w:gridSpan w:val="3"/>
            <w:shd w:val="clear" w:color="auto" w:fill="E5EEFF"/>
            <w:vAlign w:val="center"/>
          </w:tcPr>
          <w:p w:rsidRPr="003E508A" w:rsidR="006E7AAF" w:rsidP="007D58AC" w:rsidRDefault="00791F66" w14:paraId="1369956C" w14:textId="3D59F820">
            <w:pPr>
              <w:jc w:val="center"/>
              <w:rPr>
                <w:rFonts w:ascii="Aptos Display" w:hAnsi="Aptos Display"/>
                <w:color w:val="2F318B"/>
                <w:sz w:val="22"/>
                <w:szCs w:val="22"/>
              </w:rPr>
            </w:pPr>
            <w:r w:rsidRPr="003E508A">
              <w:rPr>
                <w:rFonts w:ascii="Aptos Display" w:hAnsi="Aptos Display"/>
                <w:color w:val="2F318B"/>
                <w:sz w:val="22"/>
                <w:szCs w:val="22"/>
              </w:rPr>
              <w:t>1</w:t>
            </w:r>
          </w:p>
        </w:tc>
        <w:tc>
          <w:tcPr>
            <w:tcW w:w="1562" w:type="dxa"/>
            <w:gridSpan w:val="2"/>
            <w:shd w:val="clear" w:color="auto" w:fill="E5EEFF"/>
            <w:vAlign w:val="center"/>
          </w:tcPr>
          <w:p w:rsidRPr="003E508A" w:rsidR="006E7AAF" w:rsidP="007D58AC" w:rsidRDefault="00C94A0A" w14:paraId="5495FB04" w14:textId="36B6AFAD">
            <w:pPr>
              <w:jc w:val="center"/>
              <w:rPr>
                <w:rFonts w:ascii="Aptos Display" w:hAnsi="Aptos Display"/>
                <w:color w:val="2F318B"/>
                <w:sz w:val="22"/>
                <w:szCs w:val="22"/>
              </w:rPr>
            </w:pPr>
            <w:r w:rsidRPr="003E508A">
              <w:rPr>
                <w:rFonts w:ascii="Aptos Display" w:hAnsi="Aptos Display"/>
                <w:color w:val="2F318B"/>
                <w:sz w:val="22"/>
                <w:szCs w:val="22"/>
              </w:rPr>
              <w:t>9</w:t>
            </w:r>
          </w:p>
        </w:tc>
        <w:tc>
          <w:tcPr>
            <w:tcW w:w="3118" w:type="dxa"/>
            <w:gridSpan w:val="5"/>
            <w:shd w:val="clear" w:color="auto" w:fill="E5EEFF"/>
            <w:vAlign w:val="center"/>
          </w:tcPr>
          <w:p w:rsidRPr="003E508A" w:rsidR="006E7AAF" w:rsidP="007D58AC" w:rsidRDefault="00C94A0A" w14:paraId="18CBBDCB" w14:textId="18E95E85">
            <w:pPr>
              <w:pStyle w:val="DJCStablecolumnheadwhite"/>
              <w:rPr>
                <w:rFonts w:ascii="Aptos Display" w:hAnsi="Aptos Display" w:cs="Arial"/>
                <w:color w:val="CC00FF"/>
                <w:szCs w:val="22"/>
                <w:lang w:eastAsia="en-AU"/>
              </w:rPr>
            </w:pPr>
            <w:r w:rsidRPr="003E508A">
              <w:rPr>
                <w:rFonts w:cs="Arial"/>
                <w:color w:val="000000" w:themeColor="text1"/>
                <w:szCs w:val="22"/>
                <w:lang w:eastAsia="en-AU"/>
              </w:rPr>
              <w:t>█</w:t>
            </w:r>
            <w:r w:rsidRPr="003E508A">
              <w:rPr>
                <w:rFonts w:ascii="Aptos Display" w:hAnsi="Aptos Display" w:cs="Arial"/>
                <w:color w:val="000000" w:themeColor="text1"/>
                <w:szCs w:val="22"/>
                <w:lang w:eastAsia="en-AU"/>
              </w:rPr>
              <w:t xml:space="preserve"> </w:t>
            </w:r>
            <w:r w:rsidRPr="003E508A">
              <w:rPr>
                <w:rFonts w:cs="Arial"/>
                <w:color w:val="0099CC"/>
                <w:szCs w:val="22"/>
                <w:lang w:eastAsia="en-AU"/>
              </w:rPr>
              <w:t>█</w:t>
            </w:r>
            <w:r w:rsidRPr="003E508A">
              <w:rPr>
                <w:rFonts w:ascii="Aptos Display" w:hAnsi="Aptos Display" w:cs="Arial"/>
                <w:color w:val="CC00FF"/>
                <w:szCs w:val="22"/>
                <w:lang w:eastAsia="en-AU"/>
              </w:rPr>
              <w:t xml:space="preserve"> </w:t>
            </w:r>
            <w:r w:rsidRPr="003E508A">
              <w:rPr>
                <w:rFonts w:cs="Arial"/>
                <w:color w:val="0099CC"/>
                <w:szCs w:val="22"/>
                <w:lang w:eastAsia="en-AU"/>
              </w:rPr>
              <w:t>█</w:t>
            </w:r>
            <w:r w:rsidRPr="003E508A">
              <w:rPr>
                <w:rFonts w:ascii="Aptos Display" w:hAnsi="Aptos Display" w:cs="Arial"/>
                <w:color w:val="CC00FF"/>
                <w:szCs w:val="22"/>
                <w:lang w:eastAsia="en-AU"/>
              </w:rPr>
              <w:t xml:space="preserve"> </w:t>
            </w:r>
            <w:r w:rsidRPr="003E508A" w:rsidR="006E7AAF">
              <w:rPr>
                <w:rFonts w:cs="Arial"/>
                <w:color w:val="92D050"/>
                <w:szCs w:val="22"/>
                <w:lang w:eastAsia="en-AU"/>
              </w:rPr>
              <w:t>█</w:t>
            </w:r>
            <w:r w:rsidRPr="003E508A" w:rsidR="006E7AAF">
              <w:rPr>
                <w:rFonts w:ascii="Aptos Display" w:hAnsi="Aptos Display" w:cs="Arial"/>
                <w:color w:val="92D050"/>
                <w:szCs w:val="22"/>
                <w:lang w:eastAsia="en-AU"/>
              </w:rPr>
              <w:t xml:space="preserve"> </w:t>
            </w:r>
            <w:r w:rsidRPr="003E508A" w:rsidR="006E7AAF">
              <w:rPr>
                <w:rFonts w:cs="Arial"/>
                <w:color w:val="92D050"/>
                <w:szCs w:val="22"/>
                <w:lang w:eastAsia="en-AU"/>
              </w:rPr>
              <w:t>█</w:t>
            </w:r>
            <w:r w:rsidRPr="003E508A">
              <w:rPr>
                <w:rFonts w:ascii="Aptos Display" w:hAnsi="Aptos Display" w:cs="Arial"/>
                <w:color w:val="92D050"/>
                <w:szCs w:val="22"/>
                <w:lang w:eastAsia="en-AU"/>
              </w:rPr>
              <w:t xml:space="preserve"> </w:t>
            </w:r>
            <w:r w:rsidRPr="003E508A">
              <w:rPr>
                <w:rFonts w:cs="Arial"/>
                <w:color w:val="92D050"/>
                <w:szCs w:val="22"/>
                <w:lang w:eastAsia="en-AU"/>
              </w:rPr>
              <w:t>█</w:t>
            </w:r>
            <w:r w:rsidRPr="003E508A">
              <w:rPr>
                <w:rFonts w:ascii="Aptos Display" w:hAnsi="Aptos Display" w:cs="Arial"/>
                <w:color w:val="92D050"/>
                <w:szCs w:val="22"/>
                <w:lang w:eastAsia="en-AU"/>
              </w:rPr>
              <w:t xml:space="preserve"> </w:t>
            </w:r>
            <w:r w:rsidRPr="003E508A">
              <w:rPr>
                <w:rFonts w:cs="Arial"/>
                <w:color w:val="92D050"/>
                <w:szCs w:val="22"/>
                <w:lang w:eastAsia="en-AU"/>
              </w:rPr>
              <w:t>█</w:t>
            </w:r>
            <w:r w:rsidRPr="003E508A" w:rsidR="0069712F">
              <w:rPr>
                <w:rFonts w:ascii="Aptos Display" w:hAnsi="Aptos Display" w:cs="Arial"/>
                <w:color w:val="92D050"/>
                <w:szCs w:val="22"/>
                <w:lang w:eastAsia="en-AU"/>
              </w:rPr>
              <w:t xml:space="preserve"> </w:t>
            </w:r>
            <w:r w:rsidRPr="003E508A" w:rsidR="0069712F">
              <w:rPr>
                <w:rFonts w:cs="Arial"/>
                <w:color w:val="FFC000"/>
                <w:szCs w:val="22"/>
                <w:lang w:eastAsia="en-AU"/>
              </w:rPr>
              <w:t>█</w:t>
            </w:r>
            <w:r w:rsidRPr="003E508A" w:rsidR="0069712F">
              <w:rPr>
                <w:rFonts w:ascii="Aptos Display" w:hAnsi="Aptos Display" w:cs="Arial"/>
                <w:color w:val="FFC000"/>
                <w:szCs w:val="22"/>
                <w:lang w:eastAsia="en-AU"/>
              </w:rPr>
              <w:t xml:space="preserve"> </w:t>
            </w:r>
            <w:r w:rsidRPr="003E508A" w:rsidR="0069712F">
              <w:rPr>
                <w:rFonts w:cs="Arial"/>
                <w:color w:val="FFC000"/>
                <w:szCs w:val="22"/>
                <w:lang w:eastAsia="en-AU"/>
              </w:rPr>
              <w:t>█</w:t>
            </w:r>
          </w:p>
        </w:tc>
      </w:tr>
      <w:tr w:rsidRPr="003C383B" w:rsidR="006E7AAF" w:rsidTr="007D58AC" w14:paraId="134F0A00" w14:textId="77777777">
        <w:trPr>
          <w:trHeight w:val="397"/>
        </w:trPr>
        <w:tc>
          <w:tcPr>
            <w:tcW w:w="2964" w:type="dxa"/>
            <w:gridSpan w:val="4"/>
            <w:shd w:val="clear" w:color="auto" w:fill="E5EEFF"/>
            <w:vAlign w:val="center"/>
          </w:tcPr>
          <w:p w:rsidRPr="003E508A" w:rsidR="006E7AAF" w:rsidP="007D58AC" w:rsidRDefault="006E7AAF" w14:paraId="486F26A2" w14:textId="42B16238">
            <w:pPr>
              <w:rPr>
                <w:rFonts w:ascii="Aptos Display" w:hAnsi="Aptos Display"/>
                <w:color w:val="2F318B"/>
                <w:sz w:val="22"/>
                <w:szCs w:val="22"/>
              </w:rPr>
            </w:pPr>
            <w:r w:rsidRPr="003E508A">
              <w:rPr>
                <w:rFonts w:ascii="Aptos Display" w:hAnsi="Aptos Display" w:eastAsia="Times"/>
                <w:b/>
                <w:bCs/>
                <w:color w:val="2F318B"/>
                <w:sz w:val="22"/>
                <w:szCs w:val="22"/>
              </w:rPr>
              <w:t>Golden Plains</w:t>
            </w:r>
          </w:p>
        </w:tc>
        <w:tc>
          <w:tcPr>
            <w:tcW w:w="1843" w:type="dxa"/>
            <w:gridSpan w:val="3"/>
            <w:shd w:val="clear" w:color="auto" w:fill="E5EEFF"/>
            <w:vAlign w:val="center"/>
          </w:tcPr>
          <w:p w:rsidRPr="003E508A" w:rsidR="006E7AAF" w:rsidP="007D58AC" w:rsidRDefault="003C42BF" w14:paraId="6B29F97A" w14:textId="53B4F787">
            <w:pPr>
              <w:jc w:val="center"/>
              <w:rPr>
                <w:rFonts w:ascii="Aptos Display" w:hAnsi="Aptos Display"/>
                <w:color w:val="2F318B"/>
                <w:sz w:val="22"/>
                <w:szCs w:val="22"/>
              </w:rPr>
            </w:pPr>
            <w:r w:rsidRPr="003E508A">
              <w:rPr>
                <w:rFonts w:ascii="Aptos Display" w:hAnsi="Aptos Display"/>
                <w:color w:val="2F318B"/>
                <w:sz w:val="22"/>
                <w:szCs w:val="22"/>
              </w:rPr>
              <w:t>1</w:t>
            </w:r>
          </w:p>
        </w:tc>
        <w:tc>
          <w:tcPr>
            <w:tcW w:w="1562" w:type="dxa"/>
            <w:gridSpan w:val="2"/>
            <w:shd w:val="clear" w:color="auto" w:fill="E5EEFF"/>
            <w:vAlign w:val="center"/>
          </w:tcPr>
          <w:p w:rsidRPr="003E508A" w:rsidR="006E7AAF" w:rsidP="007D58AC" w:rsidRDefault="003C42BF" w14:paraId="4454BB5A" w14:textId="7AEB8B85">
            <w:pPr>
              <w:jc w:val="center"/>
              <w:rPr>
                <w:rFonts w:ascii="Aptos Display" w:hAnsi="Aptos Display"/>
                <w:color w:val="2F318B"/>
                <w:sz w:val="22"/>
                <w:szCs w:val="22"/>
              </w:rPr>
            </w:pPr>
            <w:r w:rsidRPr="003E508A">
              <w:rPr>
                <w:rFonts w:ascii="Aptos Display" w:hAnsi="Aptos Display"/>
                <w:color w:val="2F318B"/>
                <w:sz w:val="22"/>
                <w:szCs w:val="22"/>
              </w:rPr>
              <w:t>2</w:t>
            </w:r>
          </w:p>
        </w:tc>
        <w:tc>
          <w:tcPr>
            <w:tcW w:w="3118" w:type="dxa"/>
            <w:gridSpan w:val="5"/>
            <w:shd w:val="clear" w:color="auto" w:fill="E5EEFF"/>
            <w:vAlign w:val="center"/>
          </w:tcPr>
          <w:p w:rsidRPr="003E508A" w:rsidR="006E7AAF" w:rsidP="007D58AC" w:rsidRDefault="003C42BF" w14:paraId="01A43342" w14:textId="3C8E53D2">
            <w:pPr>
              <w:pStyle w:val="DJCStablecolumnheadwhite"/>
              <w:rPr>
                <w:rFonts w:ascii="Aptos Display" w:hAnsi="Aptos Display" w:cs="Arial"/>
                <w:color w:val="FF0000"/>
                <w:szCs w:val="22"/>
                <w:lang w:eastAsia="en-AU"/>
              </w:rPr>
            </w:pPr>
            <w:r w:rsidRPr="003E508A">
              <w:rPr>
                <w:rFonts w:cs="Arial"/>
                <w:color w:val="FF0000"/>
                <w:szCs w:val="22"/>
                <w:lang w:eastAsia="en-AU"/>
              </w:rPr>
              <w:t>█</w:t>
            </w:r>
            <w:r w:rsidRPr="003E508A">
              <w:rPr>
                <w:rFonts w:ascii="Aptos Display" w:hAnsi="Aptos Display" w:cs="Arial"/>
                <w:color w:val="FF0000"/>
                <w:szCs w:val="22"/>
                <w:lang w:eastAsia="en-AU"/>
              </w:rPr>
              <w:t xml:space="preserve"> </w:t>
            </w:r>
            <w:r w:rsidRPr="003E508A">
              <w:rPr>
                <w:rFonts w:cs="Arial"/>
                <w:color w:val="92D050"/>
                <w:szCs w:val="22"/>
                <w:lang w:eastAsia="en-AU"/>
              </w:rPr>
              <w:t>█</w:t>
            </w:r>
          </w:p>
        </w:tc>
      </w:tr>
      <w:tr w:rsidRPr="003C383B" w:rsidR="006E7AAF" w:rsidTr="007D58AC" w14:paraId="4CE1DF1E" w14:textId="77777777">
        <w:trPr>
          <w:trHeight w:val="397"/>
        </w:trPr>
        <w:tc>
          <w:tcPr>
            <w:tcW w:w="2964" w:type="dxa"/>
            <w:gridSpan w:val="4"/>
            <w:shd w:val="clear" w:color="auto" w:fill="E5EEFF"/>
            <w:vAlign w:val="center"/>
          </w:tcPr>
          <w:p w:rsidRPr="003E508A" w:rsidR="006E7AAF" w:rsidP="007D58AC" w:rsidRDefault="006E7AAF" w14:paraId="5A3F5D1E" w14:textId="0AAD8898">
            <w:pPr>
              <w:rPr>
                <w:rFonts w:ascii="Aptos Display" w:hAnsi="Aptos Display"/>
                <w:color w:val="2F318B"/>
                <w:sz w:val="22"/>
                <w:szCs w:val="22"/>
              </w:rPr>
            </w:pPr>
            <w:r w:rsidRPr="003E508A">
              <w:rPr>
                <w:rFonts w:ascii="Aptos Display" w:hAnsi="Aptos Display" w:eastAsia="Times"/>
                <w:b/>
                <w:bCs/>
                <w:color w:val="2F318B"/>
                <w:sz w:val="22"/>
                <w:szCs w:val="22"/>
              </w:rPr>
              <w:t>Hepburn</w:t>
            </w:r>
          </w:p>
        </w:tc>
        <w:tc>
          <w:tcPr>
            <w:tcW w:w="1843" w:type="dxa"/>
            <w:gridSpan w:val="3"/>
            <w:shd w:val="clear" w:color="auto" w:fill="E5EEFF"/>
            <w:vAlign w:val="center"/>
          </w:tcPr>
          <w:p w:rsidRPr="003E508A" w:rsidR="006E7AAF" w:rsidP="007D58AC" w:rsidRDefault="00822ABB" w14:paraId="4BE4394D" w14:textId="0AEDE885">
            <w:pPr>
              <w:jc w:val="center"/>
              <w:rPr>
                <w:rFonts w:ascii="Aptos Display" w:hAnsi="Aptos Display"/>
                <w:color w:val="2F318B"/>
                <w:sz w:val="22"/>
                <w:szCs w:val="22"/>
              </w:rPr>
            </w:pPr>
            <w:r w:rsidRPr="003E508A">
              <w:rPr>
                <w:rFonts w:ascii="Aptos Display" w:hAnsi="Aptos Display"/>
                <w:color w:val="2F318B"/>
                <w:sz w:val="22"/>
                <w:szCs w:val="22"/>
              </w:rPr>
              <w:t>3</w:t>
            </w:r>
          </w:p>
        </w:tc>
        <w:tc>
          <w:tcPr>
            <w:tcW w:w="1562" w:type="dxa"/>
            <w:gridSpan w:val="2"/>
            <w:shd w:val="clear" w:color="auto" w:fill="E5EEFF"/>
            <w:vAlign w:val="center"/>
          </w:tcPr>
          <w:p w:rsidRPr="003E508A" w:rsidR="006E7AAF" w:rsidP="007D58AC" w:rsidRDefault="001C12B4" w14:paraId="0D7728A0" w14:textId="3FBDA877">
            <w:pPr>
              <w:jc w:val="center"/>
              <w:rPr>
                <w:rFonts w:ascii="Aptos Display" w:hAnsi="Aptos Display"/>
                <w:color w:val="2F318B"/>
                <w:sz w:val="22"/>
                <w:szCs w:val="22"/>
              </w:rPr>
            </w:pPr>
            <w:r w:rsidRPr="003E508A">
              <w:rPr>
                <w:rFonts w:ascii="Aptos Display" w:hAnsi="Aptos Display"/>
                <w:color w:val="2F318B"/>
                <w:sz w:val="22"/>
                <w:szCs w:val="22"/>
              </w:rPr>
              <w:t>3</w:t>
            </w:r>
          </w:p>
        </w:tc>
        <w:tc>
          <w:tcPr>
            <w:tcW w:w="3118" w:type="dxa"/>
            <w:gridSpan w:val="5"/>
            <w:shd w:val="clear" w:color="auto" w:fill="E5EEFF"/>
            <w:vAlign w:val="center"/>
          </w:tcPr>
          <w:p w:rsidRPr="003E508A" w:rsidR="006E7AAF" w:rsidP="007D58AC" w:rsidRDefault="00822ABB" w14:paraId="2F5E39F3" w14:textId="489C4AF2">
            <w:pPr>
              <w:rPr>
                <w:rFonts w:ascii="Aptos Display" w:hAnsi="Aptos Display" w:cs="Arial"/>
                <w:color w:val="2F318B"/>
                <w:sz w:val="22"/>
                <w:szCs w:val="22"/>
              </w:rPr>
            </w:pPr>
            <w:r w:rsidRPr="003E508A">
              <w:rPr>
                <w:rFonts w:ascii="Arial" w:hAnsi="Arial" w:cs="Arial"/>
                <w:color w:val="000000" w:themeColor="text1"/>
                <w:sz w:val="22"/>
                <w:szCs w:val="22"/>
                <w:lang w:eastAsia="en-AU"/>
              </w:rPr>
              <w:t>█</w:t>
            </w:r>
            <w:r w:rsidRPr="003E508A">
              <w:rPr>
                <w:rFonts w:ascii="Aptos Display" w:hAnsi="Aptos Display" w:cs="Arial"/>
                <w:color w:val="000000" w:themeColor="text1"/>
                <w:sz w:val="22"/>
                <w:szCs w:val="22"/>
                <w:lang w:eastAsia="en-AU"/>
              </w:rPr>
              <w:t xml:space="preserve"> </w:t>
            </w:r>
            <w:r w:rsidRPr="003E508A">
              <w:rPr>
                <w:rFonts w:ascii="Arial" w:hAnsi="Arial" w:cs="Arial"/>
                <w:color w:val="FF0000"/>
                <w:sz w:val="22"/>
                <w:szCs w:val="22"/>
                <w:lang w:eastAsia="en-AU"/>
              </w:rPr>
              <w:t>█</w:t>
            </w:r>
            <w:r w:rsidRPr="003E508A">
              <w:rPr>
                <w:rFonts w:ascii="Aptos Display" w:hAnsi="Aptos Display" w:cs="Arial"/>
                <w:color w:val="FF0000"/>
                <w:sz w:val="22"/>
                <w:szCs w:val="22"/>
                <w:lang w:eastAsia="en-AU"/>
              </w:rPr>
              <w:t xml:space="preserve"> </w:t>
            </w:r>
            <w:r w:rsidRPr="003E508A">
              <w:rPr>
                <w:rFonts w:ascii="Arial" w:hAnsi="Arial" w:cs="Arial"/>
                <w:color w:val="92D050"/>
                <w:sz w:val="22"/>
                <w:szCs w:val="22"/>
                <w:lang w:eastAsia="en-AU"/>
              </w:rPr>
              <w:t>█</w:t>
            </w:r>
          </w:p>
        </w:tc>
      </w:tr>
      <w:tr w:rsidRPr="003C383B" w:rsidR="006E7AAF" w:rsidTr="007D58AC" w14:paraId="4B49043F" w14:textId="77777777">
        <w:trPr>
          <w:trHeight w:val="397"/>
        </w:trPr>
        <w:tc>
          <w:tcPr>
            <w:tcW w:w="2964" w:type="dxa"/>
            <w:gridSpan w:val="4"/>
            <w:shd w:val="clear" w:color="auto" w:fill="E5EEFF"/>
            <w:vAlign w:val="center"/>
          </w:tcPr>
          <w:p w:rsidRPr="003E508A" w:rsidR="006E7AAF" w:rsidP="007D58AC" w:rsidRDefault="006E7AAF" w14:paraId="10395273" w14:textId="322D9F94">
            <w:pPr>
              <w:rPr>
                <w:rFonts w:ascii="Aptos Display" w:hAnsi="Aptos Display"/>
                <w:color w:val="2F318B"/>
                <w:sz w:val="22"/>
                <w:szCs w:val="22"/>
              </w:rPr>
            </w:pPr>
            <w:r w:rsidRPr="003E508A">
              <w:rPr>
                <w:rFonts w:ascii="Aptos Display" w:hAnsi="Aptos Display" w:eastAsia="Times"/>
                <w:b/>
                <w:bCs/>
                <w:color w:val="2F318B"/>
                <w:sz w:val="22"/>
                <w:szCs w:val="22"/>
              </w:rPr>
              <w:t>Hindmarsh</w:t>
            </w:r>
          </w:p>
        </w:tc>
        <w:tc>
          <w:tcPr>
            <w:tcW w:w="1843" w:type="dxa"/>
            <w:gridSpan w:val="3"/>
            <w:shd w:val="clear" w:color="auto" w:fill="E5EEFF"/>
            <w:vAlign w:val="center"/>
          </w:tcPr>
          <w:p w:rsidRPr="003E508A" w:rsidR="006E7AAF" w:rsidP="007D58AC" w:rsidRDefault="005F1F80" w14:paraId="021CC35F" w14:textId="1E8742C2">
            <w:pPr>
              <w:jc w:val="center"/>
              <w:rPr>
                <w:rFonts w:ascii="Aptos Display" w:hAnsi="Aptos Display"/>
                <w:color w:val="2F318B"/>
                <w:sz w:val="22"/>
                <w:szCs w:val="22"/>
              </w:rPr>
            </w:pPr>
            <w:r w:rsidRPr="003E508A">
              <w:rPr>
                <w:rFonts w:ascii="Aptos Display" w:hAnsi="Aptos Display"/>
                <w:color w:val="2F318B"/>
                <w:sz w:val="22"/>
                <w:szCs w:val="22"/>
              </w:rPr>
              <w:t>4</w:t>
            </w:r>
          </w:p>
        </w:tc>
        <w:tc>
          <w:tcPr>
            <w:tcW w:w="1562" w:type="dxa"/>
            <w:gridSpan w:val="2"/>
            <w:shd w:val="clear" w:color="auto" w:fill="E5EEFF"/>
            <w:vAlign w:val="center"/>
          </w:tcPr>
          <w:p w:rsidRPr="003E508A" w:rsidR="006E7AAF" w:rsidP="007D58AC" w:rsidRDefault="005F1F80" w14:paraId="247FD2D4" w14:textId="4618C1E7">
            <w:pPr>
              <w:jc w:val="center"/>
              <w:rPr>
                <w:rFonts w:ascii="Aptos Display" w:hAnsi="Aptos Display"/>
                <w:color w:val="2F318B"/>
                <w:sz w:val="22"/>
                <w:szCs w:val="22"/>
              </w:rPr>
            </w:pPr>
            <w:r w:rsidRPr="003E508A">
              <w:rPr>
                <w:rFonts w:ascii="Aptos Display" w:hAnsi="Aptos Display"/>
                <w:color w:val="2F318B"/>
                <w:sz w:val="22"/>
                <w:szCs w:val="22"/>
              </w:rPr>
              <w:t>0</w:t>
            </w:r>
          </w:p>
        </w:tc>
        <w:tc>
          <w:tcPr>
            <w:tcW w:w="3118" w:type="dxa"/>
            <w:gridSpan w:val="5"/>
            <w:shd w:val="clear" w:color="auto" w:fill="E5EEFF"/>
            <w:vAlign w:val="center"/>
          </w:tcPr>
          <w:p w:rsidRPr="003E508A" w:rsidR="006E7AAF" w:rsidP="007D58AC" w:rsidRDefault="005F1F80" w14:paraId="56C7D526" w14:textId="4A138B17">
            <w:pPr>
              <w:rPr>
                <w:rFonts w:ascii="Aptos Display" w:hAnsi="Aptos Display" w:cs="Arial"/>
                <w:color w:val="2F318B"/>
                <w:sz w:val="22"/>
                <w:szCs w:val="22"/>
              </w:rPr>
            </w:pPr>
            <w:r w:rsidRPr="003E508A">
              <w:rPr>
                <w:rFonts w:ascii="Aptos Display" w:hAnsi="Aptos Display" w:cs="Arial"/>
                <w:color w:val="2F318B"/>
                <w:sz w:val="22"/>
                <w:szCs w:val="22"/>
              </w:rPr>
              <w:t>N/A</w:t>
            </w:r>
          </w:p>
        </w:tc>
      </w:tr>
      <w:tr w:rsidRPr="003C383B" w:rsidR="006E7AAF" w:rsidTr="007D58AC" w14:paraId="0979385B" w14:textId="77777777">
        <w:trPr>
          <w:trHeight w:val="397"/>
        </w:trPr>
        <w:tc>
          <w:tcPr>
            <w:tcW w:w="2964" w:type="dxa"/>
            <w:gridSpan w:val="4"/>
            <w:shd w:val="clear" w:color="auto" w:fill="E5EEFF"/>
            <w:vAlign w:val="center"/>
          </w:tcPr>
          <w:p w:rsidRPr="003E508A" w:rsidR="006E7AAF" w:rsidP="007D58AC" w:rsidRDefault="006E7AAF" w14:paraId="2FEEA300" w14:textId="1B4FCAC2">
            <w:pPr>
              <w:rPr>
                <w:rFonts w:ascii="Aptos Display" w:hAnsi="Aptos Display"/>
                <w:color w:val="2F318B"/>
                <w:sz w:val="22"/>
                <w:szCs w:val="22"/>
              </w:rPr>
            </w:pPr>
            <w:r w:rsidRPr="003E508A">
              <w:rPr>
                <w:rFonts w:ascii="Aptos Display" w:hAnsi="Aptos Display" w:eastAsia="Times"/>
                <w:b/>
                <w:bCs/>
                <w:color w:val="2F318B"/>
                <w:sz w:val="22"/>
                <w:szCs w:val="22"/>
              </w:rPr>
              <w:t>Horsham</w:t>
            </w:r>
          </w:p>
        </w:tc>
        <w:tc>
          <w:tcPr>
            <w:tcW w:w="1843" w:type="dxa"/>
            <w:gridSpan w:val="3"/>
            <w:shd w:val="clear" w:color="auto" w:fill="E5EEFF"/>
            <w:vAlign w:val="center"/>
          </w:tcPr>
          <w:p w:rsidRPr="003E508A" w:rsidR="006E7AAF" w:rsidP="007D58AC" w:rsidRDefault="009666FC" w14:paraId="70EFFF4E" w14:textId="1C41DF2D">
            <w:pPr>
              <w:jc w:val="center"/>
              <w:rPr>
                <w:rFonts w:ascii="Aptos Display" w:hAnsi="Aptos Display"/>
                <w:color w:val="2F318B"/>
                <w:sz w:val="22"/>
                <w:szCs w:val="22"/>
              </w:rPr>
            </w:pPr>
            <w:r w:rsidRPr="003E508A">
              <w:rPr>
                <w:rFonts w:ascii="Aptos Display" w:hAnsi="Aptos Display"/>
                <w:color w:val="2F318B"/>
                <w:sz w:val="22"/>
                <w:szCs w:val="22"/>
              </w:rPr>
              <w:t>5</w:t>
            </w:r>
          </w:p>
        </w:tc>
        <w:tc>
          <w:tcPr>
            <w:tcW w:w="1562" w:type="dxa"/>
            <w:gridSpan w:val="2"/>
            <w:shd w:val="clear" w:color="auto" w:fill="E5EEFF"/>
            <w:vAlign w:val="center"/>
          </w:tcPr>
          <w:p w:rsidRPr="003E508A" w:rsidR="006E7AAF" w:rsidP="007D58AC" w:rsidRDefault="00E87C48" w14:paraId="4222380A" w14:textId="15FAFB87">
            <w:pPr>
              <w:jc w:val="center"/>
              <w:rPr>
                <w:rFonts w:ascii="Aptos Display" w:hAnsi="Aptos Display"/>
                <w:color w:val="2F318B"/>
                <w:sz w:val="22"/>
                <w:szCs w:val="22"/>
              </w:rPr>
            </w:pPr>
            <w:r w:rsidRPr="003E508A">
              <w:rPr>
                <w:rFonts w:ascii="Aptos Display" w:hAnsi="Aptos Display"/>
                <w:color w:val="2F318B"/>
                <w:sz w:val="22"/>
                <w:szCs w:val="22"/>
              </w:rPr>
              <w:t>3</w:t>
            </w:r>
          </w:p>
        </w:tc>
        <w:tc>
          <w:tcPr>
            <w:tcW w:w="3118" w:type="dxa"/>
            <w:gridSpan w:val="5"/>
            <w:shd w:val="clear" w:color="auto" w:fill="E5EEFF"/>
            <w:vAlign w:val="center"/>
          </w:tcPr>
          <w:p w:rsidRPr="003E508A" w:rsidR="006E7AAF" w:rsidP="007D58AC" w:rsidRDefault="006F3885" w14:paraId="35CCB645" w14:textId="7D15F67B">
            <w:pPr>
              <w:rPr>
                <w:rFonts w:ascii="Aptos Display" w:hAnsi="Aptos Display" w:cs="Arial"/>
                <w:color w:val="92D050"/>
                <w:sz w:val="22"/>
                <w:szCs w:val="22"/>
                <w:lang w:eastAsia="en-AU"/>
              </w:rPr>
            </w:pPr>
            <w:r w:rsidRPr="003E508A">
              <w:rPr>
                <w:rFonts w:ascii="Arial" w:hAnsi="Arial" w:cs="Arial"/>
                <w:color w:val="0099CC"/>
                <w:sz w:val="22"/>
                <w:szCs w:val="22"/>
                <w:lang w:eastAsia="en-AU"/>
              </w:rPr>
              <w:t>█</w:t>
            </w:r>
            <w:r w:rsidRPr="003E508A">
              <w:rPr>
                <w:rFonts w:ascii="Aptos Display" w:hAnsi="Aptos Display" w:cs="Arial"/>
                <w:color w:val="CC00FF"/>
                <w:sz w:val="22"/>
                <w:szCs w:val="22"/>
                <w:lang w:eastAsia="en-AU"/>
              </w:rPr>
              <w:t xml:space="preserve"> </w:t>
            </w:r>
            <w:r w:rsidRPr="003E508A">
              <w:rPr>
                <w:rFonts w:ascii="Arial" w:hAnsi="Arial" w:cs="Arial"/>
                <w:color w:val="92D050"/>
                <w:sz w:val="22"/>
                <w:szCs w:val="22"/>
                <w:lang w:eastAsia="en-AU"/>
              </w:rPr>
              <w:t>█</w:t>
            </w:r>
            <w:r w:rsidRPr="003E508A">
              <w:rPr>
                <w:rFonts w:ascii="Aptos Display" w:hAnsi="Aptos Display" w:cs="Arial"/>
                <w:color w:val="92D050"/>
                <w:sz w:val="22"/>
                <w:szCs w:val="22"/>
                <w:lang w:eastAsia="en-AU"/>
              </w:rPr>
              <w:t xml:space="preserve"> </w:t>
            </w:r>
            <w:r w:rsidRPr="003E508A" w:rsidR="00E87C48">
              <w:rPr>
                <w:rFonts w:ascii="Arial" w:hAnsi="Arial" w:cs="Arial"/>
                <w:color w:val="2A99FF" w:themeColor="accent2" w:themeTint="99"/>
                <w:sz w:val="22"/>
                <w:szCs w:val="22"/>
                <w:lang w:eastAsia="en-AU"/>
              </w:rPr>
              <w:t>█</w:t>
            </w:r>
            <w:r w:rsidRPr="003E508A" w:rsidR="00E87C48">
              <w:rPr>
                <w:rFonts w:ascii="Aptos Display" w:hAnsi="Aptos Display" w:cs="Arial"/>
                <w:color w:val="2A99FF" w:themeColor="accent2" w:themeTint="99"/>
                <w:sz w:val="22"/>
                <w:szCs w:val="22"/>
                <w:lang w:eastAsia="en-AU"/>
              </w:rPr>
              <w:t xml:space="preserve"> </w:t>
            </w:r>
          </w:p>
        </w:tc>
      </w:tr>
      <w:tr w:rsidRPr="003C383B" w:rsidR="006E7AAF" w:rsidTr="007D58AC" w14:paraId="69088122" w14:textId="77777777">
        <w:trPr>
          <w:trHeight w:val="397"/>
        </w:trPr>
        <w:tc>
          <w:tcPr>
            <w:tcW w:w="2964" w:type="dxa"/>
            <w:gridSpan w:val="4"/>
            <w:shd w:val="clear" w:color="auto" w:fill="E5EEFF"/>
            <w:vAlign w:val="center"/>
          </w:tcPr>
          <w:p w:rsidRPr="003E508A" w:rsidR="006E7AAF" w:rsidP="007D58AC" w:rsidRDefault="006E7AAF" w14:paraId="220FB6F3" w14:textId="5F222DB8">
            <w:pPr>
              <w:rPr>
                <w:rFonts w:ascii="Aptos Display" w:hAnsi="Aptos Display"/>
                <w:color w:val="2F318B"/>
                <w:sz w:val="22"/>
                <w:szCs w:val="22"/>
              </w:rPr>
            </w:pPr>
            <w:r w:rsidRPr="003E508A">
              <w:rPr>
                <w:rFonts w:ascii="Aptos Display" w:hAnsi="Aptos Display" w:eastAsia="Times"/>
                <w:b/>
                <w:bCs/>
                <w:color w:val="2F318B"/>
                <w:sz w:val="22"/>
                <w:szCs w:val="22"/>
              </w:rPr>
              <w:t>Moorabool</w:t>
            </w:r>
          </w:p>
        </w:tc>
        <w:tc>
          <w:tcPr>
            <w:tcW w:w="1843" w:type="dxa"/>
            <w:gridSpan w:val="3"/>
            <w:shd w:val="clear" w:color="auto" w:fill="E5EEFF"/>
            <w:vAlign w:val="center"/>
          </w:tcPr>
          <w:p w:rsidRPr="003E508A" w:rsidR="006E7AAF" w:rsidP="007D58AC" w:rsidRDefault="00703B49" w14:paraId="4FEA4E7C" w14:textId="24CA7248">
            <w:pPr>
              <w:jc w:val="center"/>
              <w:rPr>
                <w:rFonts w:ascii="Aptos Display" w:hAnsi="Aptos Display"/>
                <w:color w:val="2F318B"/>
                <w:sz w:val="22"/>
                <w:szCs w:val="22"/>
              </w:rPr>
            </w:pPr>
            <w:r w:rsidRPr="003E508A">
              <w:rPr>
                <w:rFonts w:ascii="Aptos Display" w:hAnsi="Aptos Display"/>
                <w:color w:val="2F318B"/>
                <w:sz w:val="22"/>
                <w:szCs w:val="22"/>
              </w:rPr>
              <w:t>4</w:t>
            </w:r>
          </w:p>
        </w:tc>
        <w:tc>
          <w:tcPr>
            <w:tcW w:w="1562" w:type="dxa"/>
            <w:gridSpan w:val="2"/>
            <w:shd w:val="clear" w:color="auto" w:fill="E5EEFF"/>
            <w:vAlign w:val="center"/>
          </w:tcPr>
          <w:p w:rsidRPr="003E508A" w:rsidR="006E7AAF" w:rsidP="007D58AC" w:rsidRDefault="00703B49" w14:paraId="6AD1CC74" w14:textId="058EE8FC">
            <w:pPr>
              <w:jc w:val="center"/>
              <w:rPr>
                <w:rFonts w:ascii="Aptos Display" w:hAnsi="Aptos Display"/>
                <w:color w:val="2F318B"/>
                <w:sz w:val="22"/>
                <w:szCs w:val="22"/>
              </w:rPr>
            </w:pPr>
            <w:r w:rsidRPr="003E508A">
              <w:rPr>
                <w:rFonts w:ascii="Aptos Display" w:hAnsi="Aptos Display"/>
                <w:color w:val="2F318B"/>
                <w:sz w:val="22"/>
                <w:szCs w:val="22"/>
              </w:rPr>
              <w:t>5</w:t>
            </w:r>
          </w:p>
        </w:tc>
        <w:tc>
          <w:tcPr>
            <w:tcW w:w="3118" w:type="dxa"/>
            <w:gridSpan w:val="5"/>
            <w:shd w:val="clear" w:color="auto" w:fill="E5EEFF"/>
            <w:vAlign w:val="center"/>
          </w:tcPr>
          <w:p w:rsidRPr="003E508A" w:rsidR="006E7AAF" w:rsidP="007D58AC" w:rsidRDefault="00703B49" w14:paraId="0D9D5D14" w14:textId="78D6F4B7">
            <w:pPr>
              <w:rPr>
                <w:rFonts w:ascii="Aptos Display" w:hAnsi="Aptos Display" w:cs="Arial"/>
                <w:color w:val="92D050"/>
                <w:sz w:val="22"/>
                <w:szCs w:val="22"/>
                <w:lang w:eastAsia="en-AU"/>
              </w:rPr>
            </w:pPr>
            <w:r w:rsidRPr="003E508A">
              <w:rPr>
                <w:rFonts w:ascii="Arial" w:hAnsi="Arial" w:cs="Arial"/>
                <w:color w:val="92D050"/>
                <w:sz w:val="22"/>
                <w:szCs w:val="22"/>
                <w:lang w:eastAsia="en-AU"/>
              </w:rPr>
              <w:t>█</w:t>
            </w:r>
            <w:r w:rsidRPr="003E508A">
              <w:rPr>
                <w:rFonts w:ascii="Aptos Display" w:hAnsi="Aptos Display" w:cs="Arial"/>
                <w:color w:val="92D050"/>
                <w:sz w:val="22"/>
                <w:szCs w:val="22"/>
                <w:lang w:eastAsia="en-AU"/>
              </w:rPr>
              <w:t xml:space="preserve"> </w:t>
            </w:r>
            <w:r w:rsidRPr="003E508A">
              <w:rPr>
                <w:rFonts w:ascii="Arial" w:hAnsi="Arial" w:cs="Arial"/>
                <w:color w:val="92D050"/>
                <w:sz w:val="22"/>
                <w:szCs w:val="22"/>
                <w:lang w:eastAsia="en-AU"/>
              </w:rPr>
              <w:t>█</w:t>
            </w:r>
            <w:r w:rsidRPr="003E508A">
              <w:rPr>
                <w:rFonts w:ascii="Aptos Display" w:hAnsi="Aptos Display" w:cs="Arial"/>
                <w:color w:val="92D050"/>
                <w:sz w:val="22"/>
                <w:szCs w:val="22"/>
                <w:lang w:eastAsia="en-AU"/>
              </w:rPr>
              <w:t xml:space="preserve"> </w:t>
            </w:r>
            <w:r w:rsidRPr="003E508A">
              <w:rPr>
                <w:rFonts w:ascii="Arial" w:hAnsi="Arial" w:cs="Arial"/>
                <w:color w:val="92D050"/>
                <w:sz w:val="22"/>
                <w:szCs w:val="22"/>
                <w:lang w:eastAsia="en-AU"/>
              </w:rPr>
              <w:t>█</w:t>
            </w:r>
            <w:r w:rsidRPr="003E508A">
              <w:rPr>
                <w:rFonts w:ascii="Aptos Display" w:hAnsi="Aptos Display" w:cs="Arial"/>
                <w:color w:val="92D050"/>
                <w:sz w:val="22"/>
                <w:szCs w:val="22"/>
                <w:lang w:eastAsia="en-AU"/>
              </w:rPr>
              <w:t xml:space="preserve"> </w:t>
            </w:r>
            <w:r w:rsidRPr="003E508A">
              <w:rPr>
                <w:rFonts w:ascii="Arial" w:hAnsi="Arial" w:cs="Arial"/>
                <w:color w:val="000000" w:themeColor="text1"/>
                <w:sz w:val="22"/>
                <w:szCs w:val="22"/>
                <w:lang w:eastAsia="en-AU"/>
              </w:rPr>
              <w:t>█</w:t>
            </w:r>
            <w:r w:rsidRPr="003E508A">
              <w:rPr>
                <w:rFonts w:ascii="Aptos Display" w:hAnsi="Aptos Display" w:cs="Arial"/>
                <w:color w:val="000000" w:themeColor="text1"/>
                <w:sz w:val="22"/>
                <w:szCs w:val="22"/>
                <w:lang w:eastAsia="en-AU"/>
              </w:rPr>
              <w:t xml:space="preserve"> </w:t>
            </w:r>
            <w:r w:rsidRPr="003E508A">
              <w:rPr>
                <w:rFonts w:ascii="Arial" w:hAnsi="Arial" w:cs="Arial"/>
                <w:color w:val="FF0000"/>
                <w:sz w:val="22"/>
                <w:szCs w:val="22"/>
                <w:lang w:eastAsia="en-AU"/>
              </w:rPr>
              <w:t>█</w:t>
            </w:r>
          </w:p>
        </w:tc>
      </w:tr>
      <w:tr w:rsidRPr="003C383B" w:rsidR="006E7AAF" w:rsidTr="007D58AC" w14:paraId="043712C2" w14:textId="77777777">
        <w:trPr>
          <w:trHeight w:val="397"/>
        </w:trPr>
        <w:tc>
          <w:tcPr>
            <w:tcW w:w="2964" w:type="dxa"/>
            <w:gridSpan w:val="4"/>
            <w:shd w:val="clear" w:color="auto" w:fill="E5EEFF"/>
            <w:vAlign w:val="center"/>
          </w:tcPr>
          <w:p w:rsidRPr="003E508A" w:rsidR="006E7AAF" w:rsidP="007D58AC" w:rsidRDefault="006E7AAF" w14:paraId="0AFCDD2C" w14:textId="3D40E35B">
            <w:pPr>
              <w:rPr>
                <w:rFonts w:ascii="Aptos Display" w:hAnsi="Aptos Display"/>
                <w:color w:val="2F318B"/>
                <w:sz w:val="22"/>
                <w:szCs w:val="22"/>
              </w:rPr>
            </w:pPr>
            <w:r w:rsidRPr="003E508A">
              <w:rPr>
                <w:rFonts w:ascii="Aptos Display" w:hAnsi="Aptos Display" w:eastAsia="Times"/>
                <w:b/>
                <w:bCs/>
                <w:color w:val="2F318B"/>
                <w:sz w:val="22"/>
                <w:szCs w:val="22"/>
              </w:rPr>
              <w:t>Northern Grampians</w:t>
            </w:r>
          </w:p>
        </w:tc>
        <w:tc>
          <w:tcPr>
            <w:tcW w:w="1843" w:type="dxa"/>
            <w:gridSpan w:val="3"/>
            <w:shd w:val="clear" w:color="auto" w:fill="E5EEFF"/>
            <w:vAlign w:val="center"/>
          </w:tcPr>
          <w:p w:rsidRPr="003E508A" w:rsidR="006E7AAF" w:rsidP="007D58AC" w:rsidRDefault="001F6F56" w14:paraId="21BD88EC" w14:textId="37AE855C">
            <w:pPr>
              <w:jc w:val="center"/>
              <w:rPr>
                <w:rFonts w:ascii="Aptos Display" w:hAnsi="Aptos Display"/>
                <w:color w:val="2F318B"/>
                <w:sz w:val="22"/>
                <w:szCs w:val="22"/>
              </w:rPr>
            </w:pPr>
            <w:r w:rsidRPr="003E508A">
              <w:rPr>
                <w:rFonts w:ascii="Aptos Display" w:hAnsi="Aptos Display"/>
                <w:color w:val="2F318B"/>
                <w:sz w:val="22"/>
                <w:szCs w:val="22"/>
              </w:rPr>
              <w:t>3</w:t>
            </w:r>
          </w:p>
        </w:tc>
        <w:tc>
          <w:tcPr>
            <w:tcW w:w="1562" w:type="dxa"/>
            <w:gridSpan w:val="2"/>
            <w:shd w:val="clear" w:color="auto" w:fill="E5EEFF"/>
            <w:vAlign w:val="center"/>
          </w:tcPr>
          <w:p w:rsidRPr="003E508A" w:rsidR="006E7AAF" w:rsidP="007D58AC" w:rsidRDefault="001F6F56" w14:paraId="7F3A9874" w14:textId="3D3EF828">
            <w:pPr>
              <w:jc w:val="center"/>
              <w:rPr>
                <w:rFonts w:ascii="Aptos Display" w:hAnsi="Aptos Display"/>
                <w:color w:val="2F318B"/>
                <w:sz w:val="22"/>
                <w:szCs w:val="22"/>
              </w:rPr>
            </w:pPr>
            <w:r w:rsidRPr="003E508A">
              <w:rPr>
                <w:rFonts w:ascii="Aptos Display" w:hAnsi="Aptos Display"/>
                <w:color w:val="2F318B"/>
                <w:sz w:val="22"/>
                <w:szCs w:val="22"/>
              </w:rPr>
              <w:t>1</w:t>
            </w:r>
          </w:p>
        </w:tc>
        <w:tc>
          <w:tcPr>
            <w:tcW w:w="3118" w:type="dxa"/>
            <w:gridSpan w:val="5"/>
            <w:shd w:val="clear" w:color="auto" w:fill="E5EEFF"/>
            <w:vAlign w:val="center"/>
          </w:tcPr>
          <w:p w:rsidRPr="003E508A" w:rsidR="006E7AAF" w:rsidP="007D58AC" w:rsidRDefault="001F6F56" w14:paraId="05F7885D" w14:textId="59F5A374">
            <w:pPr>
              <w:rPr>
                <w:rFonts w:ascii="Aptos Display" w:hAnsi="Aptos Display" w:cs="Arial"/>
                <w:color w:val="92D050"/>
                <w:sz w:val="22"/>
                <w:szCs w:val="22"/>
                <w:lang w:eastAsia="en-AU"/>
              </w:rPr>
            </w:pPr>
            <w:r w:rsidRPr="003E508A">
              <w:rPr>
                <w:rFonts w:ascii="Arial" w:hAnsi="Arial" w:cs="Arial"/>
                <w:color w:val="FF0000"/>
                <w:sz w:val="22"/>
                <w:szCs w:val="22"/>
                <w:lang w:eastAsia="en-AU"/>
              </w:rPr>
              <w:t>█</w:t>
            </w:r>
          </w:p>
        </w:tc>
      </w:tr>
      <w:tr w:rsidRPr="003C383B" w:rsidR="006E7AAF" w:rsidTr="007D58AC" w14:paraId="70A28949" w14:textId="77777777">
        <w:trPr>
          <w:trHeight w:val="397"/>
        </w:trPr>
        <w:tc>
          <w:tcPr>
            <w:tcW w:w="2964" w:type="dxa"/>
            <w:gridSpan w:val="4"/>
            <w:shd w:val="clear" w:color="auto" w:fill="E5EEFF"/>
            <w:vAlign w:val="center"/>
          </w:tcPr>
          <w:p w:rsidRPr="003E508A" w:rsidR="006E7AAF" w:rsidP="007D58AC" w:rsidRDefault="006E7AAF" w14:paraId="4B34BEE0" w14:textId="3D1EC2FB">
            <w:pPr>
              <w:rPr>
                <w:rFonts w:ascii="Aptos Display" w:hAnsi="Aptos Display"/>
                <w:color w:val="2F318B"/>
                <w:sz w:val="22"/>
                <w:szCs w:val="22"/>
              </w:rPr>
            </w:pPr>
            <w:r w:rsidRPr="003E508A">
              <w:rPr>
                <w:rFonts w:ascii="Aptos Display" w:hAnsi="Aptos Display" w:eastAsia="Times"/>
                <w:b/>
                <w:bCs/>
                <w:color w:val="2F318B"/>
                <w:sz w:val="22"/>
                <w:szCs w:val="22"/>
              </w:rPr>
              <w:t>Pyrenees</w:t>
            </w:r>
          </w:p>
        </w:tc>
        <w:tc>
          <w:tcPr>
            <w:tcW w:w="1843" w:type="dxa"/>
            <w:gridSpan w:val="3"/>
            <w:shd w:val="clear" w:color="auto" w:fill="E5EEFF"/>
            <w:vAlign w:val="center"/>
          </w:tcPr>
          <w:p w:rsidRPr="003E508A" w:rsidR="006E7AAF" w:rsidP="007D58AC" w:rsidRDefault="006111AE" w14:paraId="418B76FC" w14:textId="6BF71403">
            <w:pPr>
              <w:jc w:val="center"/>
              <w:rPr>
                <w:rFonts w:ascii="Aptos Display" w:hAnsi="Aptos Display"/>
                <w:color w:val="2F318B"/>
                <w:sz w:val="22"/>
                <w:szCs w:val="22"/>
              </w:rPr>
            </w:pPr>
            <w:r w:rsidRPr="003E508A">
              <w:rPr>
                <w:rFonts w:ascii="Aptos Display" w:hAnsi="Aptos Display"/>
                <w:color w:val="2F318B"/>
                <w:sz w:val="22"/>
                <w:szCs w:val="22"/>
              </w:rPr>
              <w:t>4</w:t>
            </w:r>
          </w:p>
        </w:tc>
        <w:tc>
          <w:tcPr>
            <w:tcW w:w="1562" w:type="dxa"/>
            <w:gridSpan w:val="2"/>
            <w:shd w:val="clear" w:color="auto" w:fill="E5EEFF"/>
            <w:vAlign w:val="center"/>
          </w:tcPr>
          <w:p w:rsidRPr="003E508A" w:rsidR="006E7AAF" w:rsidP="007D58AC" w:rsidRDefault="006111AE" w14:paraId="1E6072B2" w14:textId="00C7AF3E">
            <w:pPr>
              <w:jc w:val="center"/>
              <w:rPr>
                <w:rFonts w:ascii="Aptos Display" w:hAnsi="Aptos Display"/>
                <w:color w:val="2F318B"/>
                <w:sz w:val="22"/>
                <w:szCs w:val="22"/>
              </w:rPr>
            </w:pPr>
            <w:r w:rsidRPr="003E508A">
              <w:rPr>
                <w:rFonts w:ascii="Aptos Display" w:hAnsi="Aptos Display"/>
                <w:color w:val="2F318B"/>
                <w:sz w:val="22"/>
                <w:szCs w:val="22"/>
              </w:rPr>
              <w:t>2</w:t>
            </w:r>
          </w:p>
        </w:tc>
        <w:tc>
          <w:tcPr>
            <w:tcW w:w="3118" w:type="dxa"/>
            <w:gridSpan w:val="5"/>
            <w:shd w:val="clear" w:color="auto" w:fill="E5EEFF"/>
            <w:vAlign w:val="center"/>
          </w:tcPr>
          <w:p w:rsidRPr="003E508A" w:rsidR="006E7AAF" w:rsidP="007D58AC" w:rsidRDefault="006111AE" w14:paraId="751CE5A3" w14:textId="68999B7D">
            <w:pPr>
              <w:rPr>
                <w:rFonts w:ascii="Aptos Display" w:hAnsi="Aptos Display" w:cs="Arial"/>
                <w:color w:val="2F318B"/>
                <w:sz w:val="22"/>
                <w:szCs w:val="22"/>
              </w:rPr>
            </w:pPr>
            <w:r w:rsidRPr="003E508A">
              <w:rPr>
                <w:rFonts w:ascii="Arial" w:hAnsi="Arial" w:cs="Arial"/>
                <w:color w:val="FF0000"/>
                <w:sz w:val="22"/>
                <w:szCs w:val="22"/>
                <w:lang w:eastAsia="en-AU"/>
              </w:rPr>
              <w:t>█</w:t>
            </w:r>
            <w:r w:rsidRPr="003E508A">
              <w:rPr>
                <w:rFonts w:ascii="Aptos Display" w:hAnsi="Aptos Display" w:cs="Arial"/>
                <w:color w:val="FF0000"/>
                <w:sz w:val="22"/>
                <w:szCs w:val="22"/>
                <w:lang w:eastAsia="en-AU"/>
              </w:rPr>
              <w:t xml:space="preserve"> </w:t>
            </w:r>
            <w:r w:rsidRPr="003E508A">
              <w:rPr>
                <w:rFonts w:ascii="Arial" w:hAnsi="Arial" w:cs="Arial"/>
                <w:color w:val="FF0000"/>
                <w:sz w:val="22"/>
                <w:szCs w:val="22"/>
                <w:lang w:eastAsia="en-AU"/>
              </w:rPr>
              <w:t>█</w:t>
            </w:r>
          </w:p>
        </w:tc>
      </w:tr>
      <w:tr w:rsidRPr="003C383B" w:rsidR="006E7AAF" w:rsidTr="007D58AC" w14:paraId="3140A618" w14:textId="77777777">
        <w:trPr>
          <w:trHeight w:val="397"/>
        </w:trPr>
        <w:tc>
          <w:tcPr>
            <w:tcW w:w="2964" w:type="dxa"/>
            <w:gridSpan w:val="4"/>
            <w:shd w:val="clear" w:color="auto" w:fill="E5EEFF"/>
            <w:vAlign w:val="center"/>
          </w:tcPr>
          <w:p w:rsidRPr="003E508A" w:rsidR="006E7AAF" w:rsidP="007D58AC" w:rsidRDefault="006E7AAF" w14:paraId="2679A517" w14:textId="67EF218F">
            <w:pPr>
              <w:rPr>
                <w:rFonts w:ascii="Aptos Display" w:hAnsi="Aptos Display"/>
                <w:color w:val="2F318B"/>
                <w:sz w:val="22"/>
                <w:szCs w:val="22"/>
              </w:rPr>
            </w:pPr>
            <w:r w:rsidRPr="003E508A">
              <w:rPr>
                <w:rFonts w:ascii="Aptos Display" w:hAnsi="Aptos Display" w:eastAsia="Times"/>
                <w:b/>
                <w:bCs/>
                <w:color w:val="2F318B"/>
                <w:sz w:val="22"/>
                <w:szCs w:val="22"/>
              </w:rPr>
              <w:t>West Wimmera</w:t>
            </w:r>
          </w:p>
        </w:tc>
        <w:tc>
          <w:tcPr>
            <w:tcW w:w="1843" w:type="dxa"/>
            <w:gridSpan w:val="3"/>
            <w:shd w:val="clear" w:color="auto" w:fill="E5EEFF"/>
            <w:vAlign w:val="center"/>
          </w:tcPr>
          <w:p w:rsidRPr="003E508A" w:rsidR="006E7AAF" w:rsidP="007D58AC" w:rsidRDefault="006111AE" w14:paraId="23BF28AB" w14:textId="67EEE9A4">
            <w:pPr>
              <w:jc w:val="center"/>
              <w:rPr>
                <w:rFonts w:ascii="Aptos Display" w:hAnsi="Aptos Display"/>
                <w:color w:val="2F318B"/>
                <w:sz w:val="22"/>
                <w:szCs w:val="22"/>
              </w:rPr>
            </w:pPr>
            <w:r w:rsidRPr="003E508A">
              <w:rPr>
                <w:rFonts w:ascii="Aptos Display" w:hAnsi="Aptos Display"/>
                <w:color w:val="2F318B"/>
                <w:sz w:val="22"/>
                <w:szCs w:val="22"/>
              </w:rPr>
              <w:t>7</w:t>
            </w:r>
          </w:p>
        </w:tc>
        <w:tc>
          <w:tcPr>
            <w:tcW w:w="1562" w:type="dxa"/>
            <w:gridSpan w:val="2"/>
            <w:shd w:val="clear" w:color="auto" w:fill="E5EEFF"/>
            <w:vAlign w:val="center"/>
          </w:tcPr>
          <w:p w:rsidRPr="003E508A" w:rsidR="006E7AAF" w:rsidP="007D58AC" w:rsidRDefault="006111AE" w14:paraId="7787DC45" w14:textId="5386339C">
            <w:pPr>
              <w:jc w:val="center"/>
              <w:rPr>
                <w:rFonts w:ascii="Aptos Display" w:hAnsi="Aptos Display"/>
                <w:color w:val="2F318B"/>
                <w:sz w:val="22"/>
                <w:szCs w:val="22"/>
              </w:rPr>
            </w:pPr>
            <w:r w:rsidRPr="003E508A">
              <w:rPr>
                <w:rFonts w:ascii="Aptos Display" w:hAnsi="Aptos Display"/>
                <w:color w:val="2F318B"/>
                <w:sz w:val="22"/>
                <w:szCs w:val="22"/>
              </w:rPr>
              <w:t>1</w:t>
            </w:r>
          </w:p>
        </w:tc>
        <w:tc>
          <w:tcPr>
            <w:tcW w:w="3118" w:type="dxa"/>
            <w:gridSpan w:val="5"/>
            <w:shd w:val="clear" w:color="auto" w:fill="E5EEFF"/>
            <w:vAlign w:val="center"/>
          </w:tcPr>
          <w:p w:rsidRPr="003E508A" w:rsidR="006E7AAF" w:rsidP="007D58AC" w:rsidRDefault="006111AE" w14:paraId="321A2D17" w14:textId="45671585">
            <w:pPr>
              <w:rPr>
                <w:rFonts w:ascii="Aptos Display" w:hAnsi="Aptos Display" w:cs="Arial"/>
                <w:color w:val="2F318B"/>
                <w:sz w:val="22"/>
                <w:szCs w:val="22"/>
              </w:rPr>
            </w:pPr>
            <w:r w:rsidRPr="003E508A">
              <w:rPr>
                <w:rFonts w:ascii="Arial" w:hAnsi="Arial" w:cs="Arial"/>
                <w:color w:val="FF0000"/>
                <w:sz w:val="22"/>
                <w:szCs w:val="22"/>
                <w:lang w:eastAsia="en-AU"/>
              </w:rPr>
              <w:t>█</w:t>
            </w:r>
          </w:p>
        </w:tc>
      </w:tr>
      <w:tr w:rsidRPr="003C383B" w:rsidR="006E7AAF" w:rsidTr="007D58AC" w14:paraId="4E4CBF3F" w14:textId="77777777">
        <w:trPr>
          <w:trHeight w:val="397"/>
        </w:trPr>
        <w:tc>
          <w:tcPr>
            <w:tcW w:w="2964" w:type="dxa"/>
            <w:gridSpan w:val="4"/>
            <w:tcBorders>
              <w:bottom w:val="single" w:color="FFFFFF" w:themeColor="background1" w:sz="24" w:space="0"/>
            </w:tcBorders>
            <w:shd w:val="clear" w:color="auto" w:fill="E5EEFF"/>
            <w:vAlign w:val="center"/>
          </w:tcPr>
          <w:p w:rsidRPr="003E508A" w:rsidR="006E7AAF" w:rsidP="007D58AC" w:rsidRDefault="006E7AAF" w14:paraId="1830BF49" w14:textId="2E386AED">
            <w:pPr>
              <w:rPr>
                <w:rFonts w:ascii="Aptos Display" w:hAnsi="Aptos Display"/>
                <w:color w:val="2F318B"/>
                <w:sz w:val="22"/>
                <w:szCs w:val="22"/>
              </w:rPr>
            </w:pPr>
            <w:r w:rsidRPr="003E508A">
              <w:rPr>
                <w:rFonts w:ascii="Aptos Display" w:hAnsi="Aptos Display" w:eastAsia="Times"/>
                <w:b/>
                <w:bCs/>
                <w:color w:val="2F318B"/>
                <w:sz w:val="22"/>
                <w:szCs w:val="22"/>
              </w:rPr>
              <w:t>Yarriambiack</w:t>
            </w:r>
          </w:p>
        </w:tc>
        <w:tc>
          <w:tcPr>
            <w:tcW w:w="1843" w:type="dxa"/>
            <w:gridSpan w:val="3"/>
            <w:tcBorders>
              <w:bottom w:val="single" w:color="FFFFFF" w:themeColor="background1" w:sz="24" w:space="0"/>
            </w:tcBorders>
            <w:shd w:val="clear" w:color="auto" w:fill="E5EEFF"/>
            <w:vAlign w:val="center"/>
          </w:tcPr>
          <w:p w:rsidRPr="003E508A" w:rsidR="006E7AAF" w:rsidP="007D58AC" w:rsidRDefault="007D58AC" w14:paraId="212721D2" w14:textId="463D134D">
            <w:pPr>
              <w:jc w:val="center"/>
              <w:rPr>
                <w:rFonts w:ascii="Aptos Display" w:hAnsi="Aptos Display"/>
                <w:color w:val="2F318B"/>
                <w:sz w:val="22"/>
                <w:szCs w:val="22"/>
              </w:rPr>
            </w:pPr>
            <w:r w:rsidRPr="003E508A">
              <w:rPr>
                <w:rFonts w:ascii="Aptos Display" w:hAnsi="Aptos Display"/>
                <w:color w:val="2F318B"/>
                <w:sz w:val="22"/>
                <w:szCs w:val="22"/>
              </w:rPr>
              <w:t>10</w:t>
            </w:r>
          </w:p>
        </w:tc>
        <w:tc>
          <w:tcPr>
            <w:tcW w:w="1562" w:type="dxa"/>
            <w:gridSpan w:val="2"/>
            <w:tcBorders>
              <w:bottom w:val="single" w:color="FFFFFF" w:themeColor="background1" w:sz="24" w:space="0"/>
            </w:tcBorders>
            <w:shd w:val="clear" w:color="auto" w:fill="E5EEFF"/>
            <w:vAlign w:val="center"/>
          </w:tcPr>
          <w:p w:rsidRPr="003E508A" w:rsidR="006E7AAF" w:rsidP="007D58AC" w:rsidRDefault="007D58AC" w14:paraId="75494802" w14:textId="301A3948">
            <w:pPr>
              <w:jc w:val="center"/>
              <w:rPr>
                <w:rFonts w:ascii="Aptos Display" w:hAnsi="Aptos Display"/>
                <w:color w:val="2F318B"/>
                <w:sz w:val="22"/>
                <w:szCs w:val="22"/>
              </w:rPr>
            </w:pPr>
            <w:r w:rsidRPr="003E508A">
              <w:rPr>
                <w:rFonts w:ascii="Aptos Display" w:hAnsi="Aptos Display"/>
                <w:color w:val="2F318B"/>
                <w:sz w:val="22"/>
                <w:szCs w:val="22"/>
              </w:rPr>
              <w:t>0</w:t>
            </w:r>
          </w:p>
        </w:tc>
        <w:tc>
          <w:tcPr>
            <w:tcW w:w="3118" w:type="dxa"/>
            <w:gridSpan w:val="5"/>
            <w:tcBorders>
              <w:bottom w:val="single" w:color="FFFFFF" w:themeColor="background1" w:sz="24" w:space="0"/>
            </w:tcBorders>
            <w:shd w:val="clear" w:color="auto" w:fill="E5EEFF"/>
            <w:vAlign w:val="center"/>
          </w:tcPr>
          <w:p w:rsidRPr="003E508A" w:rsidR="006E7AAF" w:rsidP="007D58AC" w:rsidRDefault="007D58AC" w14:paraId="175C62F3" w14:textId="2CE3160A">
            <w:pPr>
              <w:rPr>
                <w:rFonts w:ascii="Aptos Display" w:hAnsi="Aptos Display" w:cs="Arial"/>
                <w:color w:val="2F318B"/>
                <w:sz w:val="22"/>
                <w:szCs w:val="22"/>
              </w:rPr>
            </w:pPr>
            <w:r w:rsidRPr="003E508A">
              <w:rPr>
                <w:rFonts w:ascii="Aptos Display" w:hAnsi="Aptos Display" w:cs="Arial"/>
                <w:color w:val="2F318B"/>
                <w:sz w:val="22"/>
                <w:szCs w:val="22"/>
              </w:rPr>
              <w:t>N/A</w:t>
            </w:r>
          </w:p>
        </w:tc>
      </w:tr>
      <w:tr w:rsidRPr="003C383B" w:rsidR="00EF0219" w:rsidTr="007D58AC" w14:paraId="4DBA5B37" w14:textId="77777777">
        <w:trPr>
          <w:trHeight w:val="397"/>
        </w:trPr>
        <w:tc>
          <w:tcPr>
            <w:tcW w:w="2964" w:type="dxa"/>
            <w:gridSpan w:val="4"/>
            <w:tcBorders>
              <w:top w:val="single" w:color="FFFFFF" w:themeColor="background1" w:sz="24" w:space="0"/>
              <w:bottom w:val="single" w:color="FFFFFF" w:themeColor="background1" w:sz="24" w:space="0"/>
            </w:tcBorders>
            <w:shd w:val="clear" w:color="auto" w:fill="E5EEFF"/>
            <w:vAlign w:val="center"/>
          </w:tcPr>
          <w:p w:rsidRPr="003E508A" w:rsidR="00EF0219" w:rsidP="007D58AC" w:rsidRDefault="00EF0219" w14:paraId="7151ABDA" w14:textId="77777777">
            <w:pPr>
              <w:rPr>
                <w:rFonts w:ascii="Aptos Display" w:hAnsi="Aptos Display"/>
                <w:b/>
                <w:bCs/>
                <w:color w:val="2F318B"/>
                <w:sz w:val="22"/>
                <w:szCs w:val="22"/>
              </w:rPr>
            </w:pPr>
            <w:r w:rsidRPr="003E508A">
              <w:rPr>
                <w:rFonts w:ascii="Aptos Display" w:hAnsi="Aptos Display"/>
                <w:b/>
                <w:bCs/>
                <w:color w:val="2F318B"/>
                <w:sz w:val="22"/>
                <w:szCs w:val="22"/>
              </w:rPr>
              <w:t>Total</w:t>
            </w:r>
          </w:p>
        </w:tc>
        <w:tc>
          <w:tcPr>
            <w:tcW w:w="1843" w:type="dxa"/>
            <w:gridSpan w:val="3"/>
            <w:tcBorders>
              <w:top w:val="single" w:color="FFFFFF" w:themeColor="background1" w:sz="24" w:space="0"/>
              <w:bottom w:val="single" w:color="FFFFFF" w:themeColor="background1" w:sz="24" w:space="0"/>
            </w:tcBorders>
            <w:shd w:val="clear" w:color="auto" w:fill="E5EEFF"/>
            <w:vAlign w:val="center"/>
          </w:tcPr>
          <w:p w:rsidRPr="003E508A" w:rsidR="00EF0219" w:rsidP="007D58AC" w:rsidRDefault="006F53E6" w14:paraId="653AAD79" w14:textId="367D7313">
            <w:pPr>
              <w:jc w:val="center"/>
              <w:rPr>
                <w:rFonts w:ascii="Aptos Display" w:hAnsi="Aptos Display"/>
                <w:b/>
                <w:bCs/>
                <w:color w:val="2F318B"/>
                <w:sz w:val="22"/>
                <w:szCs w:val="22"/>
              </w:rPr>
            </w:pPr>
            <w:r w:rsidRPr="003E508A">
              <w:rPr>
                <w:rFonts w:ascii="Aptos Display" w:hAnsi="Aptos Display"/>
                <w:b/>
                <w:bCs/>
                <w:color w:val="2F318B"/>
                <w:sz w:val="22"/>
                <w:szCs w:val="22"/>
              </w:rPr>
              <w:t>50</w:t>
            </w:r>
          </w:p>
        </w:tc>
        <w:tc>
          <w:tcPr>
            <w:tcW w:w="1562" w:type="dxa"/>
            <w:gridSpan w:val="2"/>
            <w:tcBorders>
              <w:top w:val="single" w:color="FFFFFF" w:themeColor="background1" w:sz="24" w:space="0"/>
              <w:bottom w:val="single" w:color="FFFFFF" w:themeColor="background1" w:sz="24" w:space="0"/>
            </w:tcBorders>
            <w:shd w:val="clear" w:color="auto" w:fill="E5EEFF"/>
            <w:vAlign w:val="center"/>
          </w:tcPr>
          <w:p w:rsidRPr="003E508A" w:rsidR="00EF0219" w:rsidP="007D58AC" w:rsidRDefault="006F53E6" w14:paraId="171DEEB9" w14:textId="0B7DD54A">
            <w:pPr>
              <w:jc w:val="center"/>
              <w:rPr>
                <w:rFonts w:ascii="Aptos Display" w:hAnsi="Aptos Display"/>
                <w:b/>
                <w:bCs/>
                <w:color w:val="2F318B"/>
                <w:sz w:val="22"/>
                <w:szCs w:val="22"/>
              </w:rPr>
            </w:pPr>
            <w:r w:rsidRPr="003E508A">
              <w:rPr>
                <w:rFonts w:ascii="Aptos Display" w:hAnsi="Aptos Display"/>
                <w:b/>
                <w:bCs/>
                <w:color w:val="2F318B"/>
                <w:sz w:val="22"/>
                <w:szCs w:val="22"/>
              </w:rPr>
              <w:t>26</w:t>
            </w:r>
          </w:p>
        </w:tc>
        <w:tc>
          <w:tcPr>
            <w:tcW w:w="3118" w:type="dxa"/>
            <w:gridSpan w:val="5"/>
            <w:tcBorders>
              <w:top w:val="single" w:color="FFFFFF" w:themeColor="background1" w:sz="24" w:space="0"/>
              <w:bottom w:val="single" w:color="FFFFFF" w:themeColor="background1" w:sz="24" w:space="0"/>
            </w:tcBorders>
            <w:shd w:val="clear" w:color="auto" w:fill="E5EEFF"/>
            <w:vAlign w:val="center"/>
          </w:tcPr>
          <w:p w:rsidRPr="003E508A" w:rsidR="00EF0219" w:rsidP="007D58AC" w:rsidRDefault="00EF0219" w14:paraId="725BFB08" w14:textId="77777777">
            <w:pPr>
              <w:rPr>
                <w:rFonts w:ascii="Aptos Display" w:hAnsi="Aptos Display"/>
                <w:b/>
                <w:bCs/>
                <w:color w:val="2F318B"/>
                <w:sz w:val="22"/>
                <w:szCs w:val="22"/>
              </w:rPr>
            </w:pPr>
          </w:p>
        </w:tc>
      </w:tr>
      <w:tr w:rsidR="00EF0219" w:rsidTr="006E7AAF" w14:paraId="47B1B5B4" w14:textId="77777777">
        <w:trPr>
          <w:gridAfter w:val="1"/>
          <w:wAfter w:w="10" w:type="dxa"/>
          <w:trHeight w:val="891"/>
        </w:trPr>
        <w:tc>
          <w:tcPr>
            <w:tcW w:w="912" w:type="dxa"/>
            <w:shd w:val="clear" w:color="auto" w:fill="E5EEFF"/>
          </w:tcPr>
          <w:p w:rsidRPr="003E508A" w:rsidR="00EF0219" w:rsidRDefault="00EF0219" w14:paraId="014A29D2" w14:textId="77777777">
            <w:pPr>
              <w:pStyle w:val="DJCStablecolumnheadwhite"/>
              <w:rPr>
                <w:rFonts w:ascii="Aptos Display" w:hAnsi="Aptos Display"/>
                <w:color w:val="FF0000"/>
                <w:sz w:val="16"/>
                <w:szCs w:val="16"/>
                <w:lang w:eastAsia="en-AU"/>
              </w:rPr>
            </w:pPr>
            <w:r w:rsidRPr="003E508A">
              <w:rPr>
                <w:rFonts w:cs="Arial"/>
                <w:color w:val="FF0000"/>
                <w:sz w:val="16"/>
                <w:szCs w:val="16"/>
                <w:lang w:eastAsia="en-AU"/>
              </w:rPr>
              <w:t>█</w:t>
            </w:r>
            <w:r w:rsidRPr="003E508A">
              <w:rPr>
                <w:rFonts w:ascii="Aptos Display" w:hAnsi="Aptos Display"/>
                <w:color w:val="FF0000"/>
                <w:sz w:val="16"/>
                <w:szCs w:val="16"/>
                <w:lang w:eastAsia="en-AU"/>
              </w:rPr>
              <w:t xml:space="preserve"> </w:t>
            </w:r>
          </w:p>
          <w:p w:rsidRPr="003E508A" w:rsidR="00EF0219" w:rsidRDefault="00EF0219" w14:paraId="153312CA" w14:textId="77777777">
            <w:pPr>
              <w:pStyle w:val="DJCStablecolumnheadwhite"/>
              <w:rPr>
                <w:rFonts w:ascii="Aptos Display" w:hAnsi="Aptos Display"/>
                <w:sz w:val="16"/>
                <w:szCs w:val="16"/>
              </w:rPr>
            </w:pPr>
            <w:r w:rsidRPr="003E508A">
              <w:rPr>
                <w:rFonts w:ascii="Aptos Display" w:hAnsi="Aptos Display"/>
                <w:color w:val="2F318B"/>
                <w:sz w:val="16"/>
                <w:szCs w:val="16"/>
                <w:lang w:eastAsia="en-AU"/>
              </w:rPr>
              <w:t xml:space="preserve">Thermal Energy </w:t>
            </w:r>
          </w:p>
        </w:tc>
        <w:tc>
          <w:tcPr>
            <w:tcW w:w="949" w:type="dxa"/>
            <w:shd w:val="clear" w:color="auto" w:fill="E5EEFF"/>
          </w:tcPr>
          <w:p w:rsidRPr="003E508A" w:rsidR="00EF0219" w:rsidRDefault="00EF0219" w14:paraId="63649D62" w14:textId="77777777">
            <w:pPr>
              <w:pStyle w:val="DJCStablecolumnheadwhite"/>
              <w:rPr>
                <w:rFonts w:ascii="Aptos Display" w:hAnsi="Aptos Display"/>
                <w:color w:val="92D050"/>
                <w:sz w:val="16"/>
                <w:szCs w:val="16"/>
                <w:lang w:eastAsia="en-AU"/>
              </w:rPr>
            </w:pPr>
            <w:r w:rsidRPr="003E508A">
              <w:rPr>
                <w:rFonts w:cs="Arial"/>
                <w:color w:val="92D050"/>
                <w:sz w:val="16"/>
                <w:szCs w:val="16"/>
                <w:lang w:eastAsia="en-AU"/>
              </w:rPr>
              <w:t>█</w:t>
            </w:r>
            <w:r w:rsidRPr="003E508A">
              <w:rPr>
                <w:rFonts w:ascii="Aptos Display" w:hAnsi="Aptos Display"/>
                <w:color w:val="92D050"/>
                <w:sz w:val="16"/>
                <w:szCs w:val="16"/>
                <w:lang w:eastAsia="en-AU"/>
              </w:rPr>
              <w:t xml:space="preserve"> </w:t>
            </w:r>
          </w:p>
          <w:p w:rsidRPr="003E508A" w:rsidR="00EF0219" w:rsidRDefault="00EF0219" w14:paraId="25F6A151" w14:textId="77777777">
            <w:pPr>
              <w:pStyle w:val="DJCStablecolumnheadwhite"/>
              <w:rPr>
                <w:rFonts w:ascii="Aptos Display" w:hAnsi="Aptos Display"/>
                <w:sz w:val="16"/>
                <w:szCs w:val="16"/>
              </w:rPr>
            </w:pPr>
            <w:r w:rsidRPr="003E508A">
              <w:rPr>
                <w:rFonts w:ascii="Aptos Display" w:hAnsi="Aptos Display"/>
                <w:color w:val="2F318B"/>
                <w:sz w:val="16"/>
                <w:szCs w:val="16"/>
                <w:lang w:eastAsia="en-AU"/>
              </w:rPr>
              <w:t xml:space="preserve">Organics Recycling  </w:t>
            </w:r>
          </w:p>
        </w:tc>
        <w:tc>
          <w:tcPr>
            <w:tcW w:w="950" w:type="dxa"/>
            <w:shd w:val="clear" w:color="auto" w:fill="E5EEFF"/>
          </w:tcPr>
          <w:p w:rsidRPr="003E508A" w:rsidR="00EF0219" w:rsidRDefault="00EF0219" w14:paraId="01976105" w14:textId="77777777">
            <w:pPr>
              <w:pStyle w:val="DJCStablecolumnheadwhite"/>
              <w:rPr>
                <w:rFonts w:ascii="Aptos Display" w:hAnsi="Aptos Display"/>
                <w:color w:val="2A99FF" w:themeColor="accent2" w:themeTint="99"/>
                <w:sz w:val="16"/>
                <w:szCs w:val="16"/>
                <w:lang w:eastAsia="en-AU"/>
              </w:rPr>
            </w:pPr>
            <w:r w:rsidRPr="003E508A">
              <w:rPr>
                <w:rFonts w:cs="Arial"/>
                <w:color w:val="2A99FF" w:themeColor="accent2" w:themeTint="99"/>
                <w:sz w:val="16"/>
                <w:szCs w:val="16"/>
                <w:lang w:eastAsia="en-AU"/>
              </w:rPr>
              <w:t>█</w:t>
            </w:r>
            <w:r w:rsidRPr="003E508A">
              <w:rPr>
                <w:rFonts w:ascii="Aptos Display" w:hAnsi="Aptos Display"/>
                <w:color w:val="2A99FF" w:themeColor="accent2" w:themeTint="99"/>
                <w:sz w:val="16"/>
                <w:szCs w:val="16"/>
                <w:lang w:eastAsia="en-AU"/>
              </w:rPr>
              <w:t xml:space="preserve"> </w:t>
            </w:r>
          </w:p>
          <w:p w:rsidRPr="003E508A" w:rsidR="00EF0219" w:rsidRDefault="00EF0219" w14:paraId="27719FF6" w14:textId="77777777">
            <w:pPr>
              <w:pStyle w:val="DJCStablecolumnheadwhite"/>
              <w:rPr>
                <w:rFonts w:ascii="Aptos Display" w:hAnsi="Aptos Display"/>
                <w:color w:val="000000" w:themeColor="text1"/>
                <w:sz w:val="16"/>
                <w:szCs w:val="16"/>
                <w:lang w:eastAsia="en-AU"/>
              </w:rPr>
            </w:pPr>
            <w:r w:rsidRPr="003E508A">
              <w:rPr>
                <w:rFonts w:ascii="Aptos Display" w:hAnsi="Aptos Display"/>
                <w:color w:val="2F318B"/>
                <w:sz w:val="16"/>
                <w:szCs w:val="16"/>
                <w:lang w:eastAsia="en-AU"/>
              </w:rPr>
              <w:t xml:space="preserve">E-Waste Recycling  </w:t>
            </w:r>
          </w:p>
        </w:tc>
        <w:tc>
          <w:tcPr>
            <w:tcW w:w="950" w:type="dxa"/>
            <w:gridSpan w:val="2"/>
            <w:shd w:val="clear" w:color="auto" w:fill="E5EEFF"/>
          </w:tcPr>
          <w:p w:rsidRPr="003E508A" w:rsidR="00EF0219" w:rsidRDefault="00EF0219" w14:paraId="4D125B1D" w14:textId="77777777">
            <w:pPr>
              <w:pStyle w:val="DJCStablecolumnheadwhite"/>
              <w:rPr>
                <w:rFonts w:ascii="Aptos Display" w:hAnsi="Aptos Display"/>
                <w:color w:val="2A99FF" w:themeColor="accent2" w:themeTint="99"/>
                <w:sz w:val="16"/>
                <w:szCs w:val="16"/>
                <w:lang w:eastAsia="en-AU"/>
              </w:rPr>
            </w:pPr>
            <w:r w:rsidRPr="003E508A">
              <w:rPr>
                <w:rFonts w:cs="Arial"/>
                <w:color w:val="FFC000"/>
                <w:sz w:val="16"/>
                <w:szCs w:val="16"/>
                <w:lang w:eastAsia="en-AU"/>
              </w:rPr>
              <w:t>█</w:t>
            </w:r>
            <w:r w:rsidRPr="003E508A">
              <w:rPr>
                <w:rFonts w:ascii="Aptos Display" w:hAnsi="Aptos Display"/>
                <w:color w:val="2A99FF" w:themeColor="accent2" w:themeTint="99"/>
                <w:sz w:val="16"/>
                <w:szCs w:val="16"/>
                <w:lang w:eastAsia="en-AU"/>
              </w:rPr>
              <w:t xml:space="preserve"> </w:t>
            </w:r>
          </w:p>
          <w:p w:rsidRPr="003E508A" w:rsidR="00EF0219" w:rsidRDefault="00EF0219" w14:paraId="543E3619" w14:textId="77777777">
            <w:pPr>
              <w:pStyle w:val="DJCStablecolumnheadwhite"/>
              <w:rPr>
                <w:rFonts w:ascii="Aptos Display" w:hAnsi="Aptos Display"/>
                <w:sz w:val="16"/>
                <w:szCs w:val="16"/>
              </w:rPr>
            </w:pPr>
            <w:r w:rsidRPr="003E508A">
              <w:rPr>
                <w:rFonts w:ascii="Aptos Display" w:hAnsi="Aptos Display"/>
                <w:color w:val="2F318B"/>
                <w:sz w:val="16"/>
                <w:szCs w:val="16"/>
                <w:lang w:eastAsia="en-AU"/>
              </w:rPr>
              <w:t>Plastics Recycling</w:t>
            </w:r>
          </w:p>
        </w:tc>
        <w:tc>
          <w:tcPr>
            <w:tcW w:w="977" w:type="dxa"/>
            <w:shd w:val="clear" w:color="auto" w:fill="E5EEFF"/>
          </w:tcPr>
          <w:p w:rsidRPr="003E508A" w:rsidR="00EF0219" w:rsidRDefault="00EF0219" w14:paraId="71AE350C" w14:textId="77777777">
            <w:pPr>
              <w:pStyle w:val="DJCStablecolumnheadwhite"/>
              <w:rPr>
                <w:rFonts w:ascii="Aptos Display" w:hAnsi="Aptos Display"/>
                <w:color w:val="FFC000"/>
                <w:sz w:val="16"/>
                <w:szCs w:val="16"/>
                <w:lang w:eastAsia="en-AU"/>
              </w:rPr>
            </w:pPr>
            <w:r w:rsidRPr="003E508A">
              <w:rPr>
                <w:rFonts w:cs="Arial"/>
                <w:color w:val="CC00FF"/>
                <w:sz w:val="16"/>
                <w:szCs w:val="16"/>
                <w:lang w:eastAsia="en-AU"/>
              </w:rPr>
              <w:t>█</w:t>
            </w:r>
            <w:r w:rsidRPr="003E508A">
              <w:rPr>
                <w:rFonts w:ascii="Aptos Display" w:hAnsi="Aptos Display"/>
                <w:color w:val="FFC000"/>
                <w:sz w:val="16"/>
                <w:szCs w:val="16"/>
                <w:lang w:eastAsia="en-AU"/>
              </w:rPr>
              <w:t xml:space="preserve"> </w:t>
            </w:r>
          </w:p>
          <w:p w:rsidRPr="003E508A" w:rsidR="00EF0219" w:rsidRDefault="00EF0219" w14:paraId="4335F0A4" w14:textId="77777777">
            <w:pPr>
              <w:pStyle w:val="DJCStablecolumnheadwhite"/>
              <w:rPr>
                <w:rFonts w:ascii="Aptos Display" w:hAnsi="Aptos Display"/>
                <w:sz w:val="16"/>
                <w:szCs w:val="16"/>
              </w:rPr>
            </w:pPr>
            <w:r w:rsidRPr="003E508A">
              <w:rPr>
                <w:rFonts w:ascii="Aptos Display" w:hAnsi="Aptos Display"/>
                <w:color w:val="2F318B"/>
                <w:sz w:val="16"/>
                <w:szCs w:val="16"/>
                <w:lang w:eastAsia="en-AU"/>
              </w:rPr>
              <w:t xml:space="preserve">Paper and Cardboard    </w:t>
            </w:r>
          </w:p>
        </w:tc>
        <w:tc>
          <w:tcPr>
            <w:tcW w:w="950" w:type="dxa"/>
            <w:gridSpan w:val="2"/>
            <w:shd w:val="clear" w:color="auto" w:fill="E5EEFF"/>
          </w:tcPr>
          <w:p w:rsidRPr="003E508A" w:rsidR="00EF0219" w:rsidRDefault="00EF0219" w14:paraId="075D90FC" w14:textId="77777777">
            <w:pPr>
              <w:pStyle w:val="DJCStablecolumnheadwhite"/>
              <w:rPr>
                <w:rFonts w:ascii="Aptos Display" w:hAnsi="Aptos Display"/>
                <w:color w:val="CC00FF"/>
                <w:sz w:val="16"/>
                <w:szCs w:val="16"/>
                <w:lang w:eastAsia="en-AU"/>
              </w:rPr>
            </w:pPr>
            <w:r w:rsidRPr="003E508A">
              <w:rPr>
                <w:rFonts w:cs="Arial"/>
                <w:color w:val="0099CC"/>
                <w:sz w:val="16"/>
                <w:szCs w:val="16"/>
                <w:lang w:eastAsia="en-AU"/>
              </w:rPr>
              <w:t>█</w:t>
            </w:r>
            <w:r w:rsidRPr="003E508A">
              <w:rPr>
                <w:rFonts w:ascii="Aptos Display" w:hAnsi="Aptos Display"/>
                <w:color w:val="CC00FF"/>
                <w:sz w:val="16"/>
                <w:szCs w:val="16"/>
                <w:lang w:eastAsia="en-AU"/>
              </w:rPr>
              <w:t xml:space="preserve"> </w:t>
            </w:r>
          </w:p>
          <w:p w:rsidRPr="003E508A" w:rsidR="00EF0219" w:rsidRDefault="00EF0219" w14:paraId="2B8FB903" w14:textId="77777777">
            <w:pPr>
              <w:pStyle w:val="DJCStablecolumnheadwhite"/>
              <w:rPr>
                <w:rFonts w:ascii="Aptos Display" w:hAnsi="Aptos Display"/>
                <w:sz w:val="16"/>
                <w:szCs w:val="16"/>
              </w:rPr>
            </w:pPr>
            <w:r w:rsidRPr="003E508A">
              <w:rPr>
                <w:rFonts w:ascii="Aptos Display" w:hAnsi="Aptos Display"/>
                <w:color w:val="2F318B"/>
                <w:sz w:val="16"/>
                <w:szCs w:val="16"/>
                <w:lang w:eastAsia="en-AU"/>
              </w:rPr>
              <w:t xml:space="preserve">C&amp;D Recycling  </w:t>
            </w:r>
          </w:p>
        </w:tc>
        <w:tc>
          <w:tcPr>
            <w:tcW w:w="943" w:type="dxa"/>
            <w:gridSpan w:val="2"/>
            <w:shd w:val="clear" w:color="auto" w:fill="E5EEFF"/>
          </w:tcPr>
          <w:p w:rsidRPr="003E508A" w:rsidR="00EF0219" w:rsidRDefault="00EF0219" w14:paraId="43B97B09" w14:textId="77777777">
            <w:pPr>
              <w:pStyle w:val="DJCStablecolumnheadwhite"/>
              <w:rPr>
                <w:rFonts w:ascii="Aptos Display" w:hAnsi="Aptos Display"/>
                <w:color w:val="00FFCC"/>
                <w:sz w:val="16"/>
                <w:szCs w:val="16"/>
                <w:lang w:eastAsia="en-AU"/>
              </w:rPr>
            </w:pPr>
            <w:r w:rsidRPr="003E508A">
              <w:rPr>
                <w:rFonts w:cs="Arial"/>
                <w:color w:val="FF99FF"/>
                <w:sz w:val="16"/>
                <w:szCs w:val="16"/>
                <w:lang w:eastAsia="en-AU"/>
              </w:rPr>
              <w:t>█</w:t>
            </w:r>
            <w:r w:rsidRPr="003E508A">
              <w:rPr>
                <w:rFonts w:ascii="Aptos Display" w:hAnsi="Aptos Display"/>
                <w:color w:val="00FFCC"/>
                <w:sz w:val="16"/>
                <w:szCs w:val="16"/>
                <w:lang w:eastAsia="en-AU"/>
              </w:rPr>
              <w:t xml:space="preserve"> </w:t>
            </w:r>
          </w:p>
          <w:p w:rsidRPr="003E508A" w:rsidR="00EF0219" w:rsidRDefault="00EF0219" w14:paraId="3DB1E508" w14:textId="77777777">
            <w:pPr>
              <w:pStyle w:val="DJCStablecolumnheadwhite"/>
              <w:rPr>
                <w:rFonts w:ascii="Aptos Display" w:hAnsi="Aptos Display"/>
                <w:sz w:val="16"/>
                <w:szCs w:val="16"/>
              </w:rPr>
            </w:pPr>
            <w:r w:rsidRPr="003E508A">
              <w:rPr>
                <w:rFonts w:ascii="Aptos Display" w:hAnsi="Aptos Display"/>
                <w:color w:val="2F318B"/>
                <w:sz w:val="16"/>
                <w:szCs w:val="16"/>
                <w:lang w:eastAsia="en-AU"/>
              </w:rPr>
              <w:t>Metals Recovery</w:t>
            </w:r>
          </w:p>
        </w:tc>
        <w:tc>
          <w:tcPr>
            <w:tcW w:w="950" w:type="dxa"/>
            <w:shd w:val="clear" w:color="auto" w:fill="E5EEFF"/>
          </w:tcPr>
          <w:p w:rsidRPr="003E508A" w:rsidR="00EF0219" w:rsidRDefault="00EF0219" w14:paraId="6CAC38CC" w14:textId="77777777">
            <w:pPr>
              <w:pStyle w:val="DJCStablecolumnheadwhite"/>
              <w:rPr>
                <w:rFonts w:ascii="Aptos Display" w:hAnsi="Aptos Display"/>
                <w:color w:val="FF7C80"/>
                <w:sz w:val="16"/>
                <w:szCs w:val="16"/>
                <w:lang w:eastAsia="en-AU"/>
              </w:rPr>
            </w:pPr>
            <w:r w:rsidRPr="003E508A">
              <w:rPr>
                <w:rFonts w:cs="Arial"/>
                <w:color w:val="FF7C80"/>
                <w:sz w:val="16"/>
                <w:szCs w:val="16"/>
                <w:lang w:eastAsia="en-AU"/>
              </w:rPr>
              <w:t>█</w:t>
            </w:r>
            <w:r w:rsidRPr="003E508A">
              <w:rPr>
                <w:rFonts w:ascii="Aptos Display" w:hAnsi="Aptos Display"/>
                <w:color w:val="FF7C80"/>
                <w:sz w:val="16"/>
                <w:szCs w:val="16"/>
                <w:lang w:eastAsia="en-AU"/>
              </w:rPr>
              <w:t xml:space="preserve"> </w:t>
            </w:r>
          </w:p>
          <w:p w:rsidRPr="003E508A" w:rsidR="00EF0219" w:rsidRDefault="00EF0219" w14:paraId="260BE299" w14:textId="77777777">
            <w:pPr>
              <w:pStyle w:val="DJCStablecolumnheadwhite"/>
              <w:rPr>
                <w:rFonts w:ascii="Aptos Display" w:hAnsi="Aptos Display"/>
                <w:sz w:val="16"/>
                <w:szCs w:val="16"/>
              </w:rPr>
            </w:pPr>
            <w:r w:rsidRPr="003E508A">
              <w:rPr>
                <w:rFonts w:ascii="Aptos Display" w:hAnsi="Aptos Display"/>
                <w:color w:val="2F318B"/>
                <w:sz w:val="16"/>
                <w:szCs w:val="16"/>
                <w:lang w:eastAsia="en-AU"/>
              </w:rPr>
              <w:t xml:space="preserve">Mattress Recycling </w:t>
            </w:r>
          </w:p>
        </w:tc>
        <w:tc>
          <w:tcPr>
            <w:tcW w:w="934" w:type="dxa"/>
            <w:shd w:val="clear" w:color="auto" w:fill="E5EEFF"/>
          </w:tcPr>
          <w:p w:rsidRPr="003E508A" w:rsidR="00EF0219" w:rsidRDefault="00EF0219" w14:paraId="3100BE0E" w14:textId="77777777">
            <w:pPr>
              <w:pStyle w:val="DJCStablecolumnheadwhite"/>
              <w:rPr>
                <w:rFonts w:ascii="Aptos Display" w:hAnsi="Aptos Display"/>
                <w:color w:val="00F6EA"/>
                <w:sz w:val="16"/>
                <w:szCs w:val="16"/>
                <w:lang w:eastAsia="en-AU"/>
              </w:rPr>
            </w:pPr>
            <w:r w:rsidRPr="003E508A">
              <w:rPr>
                <w:rFonts w:cs="Arial"/>
                <w:color w:val="00F6EA"/>
                <w:sz w:val="16"/>
                <w:szCs w:val="16"/>
                <w:lang w:eastAsia="en-AU"/>
              </w:rPr>
              <w:t>█</w:t>
            </w:r>
            <w:r w:rsidRPr="003E508A">
              <w:rPr>
                <w:rFonts w:ascii="Aptos Display" w:hAnsi="Aptos Display"/>
                <w:color w:val="00F6EA"/>
                <w:sz w:val="16"/>
                <w:szCs w:val="16"/>
                <w:lang w:eastAsia="en-AU"/>
              </w:rPr>
              <w:t xml:space="preserve"> </w:t>
            </w:r>
          </w:p>
          <w:p w:rsidRPr="003E508A" w:rsidR="00EF0219" w:rsidRDefault="00EF0219" w14:paraId="0487FAF4" w14:textId="77777777">
            <w:pPr>
              <w:pStyle w:val="DJCStablecolumnheadwhite"/>
              <w:rPr>
                <w:rFonts w:ascii="Aptos Display" w:hAnsi="Aptos Display"/>
                <w:sz w:val="16"/>
                <w:szCs w:val="16"/>
              </w:rPr>
            </w:pPr>
            <w:r w:rsidRPr="003E508A">
              <w:rPr>
                <w:rFonts w:ascii="Aptos Display" w:hAnsi="Aptos Display"/>
                <w:color w:val="2F318B"/>
                <w:sz w:val="16"/>
                <w:szCs w:val="16"/>
                <w:lang w:eastAsia="en-AU"/>
              </w:rPr>
              <w:t xml:space="preserve">Glass Crushing  </w:t>
            </w:r>
          </w:p>
        </w:tc>
        <w:tc>
          <w:tcPr>
            <w:tcW w:w="962" w:type="dxa"/>
            <w:shd w:val="clear" w:color="auto" w:fill="E5EEFF"/>
          </w:tcPr>
          <w:p w:rsidRPr="003E508A" w:rsidR="00EF0219" w:rsidRDefault="00EF0219" w14:paraId="6FB30A46" w14:textId="77777777">
            <w:pPr>
              <w:pStyle w:val="DJCStablecolumnheadwhite"/>
              <w:rPr>
                <w:rFonts w:ascii="Aptos Display" w:hAnsi="Aptos Display"/>
                <w:color w:val="000000" w:themeColor="text1"/>
                <w:sz w:val="16"/>
                <w:szCs w:val="16"/>
                <w:lang w:eastAsia="en-AU"/>
              </w:rPr>
            </w:pPr>
            <w:r w:rsidRPr="003E508A">
              <w:rPr>
                <w:rFonts w:cs="Arial"/>
                <w:color w:val="000000" w:themeColor="text1"/>
                <w:sz w:val="16"/>
                <w:szCs w:val="16"/>
                <w:lang w:eastAsia="en-AU"/>
              </w:rPr>
              <w:t>█</w:t>
            </w:r>
            <w:r w:rsidRPr="003E508A">
              <w:rPr>
                <w:rFonts w:ascii="Aptos Display" w:hAnsi="Aptos Display"/>
                <w:color w:val="000000" w:themeColor="text1"/>
                <w:sz w:val="16"/>
                <w:szCs w:val="16"/>
                <w:lang w:eastAsia="en-AU"/>
              </w:rPr>
              <w:t xml:space="preserve"> </w:t>
            </w:r>
          </w:p>
          <w:p w:rsidRPr="003E508A" w:rsidR="00EF0219" w:rsidRDefault="00EF0219" w14:paraId="429E2301" w14:textId="77777777">
            <w:pPr>
              <w:pStyle w:val="DJCStablecolumnheadwhite"/>
              <w:rPr>
                <w:rFonts w:ascii="Aptos Display" w:hAnsi="Aptos Display"/>
                <w:sz w:val="16"/>
                <w:szCs w:val="16"/>
              </w:rPr>
            </w:pPr>
            <w:r w:rsidRPr="003E508A">
              <w:rPr>
                <w:rFonts w:ascii="Aptos Display" w:hAnsi="Aptos Display"/>
                <w:color w:val="2F318B"/>
                <w:sz w:val="16"/>
                <w:szCs w:val="16"/>
                <w:lang w:eastAsia="en-AU"/>
              </w:rPr>
              <w:t>Anaerobic Digestion</w:t>
            </w:r>
          </w:p>
        </w:tc>
      </w:tr>
    </w:tbl>
    <w:p w:rsidR="00EF0219" w:rsidP="00EF0219" w:rsidRDefault="00EF0219" w14:paraId="07949A27" w14:textId="5B9351B8">
      <w:pPr>
        <w:pStyle w:val="DJCSbody"/>
      </w:pPr>
      <w:r>
        <w:br/>
      </w:r>
      <w:r w:rsidR="003F2987">
        <w:t>Over 110</w:t>
      </w:r>
      <w:r w:rsidR="009B7EBD">
        <w:t>,000</w:t>
      </w:r>
      <w:r w:rsidRPr="006F790D">
        <w:t xml:space="preserve"> residential and business properties in the </w:t>
      </w:r>
      <w:r w:rsidR="009B7EBD">
        <w:t>Grampians</w:t>
      </w:r>
      <w:r w:rsidRPr="006F790D">
        <w:t xml:space="preserve"> Region receive fortnightly kerbside recycling services. During the 2023-24 financial year, </w:t>
      </w:r>
      <w:r w:rsidR="00A43340">
        <w:t>18,465</w:t>
      </w:r>
      <w:r w:rsidRPr="006F790D">
        <w:t xml:space="preserve"> tonnes of recyclable waste </w:t>
      </w:r>
      <w:r w:rsidR="009B7EBD">
        <w:t>was</w:t>
      </w:r>
      <w:r w:rsidRPr="006F790D">
        <w:t xml:space="preserve"> collected, with approximately 8</w:t>
      </w:r>
      <w:r w:rsidR="00975966">
        <w:t>8</w:t>
      </w:r>
      <w:r w:rsidRPr="006F790D">
        <w:t>% successfully recycled (see</w:t>
      </w:r>
      <w:r w:rsidR="00825E8B">
        <w:t xml:space="preserve"> </w:t>
      </w:r>
      <w:r w:rsidR="00825E8B">
        <w:fldChar w:fldCharType="begin"/>
      </w:r>
      <w:r w:rsidR="00825E8B">
        <w:instrText xml:space="preserve"> REF _Ref190879749 \h </w:instrText>
      </w:r>
      <w:r w:rsidR="00825E8B">
        <w:fldChar w:fldCharType="separate"/>
      </w:r>
      <w:r w:rsidR="00FB4C7A">
        <w:t xml:space="preserve">Table </w:t>
      </w:r>
      <w:r w:rsidR="00FB4C7A">
        <w:rPr>
          <w:noProof/>
        </w:rPr>
        <w:t>38</w:t>
      </w:r>
      <w:r w:rsidR="00825E8B">
        <w:fldChar w:fldCharType="end"/>
      </w:r>
      <w:r w:rsidRPr="006F790D">
        <w:t xml:space="preserve"> for a breakdown by LGA).</w:t>
      </w:r>
    </w:p>
    <w:p w:rsidR="00825E8B" w:rsidP="00825E8B" w:rsidRDefault="00825E8B" w14:paraId="6ABC6E26" w14:textId="2A47FC99">
      <w:pPr>
        <w:pStyle w:val="Caption"/>
        <w:keepNext/>
      </w:pPr>
      <w:bookmarkStart w:id="106" w:name="_Ref190879749"/>
      <w:bookmarkStart w:id="107" w:name="_Toc190881710"/>
      <w:bookmarkStart w:id="108" w:name="_Toc190881786"/>
      <w:r>
        <w:t xml:space="preserve">Table </w:t>
      </w:r>
      <w:fldSimple w:instr=" SEQ Table \* ARABIC ">
        <w:r w:rsidR="00FB4C7A">
          <w:rPr>
            <w:noProof/>
          </w:rPr>
          <w:t>38</w:t>
        </w:r>
      </w:fldSimple>
      <w:bookmarkEnd w:id="106"/>
      <w:r>
        <w:t xml:space="preserve">: </w:t>
      </w:r>
      <w:r w:rsidRPr="00400773">
        <w:t>Kerbside recycling service overview in the Grampians Region (FY 2023-24)</w:t>
      </w:r>
      <w:r>
        <w:rPr>
          <w:rStyle w:val="FootnoteReference"/>
        </w:rPr>
        <w:footnoteReference w:id="173"/>
      </w:r>
      <w:bookmarkEnd w:id="107"/>
      <w:bookmarkEnd w:id="108"/>
    </w:p>
    <w:tbl>
      <w:tblPr>
        <w:tblStyle w:val="TableGrid"/>
        <w:tblW w:w="0" w:type="auto"/>
        <w:tblInd w:w="851"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ook w:firstRow="1" w:lastRow="0" w:firstColumn="1" w:lastColumn="0" w:noHBand="0" w:noVBand="1" w:val="04A0"/>
      </w:tblPr>
      <w:tblGrid>
        <w:gridCol w:w="3392"/>
        <w:gridCol w:w="1559"/>
        <w:gridCol w:w="1276"/>
        <w:gridCol w:w="1559"/>
        <w:gridCol w:w="1691"/>
      </w:tblGrid>
      <w:tr w:rsidRPr="003E508A" w:rsidR="00EF0219" w14:paraId="23D3BE36" w14:textId="77777777">
        <w:trPr>
          <w:trHeight w:val="227"/>
        </w:trPr>
        <w:tc>
          <w:tcPr>
            <w:tcW w:w="3392" w:type="dxa"/>
            <w:tcBorders>
              <w:bottom w:val="single" w:color="FFFFFF" w:themeColor="background1" w:sz="8" w:space="0"/>
            </w:tcBorders>
            <w:shd w:val="clear" w:color="auto" w:fill="auto"/>
            <w:vAlign w:val="center"/>
          </w:tcPr>
          <w:p w:rsidRPr="003E508A" w:rsidR="00EF0219" w:rsidRDefault="00EF0219" w14:paraId="41AC2B90" w14:textId="77777777">
            <w:pPr>
              <w:rPr>
                <w:rFonts w:ascii="Aptos Display" w:hAnsi="Aptos Display"/>
                <w:b/>
                <w:bCs/>
                <w:color w:val="2F318B"/>
              </w:rPr>
            </w:pPr>
          </w:p>
        </w:tc>
        <w:tc>
          <w:tcPr>
            <w:tcW w:w="2835" w:type="dxa"/>
            <w:gridSpan w:val="2"/>
            <w:tcBorders>
              <w:bottom w:val="single" w:color="FFFFFF" w:themeColor="background1" w:sz="8" w:space="0"/>
            </w:tcBorders>
            <w:shd w:val="clear" w:color="auto" w:fill="E5EEFF"/>
            <w:vAlign w:val="center"/>
          </w:tcPr>
          <w:p w:rsidRPr="003E508A" w:rsidR="00EF0219" w:rsidRDefault="00EF0219" w14:paraId="050FF8C6" w14:textId="77777777">
            <w:pPr>
              <w:jc w:val="center"/>
              <w:rPr>
                <w:rFonts w:ascii="Aptos Display" w:hAnsi="Aptos Display"/>
                <w:color w:val="2F318B"/>
                <w:sz w:val="14"/>
                <w:szCs w:val="14"/>
              </w:rPr>
            </w:pPr>
            <w:r w:rsidRPr="003E508A">
              <w:rPr>
                <w:rFonts w:ascii="Aptos Display" w:hAnsi="Aptos Display"/>
                <w:color w:val="2F318B"/>
                <w:sz w:val="14"/>
                <w:szCs w:val="14"/>
              </w:rPr>
              <w:t>Premises with kerbside recycling service</w:t>
            </w:r>
          </w:p>
        </w:tc>
        <w:tc>
          <w:tcPr>
            <w:tcW w:w="1559" w:type="dxa"/>
            <w:tcBorders>
              <w:bottom w:val="single" w:color="FFFFFF" w:themeColor="background1" w:sz="8" w:space="0"/>
            </w:tcBorders>
            <w:shd w:val="clear" w:color="auto" w:fill="auto"/>
          </w:tcPr>
          <w:p w:rsidRPr="003E508A" w:rsidR="00EF0219" w:rsidRDefault="00EF0219" w14:paraId="50C78604" w14:textId="77777777">
            <w:pPr>
              <w:rPr>
                <w:rFonts w:ascii="Aptos Display" w:hAnsi="Aptos Display"/>
                <w:b/>
                <w:bCs/>
                <w:color w:val="2F318B"/>
              </w:rPr>
            </w:pPr>
          </w:p>
        </w:tc>
        <w:tc>
          <w:tcPr>
            <w:tcW w:w="1691" w:type="dxa"/>
            <w:tcBorders>
              <w:bottom w:val="single" w:color="FFFFFF" w:themeColor="background1" w:sz="8" w:space="0"/>
            </w:tcBorders>
            <w:shd w:val="clear" w:color="auto" w:fill="auto"/>
          </w:tcPr>
          <w:p w:rsidRPr="003E508A" w:rsidR="00EF0219" w:rsidRDefault="00EF0219" w14:paraId="116D293D" w14:textId="77777777">
            <w:pPr>
              <w:rPr>
                <w:rFonts w:ascii="Aptos Display" w:hAnsi="Aptos Display"/>
                <w:b/>
                <w:bCs/>
                <w:color w:val="2F318B"/>
              </w:rPr>
            </w:pPr>
          </w:p>
        </w:tc>
      </w:tr>
      <w:tr w:rsidRPr="003E508A" w:rsidR="00EF0219" w:rsidTr="00116950" w14:paraId="3227A769" w14:textId="77777777">
        <w:trPr>
          <w:trHeight w:val="397"/>
        </w:trPr>
        <w:tc>
          <w:tcPr>
            <w:tcW w:w="3392" w:type="dxa"/>
            <w:tcBorders>
              <w:top w:val="single" w:color="FFFFFF" w:themeColor="background1" w:sz="8" w:space="0"/>
              <w:bottom w:val="single" w:color="FFFFFF" w:themeColor="background1" w:sz="24" w:space="0"/>
            </w:tcBorders>
            <w:shd w:val="clear" w:color="auto" w:fill="E5EEFF"/>
            <w:vAlign w:val="center"/>
          </w:tcPr>
          <w:p w:rsidRPr="003E508A" w:rsidR="00EF0219" w:rsidP="00190F37" w:rsidRDefault="00190F37" w14:paraId="0D34E82D" w14:textId="4F852DCF">
            <w:pPr>
              <w:rPr>
                <w:rFonts w:ascii="Aptos Display" w:hAnsi="Aptos Display"/>
                <w:b/>
                <w:bCs/>
                <w:color w:val="2F318B"/>
                <w:sz w:val="22"/>
                <w:szCs w:val="22"/>
              </w:rPr>
            </w:pPr>
            <w:r w:rsidRPr="003E508A">
              <w:rPr>
                <w:rFonts w:ascii="Aptos Display" w:hAnsi="Aptos Display"/>
                <w:b/>
                <w:bCs/>
                <w:color w:val="2F318B"/>
                <w:sz w:val="22"/>
                <w:szCs w:val="22"/>
              </w:rPr>
              <w:t>LGA</w:t>
            </w:r>
          </w:p>
        </w:tc>
        <w:tc>
          <w:tcPr>
            <w:tcW w:w="1559" w:type="dxa"/>
            <w:tcBorders>
              <w:top w:val="single" w:color="FFFFFF" w:themeColor="background1" w:sz="8" w:space="0"/>
              <w:bottom w:val="single" w:color="FFFFFF" w:themeColor="background1" w:sz="24" w:space="0"/>
            </w:tcBorders>
            <w:shd w:val="clear" w:color="auto" w:fill="E5EEFF"/>
            <w:vAlign w:val="center"/>
          </w:tcPr>
          <w:p w:rsidRPr="003E508A" w:rsidR="00EF0219" w:rsidP="00116950" w:rsidRDefault="00EF0219" w14:paraId="41BBAF8F" w14:textId="0C58DB85">
            <w:pPr>
              <w:jc w:val="center"/>
              <w:rPr>
                <w:rFonts w:ascii="Aptos Display" w:hAnsi="Aptos Display"/>
                <w:b/>
                <w:bCs/>
                <w:color w:val="2F318B"/>
                <w:sz w:val="22"/>
                <w:szCs w:val="22"/>
              </w:rPr>
            </w:pPr>
            <w:r w:rsidRPr="003E508A">
              <w:rPr>
                <w:rFonts w:ascii="Aptos Display" w:hAnsi="Aptos Display"/>
                <w:b/>
                <w:bCs/>
                <w:color w:val="2F318B"/>
                <w:sz w:val="22"/>
                <w:szCs w:val="22"/>
              </w:rPr>
              <w:t>Residential</w:t>
            </w:r>
          </w:p>
        </w:tc>
        <w:tc>
          <w:tcPr>
            <w:tcW w:w="1276" w:type="dxa"/>
            <w:tcBorders>
              <w:top w:val="single" w:color="FFFFFF" w:themeColor="background1" w:sz="8" w:space="0"/>
              <w:bottom w:val="single" w:color="FFFFFF" w:themeColor="background1" w:sz="24" w:space="0"/>
            </w:tcBorders>
            <w:shd w:val="clear" w:color="auto" w:fill="E5EEFF"/>
            <w:vAlign w:val="center"/>
          </w:tcPr>
          <w:p w:rsidRPr="003E508A" w:rsidR="00EF0219" w:rsidP="00116950" w:rsidRDefault="00EF0219" w14:paraId="584AD70A" w14:textId="77777777">
            <w:pPr>
              <w:jc w:val="center"/>
              <w:rPr>
                <w:rFonts w:ascii="Aptos Display" w:hAnsi="Aptos Display"/>
                <w:b/>
                <w:bCs/>
                <w:color w:val="2F318B"/>
                <w:sz w:val="22"/>
                <w:szCs w:val="22"/>
              </w:rPr>
            </w:pPr>
            <w:r w:rsidRPr="003E508A">
              <w:rPr>
                <w:rFonts w:ascii="Aptos Display" w:hAnsi="Aptos Display"/>
                <w:b/>
                <w:bCs/>
                <w:color w:val="2F318B"/>
                <w:sz w:val="22"/>
                <w:szCs w:val="22"/>
              </w:rPr>
              <w:t>Business</w:t>
            </w:r>
          </w:p>
        </w:tc>
        <w:tc>
          <w:tcPr>
            <w:tcW w:w="1559" w:type="dxa"/>
            <w:tcBorders>
              <w:top w:val="single" w:color="FFFFFF" w:themeColor="background1" w:sz="8" w:space="0"/>
              <w:bottom w:val="single" w:color="FFFFFF" w:themeColor="background1" w:sz="24" w:space="0"/>
            </w:tcBorders>
            <w:shd w:val="clear" w:color="auto" w:fill="E5EEFF"/>
            <w:vAlign w:val="center"/>
          </w:tcPr>
          <w:p w:rsidRPr="003E508A" w:rsidR="00EF0219" w:rsidP="00116950" w:rsidRDefault="00EF0219" w14:paraId="4A288F85" w14:textId="77777777">
            <w:pPr>
              <w:jc w:val="center"/>
              <w:rPr>
                <w:rFonts w:ascii="Aptos Display" w:hAnsi="Aptos Display"/>
                <w:b/>
                <w:bCs/>
                <w:color w:val="2F318B"/>
                <w:sz w:val="22"/>
                <w:szCs w:val="22"/>
              </w:rPr>
            </w:pPr>
            <w:r w:rsidRPr="003E508A">
              <w:rPr>
                <w:rFonts w:ascii="Aptos Display" w:hAnsi="Aptos Display"/>
                <w:b/>
                <w:bCs/>
                <w:color w:val="2F318B"/>
                <w:sz w:val="22"/>
                <w:szCs w:val="22"/>
              </w:rPr>
              <w:t>Collected (t)</w:t>
            </w:r>
          </w:p>
        </w:tc>
        <w:tc>
          <w:tcPr>
            <w:tcW w:w="1691" w:type="dxa"/>
            <w:tcBorders>
              <w:top w:val="single" w:color="FFFFFF" w:themeColor="background1" w:sz="8" w:space="0"/>
              <w:bottom w:val="single" w:color="FFFFFF" w:themeColor="background1" w:sz="24" w:space="0"/>
            </w:tcBorders>
            <w:shd w:val="clear" w:color="auto" w:fill="E5EEFF"/>
            <w:vAlign w:val="center"/>
          </w:tcPr>
          <w:p w:rsidRPr="003E508A" w:rsidR="00EF0219" w:rsidP="00116950" w:rsidRDefault="00EF0219" w14:paraId="1116C8F2" w14:textId="77777777">
            <w:pPr>
              <w:jc w:val="center"/>
              <w:rPr>
                <w:rFonts w:ascii="Aptos Display" w:hAnsi="Aptos Display"/>
                <w:b/>
                <w:bCs/>
                <w:color w:val="2F318B"/>
                <w:sz w:val="22"/>
                <w:szCs w:val="22"/>
              </w:rPr>
            </w:pPr>
            <w:r w:rsidRPr="003E508A">
              <w:rPr>
                <w:rFonts w:ascii="Aptos Display" w:hAnsi="Aptos Display"/>
                <w:b/>
                <w:bCs/>
                <w:color w:val="2F318B"/>
                <w:sz w:val="22"/>
                <w:szCs w:val="22"/>
              </w:rPr>
              <w:t>Recycled (t)</w:t>
            </w:r>
          </w:p>
        </w:tc>
      </w:tr>
      <w:tr w:rsidRPr="003E508A" w:rsidR="008E526D" w:rsidTr="00190F37" w14:paraId="2219936E" w14:textId="77777777">
        <w:trPr>
          <w:trHeight w:val="397"/>
        </w:trPr>
        <w:tc>
          <w:tcPr>
            <w:tcW w:w="3392" w:type="dxa"/>
            <w:tcBorders>
              <w:top w:val="single" w:color="FFFFFF" w:themeColor="background1" w:sz="24" w:space="0"/>
            </w:tcBorders>
            <w:shd w:val="clear" w:color="auto" w:fill="E5EEFF"/>
            <w:vAlign w:val="center"/>
          </w:tcPr>
          <w:p w:rsidRPr="003E508A" w:rsidR="008E526D" w:rsidP="00190F37" w:rsidRDefault="008E526D" w14:paraId="364E232A" w14:textId="5EDD1644">
            <w:pPr>
              <w:rPr>
                <w:rFonts w:ascii="Aptos Display" w:hAnsi="Aptos Display"/>
                <w:color w:val="2F318B"/>
                <w:sz w:val="22"/>
                <w:szCs w:val="22"/>
              </w:rPr>
            </w:pPr>
            <w:r w:rsidRPr="003E508A">
              <w:rPr>
                <w:rFonts w:ascii="Aptos Display" w:hAnsi="Aptos Display" w:eastAsia="Times"/>
                <w:b/>
                <w:bCs/>
                <w:color w:val="2F318B"/>
                <w:sz w:val="22"/>
                <w:szCs w:val="22"/>
              </w:rPr>
              <w:t>Ararat</w:t>
            </w:r>
          </w:p>
        </w:tc>
        <w:tc>
          <w:tcPr>
            <w:tcW w:w="1559" w:type="dxa"/>
            <w:tcBorders>
              <w:top w:val="single" w:color="FFFFFF" w:themeColor="background1" w:sz="24" w:space="0"/>
            </w:tcBorders>
            <w:shd w:val="clear" w:color="auto" w:fill="E5EEFF"/>
            <w:vAlign w:val="center"/>
          </w:tcPr>
          <w:p w:rsidRPr="003E508A" w:rsidR="008E526D" w:rsidP="00D85A75" w:rsidRDefault="008E526D" w14:paraId="6EA7C8B0" w14:textId="6A758E08">
            <w:pPr>
              <w:jc w:val="center"/>
              <w:rPr>
                <w:rFonts w:ascii="Aptos Display" w:hAnsi="Aptos Display" w:cs="Calibri"/>
                <w:color w:val="2F318B"/>
                <w:sz w:val="22"/>
                <w:szCs w:val="22"/>
              </w:rPr>
            </w:pPr>
            <w:r w:rsidRPr="003E508A">
              <w:rPr>
                <w:rFonts w:ascii="Aptos Display" w:hAnsi="Aptos Display" w:cs="Calibri"/>
                <w:color w:val="2F318B"/>
                <w:sz w:val="22"/>
                <w:szCs w:val="22"/>
              </w:rPr>
              <w:t>4</w:t>
            </w:r>
            <w:r w:rsidRPr="003E508A" w:rsidR="00D85A75">
              <w:rPr>
                <w:rFonts w:ascii="Aptos Display" w:hAnsi="Aptos Display" w:cs="Calibri"/>
                <w:color w:val="2F318B"/>
                <w:sz w:val="22"/>
                <w:szCs w:val="22"/>
              </w:rPr>
              <w:t>,</w:t>
            </w:r>
            <w:r w:rsidRPr="003E508A">
              <w:rPr>
                <w:rFonts w:ascii="Aptos Display" w:hAnsi="Aptos Display" w:cs="Calibri"/>
                <w:color w:val="2F318B"/>
                <w:sz w:val="22"/>
                <w:szCs w:val="22"/>
              </w:rPr>
              <w:t>655</w:t>
            </w:r>
          </w:p>
        </w:tc>
        <w:tc>
          <w:tcPr>
            <w:tcW w:w="1276" w:type="dxa"/>
            <w:tcBorders>
              <w:top w:val="single" w:color="FFFFFF" w:themeColor="background1" w:sz="24" w:space="0"/>
            </w:tcBorders>
            <w:shd w:val="clear" w:color="auto" w:fill="E5EEFF"/>
            <w:vAlign w:val="center"/>
          </w:tcPr>
          <w:p w:rsidRPr="003E508A" w:rsidR="008E526D" w:rsidP="00D85A75" w:rsidRDefault="008E526D" w14:paraId="35CAFE40" w14:textId="44E76E1F">
            <w:pPr>
              <w:jc w:val="center"/>
              <w:rPr>
                <w:rFonts w:ascii="Aptos Display" w:hAnsi="Aptos Display" w:cs="Calibri"/>
                <w:color w:val="2F318B"/>
                <w:sz w:val="22"/>
                <w:szCs w:val="22"/>
              </w:rPr>
            </w:pPr>
            <w:r w:rsidRPr="003E508A">
              <w:rPr>
                <w:rFonts w:ascii="Aptos Display" w:hAnsi="Aptos Display" w:cs="Calibri"/>
                <w:color w:val="2F318B"/>
                <w:sz w:val="22"/>
                <w:szCs w:val="22"/>
              </w:rPr>
              <w:t>0</w:t>
            </w:r>
          </w:p>
        </w:tc>
        <w:tc>
          <w:tcPr>
            <w:tcW w:w="1559" w:type="dxa"/>
            <w:tcBorders>
              <w:top w:val="single" w:color="FFFFFF" w:themeColor="background1" w:sz="24" w:space="0"/>
            </w:tcBorders>
            <w:shd w:val="clear" w:color="auto" w:fill="E5EEFF"/>
            <w:vAlign w:val="center"/>
          </w:tcPr>
          <w:p w:rsidRPr="003E508A" w:rsidR="008E526D" w:rsidP="00D85A75" w:rsidRDefault="008E526D" w14:paraId="4788AFE5" w14:textId="0477C85A">
            <w:pPr>
              <w:jc w:val="center"/>
              <w:rPr>
                <w:rFonts w:ascii="Aptos Display" w:hAnsi="Aptos Display" w:cs="Calibri"/>
                <w:color w:val="2F318B"/>
                <w:sz w:val="22"/>
                <w:szCs w:val="22"/>
              </w:rPr>
            </w:pPr>
            <w:r w:rsidRPr="003E508A">
              <w:rPr>
                <w:rFonts w:ascii="Aptos Display" w:hAnsi="Aptos Display" w:cs="Calibri"/>
                <w:color w:val="2F318B"/>
                <w:sz w:val="22"/>
                <w:szCs w:val="22"/>
              </w:rPr>
              <w:t>745</w:t>
            </w:r>
          </w:p>
        </w:tc>
        <w:tc>
          <w:tcPr>
            <w:tcW w:w="1691" w:type="dxa"/>
            <w:tcBorders>
              <w:top w:val="single" w:color="FFFFFF" w:themeColor="background1" w:sz="24" w:space="0"/>
            </w:tcBorders>
            <w:shd w:val="clear" w:color="auto" w:fill="E5EEFF"/>
            <w:vAlign w:val="center"/>
          </w:tcPr>
          <w:p w:rsidRPr="003E508A" w:rsidR="008E526D" w:rsidP="00D85A75" w:rsidRDefault="008E526D" w14:paraId="61D0CB71" w14:textId="030A8D64">
            <w:pPr>
              <w:jc w:val="center"/>
              <w:rPr>
                <w:rFonts w:ascii="Aptos Display" w:hAnsi="Aptos Display" w:cs="Calibri"/>
                <w:color w:val="2F318B"/>
                <w:sz w:val="22"/>
                <w:szCs w:val="22"/>
              </w:rPr>
            </w:pPr>
            <w:r w:rsidRPr="003E508A">
              <w:rPr>
                <w:rFonts w:ascii="Aptos Display" w:hAnsi="Aptos Display" w:cs="Calibri"/>
                <w:color w:val="2F318B"/>
                <w:sz w:val="22"/>
                <w:szCs w:val="22"/>
              </w:rPr>
              <w:t>707.75</w:t>
            </w:r>
          </w:p>
        </w:tc>
      </w:tr>
      <w:tr w:rsidRPr="003E508A" w:rsidR="008E526D" w:rsidTr="00190F37" w14:paraId="12AA254D" w14:textId="77777777">
        <w:trPr>
          <w:trHeight w:val="397"/>
        </w:trPr>
        <w:tc>
          <w:tcPr>
            <w:tcW w:w="3392" w:type="dxa"/>
            <w:shd w:val="clear" w:color="auto" w:fill="E5EEFF"/>
            <w:vAlign w:val="center"/>
          </w:tcPr>
          <w:p w:rsidRPr="003E508A" w:rsidR="008E526D" w:rsidP="00190F37" w:rsidRDefault="008E526D" w14:paraId="4A39B395" w14:textId="01BB9587">
            <w:pPr>
              <w:rPr>
                <w:rFonts w:ascii="Aptos Display" w:hAnsi="Aptos Display"/>
                <w:color w:val="2F318B"/>
                <w:sz w:val="22"/>
                <w:szCs w:val="22"/>
              </w:rPr>
            </w:pPr>
            <w:r w:rsidRPr="003E508A">
              <w:rPr>
                <w:rFonts w:ascii="Aptos Display" w:hAnsi="Aptos Display" w:eastAsia="Times"/>
                <w:b/>
                <w:bCs/>
                <w:color w:val="2F318B"/>
                <w:sz w:val="22"/>
                <w:szCs w:val="22"/>
              </w:rPr>
              <w:t>Ballarat</w:t>
            </w:r>
          </w:p>
        </w:tc>
        <w:tc>
          <w:tcPr>
            <w:tcW w:w="1559" w:type="dxa"/>
            <w:shd w:val="clear" w:color="auto" w:fill="E5EEFF"/>
            <w:vAlign w:val="center"/>
          </w:tcPr>
          <w:p w:rsidRPr="003E508A" w:rsidR="008E526D" w:rsidP="00D85A75" w:rsidRDefault="008E526D" w14:paraId="22AB460E" w14:textId="3AD6B015">
            <w:pPr>
              <w:jc w:val="center"/>
              <w:rPr>
                <w:rFonts w:ascii="Aptos Display" w:hAnsi="Aptos Display" w:cs="Calibri"/>
                <w:color w:val="2F318B"/>
                <w:sz w:val="22"/>
                <w:szCs w:val="22"/>
              </w:rPr>
            </w:pPr>
            <w:r w:rsidRPr="003E508A">
              <w:rPr>
                <w:rFonts w:ascii="Aptos Display" w:hAnsi="Aptos Display" w:cs="Calibri"/>
                <w:color w:val="2F318B"/>
                <w:sz w:val="22"/>
                <w:szCs w:val="22"/>
              </w:rPr>
              <w:t>49</w:t>
            </w:r>
            <w:r w:rsidRPr="003E508A" w:rsidR="00D85A75">
              <w:rPr>
                <w:rFonts w:ascii="Aptos Display" w:hAnsi="Aptos Display" w:cs="Calibri"/>
                <w:color w:val="2F318B"/>
                <w:sz w:val="22"/>
                <w:szCs w:val="22"/>
              </w:rPr>
              <w:t>,</w:t>
            </w:r>
            <w:r w:rsidRPr="003E508A">
              <w:rPr>
                <w:rFonts w:ascii="Aptos Display" w:hAnsi="Aptos Display" w:cs="Calibri"/>
                <w:color w:val="2F318B"/>
                <w:sz w:val="22"/>
                <w:szCs w:val="22"/>
              </w:rPr>
              <w:t>103</w:t>
            </w:r>
          </w:p>
        </w:tc>
        <w:tc>
          <w:tcPr>
            <w:tcW w:w="1276" w:type="dxa"/>
            <w:shd w:val="clear" w:color="auto" w:fill="E5EEFF"/>
            <w:vAlign w:val="center"/>
          </w:tcPr>
          <w:p w:rsidRPr="003E508A" w:rsidR="008E526D" w:rsidP="00D85A75" w:rsidRDefault="008E526D" w14:paraId="1FAB4248" w14:textId="13B51B27">
            <w:pPr>
              <w:jc w:val="center"/>
              <w:rPr>
                <w:rFonts w:ascii="Aptos Display" w:hAnsi="Aptos Display" w:cs="Calibri"/>
                <w:color w:val="2F318B"/>
                <w:sz w:val="22"/>
                <w:szCs w:val="22"/>
              </w:rPr>
            </w:pPr>
            <w:r w:rsidRPr="003E508A">
              <w:rPr>
                <w:rFonts w:ascii="Aptos Display" w:hAnsi="Aptos Display" w:cs="Calibri"/>
                <w:color w:val="2F318B"/>
                <w:sz w:val="22"/>
                <w:szCs w:val="22"/>
              </w:rPr>
              <w:t>0</w:t>
            </w:r>
          </w:p>
        </w:tc>
        <w:tc>
          <w:tcPr>
            <w:tcW w:w="1559" w:type="dxa"/>
            <w:shd w:val="clear" w:color="auto" w:fill="E5EEFF"/>
            <w:vAlign w:val="center"/>
          </w:tcPr>
          <w:p w:rsidRPr="003E508A" w:rsidR="008E526D" w:rsidP="00D85A75" w:rsidRDefault="008E526D" w14:paraId="081A8AAB" w14:textId="5F28780C">
            <w:pPr>
              <w:jc w:val="center"/>
              <w:rPr>
                <w:rFonts w:ascii="Aptos Display" w:hAnsi="Aptos Display" w:cs="Calibri"/>
                <w:color w:val="2F318B"/>
                <w:sz w:val="22"/>
                <w:szCs w:val="22"/>
              </w:rPr>
            </w:pPr>
            <w:r w:rsidRPr="003E508A">
              <w:rPr>
                <w:rFonts w:ascii="Aptos Display" w:hAnsi="Aptos Display" w:cs="Calibri"/>
                <w:color w:val="2F318B"/>
                <w:sz w:val="22"/>
                <w:szCs w:val="22"/>
              </w:rPr>
              <w:t>6</w:t>
            </w:r>
            <w:r w:rsidRPr="003E508A" w:rsidR="00D85A75">
              <w:rPr>
                <w:rFonts w:ascii="Aptos Display" w:hAnsi="Aptos Display" w:cs="Calibri"/>
                <w:color w:val="2F318B"/>
                <w:sz w:val="22"/>
                <w:szCs w:val="22"/>
              </w:rPr>
              <w:t>,</w:t>
            </w:r>
            <w:r w:rsidRPr="003E508A">
              <w:rPr>
                <w:rFonts w:ascii="Aptos Display" w:hAnsi="Aptos Display" w:cs="Calibri"/>
                <w:color w:val="2F318B"/>
                <w:sz w:val="22"/>
                <w:szCs w:val="22"/>
              </w:rPr>
              <w:t>483.78</w:t>
            </w:r>
          </w:p>
        </w:tc>
        <w:tc>
          <w:tcPr>
            <w:tcW w:w="1691" w:type="dxa"/>
            <w:shd w:val="clear" w:color="auto" w:fill="E5EEFF"/>
            <w:vAlign w:val="center"/>
          </w:tcPr>
          <w:p w:rsidRPr="003E508A" w:rsidR="008E526D" w:rsidP="00D85A75" w:rsidRDefault="008E526D" w14:paraId="7D4672AC" w14:textId="597E9D42">
            <w:pPr>
              <w:jc w:val="center"/>
              <w:rPr>
                <w:rFonts w:ascii="Aptos Display" w:hAnsi="Aptos Display" w:cs="Calibri"/>
                <w:color w:val="2F318B"/>
                <w:sz w:val="22"/>
                <w:szCs w:val="22"/>
              </w:rPr>
            </w:pPr>
            <w:r w:rsidRPr="003E508A">
              <w:rPr>
                <w:rFonts w:ascii="Aptos Display" w:hAnsi="Aptos Display" w:cs="Calibri"/>
                <w:color w:val="2F318B"/>
                <w:sz w:val="22"/>
                <w:szCs w:val="22"/>
              </w:rPr>
              <w:t>4</w:t>
            </w:r>
            <w:r w:rsidRPr="003E508A" w:rsidR="00D85A75">
              <w:rPr>
                <w:rFonts w:ascii="Aptos Display" w:hAnsi="Aptos Display" w:cs="Calibri"/>
                <w:color w:val="2F318B"/>
                <w:sz w:val="22"/>
                <w:szCs w:val="22"/>
              </w:rPr>
              <w:t>,</w:t>
            </w:r>
            <w:r w:rsidRPr="003E508A">
              <w:rPr>
                <w:rFonts w:ascii="Aptos Display" w:hAnsi="Aptos Display" w:cs="Calibri"/>
                <w:color w:val="2F318B"/>
                <w:sz w:val="22"/>
                <w:szCs w:val="22"/>
              </w:rPr>
              <w:t>927.67</w:t>
            </w:r>
          </w:p>
        </w:tc>
      </w:tr>
      <w:tr w:rsidRPr="003E508A" w:rsidR="008E526D" w:rsidTr="00190F37" w14:paraId="73CB5EC0" w14:textId="77777777">
        <w:trPr>
          <w:trHeight w:val="397"/>
        </w:trPr>
        <w:tc>
          <w:tcPr>
            <w:tcW w:w="3392" w:type="dxa"/>
            <w:shd w:val="clear" w:color="auto" w:fill="E5EEFF"/>
            <w:vAlign w:val="center"/>
          </w:tcPr>
          <w:p w:rsidRPr="003E508A" w:rsidR="008E526D" w:rsidP="00190F37" w:rsidRDefault="008E526D" w14:paraId="2465B558" w14:textId="5D583721">
            <w:pPr>
              <w:rPr>
                <w:rFonts w:ascii="Aptos Display" w:hAnsi="Aptos Display"/>
                <w:color w:val="2F318B"/>
                <w:sz w:val="22"/>
                <w:szCs w:val="22"/>
              </w:rPr>
            </w:pPr>
            <w:r w:rsidRPr="003E508A">
              <w:rPr>
                <w:rFonts w:ascii="Aptos Display" w:hAnsi="Aptos Display" w:eastAsia="Times"/>
                <w:b/>
                <w:bCs/>
                <w:color w:val="2F318B"/>
                <w:sz w:val="22"/>
                <w:szCs w:val="22"/>
              </w:rPr>
              <w:t>Golden Plains</w:t>
            </w:r>
          </w:p>
        </w:tc>
        <w:tc>
          <w:tcPr>
            <w:tcW w:w="1559" w:type="dxa"/>
            <w:shd w:val="clear" w:color="auto" w:fill="E5EEFF"/>
            <w:vAlign w:val="center"/>
          </w:tcPr>
          <w:p w:rsidRPr="003E508A" w:rsidR="008E526D" w:rsidP="00D85A75" w:rsidRDefault="008E526D" w14:paraId="6CEAB78C" w14:textId="592DF40A">
            <w:pPr>
              <w:jc w:val="center"/>
              <w:rPr>
                <w:rFonts w:ascii="Aptos Display" w:hAnsi="Aptos Display" w:cs="Calibri"/>
                <w:color w:val="2F318B"/>
                <w:sz w:val="22"/>
                <w:szCs w:val="22"/>
              </w:rPr>
            </w:pPr>
            <w:r w:rsidRPr="003E508A">
              <w:rPr>
                <w:rFonts w:ascii="Aptos Display" w:hAnsi="Aptos Display" w:cs="Calibri"/>
                <w:color w:val="2F318B"/>
                <w:sz w:val="22"/>
                <w:szCs w:val="22"/>
              </w:rPr>
              <w:t>9</w:t>
            </w:r>
            <w:r w:rsidRPr="003E508A" w:rsidR="00D85A75">
              <w:rPr>
                <w:rFonts w:ascii="Aptos Display" w:hAnsi="Aptos Display" w:cs="Calibri"/>
                <w:color w:val="2F318B"/>
                <w:sz w:val="22"/>
                <w:szCs w:val="22"/>
              </w:rPr>
              <w:t>,</w:t>
            </w:r>
            <w:r w:rsidRPr="003E508A">
              <w:rPr>
                <w:rFonts w:ascii="Aptos Display" w:hAnsi="Aptos Display" w:cs="Calibri"/>
                <w:color w:val="2F318B"/>
                <w:sz w:val="22"/>
                <w:szCs w:val="22"/>
              </w:rPr>
              <w:t>101</w:t>
            </w:r>
          </w:p>
        </w:tc>
        <w:tc>
          <w:tcPr>
            <w:tcW w:w="1276" w:type="dxa"/>
            <w:shd w:val="clear" w:color="auto" w:fill="E5EEFF"/>
            <w:vAlign w:val="center"/>
          </w:tcPr>
          <w:p w:rsidRPr="003E508A" w:rsidR="008E526D" w:rsidP="00D85A75" w:rsidRDefault="008E526D" w14:paraId="03907A1D" w14:textId="043DC246">
            <w:pPr>
              <w:jc w:val="center"/>
              <w:rPr>
                <w:rFonts w:ascii="Aptos Display" w:hAnsi="Aptos Display" w:cs="Calibri"/>
                <w:color w:val="2F318B"/>
                <w:sz w:val="22"/>
                <w:szCs w:val="22"/>
              </w:rPr>
            </w:pPr>
            <w:r w:rsidRPr="003E508A">
              <w:rPr>
                <w:rFonts w:ascii="Aptos Display" w:hAnsi="Aptos Display" w:cs="Calibri"/>
                <w:color w:val="2F318B"/>
                <w:sz w:val="22"/>
                <w:szCs w:val="22"/>
              </w:rPr>
              <w:t>209</w:t>
            </w:r>
          </w:p>
        </w:tc>
        <w:tc>
          <w:tcPr>
            <w:tcW w:w="1559" w:type="dxa"/>
            <w:shd w:val="clear" w:color="auto" w:fill="E5EEFF"/>
            <w:vAlign w:val="center"/>
          </w:tcPr>
          <w:p w:rsidRPr="003E508A" w:rsidR="008E526D" w:rsidP="00D85A75" w:rsidRDefault="008E526D" w14:paraId="58A94E93" w14:textId="2E924744">
            <w:pPr>
              <w:jc w:val="center"/>
              <w:rPr>
                <w:rFonts w:ascii="Aptos Display" w:hAnsi="Aptos Display" w:cs="Calibri"/>
                <w:color w:val="2F318B"/>
                <w:sz w:val="22"/>
                <w:szCs w:val="22"/>
              </w:rPr>
            </w:pPr>
            <w:r w:rsidRPr="003E508A">
              <w:rPr>
                <w:rFonts w:ascii="Aptos Display" w:hAnsi="Aptos Display" w:cs="Calibri"/>
                <w:color w:val="2F318B"/>
                <w:sz w:val="22"/>
                <w:szCs w:val="22"/>
              </w:rPr>
              <w:t>2</w:t>
            </w:r>
            <w:r w:rsidRPr="003E508A" w:rsidR="00D85A75">
              <w:rPr>
                <w:rFonts w:ascii="Aptos Display" w:hAnsi="Aptos Display" w:cs="Calibri"/>
                <w:color w:val="2F318B"/>
                <w:sz w:val="22"/>
                <w:szCs w:val="22"/>
              </w:rPr>
              <w:t>,</w:t>
            </w:r>
            <w:r w:rsidRPr="003E508A">
              <w:rPr>
                <w:rFonts w:ascii="Aptos Display" w:hAnsi="Aptos Display" w:cs="Calibri"/>
                <w:color w:val="2F318B"/>
                <w:sz w:val="22"/>
                <w:szCs w:val="22"/>
              </w:rPr>
              <w:t>744</w:t>
            </w:r>
          </w:p>
        </w:tc>
        <w:tc>
          <w:tcPr>
            <w:tcW w:w="1691" w:type="dxa"/>
            <w:shd w:val="clear" w:color="auto" w:fill="E5EEFF"/>
            <w:vAlign w:val="center"/>
          </w:tcPr>
          <w:p w:rsidRPr="003E508A" w:rsidR="008E526D" w:rsidP="00D85A75" w:rsidRDefault="008E526D" w14:paraId="72384566" w14:textId="678AF8FB">
            <w:pPr>
              <w:jc w:val="center"/>
              <w:rPr>
                <w:rFonts w:ascii="Aptos Display" w:hAnsi="Aptos Display" w:cs="Calibri"/>
                <w:color w:val="2F318B"/>
                <w:sz w:val="22"/>
                <w:szCs w:val="22"/>
              </w:rPr>
            </w:pPr>
            <w:r w:rsidRPr="003E508A">
              <w:rPr>
                <w:rFonts w:ascii="Aptos Display" w:hAnsi="Aptos Display" w:cs="Calibri"/>
                <w:color w:val="2F318B"/>
                <w:sz w:val="22"/>
                <w:szCs w:val="22"/>
              </w:rPr>
              <w:t>2</w:t>
            </w:r>
            <w:r w:rsidRPr="003E508A" w:rsidR="00D85A75">
              <w:rPr>
                <w:rFonts w:ascii="Aptos Display" w:hAnsi="Aptos Display" w:cs="Calibri"/>
                <w:color w:val="2F318B"/>
                <w:sz w:val="22"/>
                <w:szCs w:val="22"/>
              </w:rPr>
              <w:t>,</w:t>
            </w:r>
            <w:r w:rsidRPr="003E508A">
              <w:rPr>
                <w:rFonts w:ascii="Aptos Display" w:hAnsi="Aptos Display" w:cs="Calibri"/>
                <w:color w:val="2F318B"/>
                <w:sz w:val="22"/>
                <w:szCs w:val="22"/>
              </w:rPr>
              <w:t>181.48</w:t>
            </w:r>
          </w:p>
        </w:tc>
      </w:tr>
      <w:tr w:rsidRPr="003E508A" w:rsidR="008E526D" w:rsidTr="00190F37" w14:paraId="58329C3C" w14:textId="77777777">
        <w:trPr>
          <w:trHeight w:val="397"/>
        </w:trPr>
        <w:tc>
          <w:tcPr>
            <w:tcW w:w="3392" w:type="dxa"/>
            <w:shd w:val="clear" w:color="auto" w:fill="E5EEFF"/>
            <w:vAlign w:val="center"/>
          </w:tcPr>
          <w:p w:rsidRPr="003E508A" w:rsidR="008E526D" w:rsidP="00190F37" w:rsidRDefault="008E526D" w14:paraId="5BFEDFF6" w14:textId="08C8E303">
            <w:pPr>
              <w:rPr>
                <w:rFonts w:ascii="Aptos Display" w:hAnsi="Aptos Display"/>
                <w:color w:val="2F318B"/>
                <w:sz w:val="22"/>
                <w:szCs w:val="22"/>
              </w:rPr>
            </w:pPr>
            <w:r w:rsidRPr="003E508A">
              <w:rPr>
                <w:rFonts w:ascii="Aptos Display" w:hAnsi="Aptos Display" w:eastAsia="Times"/>
                <w:b/>
                <w:bCs/>
                <w:color w:val="2F318B"/>
                <w:sz w:val="22"/>
                <w:szCs w:val="22"/>
              </w:rPr>
              <w:t>Hepburn</w:t>
            </w:r>
          </w:p>
        </w:tc>
        <w:tc>
          <w:tcPr>
            <w:tcW w:w="1559" w:type="dxa"/>
            <w:shd w:val="clear" w:color="auto" w:fill="E5EEFF"/>
            <w:vAlign w:val="center"/>
          </w:tcPr>
          <w:p w:rsidRPr="003E508A" w:rsidR="008E526D" w:rsidP="00D85A75" w:rsidRDefault="008E526D" w14:paraId="5BE2D614" w14:textId="52F7F860">
            <w:pPr>
              <w:jc w:val="center"/>
              <w:rPr>
                <w:rFonts w:ascii="Aptos Display" w:hAnsi="Aptos Display" w:cs="Calibri"/>
                <w:color w:val="2F318B"/>
                <w:sz w:val="22"/>
                <w:szCs w:val="22"/>
              </w:rPr>
            </w:pPr>
            <w:r w:rsidRPr="003E508A">
              <w:rPr>
                <w:rFonts w:ascii="Aptos Display" w:hAnsi="Aptos Display" w:cs="Calibri"/>
                <w:color w:val="2F318B"/>
                <w:sz w:val="22"/>
                <w:szCs w:val="22"/>
              </w:rPr>
              <w:t>7</w:t>
            </w:r>
            <w:r w:rsidRPr="003E508A" w:rsidR="00D85A75">
              <w:rPr>
                <w:rFonts w:ascii="Aptos Display" w:hAnsi="Aptos Display" w:cs="Calibri"/>
                <w:color w:val="2F318B"/>
                <w:sz w:val="22"/>
                <w:szCs w:val="22"/>
              </w:rPr>
              <w:t>,</w:t>
            </w:r>
            <w:r w:rsidRPr="003E508A">
              <w:rPr>
                <w:rFonts w:ascii="Aptos Display" w:hAnsi="Aptos Display" w:cs="Calibri"/>
                <w:color w:val="2F318B"/>
                <w:sz w:val="22"/>
                <w:szCs w:val="22"/>
              </w:rPr>
              <w:t>857</w:t>
            </w:r>
          </w:p>
        </w:tc>
        <w:tc>
          <w:tcPr>
            <w:tcW w:w="1276" w:type="dxa"/>
            <w:shd w:val="clear" w:color="auto" w:fill="E5EEFF"/>
            <w:vAlign w:val="center"/>
          </w:tcPr>
          <w:p w:rsidRPr="003E508A" w:rsidR="008E526D" w:rsidP="00D85A75" w:rsidRDefault="008E526D" w14:paraId="283BA4D1" w14:textId="0D9EA187">
            <w:pPr>
              <w:jc w:val="center"/>
              <w:rPr>
                <w:rFonts w:ascii="Aptos Display" w:hAnsi="Aptos Display" w:cs="Calibri"/>
                <w:color w:val="2F318B"/>
                <w:sz w:val="22"/>
                <w:szCs w:val="22"/>
              </w:rPr>
            </w:pPr>
            <w:r w:rsidRPr="003E508A">
              <w:rPr>
                <w:rFonts w:ascii="Aptos Display" w:hAnsi="Aptos Display" w:cs="Calibri"/>
                <w:color w:val="2F318B"/>
                <w:sz w:val="22"/>
                <w:szCs w:val="22"/>
              </w:rPr>
              <w:t>179</w:t>
            </w:r>
          </w:p>
        </w:tc>
        <w:tc>
          <w:tcPr>
            <w:tcW w:w="1559" w:type="dxa"/>
            <w:shd w:val="clear" w:color="auto" w:fill="E5EEFF"/>
            <w:vAlign w:val="center"/>
          </w:tcPr>
          <w:p w:rsidRPr="003E508A" w:rsidR="008E526D" w:rsidP="00D85A75" w:rsidRDefault="008E526D" w14:paraId="132EC0D1" w14:textId="3CC4CC8D">
            <w:pPr>
              <w:jc w:val="center"/>
              <w:rPr>
                <w:rFonts w:ascii="Aptos Display" w:hAnsi="Aptos Display" w:cs="Calibri"/>
                <w:color w:val="2F318B"/>
                <w:sz w:val="22"/>
                <w:szCs w:val="22"/>
              </w:rPr>
            </w:pPr>
            <w:r w:rsidRPr="003E508A">
              <w:rPr>
                <w:rFonts w:ascii="Aptos Display" w:hAnsi="Aptos Display" w:cs="Calibri"/>
                <w:color w:val="2F318B"/>
                <w:sz w:val="22"/>
                <w:szCs w:val="22"/>
              </w:rPr>
              <w:t>1</w:t>
            </w:r>
            <w:r w:rsidRPr="003E508A" w:rsidR="00D85A75">
              <w:rPr>
                <w:rFonts w:ascii="Aptos Display" w:hAnsi="Aptos Display" w:cs="Calibri"/>
                <w:color w:val="2F318B"/>
                <w:sz w:val="22"/>
                <w:szCs w:val="22"/>
              </w:rPr>
              <w:t>,</w:t>
            </w:r>
            <w:r w:rsidRPr="003E508A">
              <w:rPr>
                <w:rFonts w:ascii="Aptos Display" w:hAnsi="Aptos Display" w:cs="Calibri"/>
                <w:color w:val="2F318B"/>
                <w:sz w:val="22"/>
                <w:szCs w:val="22"/>
              </w:rPr>
              <w:t>506.26</w:t>
            </w:r>
          </w:p>
        </w:tc>
        <w:tc>
          <w:tcPr>
            <w:tcW w:w="1691" w:type="dxa"/>
            <w:shd w:val="clear" w:color="auto" w:fill="E5EEFF"/>
            <w:vAlign w:val="center"/>
          </w:tcPr>
          <w:p w:rsidRPr="003E508A" w:rsidR="008E526D" w:rsidP="00D85A75" w:rsidRDefault="008E526D" w14:paraId="03A7D212" w14:textId="32364893">
            <w:pPr>
              <w:jc w:val="center"/>
              <w:rPr>
                <w:rFonts w:ascii="Aptos Display" w:hAnsi="Aptos Display" w:cs="Calibri"/>
                <w:color w:val="2F318B"/>
                <w:sz w:val="22"/>
                <w:szCs w:val="22"/>
              </w:rPr>
            </w:pPr>
            <w:r w:rsidRPr="003E508A">
              <w:rPr>
                <w:rFonts w:ascii="Aptos Display" w:hAnsi="Aptos Display" w:cs="Calibri"/>
                <w:color w:val="2F318B"/>
                <w:sz w:val="22"/>
                <w:szCs w:val="22"/>
              </w:rPr>
              <w:t>1</w:t>
            </w:r>
            <w:r w:rsidRPr="003E508A" w:rsidR="00D85A75">
              <w:rPr>
                <w:rFonts w:ascii="Aptos Display" w:hAnsi="Aptos Display" w:cs="Calibri"/>
                <w:color w:val="2F318B"/>
                <w:sz w:val="22"/>
                <w:szCs w:val="22"/>
              </w:rPr>
              <w:t>,</w:t>
            </w:r>
            <w:r w:rsidRPr="003E508A">
              <w:rPr>
                <w:rFonts w:ascii="Aptos Display" w:hAnsi="Aptos Display" w:cs="Calibri"/>
                <w:color w:val="2F318B"/>
                <w:sz w:val="22"/>
                <w:szCs w:val="22"/>
              </w:rPr>
              <w:t>182.41</w:t>
            </w:r>
          </w:p>
        </w:tc>
      </w:tr>
      <w:tr w:rsidRPr="003E508A" w:rsidR="008E526D" w:rsidTr="00190F37" w14:paraId="2C774FDC" w14:textId="77777777">
        <w:trPr>
          <w:trHeight w:val="397"/>
        </w:trPr>
        <w:tc>
          <w:tcPr>
            <w:tcW w:w="3392" w:type="dxa"/>
            <w:shd w:val="clear" w:color="auto" w:fill="E5EEFF"/>
            <w:vAlign w:val="center"/>
          </w:tcPr>
          <w:p w:rsidRPr="003E508A" w:rsidR="008E526D" w:rsidP="00190F37" w:rsidRDefault="008E526D" w14:paraId="28A07D45" w14:textId="7285D060">
            <w:pPr>
              <w:rPr>
                <w:rFonts w:ascii="Aptos Display" w:hAnsi="Aptos Display"/>
                <w:color w:val="2F318B"/>
                <w:sz w:val="22"/>
                <w:szCs w:val="22"/>
              </w:rPr>
            </w:pPr>
            <w:r w:rsidRPr="003E508A">
              <w:rPr>
                <w:rFonts w:ascii="Aptos Display" w:hAnsi="Aptos Display" w:eastAsia="Times"/>
                <w:b/>
                <w:bCs/>
                <w:color w:val="2F318B"/>
                <w:sz w:val="22"/>
                <w:szCs w:val="22"/>
              </w:rPr>
              <w:t>Hindmarsh</w:t>
            </w:r>
          </w:p>
        </w:tc>
        <w:tc>
          <w:tcPr>
            <w:tcW w:w="1559" w:type="dxa"/>
            <w:shd w:val="clear" w:color="auto" w:fill="E5EEFF"/>
            <w:vAlign w:val="center"/>
          </w:tcPr>
          <w:p w:rsidRPr="003E508A" w:rsidR="008E526D" w:rsidP="00D85A75" w:rsidRDefault="008E526D" w14:paraId="2FF280E1" w14:textId="0E00656D">
            <w:pPr>
              <w:jc w:val="center"/>
              <w:rPr>
                <w:rFonts w:ascii="Aptos Display" w:hAnsi="Aptos Display" w:cs="Calibri"/>
                <w:color w:val="2F318B"/>
                <w:sz w:val="22"/>
                <w:szCs w:val="22"/>
              </w:rPr>
            </w:pPr>
            <w:r w:rsidRPr="003E508A">
              <w:rPr>
                <w:rFonts w:ascii="Aptos Display" w:hAnsi="Aptos Display" w:cs="Calibri"/>
                <w:color w:val="2F318B"/>
                <w:sz w:val="22"/>
                <w:szCs w:val="22"/>
              </w:rPr>
              <w:t>2</w:t>
            </w:r>
            <w:r w:rsidRPr="003E508A" w:rsidR="00D85A75">
              <w:rPr>
                <w:rFonts w:ascii="Aptos Display" w:hAnsi="Aptos Display" w:cs="Calibri"/>
                <w:color w:val="2F318B"/>
                <w:sz w:val="22"/>
                <w:szCs w:val="22"/>
              </w:rPr>
              <w:t>,</w:t>
            </w:r>
            <w:r w:rsidRPr="003E508A">
              <w:rPr>
                <w:rFonts w:ascii="Aptos Display" w:hAnsi="Aptos Display" w:cs="Calibri"/>
                <w:color w:val="2F318B"/>
                <w:sz w:val="22"/>
                <w:szCs w:val="22"/>
              </w:rPr>
              <w:t>433</w:t>
            </w:r>
          </w:p>
        </w:tc>
        <w:tc>
          <w:tcPr>
            <w:tcW w:w="1276" w:type="dxa"/>
            <w:shd w:val="clear" w:color="auto" w:fill="E5EEFF"/>
            <w:vAlign w:val="center"/>
          </w:tcPr>
          <w:p w:rsidRPr="003E508A" w:rsidR="008E526D" w:rsidP="00D85A75" w:rsidRDefault="008E526D" w14:paraId="05471627" w14:textId="4678A320">
            <w:pPr>
              <w:jc w:val="center"/>
              <w:rPr>
                <w:rFonts w:ascii="Aptos Display" w:hAnsi="Aptos Display" w:cs="Calibri"/>
                <w:color w:val="2F318B"/>
                <w:sz w:val="22"/>
                <w:szCs w:val="22"/>
              </w:rPr>
            </w:pPr>
            <w:r w:rsidRPr="003E508A">
              <w:rPr>
                <w:rFonts w:ascii="Aptos Display" w:hAnsi="Aptos Display" w:cs="Calibri"/>
                <w:color w:val="2F318B"/>
                <w:sz w:val="22"/>
                <w:szCs w:val="22"/>
              </w:rPr>
              <w:t>23</w:t>
            </w:r>
          </w:p>
        </w:tc>
        <w:tc>
          <w:tcPr>
            <w:tcW w:w="1559" w:type="dxa"/>
            <w:shd w:val="clear" w:color="auto" w:fill="E5EEFF"/>
            <w:vAlign w:val="center"/>
          </w:tcPr>
          <w:p w:rsidRPr="003E508A" w:rsidR="008E526D" w:rsidP="00D85A75" w:rsidRDefault="008E526D" w14:paraId="1329848D" w14:textId="2B312C58">
            <w:pPr>
              <w:jc w:val="center"/>
              <w:rPr>
                <w:rFonts w:ascii="Aptos Display" w:hAnsi="Aptos Display" w:cs="Calibri"/>
                <w:color w:val="2F318B"/>
                <w:sz w:val="22"/>
                <w:szCs w:val="22"/>
              </w:rPr>
            </w:pPr>
            <w:r w:rsidRPr="003E508A">
              <w:rPr>
                <w:rFonts w:ascii="Aptos Display" w:hAnsi="Aptos Display" w:cs="Calibri"/>
                <w:color w:val="2F318B"/>
                <w:sz w:val="22"/>
                <w:szCs w:val="22"/>
              </w:rPr>
              <w:t>336.23</w:t>
            </w:r>
          </w:p>
        </w:tc>
        <w:tc>
          <w:tcPr>
            <w:tcW w:w="1691" w:type="dxa"/>
            <w:shd w:val="clear" w:color="auto" w:fill="E5EEFF"/>
            <w:vAlign w:val="center"/>
          </w:tcPr>
          <w:p w:rsidRPr="003E508A" w:rsidR="008E526D" w:rsidP="00D85A75" w:rsidRDefault="008E526D" w14:paraId="3ACED968" w14:textId="33ADF48D">
            <w:pPr>
              <w:jc w:val="center"/>
              <w:rPr>
                <w:rFonts w:ascii="Aptos Display" w:hAnsi="Aptos Display" w:cs="Calibri"/>
                <w:color w:val="2F318B"/>
                <w:sz w:val="22"/>
                <w:szCs w:val="22"/>
              </w:rPr>
            </w:pPr>
            <w:r w:rsidRPr="003E508A">
              <w:rPr>
                <w:rFonts w:ascii="Aptos Display" w:hAnsi="Aptos Display" w:cs="Calibri"/>
                <w:color w:val="2F318B"/>
                <w:sz w:val="22"/>
                <w:szCs w:val="22"/>
              </w:rPr>
              <w:t>302.60</w:t>
            </w:r>
          </w:p>
        </w:tc>
      </w:tr>
      <w:tr w:rsidRPr="003E508A" w:rsidR="008E526D" w:rsidTr="00190F37" w14:paraId="1694423D" w14:textId="77777777">
        <w:trPr>
          <w:trHeight w:val="397"/>
        </w:trPr>
        <w:tc>
          <w:tcPr>
            <w:tcW w:w="3392" w:type="dxa"/>
            <w:shd w:val="clear" w:color="auto" w:fill="E5EEFF"/>
            <w:vAlign w:val="center"/>
          </w:tcPr>
          <w:p w:rsidRPr="003E508A" w:rsidR="008E526D" w:rsidP="00190F37" w:rsidRDefault="008E526D" w14:paraId="37DF2154" w14:textId="1297DD93">
            <w:pPr>
              <w:rPr>
                <w:rFonts w:ascii="Aptos Display" w:hAnsi="Aptos Display"/>
                <w:color w:val="2F318B"/>
                <w:sz w:val="22"/>
                <w:szCs w:val="22"/>
              </w:rPr>
            </w:pPr>
            <w:r w:rsidRPr="003E508A">
              <w:rPr>
                <w:rFonts w:ascii="Aptos Display" w:hAnsi="Aptos Display" w:eastAsia="Times"/>
                <w:b/>
                <w:bCs/>
                <w:color w:val="2F318B"/>
                <w:sz w:val="22"/>
                <w:szCs w:val="22"/>
              </w:rPr>
              <w:t>Horsham</w:t>
            </w:r>
          </w:p>
        </w:tc>
        <w:tc>
          <w:tcPr>
            <w:tcW w:w="1559" w:type="dxa"/>
            <w:shd w:val="clear" w:color="auto" w:fill="E5EEFF"/>
            <w:vAlign w:val="center"/>
          </w:tcPr>
          <w:p w:rsidRPr="003E508A" w:rsidR="008E526D" w:rsidP="00D85A75" w:rsidRDefault="008E526D" w14:paraId="060E52D5" w14:textId="403FC550">
            <w:pPr>
              <w:jc w:val="center"/>
              <w:rPr>
                <w:rFonts w:ascii="Aptos Display" w:hAnsi="Aptos Display" w:cs="Calibri"/>
                <w:color w:val="2F318B"/>
                <w:sz w:val="22"/>
                <w:szCs w:val="22"/>
              </w:rPr>
            </w:pPr>
            <w:r w:rsidRPr="003E508A">
              <w:rPr>
                <w:rFonts w:ascii="Aptos Display" w:hAnsi="Aptos Display" w:cs="Calibri"/>
                <w:color w:val="2F318B"/>
                <w:sz w:val="22"/>
                <w:szCs w:val="22"/>
              </w:rPr>
              <w:t>9</w:t>
            </w:r>
            <w:r w:rsidRPr="003E508A" w:rsidR="00D85A75">
              <w:rPr>
                <w:rFonts w:ascii="Aptos Display" w:hAnsi="Aptos Display" w:cs="Calibri"/>
                <w:color w:val="2F318B"/>
                <w:sz w:val="22"/>
                <w:szCs w:val="22"/>
              </w:rPr>
              <w:t>,</w:t>
            </w:r>
            <w:r w:rsidRPr="003E508A">
              <w:rPr>
                <w:rFonts w:ascii="Aptos Display" w:hAnsi="Aptos Display" w:cs="Calibri"/>
                <w:color w:val="2F318B"/>
                <w:sz w:val="22"/>
                <w:szCs w:val="22"/>
              </w:rPr>
              <w:t>215</w:t>
            </w:r>
          </w:p>
        </w:tc>
        <w:tc>
          <w:tcPr>
            <w:tcW w:w="1276" w:type="dxa"/>
            <w:shd w:val="clear" w:color="auto" w:fill="E5EEFF"/>
            <w:vAlign w:val="center"/>
          </w:tcPr>
          <w:p w:rsidRPr="003E508A" w:rsidR="008E526D" w:rsidP="00D85A75" w:rsidRDefault="008E526D" w14:paraId="6E8C7B82" w14:textId="138736B6">
            <w:pPr>
              <w:jc w:val="center"/>
              <w:rPr>
                <w:rFonts w:ascii="Aptos Display" w:hAnsi="Aptos Display" w:cs="Calibri"/>
                <w:color w:val="2F318B"/>
                <w:sz w:val="22"/>
                <w:szCs w:val="22"/>
              </w:rPr>
            </w:pPr>
            <w:r w:rsidRPr="003E508A">
              <w:rPr>
                <w:rFonts w:ascii="Aptos Display" w:hAnsi="Aptos Display" w:cs="Calibri"/>
                <w:color w:val="2F318B"/>
                <w:sz w:val="22"/>
                <w:szCs w:val="22"/>
              </w:rPr>
              <w:t>136</w:t>
            </w:r>
          </w:p>
        </w:tc>
        <w:tc>
          <w:tcPr>
            <w:tcW w:w="1559" w:type="dxa"/>
            <w:shd w:val="clear" w:color="auto" w:fill="E5EEFF"/>
            <w:vAlign w:val="center"/>
          </w:tcPr>
          <w:p w:rsidRPr="003E508A" w:rsidR="008E526D" w:rsidP="00D85A75" w:rsidRDefault="008E526D" w14:paraId="1E6B2B08" w14:textId="64E816AF">
            <w:pPr>
              <w:jc w:val="center"/>
              <w:rPr>
                <w:rFonts w:ascii="Aptos Display" w:hAnsi="Aptos Display" w:cs="Calibri"/>
                <w:color w:val="2F318B"/>
                <w:sz w:val="22"/>
                <w:szCs w:val="22"/>
              </w:rPr>
            </w:pPr>
            <w:r w:rsidRPr="003E508A">
              <w:rPr>
                <w:rFonts w:ascii="Aptos Display" w:hAnsi="Aptos Display" w:cs="Calibri"/>
                <w:color w:val="2F318B"/>
                <w:sz w:val="22"/>
                <w:szCs w:val="22"/>
              </w:rPr>
              <w:t>1</w:t>
            </w:r>
            <w:r w:rsidRPr="003E508A" w:rsidR="00D85A75">
              <w:rPr>
                <w:rFonts w:ascii="Aptos Display" w:hAnsi="Aptos Display" w:cs="Calibri"/>
                <w:color w:val="2F318B"/>
                <w:sz w:val="22"/>
                <w:szCs w:val="22"/>
              </w:rPr>
              <w:t>,</w:t>
            </w:r>
            <w:r w:rsidRPr="003E508A">
              <w:rPr>
                <w:rFonts w:ascii="Aptos Display" w:hAnsi="Aptos Display" w:cs="Calibri"/>
                <w:color w:val="2F318B"/>
                <w:sz w:val="22"/>
                <w:szCs w:val="22"/>
              </w:rPr>
              <w:t>516.19</w:t>
            </w:r>
          </w:p>
        </w:tc>
        <w:tc>
          <w:tcPr>
            <w:tcW w:w="1691" w:type="dxa"/>
            <w:shd w:val="clear" w:color="auto" w:fill="E5EEFF"/>
            <w:vAlign w:val="center"/>
          </w:tcPr>
          <w:p w:rsidRPr="003E508A" w:rsidR="008E526D" w:rsidP="00D85A75" w:rsidRDefault="008E526D" w14:paraId="105E8EAD" w14:textId="60C9A11A">
            <w:pPr>
              <w:jc w:val="center"/>
              <w:rPr>
                <w:rFonts w:ascii="Aptos Display" w:hAnsi="Aptos Display" w:cs="Calibri"/>
                <w:color w:val="2F318B"/>
                <w:sz w:val="22"/>
                <w:szCs w:val="22"/>
              </w:rPr>
            </w:pPr>
            <w:r w:rsidRPr="003E508A">
              <w:rPr>
                <w:rFonts w:ascii="Aptos Display" w:hAnsi="Aptos Display" w:cs="Calibri"/>
                <w:color w:val="2F318B"/>
                <w:sz w:val="22"/>
                <w:szCs w:val="22"/>
              </w:rPr>
              <w:t>1</w:t>
            </w:r>
            <w:r w:rsidRPr="003E508A" w:rsidR="00D85A75">
              <w:rPr>
                <w:rFonts w:ascii="Aptos Display" w:hAnsi="Aptos Display" w:cs="Calibri"/>
                <w:color w:val="2F318B"/>
                <w:sz w:val="22"/>
                <w:szCs w:val="22"/>
              </w:rPr>
              <w:t>,</w:t>
            </w:r>
            <w:r w:rsidRPr="003E508A">
              <w:rPr>
                <w:rFonts w:ascii="Aptos Display" w:hAnsi="Aptos Display" w:cs="Calibri"/>
                <w:color w:val="2F318B"/>
                <w:sz w:val="22"/>
                <w:szCs w:val="22"/>
              </w:rPr>
              <w:t>435.22</w:t>
            </w:r>
          </w:p>
        </w:tc>
      </w:tr>
      <w:tr w:rsidRPr="003E508A" w:rsidR="008E526D" w:rsidTr="00190F37" w14:paraId="04DCE7CC" w14:textId="77777777">
        <w:trPr>
          <w:trHeight w:val="397"/>
        </w:trPr>
        <w:tc>
          <w:tcPr>
            <w:tcW w:w="3392" w:type="dxa"/>
            <w:shd w:val="clear" w:color="auto" w:fill="E5EEFF"/>
            <w:vAlign w:val="center"/>
          </w:tcPr>
          <w:p w:rsidRPr="003E508A" w:rsidR="008E526D" w:rsidP="00190F37" w:rsidRDefault="008E526D" w14:paraId="1B721EEA" w14:textId="671C1D0D">
            <w:pPr>
              <w:rPr>
                <w:rFonts w:ascii="Aptos Display" w:hAnsi="Aptos Display"/>
                <w:color w:val="2F318B"/>
                <w:sz w:val="22"/>
                <w:szCs w:val="22"/>
              </w:rPr>
            </w:pPr>
            <w:r w:rsidRPr="003E508A">
              <w:rPr>
                <w:rFonts w:ascii="Aptos Display" w:hAnsi="Aptos Display" w:eastAsia="Times"/>
                <w:b/>
                <w:bCs/>
                <w:color w:val="2F318B"/>
                <w:sz w:val="22"/>
                <w:szCs w:val="22"/>
              </w:rPr>
              <w:t>Moorabool</w:t>
            </w:r>
          </w:p>
        </w:tc>
        <w:tc>
          <w:tcPr>
            <w:tcW w:w="1559" w:type="dxa"/>
            <w:shd w:val="clear" w:color="auto" w:fill="E5EEFF"/>
            <w:vAlign w:val="center"/>
          </w:tcPr>
          <w:p w:rsidRPr="003E508A" w:rsidR="008E526D" w:rsidP="00D85A75" w:rsidRDefault="008E526D" w14:paraId="0418A5FE" w14:textId="6981692C">
            <w:pPr>
              <w:jc w:val="center"/>
              <w:rPr>
                <w:rFonts w:ascii="Aptos Display" w:hAnsi="Aptos Display" w:cs="Calibri"/>
                <w:color w:val="2F318B"/>
                <w:sz w:val="22"/>
                <w:szCs w:val="22"/>
              </w:rPr>
            </w:pPr>
            <w:r w:rsidRPr="003E508A">
              <w:rPr>
                <w:rFonts w:ascii="Aptos Display" w:hAnsi="Aptos Display" w:cs="Calibri"/>
                <w:color w:val="2F318B"/>
                <w:sz w:val="22"/>
                <w:szCs w:val="22"/>
              </w:rPr>
              <w:t>14</w:t>
            </w:r>
            <w:r w:rsidRPr="003E508A" w:rsidR="00D85A75">
              <w:rPr>
                <w:rFonts w:ascii="Aptos Display" w:hAnsi="Aptos Display" w:cs="Calibri"/>
                <w:color w:val="2F318B"/>
                <w:sz w:val="22"/>
                <w:szCs w:val="22"/>
              </w:rPr>
              <w:t>,</w:t>
            </w:r>
            <w:r w:rsidRPr="003E508A">
              <w:rPr>
                <w:rFonts w:ascii="Aptos Display" w:hAnsi="Aptos Display" w:cs="Calibri"/>
                <w:color w:val="2F318B"/>
                <w:sz w:val="22"/>
                <w:szCs w:val="22"/>
              </w:rPr>
              <w:t>993</w:t>
            </w:r>
          </w:p>
        </w:tc>
        <w:tc>
          <w:tcPr>
            <w:tcW w:w="1276" w:type="dxa"/>
            <w:shd w:val="clear" w:color="auto" w:fill="E5EEFF"/>
            <w:vAlign w:val="center"/>
          </w:tcPr>
          <w:p w:rsidRPr="003E508A" w:rsidR="008E526D" w:rsidP="00D85A75" w:rsidRDefault="008E526D" w14:paraId="40A4B07B" w14:textId="5CEDCE20">
            <w:pPr>
              <w:jc w:val="center"/>
              <w:rPr>
                <w:rFonts w:ascii="Aptos Display" w:hAnsi="Aptos Display" w:cs="Calibri"/>
                <w:color w:val="2F318B"/>
                <w:sz w:val="22"/>
                <w:szCs w:val="22"/>
              </w:rPr>
            </w:pPr>
            <w:r w:rsidRPr="003E508A">
              <w:rPr>
                <w:rFonts w:ascii="Aptos Display" w:hAnsi="Aptos Display" w:cs="Calibri"/>
                <w:color w:val="2F318B"/>
                <w:sz w:val="22"/>
                <w:szCs w:val="22"/>
              </w:rPr>
              <w:t>90</w:t>
            </w:r>
          </w:p>
        </w:tc>
        <w:tc>
          <w:tcPr>
            <w:tcW w:w="1559" w:type="dxa"/>
            <w:shd w:val="clear" w:color="auto" w:fill="E5EEFF"/>
            <w:vAlign w:val="center"/>
          </w:tcPr>
          <w:p w:rsidRPr="003E508A" w:rsidR="008E526D" w:rsidP="00D85A75" w:rsidRDefault="008E526D" w14:paraId="091322CC" w14:textId="36BB3322">
            <w:pPr>
              <w:jc w:val="center"/>
              <w:rPr>
                <w:rFonts w:ascii="Aptos Display" w:hAnsi="Aptos Display" w:cs="Calibri"/>
                <w:color w:val="2F318B"/>
                <w:sz w:val="22"/>
                <w:szCs w:val="22"/>
              </w:rPr>
            </w:pPr>
            <w:r w:rsidRPr="003E508A">
              <w:rPr>
                <w:rFonts w:ascii="Aptos Display" w:hAnsi="Aptos Display" w:cs="Calibri"/>
                <w:color w:val="2F318B"/>
                <w:sz w:val="22"/>
                <w:szCs w:val="22"/>
              </w:rPr>
              <w:t>3</w:t>
            </w:r>
            <w:r w:rsidRPr="003E508A" w:rsidR="00D85A75">
              <w:rPr>
                <w:rFonts w:ascii="Aptos Display" w:hAnsi="Aptos Display" w:cs="Calibri"/>
                <w:color w:val="2F318B"/>
                <w:sz w:val="22"/>
                <w:szCs w:val="22"/>
              </w:rPr>
              <w:t>,</w:t>
            </w:r>
            <w:r w:rsidRPr="003E508A">
              <w:rPr>
                <w:rFonts w:ascii="Aptos Display" w:hAnsi="Aptos Display" w:cs="Calibri"/>
                <w:color w:val="2F318B"/>
                <w:sz w:val="22"/>
                <w:szCs w:val="22"/>
              </w:rPr>
              <w:t>006</w:t>
            </w:r>
          </w:p>
        </w:tc>
        <w:tc>
          <w:tcPr>
            <w:tcW w:w="1691" w:type="dxa"/>
            <w:shd w:val="clear" w:color="auto" w:fill="E5EEFF"/>
            <w:vAlign w:val="center"/>
          </w:tcPr>
          <w:p w:rsidRPr="003E508A" w:rsidR="008E526D" w:rsidP="00D85A75" w:rsidRDefault="008E526D" w14:paraId="3E2AA3DB" w14:textId="6D228809">
            <w:pPr>
              <w:jc w:val="center"/>
              <w:rPr>
                <w:rFonts w:ascii="Aptos Display" w:hAnsi="Aptos Display" w:cs="Calibri"/>
                <w:color w:val="2F318B"/>
                <w:sz w:val="22"/>
                <w:szCs w:val="22"/>
              </w:rPr>
            </w:pPr>
            <w:r w:rsidRPr="003E508A">
              <w:rPr>
                <w:rFonts w:ascii="Aptos Display" w:hAnsi="Aptos Display" w:cs="Calibri"/>
                <w:color w:val="2F318B"/>
                <w:sz w:val="22"/>
                <w:szCs w:val="22"/>
              </w:rPr>
              <w:t>2</w:t>
            </w:r>
            <w:r w:rsidRPr="003E508A" w:rsidR="00D85A75">
              <w:rPr>
                <w:rFonts w:ascii="Aptos Display" w:hAnsi="Aptos Display" w:cs="Calibri"/>
                <w:color w:val="2F318B"/>
                <w:sz w:val="22"/>
                <w:szCs w:val="22"/>
              </w:rPr>
              <w:t>,</w:t>
            </w:r>
            <w:r w:rsidRPr="003E508A">
              <w:rPr>
                <w:rFonts w:ascii="Aptos Display" w:hAnsi="Aptos Display" w:cs="Calibri"/>
                <w:color w:val="2F318B"/>
                <w:sz w:val="22"/>
                <w:szCs w:val="22"/>
              </w:rPr>
              <w:t>194.38</w:t>
            </w:r>
          </w:p>
        </w:tc>
      </w:tr>
      <w:tr w:rsidRPr="003E508A" w:rsidR="008E526D" w:rsidTr="00190F37" w14:paraId="774B9CEF" w14:textId="77777777">
        <w:trPr>
          <w:trHeight w:val="397"/>
        </w:trPr>
        <w:tc>
          <w:tcPr>
            <w:tcW w:w="3392" w:type="dxa"/>
            <w:shd w:val="clear" w:color="auto" w:fill="E5EEFF"/>
            <w:vAlign w:val="center"/>
          </w:tcPr>
          <w:p w:rsidRPr="003E508A" w:rsidR="008E526D" w:rsidP="00190F37" w:rsidRDefault="008E526D" w14:paraId="222C0F54" w14:textId="3C9374F5">
            <w:pPr>
              <w:rPr>
                <w:rFonts w:ascii="Aptos Display" w:hAnsi="Aptos Display"/>
                <w:color w:val="2F318B"/>
                <w:sz w:val="22"/>
                <w:szCs w:val="22"/>
              </w:rPr>
            </w:pPr>
            <w:r w:rsidRPr="003E508A">
              <w:rPr>
                <w:rFonts w:ascii="Aptos Display" w:hAnsi="Aptos Display" w:eastAsia="Times"/>
                <w:b/>
                <w:bCs/>
                <w:color w:val="2F318B"/>
                <w:sz w:val="22"/>
                <w:szCs w:val="22"/>
              </w:rPr>
              <w:t>Northern Grampians</w:t>
            </w:r>
          </w:p>
        </w:tc>
        <w:tc>
          <w:tcPr>
            <w:tcW w:w="1559" w:type="dxa"/>
            <w:shd w:val="clear" w:color="auto" w:fill="E5EEFF"/>
            <w:vAlign w:val="center"/>
          </w:tcPr>
          <w:p w:rsidRPr="003E508A" w:rsidR="008E526D" w:rsidP="00D85A75" w:rsidRDefault="008E526D" w14:paraId="0F54DC3D" w14:textId="24ACB865">
            <w:pPr>
              <w:jc w:val="center"/>
              <w:rPr>
                <w:rFonts w:ascii="Aptos Display" w:hAnsi="Aptos Display" w:cs="Calibri"/>
                <w:color w:val="2F318B"/>
                <w:sz w:val="22"/>
                <w:szCs w:val="22"/>
              </w:rPr>
            </w:pPr>
            <w:r w:rsidRPr="003E508A">
              <w:rPr>
                <w:rFonts w:ascii="Aptos Display" w:hAnsi="Aptos Display" w:cs="Calibri"/>
                <w:color w:val="2F318B"/>
                <w:sz w:val="22"/>
                <w:szCs w:val="22"/>
              </w:rPr>
              <w:t>5</w:t>
            </w:r>
            <w:r w:rsidRPr="003E508A" w:rsidR="00D85A75">
              <w:rPr>
                <w:rFonts w:ascii="Aptos Display" w:hAnsi="Aptos Display" w:cs="Calibri"/>
                <w:color w:val="2F318B"/>
                <w:sz w:val="22"/>
                <w:szCs w:val="22"/>
              </w:rPr>
              <w:t>,</w:t>
            </w:r>
            <w:r w:rsidRPr="003E508A">
              <w:rPr>
                <w:rFonts w:ascii="Aptos Display" w:hAnsi="Aptos Display" w:cs="Calibri"/>
                <w:color w:val="2F318B"/>
                <w:sz w:val="22"/>
                <w:szCs w:val="22"/>
              </w:rPr>
              <w:t>908</w:t>
            </w:r>
          </w:p>
        </w:tc>
        <w:tc>
          <w:tcPr>
            <w:tcW w:w="1276" w:type="dxa"/>
            <w:shd w:val="clear" w:color="auto" w:fill="E5EEFF"/>
            <w:vAlign w:val="center"/>
          </w:tcPr>
          <w:p w:rsidRPr="003E508A" w:rsidR="008E526D" w:rsidP="00D85A75" w:rsidRDefault="008E526D" w14:paraId="4591D804" w14:textId="4C646CC7">
            <w:pPr>
              <w:jc w:val="center"/>
              <w:rPr>
                <w:rFonts w:ascii="Aptos Display" w:hAnsi="Aptos Display" w:cs="Calibri"/>
                <w:color w:val="2F318B"/>
                <w:sz w:val="22"/>
                <w:szCs w:val="22"/>
              </w:rPr>
            </w:pPr>
            <w:r w:rsidRPr="003E508A">
              <w:rPr>
                <w:rFonts w:ascii="Aptos Display" w:hAnsi="Aptos Display" w:cs="Calibri"/>
                <w:color w:val="2F318B"/>
                <w:sz w:val="22"/>
                <w:szCs w:val="22"/>
              </w:rPr>
              <w:t>200</w:t>
            </w:r>
          </w:p>
        </w:tc>
        <w:tc>
          <w:tcPr>
            <w:tcW w:w="1559" w:type="dxa"/>
            <w:shd w:val="clear" w:color="auto" w:fill="E5EEFF"/>
            <w:vAlign w:val="center"/>
          </w:tcPr>
          <w:p w:rsidRPr="003E508A" w:rsidR="008E526D" w:rsidP="00D85A75" w:rsidRDefault="008E526D" w14:paraId="0718F2B7" w14:textId="46A566FC">
            <w:pPr>
              <w:jc w:val="center"/>
              <w:rPr>
                <w:rFonts w:ascii="Aptos Display" w:hAnsi="Aptos Display" w:cs="Calibri"/>
                <w:color w:val="2F318B"/>
                <w:sz w:val="22"/>
                <w:szCs w:val="22"/>
              </w:rPr>
            </w:pPr>
            <w:r w:rsidRPr="003E508A">
              <w:rPr>
                <w:rFonts w:ascii="Aptos Display" w:hAnsi="Aptos Display" w:cs="Calibri"/>
                <w:color w:val="2F318B"/>
                <w:sz w:val="22"/>
                <w:szCs w:val="22"/>
              </w:rPr>
              <w:t>1</w:t>
            </w:r>
            <w:r w:rsidRPr="003E508A" w:rsidR="00D85A75">
              <w:rPr>
                <w:rFonts w:ascii="Aptos Display" w:hAnsi="Aptos Display" w:cs="Calibri"/>
                <w:color w:val="2F318B"/>
                <w:sz w:val="22"/>
                <w:szCs w:val="22"/>
              </w:rPr>
              <w:t>,</w:t>
            </w:r>
            <w:r w:rsidRPr="003E508A">
              <w:rPr>
                <w:rFonts w:ascii="Aptos Display" w:hAnsi="Aptos Display" w:cs="Calibri"/>
                <w:color w:val="2F318B"/>
                <w:sz w:val="22"/>
                <w:szCs w:val="22"/>
              </w:rPr>
              <w:t>152.48</w:t>
            </w:r>
          </w:p>
        </w:tc>
        <w:tc>
          <w:tcPr>
            <w:tcW w:w="1691" w:type="dxa"/>
            <w:shd w:val="clear" w:color="auto" w:fill="E5EEFF"/>
            <w:vAlign w:val="center"/>
          </w:tcPr>
          <w:p w:rsidRPr="003E508A" w:rsidR="008E526D" w:rsidP="00D85A75" w:rsidRDefault="008E526D" w14:paraId="6324011D" w14:textId="0C09C04A">
            <w:pPr>
              <w:jc w:val="center"/>
              <w:rPr>
                <w:rFonts w:ascii="Aptos Display" w:hAnsi="Aptos Display" w:cs="Calibri"/>
                <w:color w:val="2F318B"/>
                <w:sz w:val="22"/>
                <w:szCs w:val="22"/>
              </w:rPr>
            </w:pPr>
            <w:r w:rsidRPr="003E508A">
              <w:rPr>
                <w:rFonts w:ascii="Aptos Display" w:hAnsi="Aptos Display" w:cs="Calibri"/>
                <w:color w:val="2F318B"/>
                <w:sz w:val="22"/>
                <w:szCs w:val="22"/>
              </w:rPr>
              <w:t>921.98</w:t>
            </w:r>
          </w:p>
        </w:tc>
      </w:tr>
      <w:tr w:rsidRPr="003E508A" w:rsidR="008E526D" w:rsidTr="00190F37" w14:paraId="6749D324" w14:textId="77777777">
        <w:trPr>
          <w:trHeight w:val="397"/>
        </w:trPr>
        <w:tc>
          <w:tcPr>
            <w:tcW w:w="3392" w:type="dxa"/>
            <w:shd w:val="clear" w:color="auto" w:fill="E5EEFF"/>
            <w:vAlign w:val="center"/>
          </w:tcPr>
          <w:p w:rsidRPr="003E508A" w:rsidR="008E526D" w:rsidP="00190F37" w:rsidRDefault="008E526D" w14:paraId="783F8608" w14:textId="4F5D5B20">
            <w:pPr>
              <w:rPr>
                <w:rFonts w:ascii="Aptos Display" w:hAnsi="Aptos Display"/>
                <w:color w:val="2F318B"/>
                <w:sz w:val="22"/>
                <w:szCs w:val="22"/>
              </w:rPr>
            </w:pPr>
            <w:r w:rsidRPr="003E508A">
              <w:rPr>
                <w:rFonts w:ascii="Aptos Display" w:hAnsi="Aptos Display" w:eastAsia="Times"/>
                <w:b/>
                <w:bCs/>
                <w:color w:val="2F318B"/>
                <w:sz w:val="22"/>
                <w:szCs w:val="22"/>
              </w:rPr>
              <w:t>Pyrenees</w:t>
            </w:r>
          </w:p>
        </w:tc>
        <w:tc>
          <w:tcPr>
            <w:tcW w:w="1559" w:type="dxa"/>
            <w:shd w:val="clear" w:color="auto" w:fill="E5EEFF"/>
            <w:vAlign w:val="center"/>
          </w:tcPr>
          <w:p w:rsidRPr="003E508A" w:rsidR="008E526D" w:rsidP="00D85A75" w:rsidRDefault="008E526D" w14:paraId="3805DC50" w14:textId="112AB464">
            <w:pPr>
              <w:jc w:val="center"/>
              <w:rPr>
                <w:rFonts w:ascii="Aptos Display" w:hAnsi="Aptos Display" w:cs="Calibri"/>
                <w:color w:val="2F318B"/>
                <w:sz w:val="22"/>
                <w:szCs w:val="22"/>
              </w:rPr>
            </w:pPr>
            <w:r w:rsidRPr="003E508A">
              <w:rPr>
                <w:rFonts w:ascii="Aptos Display" w:hAnsi="Aptos Display" w:cs="Calibri"/>
                <w:color w:val="2F318B"/>
                <w:sz w:val="22"/>
                <w:szCs w:val="22"/>
              </w:rPr>
              <w:t>3</w:t>
            </w:r>
            <w:r w:rsidRPr="003E508A" w:rsidR="00D85A75">
              <w:rPr>
                <w:rFonts w:ascii="Aptos Display" w:hAnsi="Aptos Display" w:cs="Calibri"/>
                <w:color w:val="2F318B"/>
                <w:sz w:val="22"/>
                <w:szCs w:val="22"/>
              </w:rPr>
              <w:t>,</w:t>
            </w:r>
            <w:r w:rsidRPr="003E508A">
              <w:rPr>
                <w:rFonts w:ascii="Aptos Display" w:hAnsi="Aptos Display" w:cs="Calibri"/>
                <w:color w:val="2F318B"/>
                <w:sz w:val="22"/>
                <w:szCs w:val="22"/>
              </w:rPr>
              <w:t>750</w:t>
            </w:r>
          </w:p>
        </w:tc>
        <w:tc>
          <w:tcPr>
            <w:tcW w:w="1276" w:type="dxa"/>
            <w:shd w:val="clear" w:color="auto" w:fill="E5EEFF"/>
            <w:vAlign w:val="center"/>
          </w:tcPr>
          <w:p w:rsidRPr="003E508A" w:rsidR="008E526D" w:rsidP="00D85A75" w:rsidRDefault="008E526D" w14:paraId="53E1C932" w14:textId="00B23D69">
            <w:pPr>
              <w:jc w:val="center"/>
              <w:rPr>
                <w:rFonts w:ascii="Aptos Display" w:hAnsi="Aptos Display" w:cs="Calibri"/>
                <w:color w:val="2F318B"/>
                <w:sz w:val="22"/>
                <w:szCs w:val="22"/>
              </w:rPr>
            </w:pPr>
            <w:r w:rsidRPr="003E508A">
              <w:rPr>
                <w:rFonts w:ascii="Aptos Display" w:hAnsi="Aptos Display" w:cs="Calibri"/>
                <w:color w:val="2F318B"/>
                <w:sz w:val="22"/>
                <w:szCs w:val="22"/>
              </w:rPr>
              <w:t>190</w:t>
            </w:r>
          </w:p>
        </w:tc>
        <w:tc>
          <w:tcPr>
            <w:tcW w:w="1559" w:type="dxa"/>
            <w:shd w:val="clear" w:color="auto" w:fill="E5EEFF"/>
            <w:vAlign w:val="center"/>
          </w:tcPr>
          <w:p w:rsidRPr="003E508A" w:rsidR="008E526D" w:rsidP="00D85A75" w:rsidRDefault="008E526D" w14:paraId="17F05EBB" w14:textId="054391C8">
            <w:pPr>
              <w:jc w:val="center"/>
              <w:rPr>
                <w:rFonts w:ascii="Aptos Display" w:hAnsi="Aptos Display" w:cs="Calibri"/>
                <w:color w:val="2F318B"/>
                <w:sz w:val="22"/>
                <w:szCs w:val="22"/>
              </w:rPr>
            </w:pPr>
            <w:r w:rsidRPr="003E508A">
              <w:rPr>
                <w:rFonts w:ascii="Aptos Display" w:hAnsi="Aptos Display" w:cs="Calibri"/>
                <w:color w:val="2F318B"/>
                <w:sz w:val="22"/>
                <w:szCs w:val="22"/>
              </w:rPr>
              <w:t>405</w:t>
            </w:r>
          </w:p>
        </w:tc>
        <w:tc>
          <w:tcPr>
            <w:tcW w:w="1691" w:type="dxa"/>
            <w:shd w:val="clear" w:color="auto" w:fill="E5EEFF"/>
            <w:vAlign w:val="center"/>
          </w:tcPr>
          <w:p w:rsidRPr="003E508A" w:rsidR="008E526D" w:rsidP="00D85A75" w:rsidRDefault="008E526D" w14:paraId="7B6EDE0F" w14:textId="1C24C8EB">
            <w:pPr>
              <w:jc w:val="center"/>
              <w:rPr>
                <w:rFonts w:ascii="Aptos Display" w:hAnsi="Aptos Display" w:cs="Calibri"/>
                <w:color w:val="2F318B"/>
                <w:sz w:val="22"/>
                <w:szCs w:val="22"/>
              </w:rPr>
            </w:pPr>
            <w:r w:rsidRPr="003E508A">
              <w:rPr>
                <w:rFonts w:ascii="Aptos Display" w:hAnsi="Aptos Display" w:cs="Calibri"/>
                <w:color w:val="2F318B"/>
                <w:sz w:val="22"/>
                <w:szCs w:val="22"/>
              </w:rPr>
              <w:t>332.1</w:t>
            </w:r>
          </w:p>
        </w:tc>
      </w:tr>
      <w:tr w:rsidRPr="003E508A" w:rsidR="008E526D" w:rsidTr="00190F37" w14:paraId="6F5FBF7A" w14:textId="77777777">
        <w:trPr>
          <w:trHeight w:val="397"/>
        </w:trPr>
        <w:tc>
          <w:tcPr>
            <w:tcW w:w="3392" w:type="dxa"/>
            <w:shd w:val="clear" w:color="auto" w:fill="E5EEFF"/>
            <w:vAlign w:val="center"/>
          </w:tcPr>
          <w:p w:rsidRPr="003E508A" w:rsidR="008E526D" w:rsidP="00190F37" w:rsidRDefault="008E526D" w14:paraId="16360949" w14:textId="2F4A98DF">
            <w:pPr>
              <w:rPr>
                <w:rFonts w:ascii="Aptos Display" w:hAnsi="Aptos Display"/>
                <w:color w:val="2F318B"/>
                <w:sz w:val="22"/>
                <w:szCs w:val="22"/>
              </w:rPr>
            </w:pPr>
            <w:r w:rsidRPr="003E508A">
              <w:rPr>
                <w:rFonts w:ascii="Aptos Display" w:hAnsi="Aptos Display" w:eastAsia="Times"/>
                <w:b/>
                <w:bCs/>
                <w:color w:val="2F318B"/>
                <w:sz w:val="22"/>
                <w:szCs w:val="22"/>
              </w:rPr>
              <w:t>West Wimmera</w:t>
            </w:r>
          </w:p>
        </w:tc>
        <w:tc>
          <w:tcPr>
            <w:tcW w:w="1559" w:type="dxa"/>
            <w:shd w:val="clear" w:color="auto" w:fill="E5EEFF"/>
            <w:vAlign w:val="center"/>
          </w:tcPr>
          <w:p w:rsidRPr="003E508A" w:rsidR="008E526D" w:rsidP="00D85A75" w:rsidRDefault="008E526D" w14:paraId="320EFD01" w14:textId="2E570E8F">
            <w:pPr>
              <w:jc w:val="center"/>
              <w:rPr>
                <w:rFonts w:ascii="Aptos Display" w:hAnsi="Aptos Display" w:cs="Calibri"/>
                <w:color w:val="2F318B"/>
                <w:sz w:val="22"/>
                <w:szCs w:val="22"/>
              </w:rPr>
            </w:pPr>
            <w:r w:rsidRPr="003E508A">
              <w:rPr>
                <w:rFonts w:ascii="Aptos Display" w:hAnsi="Aptos Display" w:cs="Calibri"/>
                <w:color w:val="2F318B"/>
                <w:sz w:val="22"/>
                <w:szCs w:val="22"/>
              </w:rPr>
              <w:t>1</w:t>
            </w:r>
            <w:r w:rsidRPr="003E508A" w:rsidR="00D85A75">
              <w:rPr>
                <w:rFonts w:ascii="Aptos Display" w:hAnsi="Aptos Display" w:cs="Calibri"/>
                <w:color w:val="2F318B"/>
                <w:sz w:val="22"/>
                <w:szCs w:val="22"/>
              </w:rPr>
              <w:t>,</w:t>
            </w:r>
            <w:r w:rsidRPr="003E508A">
              <w:rPr>
                <w:rFonts w:ascii="Aptos Display" w:hAnsi="Aptos Display" w:cs="Calibri"/>
                <w:color w:val="2F318B"/>
                <w:sz w:val="22"/>
                <w:szCs w:val="22"/>
              </w:rPr>
              <w:t>380</w:t>
            </w:r>
          </w:p>
        </w:tc>
        <w:tc>
          <w:tcPr>
            <w:tcW w:w="1276" w:type="dxa"/>
            <w:shd w:val="clear" w:color="auto" w:fill="E5EEFF"/>
            <w:vAlign w:val="center"/>
          </w:tcPr>
          <w:p w:rsidRPr="003E508A" w:rsidR="008E526D" w:rsidP="00D85A75" w:rsidRDefault="008E526D" w14:paraId="040CCDC8" w14:textId="4FB7C26C">
            <w:pPr>
              <w:jc w:val="center"/>
              <w:rPr>
                <w:rFonts w:ascii="Aptos Display" w:hAnsi="Aptos Display" w:cs="Calibri"/>
                <w:color w:val="2F318B"/>
                <w:sz w:val="22"/>
                <w:szCs w:val="22"/>
              </w:rPr>
            </w:pPr>
            <w:r w:rsidRPr="003E508A">
              <w:rPr>
                <w:rFonts w:ascii="Aptos Display" w:hAnsi="Aptos Display" w:cs="Calibri"/>
                <w:color w:val="2F318B"/>
                <w:sz w:val="22"/>
                <w:szCs w:val="22"/>
              </w:rPr>
              <w:t>62</w:t>
            </w:r>
          </w:p>
        </w:tc>
        <w:tc>
          <w:tcPr>
            <w:tcW w:w="1559" w:type="dxa"/>
            <w:shd w:val="clear" w:color="auto" w:fill="E5EEFF"/>
            <w:vAlign w:val="center"/>
          </w:tcPr>
          <w:p w:rsidRPr="003E508A" w:rsidR="008E526D" w:rsidP="00D85A75" w:rsidRDefault="008E526D" w14:paraId="7A3F30E4" w14:textId="017F272D">
            <w:pPr>
              <w:jc w:val="center"/>
              <w:rPr>
                <w:rFonts w:ascii="Aptos Display" w:hAnsi="Aptos Display" w:cs="Calibri"/>
                <w:color w:val="2F318B"/>
                <w:sz w:val="22"/>
                <w:szCs w:val="22"/>
              </w:rPr>
            </w:pPr>
            <w:r w:rsidRPr="003E508A">
              <w:rPr>
                <w:rFonts w:ascii="Aptos Display" w:hAnsi="Aptos Display" w:cs="Calibri"/>
                <w:color w:val="2F318B"/>
                <w:sz w:val="22"/>
                <w:szCs w:val="22"/>
              </w:rPr>
              <w:t>184.46</w:t>
            </w:r>
          </w:p>
        </w:tc>
        <w:tc>
          <w:tcPr>
            <w:tcW w:w="1691" w:type="dxa"/>
            <w:shd w:val="clear" w:color="auto" w:fill="E5EEFF"/>
            <w:vAlign w:val="center"/>
          </w:tcPr>
          <w:p w:rsidRPr="003E508A" w:rsidR="008E526D" w:rsidP="00D85A75" w:rsidRDefault="008E526D" w14:paraId="6543A6B8" w14:textId="4A3CB22B">
            <w:pPr>
              <w:jc w:val="center"/>
              <w:rPr>
                <w:rFonts w:ascii="Aptos Display" w:hAnsi="Aptos Display" w:cs="Calibri"/>
                <w:color w:val="2F318B"/>
                <w:sz w:val="22"/>
                <w:szCs w:val="22"/>
              </w:rPr>
            </w:pPr>
            <w:r w:rsidRPr="003E508A">
              <w:rPr>
                <w:rFonts w:ascii="Aptos Display" w:hAnsi="Aptos Display" w:cs="Calibri"/>
                <w:color w:val="2F318B"/>
                <w:sz w:val="22"/>
                <w:szCs w:val="22"/>
              </w:rPr>
              <w:t>147.56</w:t>
            </w:r>
          </w:p>
        </w:tc>
      </w:tr>
      <w:tr w:rsidRPr="003E508A" w:rsidR="008E526D" w:rsidTr="00190F37" w14:paraId="17372BF6" w14:textId="77777777">
        <w:trPr>
          <w:trHeight w:val="397"/>
        </w:trPr>
        <w:tc>
          <w:tcPr>
            <w:tcW w:w="3392" w:type="dxa"/>
            <w:shd w:val="clear" w:color="auto" w:fill="E5EEFF"/>
            <w:vAlign w:val="center"/>
          </w:tcPr>
          <w:p w:rsidRPr="003E508A" w:rsidR="008E526D" w:rsidP="00190F37" w:rsidRDefault="008E526D" w14:paraId="474194F8" w14:textId="31DC50E6">
            <w:pPr>
              <w:rPr>
                <w:rFonts w:ascii="Aptos Display" w:hAnsi="Aptos Display"/>
                <w:color w:val="2F318B"/>
                <w:sz w:val="22"/>
                <w:szCs w:val="22"/>
              </w:rPr>
            </w:pPr>
            <w:r w:rsidRPr="003E508A">
              <w:rPr>
                <w:rFonts w:ascii="Aptos Display" w:hAnsi="Aptos Display" w:eastAsia="Times"/>
                <w:b/>
                <w:bCs/>
                <w:color w:val="2F318B"/>
                <w:sz w:val="22"/>
                <w:szCs w:val="22"/>
              </w:rPr>
              <w:t>Yarriambiack</w:t>
            </w:r>
          </w:p>
        </w:tc>
        <w:tc>
          <w:tcPr>
            <w:tcW w:w="1559" w:type="dxa"/>
            <w:shd w:val="clear" w:color="auto" w:fill="E5EEFF"/>
            <w:vAlign w:val="center"/>
          </w:tcPr>
          <w:p w:rsidRPr="003E508A" w:rsidR="008E526D" w:rsidP="00D85A75" w:rsidRDefault="008E526D" w14:paraId="39FCCC6E" w14:textId="5CD6608F">
            <w:pPr>
              <w:jc w:val="center"/>
              <w:rPr>
                <w:rFonts w:ascii="Aptos Display" w:hAnsi="Aptos Display" w:cs="Calibri"/>
                <w:color w:val="2F318B"/>
                <w:sz w:val="22"/>
                <w:szCs w:val="22"/>
              </w:rPr>
            </w:pPr>
            <w:r w:rsidRPr="003E508A">
              <w:rPr>
                <w:rFonts w:ascii="Aptos Display" w:hAnsi="Aptos Display" w:cs="Calibri"/>
                <w:color w:val="2F318B"/>
                <w:sz w:val="22"/>
                <w:szCs w:val="22"/>
              </w:rPr>
              <w:t>2</w:t>
            </w:r>
            <w:r w:rsidRPr="003E508A" w:rsidR="00D85A75">
              <w:rPr>
                <w:rFonts w:ascii="Aptos Display" w:hAnsi="Aptos Display" w:cs="Calibri"/>
                <w:color w:val="2F318B"/>
                <w:sz w:val="22"/>
                <w:szCs w:val="22"/>
              </w:rPr>
              <w:t>,</w:t>
            </w:r>
            <w:r w:rsidRPr="003E508A">
              <w:rPr>
                <w:rFonts w:ascii="Aptos Display" w:hAnsi="Aptos Display" w:cs="Calibri"/>
                <w:color w:val="2F318B"/>
                <w:sz w:val="22"/>
                <w:szCs w:val="22"/>
              </w:rPr>
              <w:t>711</w:t>
            </w:r>
          </w:p>
        </w:tc>
        <w:tc>
          <w:tcPr>
            <w:tcW w:w="1276" w:type="dxa"/>
            <w:shd w:val="clear" w:color="auto" w:fill="E5EEFF"/>
            <w:vAlign w:val="center"/>
          </w:tcPr>
          <w:p w:rsidRPr="003E508A" w:rsidR="008E526D" w:rsidP="00D85A75" w:rsidRDefault="008E526D" w14:paraId="323B65BD" w14:textId="4381A0ED">
            <w:pPr>
              <w:jc w:val="center"/>
              <w:rPr>
                <w:rFonts w:ascii="Aptos Display" w:hAnsi="Aptos Display" w:cs="Calibri"/>
                <w:color w:val="2F318B"/>
                <w:sz w:val="22"/>
                <w:szCs w:val="22"/>
              </w:rPr>
            </w:pPr>
            <w:r w:rsidRPr="003E508A">
              <w:rPr>
                <w:rFonts w:ascii="Aptos Display" w:hAnsi="Aptos Display" w:cs="Calibri"/>
                <w:color w:val="2F318B"/>
                <w:sz w:val="22"/>
                <w:szCs w:val="22"/>
              </w:rPr>
              <w:t>455</w:t>
            </w:r>
          </w:p>
        </w:tc>
        <w:tc>
          <w:tcPr>
            <w:tcW w:w="1559" w:type="dxa"/>
            <w:shd w:val="clear" w:color="auto" w:fill="E5EEFF"/>
            <w:vAlign w:val="center"/>
          </w:tcPr>
          <w:p w:rsidRPr="003E508A" w:rsidR="008E526D" w:rsidP="00D85A75" w:rsidRDefault="008E526D" w14:paraId="2BBACBF8" w14:textId="783BCC7D">
            <w:pPr>
              <w:jc w:val="center"/>
              <w:rPr>
                <w:rFonts w:ascii="Aptos Display" w:hAnsi="Aptos Display" w:cs="Calibri"/>
                <w:color w:val="2F318B"/>
                <w:sz w:val="22"/>
                <w:szCs w:val="22"/>
              </w:rPr>
            </w:pPr>
            <w:r w:rsidRPr="003E508A">
              <w:rPr>
                <w:rFonts w:ascii="Aptos Display" w:hAnsi="Aptos Display" w:cs="Calibri"/>
                <w:color w:val="2F318B"/>
                <w:sz w:val="22"/>
                <w:szCs w:val="22"/>
              </w:rPr>
              <w:t>386.14</w:t>
            </w:r>
          </w:p>
        </w:tc>
        <w:tc>
          <w:tcPr>
            <w:tcW w:w="1691" w:type="dxa"/>
            <w:shd w:val="clear" w:color="auto" w:fill="E5EEFF"/>
            <w:vAlign w:val="center"/>
          </w:tcPr>
          <w:p w:rsidRPr="003E508A" w:rsidR="008E526D" w:rsidP="00D85A75" w:rsidRDefault="008E526D" w14:paraId="382FA76F" w14:textId="158BEA73">
            <w:pPr>
              <w:jc w:val="center"/>
              <w:rPr>
                <w:rFonts w:ascii="Aptos Display" w:hAnsi="Aptos Display" w:cs="Calibri"/>
                <w:color w:val="2F318B"/>
                <w:sz w:val="22"/>
                <w:szCs w:val="22"/>
              </w:rPr>
            </w:pPr>
            <w:r w:rsidRPr="003E508A">
              <w:rPr>
                <w:rFonts w:ascii="Aptos Display" w:hAnsi="Aptos Display" w:cs="Calibri"/>
                <w:color w:val="2F318B"/>
                <w:sz w:val="22"/>
                <w:szCs w:val="22"/>
              </w:rPr>
              <w:t>328.21</w:t>
            </w:r>
          </w:p>
        </w:tc>
      </w:tr>
      <w:tr w:rsidRPr="003E508A" w:rsidR="00D85A75" w:rsidTr="00190F37" w14:paraId="7CC5B86F" w14:textId="77777777">
        <w:trPr>
          <w:trHeight w:val="397"/>
        </w:trPr>
        <w:tc>
          <w:tcPr>
            <w:tcW w:w="3392" w:type="dxa"/>
            <w:tcBorders>
              <w:top w:val="single" w:color="FFFFFF" w:themeColor="background1" w:sz="24" w:space="0"/>
            </w:tcBorders>
            <w:shd w:val="clear" w:color="auto" w:fill="E5EEFF"/>
            <w:vAlign w:val="center"/>
          </w:tcPr>
          <w:p w:rsidRPr="003E508A" w:rsidR="00D85A75" w:rsidP="00190F37" w:rsidRDefault="00D85A75" w14:paraId="47BDFED2" w14:textId="77777777">
            <w:pPr>
              <w:rPr>
                <w:rFonts w:ascii="Aptos Display" w:hAnsi="Aptos Display"/>
                <w:b/>
                <w:bCs/>
                <w:color w:val="2F318B"/>
                <w:sz w:val="22"/>
                <w:szCs w:val="22"/>
              </w:rPr>
            </w:pPr>
            <w:r w:rsidRPr="003E508A">
              <w:rPr>
                <w:rFonts w:ascii="Aptos Display" w:hAnsi="Aptos Display"/>
                <w:b/>
                <w:bCs/>
                <w:color w:val="2F318B"/>
                <w:sz w:val="22"/>
                <w:szCs w:val="22"/>
              </w:rPr>
              <w:t>Total</w:t>
            </w:r>
          </w:p>
        </w:tc>
        <w:tc>
          <w:tcPr>
            <w:tcW w:w="1559" w:type="dxa"/>
            <w:tcBorders>
              <w:top w:val="single" w:color="FFFFFF" w:themeColor="background1" w:sz="24" w:space="0"/>
            </w:tcBorders>
            <w:shd w:val="clear" w:color="auto" w:fill="E5EEFF"/>
            <w:vAlign w:val="center"/>
          </w:tcPr>
          <w:p w:rsidRPr="003E508A" w:rsidR="00D85A75" w:rsidP="00D85A75" w:rsidRDefault="00D85A75" w14:paraId="5EE5991A" w14:textId="27433B45">
            <w:pPr>
              <w:jc w:val="center"/>
              <w:rPr>
                <w:rFonts w:ascii="Aptos Display" w:hAnsi="Aptos Display"/>
                <w:b/>
                <w:bCs/>
                <w:color w:val="2F318B"/>
                <w:sz w:val="22"/>
                <w:szCs w:val="22"/>
              </w:rPr>
            </w:pPr>
            <w:r w:rsidRPr="003E508A">
              <w:rPr>
                <w:rFonts w:ascii="Aptos Display" w:hAnsi="Aptos Display" w:cs="Calibri"/>
                <w:b/>
                <w:bCs/>
                <w:color w:val="2F318B"/>
                <w:sz w:val="22"/>
                <w:szCs w:val="22"/>
              </w:rPr>
              <w:t>111,106</w:t>
            </w:r>
          </w:p>
        </w:tc>
        <w:tc>
          <w:tcPr>
            <w:tcW w:w="1276" w:type="dxa"/>
            <w:tcBorders>
              <w:top w:val="single" w:color="FFFFFF" w:themeColor="background1" w:sz="24" w:space="0"/>
            </w:tcBorders>
            <w:shd w:val="clear" w:color="auto" w:fill="E5EEFF"/>
            <w:vAlign w:val="center"/>
          </w:tcPr>
          <w:p w:rsidRPr="003E508A" w:rsidR="00D85A75" w:rsidP="00D85A75" w:rsidRDefault="00D85A75" w14:paraId="292F59FB" w14:textId="5945A06E">
            <w:pPr>
              <w:jc w:val="center"/>
              <w:rPr>
                <w:rFonts w:ascii="Aptos Display" w:hAnsi="Aptos Display"/>
                <w:b/>
                <w:bCs/>
                <w:color w:val="2F318B"/>
                <w:sz w:val="22"/>
                <w:szCs w:val="22"/>
              </w:rPr>
            </w:pPr>
            <w:r w:rsidRPr="003E508A">
              <w:rPr>
                <w:rFonts w:ascii="Aptos Display" w:hAnsi="Aptos Display" w:cs="Calibri"/>
                <w:b/>
                <w:bCs/>
                <w:color w:val="2F318B"/>
                <w:sz w:val="22"/>
                <w:szCs w:val="22"/>
              </w:rPr>
              <w:t>1,544</w:t>
            </w:r>
          </w:p>
        </w:tc>
        <w:tc>
          <w:tcPr>
            <w:tcW w:w="1559" w:type="dxa"/>
            <w:tcBorders>
              <w:top w:val="single" w:color="FFFFFF" w:themeColor="background1" w:sz="24" w:space="0"/>
            </w:tcBorders>
            <w:shd w:val="clear" w:color="auto" w:fill="E5EEFF"/>
            <w:vAlign w:val="center"/>
          </w:tcPr>
          <w:p w:rsidRPr="003E508A" w:rsidR="00D85A75" w:rsidP="00D85A75" w:rsidRDefault="00D85A75" w14:paraId="189BBC5E" w14:textId="526C9DE6">
            <w:pPr>
              <w:jc w:val="center"/>
              <w:rPr>
                <w:rFonts w:ascii="Aptos Display" w:hAnsi="Aptos Display"/>
                <w:b/>
                <w:bCs/>
                <w:color w:val="2F318B"/>
                <w:sz w:val="22"/>
                <w:szCs w:val="22"/>
              </w:rPr>
            </w:pPr>
            <w:r w:rsidRPr="003E508A">
              <w:rPr>
                <w:rFonts w:ascii="Aptos Display" w:hAnsi="Aptos Display" w:cs="Calibri"/>
                <w:b/>
                <w:bCs/>
                <w:color w:val="2F318B"/>
                <w:sz w:val="22"/>
                <w:szCs w:val="22"/>
              </w:rPr>
              <w:t>18,465.54</w:t>
            </w:r>
          </w:p>
        </w:tc>
        <w:tc>
          <w:tcPr>
            <w:tcW w:w="1691" w:type="dxa"/>
            <w:tcBorders>
              <w:top w:val="single" w:color="FFFFFF" w:themeColor="background1" w:sz="24" w:space="0"/>
            </w:tcBorders>
            <w:shd w:val="clear" w:color="auto" w:fill="E5EEFF"/>
            <w:vAlign w:val="center"/>
          </w:tcPr>
          <w:p w:rsidRPr="003E508A" w:rsidR="00D85A75" w:rsidP="00D85A75" w:rsidRDefault="00D85A75" w14:paraId="29960EE2" w14:textId="2BF25DEB">
            <w:pPr>
              <w:jc w:val="center"/>
              <w:rPr>
                <w:rFonts w:ascii="Aptos Display" w:hAnsi="Aptos Display"/>
                <w:b/>
                <w:bCs/>
                <w:color w:val="2F318B"/>
                <w:sz w:val="22"/>
                <w:szCs w:val="22"/>
              </w:rPr>
            </w:pPr>
            <w:r w:rsidRPr="003E508A">
              <w:rPr>
                <w:rFonts w:ascii="Aptos Display" w:hAnsi="Aptos Display" w:cs="Calibri"/>
                <w:b/>
                <w:bCs/>
                <w:color w:val="2F318B"/>
                <w:sz w:val="22"/>
                <w:szCs w:val="22"/>
              </w:rPr>
              <w:t>14,661.41</w:t>
            </w:r>
          </w:p>
        </w:tc>
      </w:tr>
    </w:tbl>
    <w:p w:rsidR="00FC0D28" w:rsidP="006B744C" w:rsidRDefault="00FC0D28" w14:paraId="0DF9C1B0" w14:textId="498429DA">
      <w:pPr>
        <w:pStyle w:val="Heading2"/>
      </w:pPr>
      <w:bookmarkStart w:id="109" w:name="_Toc196736777"/>
      <w:r>
        <w:t>Government Services</w:t>
      </w:r>
      <w:bookmarkEnd w:id="109"/>
    </w:p>
    <w:p w:rsidRPr="008D5959" w:rsidR="008D5959" w:rsidP="008D5959" w:rsidRDefault="008D5959" w14:paraId="526F9030" w14:textId="40DEE665">
      <w:pPr>
        <w:pStyle w:val="DJCSbody"/>
      </w:pPr>
      <w:r w:rsidRPr="008D5959">
        <w:t xml:space="preserve">The provision of </w:t>
      </w:r>
      <w:r w:rsidRPr="008D5959">
        <w:rPr>
          <w:rStyle w:val="Strong"/>
          <w:b w:val="false"/>
          <w:bCs w:val="false"/>
        </w:rPr>
        <w:t>government services</w:t>
      </w:r>
      <w:r w:rsidRPr="008D5959">
        <w:t xml:space="preserve"> plays a critical role in maintaining </w:t>
      </w:r>
      <w:r w:rsidRPr="008D5959">
        <w:rPr>
          <w:rStyle w:val="Strong"/>
          <w:b w:val="false"/>
          <w:bCs w:val="false"/>
        </w:rPr>
        <w:t>law, order, and community safety</w:t>
      </w:r>
      <w:r w:rsidRPr="008D5959">
        <w:t xml:space="preserve"> across the region. This section outlines the key </w:t>
      </w:r>
      <w:r w:rsidRPr="008D5959">
        <w:rPr>
          <w:rStyle w:val="Strong"/>
          <w:b w:val="false"/>
          <w:bCs w:val="false"/>
        </w:rPr>
        <w:t>justice and correctional services</w:t>
      </w:r>
      <w:r w:rsidRPr="008D5959">
        <w:t xml:space="preserve">, including </w:t>
      </w:r>
      <w:r w:rsidRPr="008D5959">
        <w:rPr>
          <w:rStyle w:val="Strong"/>
          <w:b w:val="false"/>
          <w:bCs w:val="false"/>
        </w:rPr>
        <w:t>prisons, correctional facilities, and law courts</w:t>
      </w:r>
      <w:r w:rsidRPr="008D5959">
        <w:t>, which support the legal system and contribute to public safety.</w:t>
      </w:r>
      <w:r w:rsidR="001325C1">
        <w:t xml:space="preserve"> </w:t>
      </w:r>
      <w:r w:rsidRPr="008D5959">
        <w:t xml:space="preserve">Correctional facilities provide </w:t>
      </w:r>
      <w:r w:rsidRPr="008D5959">
        <w:rPr>
          <w:rStyle w:val="Strong"/>
          <w:b w:val="false"/>
          <w:bCs w:val="false"/>
        </w:rPr>
        <w:t>secure containment, rehabilitation, and reintegration programs</w:t>
      </w:r>
      <w:r w:rsidRPr="008D5959">
        <w:t xml:space="preserve">, helping to manage offenders within the justice system. Law courts, spanning </w:t>
      </w:r>
      <w:r w:rsidRPr="008D5959">
        <w:rPr>
          <w:rStyle w:val="Strong"/>
          <w:b w:val="false"/>
          <w:bCs w:val="false"/>
        </w:rPr>
        <w:t>Magistrates', County, and Supreme Courts</w:t>
      </w:r>
      <w:r w:rsidRPr="008D5959">
        <w:t xml:space="preserve">, facilitate the </w:t>
      </w:r>
      <w:r w:rsidRPr="008D5959">
        <w:rPr>
          <w:rStyle w:val="Strong"/>
          <w:b w:val="false"/>
          <w:bCs w:val="false"/>
        </w:rPr>
        <w:t>administration of justice</w:t>
      </w:r>
      <w:r w:rsidRPr="008D5959">
        <w:t>, handling criminal, civil, and family law matters.</w:t>
      </w:r>
    </w:p>
    <w:p w:rsidRPr="008D5959" w:rsidR="008D5959" w:rsidP="008D5959" w:rsidRDefault="008D5959" w14:paraId="1CFB6219" w14:textId="77777777">
      <w:pPr>
        <w:pStyle w:val="DJCSbody"/>
      </w:pPr>
      <w:r w:rsidRPr="008D5959">
        <w:t xml:space="preserve">These services are essential for </w:t>
      </w:r>
      <w:r w:rsidRPr="008D5959">
        <w:rPr>
          <w:rStyle w:val="Strong"/>
          <w:b w:val="false"/>
          <w:bCs w:val="false"/>
        </w:rPr>
        <w:t>upholding legal processes, supporting victims and offenders, and ensuring the fair and effective operation of the justice system</w:t>
      </w:r>
      <w:r w:rsidRPr="008D5959">
        <w:t xml:space="preserve"> within the region. Understanding the distribution and capacity of these facilities provides insight into the region’s </w:t>
      </w:r>
      <w:r w:rsidRPr="008D5959">
        <w:rPr>
          <w:rStyle w:val="Strong"/>
          <w:b w:val="false"/>
          <w:bCs w:val="false"/>
        </w:rPr>
        <w:t>justice infrastructure and emergency management considerations</w:t>
      </w:r>
      <w:r w:rsidRPr="008D5959">
        <w:t>.</w:t>
      </w:r>
    </w:p>
    <w:p w:rsidR="00FC0D28" w:rsidP="00C315D4" w:rsidRDefault="00FC0D28" w14:paraId="203617BC" w14:textId="16A8283F">
      <w:pPr>
        <w:pStyle w:val="Heading3"/>
      </w:pPr>
      <w:r>
        <w:t>Prisons and Community Corrections Facilities</w:t>
      </w:r>
    </w:p>
    <w:p w:rsidR="005E7C70" w:rsidP="005E7C70" w:rsidRDefault="005E7C70" w14:paraId="669EF639" w14:textId="77777777">
      <w:pPr>
        <w:pStyle w:val="DJCSbody"/>
      </w:pPr>
      <w:r>
        <w:t>There are two correctional facilities in the Grampians Region:</w:t>
      </w:r>
      <w:r>
        <w:rPr>
          <w:rStyle w:val="FootnoteReference"/>
        </w:rPr>
        <w:footnoteReference w:id="174"/>
      </w:r>
    </w:p>
    <w:p w:rsidR="005E7C70" w:rsidP="00AC2478" w:rsidRDefault="005E7C70" w14:paraId="7B58C4DE" w14:textId="77777777">
      <w:pPr>
        <w:pStyle w:val="DJCSbody"/>
        <w:numPr>
          <w:ilvl w:val="0"/>
          <w:numId w:val="31"/>
        </w:numPr>
      </w:pPr>
      <w:r>
        <w:t>Hopkins Prison</w:t>
      </w:r>
    </w:p>
    <w:p w:rsidR="005E7C70" w:rsidP="00AC2478" w:rsidRDefault="005E7C70" w14:paraId="17856286" w14:textId="77777777">
      <w:pPr>
        <w:pStyle w:val="DJCSbody"/>
        <w:numPr>
          <w:ilvl w:val="0"/>
          <w:numId w:val="31"/>
        </w:numPr>
      </w:pPr>
      <w:r>
        <w:t>Langi Kai Kai Prison</w:t>
      </w:r>
    </w:p>
    <w:p w:rsidRPr="005E7C70" w:rsidR="000E33A5" w:rsidP="005E7C70" w:rsidRDefault="005E7C70" w14:paraId="79800A94" w14:textId="0E96C60B">
      <w:pPr>
        <w:pStyle w:val="DJCSbody"/>
        <w:rPr>
          <w:rFonts w:eastAsia="MS Gothic" w:cstheme="majorBidi"/>
          <w:b/>
          <w:color w:val="2F318B"/>
          <w:szCs w:val="24"/>
        </w:rPr>
      </w:pPr>
      <w:r>
        <w:t>Hopkins Prison is a medium security prison,</w:t>
      </w:r>
      <w:r>
        <w:rPr>
          <w:rStyle w:val="FootnoteReference"/>
        </w:rPr>
        <w:footnoteReference w:id="175"/>
      </w:r>
      <w:r>
        <w:t xml:space="preserve"> whilst Langi Kai Kai</w:t>
      </w:r>
      <w:r w:rsidRPr="00A840D2">
        <w:t xml:space="preserve"> Prison is </w:t>
      </w:r>
      <w:r>
        <w:t xml:space="preserve">a </w:t>
      </w:r>
      <w:r w:rsidR="00825E8B">
        <w:t>minimum-security</w:t>
      </w:r>
      <w:r>
        <w:t xml:space="preserve"> prison which is situated on a working farm and focuses on preparing prisoners for life back in the Victorian community.</w:t>
      </w:r>
      <w:r>
        <w:rPr>
          <w:rStyle w:val="FootnoteReference"/>
        </w:rPr>
        <w:footnoteReference w:id="176"/>
      </w:r>
    </w:p>
    <w:p w:rsidR="00FC0D28" w:rsidP="00C315D4" w:rsidRDefault="00FC0D28" w14:paraId="027D83ED" w14:textId="6F2F846C">
      <w:pPr>
        <w:pStyle w:val="Heading3"/>
      </w:pPr>
      <w:r>
        <w:t>Law Courts</w:t>
      </w:r>
    </w:p>
    <w:p w:rsidR="00805345" w:rsidP="00805345" w:rsidRDefault="00805345" w14:paraId="585159F5" w14:textId="27A4C067">
      <w:pPr>
        <w:pStyle w:val="DJCSbody"/>
      </w:pPr>
      <w:r>
        <w:t xml:space="preserve">There </w:t>
      </w:r>
      <w:r w:rsidR="002626C7">
        <w:t>ten</w:t>
      </w:r>
      <w:r>
        <w:t xml:space="preserve"> law courts in the Grampians Region, eight of which are Magistrates Courts and two of which are County Courts. </w:t>
      </w:r>
    </w:p>
    <w:p w:rsidR="00825E8B" w:rsidP="00825E8B" w:rsidRDefault="00825E8B" w14:paraId="382F4085" w14:textId="16121EF8">
      <w:pPr>
        <w:pStyle w:val="Caption"/>
        <w:keepNext/>
      </w:pPr>
      <w:bookmarkStart w:id="110" w:name="_Toc190881711"/>
      <w:bookmarkStart w:id="111" w:name="_Toc190881787"/>
      <w:r>
        <w:t xml:space="preserve">Table </w:t>
      </w:r>
      <w:fldSimple w:instr=" SEQ Table \* ARABIC ">
        <w:r w:rsidR="00FB4C7A">
          <w:rPr>
            <w:noProof/>
          </w:rPr>
          <w:t>39</w:t>
        </w:r>
      </w:fldSimple>
      <w:r>
        <w:t xml:space="preserve">: List of </w:t>
      </w:r>
      <w:r w:rsidRPr="001F5212">
        <w:t>Law Courts in the Grampians Region by LGA</w:t>
      </w:r>
      <w:r>
        <w:rPr>
          <w:rStyle w:val="FootnoteReference"/>
        </w:rPr>
        <w:footnoteReference w:id="177"/>
      </w:r>
      <w:r w:rsidRPr="00503708">
        <w:rPr>
          <w:vertAlign w:val="superscript"/>
        </w:rPr>
        <w:t>,</w:t>
      </w:r>
      <w:r w:rsidR="003F4949">
        <w:rPr>
          <w:vertAlign w:val="superscript"/>
        </w:rPr>
        <w:t xml:space="preserve"> </w:t>
      </w:r>
      <w:r>
        <w:rPr>
          <w:rStyle w:val="FootnoteReference"/>
        </w:rPr>
        <w:footnoteReference w:id="178"/>
      </w:r>
      <w:bookmarkEnd w:id="110"/>
      <w:bookmarkEnd w:id="111"/>
    </w:p>
    <w:tbl>
      <w:tblPr>
        <w:tblStyle w:val="TableGrid"/>
        <w:tblW w:w="9487" w:type="dxa"/>
        <w:tblInd w:w="851"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ook w:firstRow="1" w:lastRow="0" w:firstColumn="1" w:lastColumn="0" w:noHBand="0" w:noVBand="1" w:val="04A0"/>
      </w:tblPr>
      <w:tblGrid>
        <w:gridCol w:w="3392"/>
        <w:gridCol w:w="6095"/>
      </w:tblGrid>
      <w:tr w:rsidRPr="003E508A" w:rsidR="00190F37" w:rsidTr="00701062" w14:paraId="61F57DC5" w14:textId="77777777">
        <w:trPr>
          <w:trHeight w:val="397"/>
        </w:trPr>
        <w:tc>
          <w:tcPr>
            <w:tcW w:w="3392" w:type="dxa"/>
            <w:tcBorders>
              <w:top w:val="single" w:color="FFFFFF" w:themeColor="background1" w:sz="8" w:space="0"/>
              <w:bottom w:val="single" w:color="FFFFFF" w:themeColor="background1" w:sz="24" w:space="0"/>
            </w:tcBorders>
            <w:shd w:val="clear" w:color="auto" w:fill="E5EEFF"/>
            <w:vAlign w:val="center"/>
          </w:tcPr>
          <w:p w:rsidRPr="003E508A" w:rsidR="00190F37" w:rsidRDefault="00190F37" w14:paraId="462D8374" w14:textId="77777777">
            <w:pPr>
              <w:rPr>
                <w:rFonts w:ascii="Aptos Display" w:hAnsi="Aptos Display"/>
                <w:b/>
                <w:bCs/>
                <w:color w:val="2F318B"/>
                <w:sz w:val="22"/>
                <w:szCs w:val="22"/>
              </w:rPr>
            </w:pPr>
            <w:r w:rsidRPr="003E508A">
              <w:rPr>
                <w:rFonts w:ascii="Aptos Display" w:hAnsi="Aptos Display"/>
                <w:b/>
                <w:bCs/>
                <w:color w:val="2F318B"/>
                <w:sz w:val="22"/>
                <w:szCs w:val="22"/>
              </w:rPr>
              <w:t>LGA</w:t>
            </w:r>
          </w:p>
        </w:tc>
        <w:tc>
          <w:tcPr>
            <w:tcW w:w="6095" w:type="dxa"/>
            <w:tcBorders>
              <w:top w:val="single" w:color="FFFFFF" w:themeColor="background1" w:sz="8" w:space="0"/>
              <w:bottom w:val="single" w:color="FFFFFF" w:themeColor="background1" w:sz="24" w:space="0"/>
            </w:tcBorders>
            <w:shd w:val="clear" w:color="auto" w:fill="E5EEFF"/>
            <w:vAlign w:val="center"/>
          </w:tcPr>
          <w:p w:rsidRPr="003E508A" w:rsidR="00190F37" w:rsidRDefault="00701062" w14:paraId="5B18D022" w14:textId="3C6BA3F9">
            <w:pPr>
              <w:rPr>
                <w:rFonts w:ascii="Aptos Display" w:hAnsi="Aptos Display"/>
                <w:b/>
                <w:bCs/>
                <w:color w:val="2F318B"/>
                <w:sz w:val="22"/>
                <w:szCs w:val="22"/>
              </w:rPr>
            </w:pPr>
            <w:r w:rsidRPr="003E508A">
              <w:rPr>
                <w:rFonts w:ascii="Aptos Display" w:hAnsi="Aptos Display"/>
                <w:b/>
                <w:bCs/>
                <w:color w:val="2F318B"/>
                <w:sz w:val="22"/>
                <w:szCs w:val="22"/>
              </w:rPr>
              <w:t>Courts</w:t>
            </w:r>
            <w:r w:rsidRPr="003E508A" w:rsidR="00190F37">
              <w:rPr>
                <w:rFonts w:ascii="Aptos Display" w:hAnsi="Aptos Display"/>
                <w:b/>
                <w:bCs/>
                <w:color w:val="2F318B"/>
                <w:sz w:val="22"/>
                <w:szCs w:val="22"/>
              </w:rPr>
              <w:t xml:space="preserve"> </w:t>
            </w:r>
          </w:p>
        </w:tc>
      </w:tr>
      <w:tr w:rsidRPr="003E508A" w:rsidR="00190F37" w:rsidTr="005F25D9" w14:paraId="657B9298" w14:textId="77777777">
        <w:trPr>
          <w:trHeight w:val="397"/>
        </w:trPr>
        <w:tc>
          <w:tcPr>
            <w:tcW w:w="3392" w:type="dxa"/>
            <w:tcBorders>
              <w:top w:val="single" w:color="FFFFFF" w:themeColor="background1" w:sz="24" w:space="0"/>
            </w:tcBorders>
            <w:shd w:val="clear" w:color="auto" w:fill="E5EEFF"/>
            <w:vAlign w:val="center"/>
          </w:tcPr>
          <w:p w:rsidRPr="003E508A" w:rsidR="00190F37" w:rsidP="005F25D9" w:rsidRDefault="00190F37" w14:paraId="21E6CB1B" w14:textId="77777777">
            <w:pPr>
              <w:rPr>
                <w:rFonts w:ascii="Aptos Display" w:hAnsi="Aptos Display"/>
                <w:color w:val="2F318B"/>
                <w:sz w:val="22"/>
                <w:szCs w:val="22"/>
              </w:rPr>
            </w:pPr>
            <w:r w:rsidRPr="003E508A">
              <w:rPr>
                <w:rFonts w:ascii="Aptos Display" w:hAnsi="Aptos Display" w:eastAsia="Times"/>
                <w:b/>
                <w:bCs/>
                <w:color w:val="2F318B"/>
                <w:sz w:val="22"/>
                <w:szCs w:val="22"/>
              </w:rPr>
              <w:t>Ararat</w:t>
            </w:r>
          </w:p>
        </w:tc>
        <w:tc>
          <w:tcPr>
            <w:tcW w:w="6095" w:type="dxa"/>
            <w:tcBorders>
              <w:top w:val="single" w:color="FFFFFF" w:themeColor="background1" w:sz="24" w:space="0"/>
            </w:tcBorders>
            <w:shd w:val="clear" w:color="auto" w:fill="E5EEFF"/>
            <w:vAlign w:val="center"/>
          </w:tcPr>
          <w:p w:rsidRPr="003E508A" w:rsidR="00190F37" w:rsidP="00701062" w:rsidRDefault="00592355" w14:paraId="2E0A8ACC" w14:textId="2E61F51B">
            <w:pPr>
              <w:rPr>
                <w:rFonts w:ascii="Aptos Display" w:hAnsi="Aptos Display" w:cs="Calibri"/>
                <w:color w:val="2F318B"/>
                <w:sz w:val="22"/>
                <w:szCs w:val="22"/>
              </w:rPr>
            </w:pPr>
            <w:r w:rsidRPr="003E508A">
              <w:rPr>
                <w:rFonts w:ascii="Aptos Display" w:hAnsi="Aptos Display" w:cs="Calibri"/>
                <w:color w:val="2F318B"/>
                <w:sz w:val="22"/>
                <w:szCs w:val="22"/>
              </w:rPr>
              <w:t>Ararat Magistrates Court</w:t>
            </w:r>
          </w:p>
        </w:tc>
      </w:tr>
      <w:tr w:rsidRPr="003E508A" w:rsidR="005F25D9" w:rsidTr="005F25D9" w14:paraId="084145EC" w14:textId="77777777">
        <w:trPr>
          <w:trHeight w:val="397"/>
        </w:trPr>
        <w:tc>
          <w:tcPr>
            <w:tcW w:w="3392" w:type="dxa"/>
            <w:vMerge w:val="restart"/>
            <w:shd w:val="clear" w:color="auto" w:fill="E5EEFF"/>
            <w:vAlign w:val="center"/>
          </w:tcPr>
          <w:p w:rsidRPr="003E508A" w:rsidR="005F25D9" w:rsidP="005F25D9" w:rsidRDefault="005F25D9" w14:paraId="50B3ACEE" w14:textId="77777777">
            <w:pPr>
              <w:rPr>
                <w:rFonts w:ascii="Aptos Display" w:hAnsi="Aptos Display"/>
                <w:color w:val="2F318B"/>
                <w:sz w:val="22"/>
                <w:szCs w:val="22"/>
              </w:rPr>
            </w:pPr>
            <w:r w:rsidRPr="003E508A">
              <w:rPr>
                <w:rFonts w:ascii="Aptos Display" w:hAnsi="Aptos Display" w:eastAsia="Times"/>
                <w:b/>
                <w:bCs/>
                <w:color w:val="2F318B"/>
                <w:sz w:val="22"/>
                <w:szCs w:val="22"/>
              </w:rPr>
              <w:t>Ballarat</w:t>
            </w:r>
          </w:p>
        </w:tc>
        <w:tc>
          <w:tcPr>
            <w:tcW w:w="6095" w:type="dxa"/>
            <w:shd w:val="clear" w:color="auto" w:fill="E5EEFF"/>
            <w:vAlign w:val="center"/>
          </w:tcPr>
          <w:p w:rsidRPr="003E508A" w:rsidR="005F25D9" w:rsidP="00701062" w:rsidRDefault="005F25D9" w14:paraId="17FE0CE4" w14:textId="49AEFCDF">
            <w:pPr>
              <w:rPr>
                <w:rFonts w:ascii="Aptos Display" w:hAnsi="Aptos Display" w:cs="Calibri"/>
                <w:color w:val="2F318B"/>
                <w:sz w:val="22"/>
                <w:szCs w:val="22"/>
              </w:rPr>
            </w:pPr>
            <w:r w:rsidRPr="003E508A">
              <w:rPr>
                <w:rFonts w:ascii="Aptos Display" w:hAnsi="Aptos Display" w:cs="Calibri"/>
                <w:color w:val="2F318B"/>
                <w:sz w:val="22"/>
                <w:szCs w:val="22"/>
              </w:rPr>
              <w:t>Ballarat Magistrates Court</w:t>
            </w:r>
          </w:p>
        </w:tc>
      </w:tr>
      <w:tr w:rsidRPr="003E508A" w:rsidR="005F25D9" w:rsidTr="1135EC1B" w14:paraId="480955D1" w14:textId="77777777">
        <w:trPr>
          <w:trHeight w:val="397"/>
        </w:trPr>
        <w:tc>
          <w:tcPr>
            <w:tcW w:w="3392" w:type="dxa"/>
            <w:vMerge/>
            <w:vAlign w:val="center"/>
          </w:tcPr>
          <w:p w:rsidRPr="003E508A" w:rsidR="005F25D9" w:rsidP="005F25D9" w:rsidRDefault="005F25D9" w14:paraId="79548CA9" w14:textId="77777777">
            <w:pPr>
              <w:rPr>
                <w:rFonts w:ascii="Aptos Display" w:hAnsi="Aptos Display" w:eastAsia="Times"/>
                <w:b/>
                <w:bCs/>
                <w:color w:val="2F318B"/>
                <w:sz w:val="22"/>
                <w:szCs w:val="22"/>
              </w:rPr>
            </w:pPr>
          </w:p>
        </w:tc>
        <w:tc>
          <w:tcPr>
            <w:tcW w:w="6095" w:type="dxa"/>
            <w:shd w:val="clear" w:color="auto" w:fill="E5EEFF"/>
            <w:vAlign w:val="center"/>
          </w:tcPr>
          <w:p w:rsidRPr="003E508A" w:rsidR="005F25D9" w:rsidP="00701062" w:rsidRDefault="005F25D9" w14:paraId="3BA51AFE" w14:textId="292E2112">
            <w:pPr>
              <w:rPr>
                <w:rFonts w:ascii="Aptos Display" w:hAnsi="Aptos Display" w:cs="Calibri"/>
                <w:color w:val="2F318B"/>
                <w:sz w:val="22"/>
                <w:szCs w:val="22"/>
              </w:rPr>
            </w:pPr>
            <w:r w:rsidRPr="003E508A">
              <w:rPr>
                <w:rFonts w:ascii="Aptos Display" w:hAnsi="Aptos Display" w:cs="Calibri"/>
                <w:color w:val="2F318B"/>
                <w:sz w:val="22"/>
                <w:szCs w:val="22"/>
              </w:rPr>
              <w:t>Ballarat County Court</w:t>
            </w:r>
          </w:p>
        </w:tc>
      </w:tr>
      <w:tr w:rsidRPr="003E508A" w:rsidR="00190F37" w:rsidTr="005F25D9" w14:paraId="4087CA52" w14:textId="77777777">
        <w:trPr>
          <w:trHeight w:val="397"/>
        </w:trPr>
        <w:tc>
          <w:tcPr>
            <w:tcW w:w="3392" w:type="dxa"/>
            <w:shd w:val="clear" w:color="auto" w:fill="E5EEFF"/>
            <w:vAlign w:val="center"/>
          </w:tcPr>
          <w:p w:rsidRPr="003E508A" w:rsidR="00190F37" w:rsidP="005F25D9" w:rsidRDefault="00190F37" w14:paraId="3FC5BAE3" w14:textId="77777777">
            <w:pPr>
              <w:rPr>
                <w:rFonts w:ascii="Aptos Display" w:hAnsi="Aptos Display"/>
                <w:color w:val="2F318B"/>
                <w:sz w:val="22"/>
                <w:szCs w:val="22"/>
              </w:rPr>
            </w:pPr>
            <w:r w:rsidRPr="003E508A">
              <w:rPr>
                <w:rFonts w:ascii="Aptos Display" w:hAnsi="Aptos Display" w:eastAsia="Times"/>
                <w:b/>
                <w:bCs/>
                <w:color w:val="2F318B"/>
                <w:sz w:val="22"/>
                <w:szCs w:val="22"/>
              </w:rPr>
              <w:t>Hindmarsh</w:t>
            </w:r>
          </w:p>
        </w:tc>
        <w:tc>
          <w:tcPr>
            <w:tcW w:w="6095" w:type="dxa"/>
            <w:shd w:val="clear" w:color="auto" w:fill="E5EEFF"/>
            <w:vAlign w:val="center"/>
          </w:tcPr>
          <w:p w:rsidRPr="003E508A" w:rsidR="00190F37" w:rsidP="00701062" w:rsidRDefault="00820B4C" w14:paraId="1F9F6238" w14:textId="59FCCA2F">
            <w:pPr>
              <w:rPr>
                <w:rFonts w:ascii="Aptos Display" w:hAnsi="Aptos Display" w:cs="Calibri"/>
                <w:color w:val="2F318B"/>
                <w:sz w:val="22"/>
                <w:szCs w:val="22"/>
              </w:rPr>
            </w:pPr>
            <w:r w:rsidRPr="003E508A">
              <w:rPr>
                <w:rFonts w:ascii="Aptos Display" w:hAnsi="Aptos Display" w:cs="Calibri"/>
                <w:color w:val="2F318B"/>
                <w:sz w:val="22"/>
                <w:szCs w:val="22"/>
              </w:rPr>
              <w:t>Nhill Magistrates Court</w:t>
            </w:r>
          </w:p>
        </w:tc>
      </w:tr>
      <w:tr w:rsidRPr="003E508A" w:rsidR="00805345" w:rsidTr="005F25D9" w14:paraId="3A503702" w14:textId="77777777">
        <w:trPr>
          <w:trHeight w:val="397"/>
        </w:trPr>
        <w:tc>
          <w:tcPr>
            <w:tcW w:w="3392" w:type="dxa"/>
            <w:vMerge w:val="restart"/>
            <w:shd w:val="clear" w:color="auto" w:fill="E5EEFF"/>
            <w:vAlign w:val="center"/>
          </w:tcPr>
          <w:p w:rsidRPr="003E508A" w:rsidR="00805345" w:rsidP="005F25D9" w:rsidRDefault="00805345" w14:paraId="34698CAC" w14:textId="77777777">
            <w:pPr>
              <w:rPr>
                <w:rFonts w:ascii="Aptos Display" w:hAnsi="Aptos Display"/>
                <w:color w:val="2F318B"/>
                <w:sz w:val="22"/>
                <w:szCs w:val="22"/>
              </w:rPr>
            </w:pPr>
            <w:r w:rsidRPr="003E508A">
              <w:rPr>
                <w:rFonts w:ascii="Aptos Display" w:hAnsi="Aptos Display" w:eastAsia="Times"/>
                <w:b/>
                <w:bCs/>
                <w:color w:val="2F318B"/>
                <w:sz w:val="22"/>
                <w:szCs w:val="22"/>
              </w:rPr>
              <w:t>Horsham</w:t>
            </w:r>
          </w:p>
        </w:tc>
        <w:tc>
          <w:tcPr>
            <w:tcW w:w="6095" w:type="dxa"/>
            <w:shd w:val="clear" w:color="auto" w:fill="E5EEFF"/>
            <w:vAlign w:val="center"/>
          </w:tcPr>
          <w:p w:rsidRPr="003E508A" w:rsidR="00805345" w:rsidP="00701062" w:rsidRDefault="00805345" w14:paraId="50467701" w14:textId="281184D9">
            <w:pPr>
              <w:rPr>
                <w:rFonts w:ascii="Aptos Display" w:hAnsi="Aptos Display" w:cs="Calibri"/>
                <w:color w:val="2F318B"/>
                <w:sz w:val="22"/>
                <w:szCs w:val="22"/>
              </w:rPr>
            </w:pPr>
            <w:r w:rsidRPr="003E508A">
              <w:rPr>
                <w:rFonts w:ascii="Aptos Display" w:hAnsi="Aptos Display" w:cs="Calibri"/>
                <w:color w:val="2F318B"/>
                <w:sz w:val="22"/>
                <w:szCs w:val="22"/>
              </w:rPr>
              <w:t>Horsham Magistrates Court</w:t>
            </w:r>
          </w:p>
        </w:tc>
      </w:tr>
      <w:tr w:rsidRPr="003E508A" w:rsidR="00805345" w:rsidTr="1135EC1B" w14:paraId="1AECFEF2" w14:textId="77777777">
        <w:trPr>
          <w:trHeight w:val="397"/>
        </w:trPr>
        <w:tc>
          <w:tcPr>
            <w:tcW w:w="3392" w:type="dxa"/>
            <w:vMerge/>
            <w:vAlign w:val="center"/>
          </w:tcPr>
          <w:p w:rsidRPr="003E508A" w:rsidR="00805345" w:rsidP="005F25D9" w:rsidRDefault="00805345" w14:paraId="4B6E2480" w14:textId="77777777">
            <w:pPr>
              <w:rPr>
                <w:rFonts w:ascii="Aptos Display" w:hAnsi="Aptos Display" w:eastAsia="Times"/>
                <w:b/>
                <w:bCs/>
                <w:color w:val="2F318B"/>
                <w:sz w:val="22"/>
                <w:szCs w:val="22"/>
              </w:rPr>
            </w:pPr>
          </w:p>
        </w:tc>
        <w:tc>
          <w:tcPr>
            <w:tcW w:w="6095" w:type="dxa"/>
            <w:shd w:val="clear" w:color="auto" w:fill="E5EEFF"/>
            <w:vAlign w:val="center"/>
          </w:tcPr>
          <w:p w:rsidRPr="003E508A" w:rsidR="00805345" w:rsidP="00701062" w:rsidRDefault="00805345" w14:paraId="5B7B0EA0" w14:textId="59A4D3FF">
            <w:pPr>
              <w:rPr>
                <w:rFonts w:ascii="Aptos Display" w:hAnsi="Aptos Display" w:cs="Calibri"/>
                <w:color w:val="2F318B"/>
                <w:sz w:val="22"/>
                <w:szCs w:val="22"/>
              </w:rPr>
            </w:pPr>
            <w:r w:rsidRPr="003E508A">
              <w:rPr>
                <w:rFonts w:ascii="Aptos Display" w:hAnsi="Aptos Display" w:cs="Calibri"/>
                <w:color w:val="2F318B"/>
                <w:sz w:val="22"/>
                <w:szCs w:val="22"/>
              </w:rPr>
              <w:t>Horsham County Court</w:t>
            </w:r>
          </w:p>
        </w:tc>
      </w:tr>
      <w:tr w:rsidRPr="003E508A" w:rsidR="00190F37" w:rsidTr="005F25D9" w14:paraId="2B297843" w14:textId="77777777">
        <w:trPr>
          <w:trHeight w:val="397"/>
        </w:trPr>
        <w:tc>
          <w:tcPr>
            <w:tcW w:w="3392" w:type="dxa"/>
            <w:shd w:val="clear" w:color="auto" w:fill="E5EEFF"/>
            <w:vAlign w:val="center"/>
          </w:tcPr>
          <w:p w:rsidRPr="003E508A" w:rsidR="00190F37" w:rsidP="005F25D9" w:rsidRDefault="00190F37" w14:paraId="325B12CE" w14:textId="77777777">
            <w:pPr>
              <w:rPr>
                <w:rFonts w:ascii="Aptos Display" w:hAnsi="Aptos Display"/>
                <w:color w:val="2F318B"/>
                <w:sz w:val="22"/>
                <w:szCs w:val="22"/>
              </w:rPr>
            </w:pPr>
            <w:r w:rsidRPr="003E508A">
              <w:rPr>
                <w:rFonts w:ascii="Aptos Display" w:hAnsi="Aptos Display" w:eastAsia="Times"/>
                <w:b/>
                <w:bCs/>
                <w:color w:val="2F318B"/>
                <w:sz w:val="22"/>
                <w:szCs w:val="22"/>
              </w:rPr>
              <w:t>Moorabool</w:t>
            </w:r>
          </w:p>
        </w:tc>
        <w:tc>
          <w:tcPr>
            <w:tcW w:w="6095" w:type="dxa"/>
            <w:shd w:val="clear" w:color="auto" w:fill="E5EEFF"/>
            <w:vAlign w:val="center"/>
          </w:tcPr>
          <w:p w:rsidRPr="003E508A" w:rsidR="00190F37" w:rsidP="00701062" w:rsidRDefault="005F25D9" w14:paraId="6AED42D3" w14:textId="15DCD0CD">
            <w:pPr>
              <w:rPr>
                <w:rFonts w:ascii="Aptos Display" w:hAnsi="Aptos Display" w:cs="Calibri"/>
                <w:color w:val="2F318B"/>
                <w:sz w:val="22"/>
                <w:szCs w:val="22"/>
              </w:rPr>
            </w:pPr>
            <w:r w:rsidRPr="003E508A">
              <w:rPr>
                <w:rFonts w:ascii="Aptos Display" w:hAnsi="Aptos Display" w:cs="Calibri"/>
                <w:color w:val="2F318B"/>
                <w:sz w:val="22"/>
                <w:szCs w:val="22"/>
              </w:rPr>
              <w:t>Bacchus Marsh Magistrates Court</w:t>
            </w:r>
          </w:p>
        </w:tc>
      </w:tr>
      <w:tr w:rsidRPr="003E508A" w:rsidR="005F25D9" w:rsidTr="005F25D9" w14:paraId="533D07D3" w14:textId="77777777">
        <w:trPr>
          <w:trHeight w:val="397"/>
        </w:trPr>
        <w:tc>
          <w:tcPr>
            <w:tcW w:w="3392" w:type="dxa"/>
            <w:vMerge w:val="restart"/>
            <w:shd w:val="clear" w:color="auto" w:fill="E5EEFF"/>
            <w:vAlign w:val="center"/>
          </w:tcPr>
          <w:p w:rsidRPr="003E508A" w:rsidR="005F25D9" w:rsidP="005F25D9" w:rsidRDefault="005F25D9" w14:paraId="70F7737C" w14:textId="77777777">
            <w:pPr>
              <w:rPr>
                <w:rFonts w:ascii="Aptos Display" w:hAnsi="Aptos Display"/>
                <w:color w:val="2F318B"/>
                <w:sz w:val="22"/>
                <w:szCs w:val="22"/>
              </w:rPr>
            </w:pPr>
            <w:r w:rsidRPr="003E508A">
              <w:rPr>
                <w:rFonts w:ascii="Aptos Display" w:hAnsi="Aptos Display" w:eastAsia="Times"/>
                <w:b/>
                <w:bCs/>
                <w:color w:val="2F318B"/>
                <w:sz w:val="22"/>
                <w:szCs w:val="22"/>
              </w:rPr>
              <w:t>Northern Grampians</w:t>
            </w:r>
          </w:p>
        </w:tc>
        <w:tc>
          <w:tcPr>
            <w:tcW w:w="6095" w:type="dxa"/>
            <w:shd w:val="clear" w:color="auto" w:fill="E5EEFF"/>
            <w:vAlign w:val="center"/>
          </w:tcPr>
          <w:p w:rsidRPr="003E508A" w:rsidR="005F25D9" w:rsidP="00701062" w:rsidRDefault="005F25D9" w14:paraId="60165162" w14:textId="6BBC1878">
            <w:pPr>
              <w:rPr>
                <w:rFonts w:ascii="Aptos Display" w:hAnsi="Aptos Display" w:cs="Calibri"/>
                <w:color w:val="2F318B"/>
                <w:sz w:val="22"/>
                <w:szCs w:val="22"/>
              </w:rPr>
            </w:pPr>
            <w:r w:rsidRPr="003E508A">
              <w:rPr>
                <w:rFonts w:ascii="Aptos Display" w:hAnsi="Aptos Display" w:cs="Calibri"/>
                <w:color w:val="2F318B"/>
                <w:sz w:val="22"/>
                <w:szCs w:val="22"/>
              </w:rPr>
              <w:t>St Arnaud Magistrates Court</w:t>
            </w:r>
          </w:p>
        </w:tc>
      </w:tr>
      <w:tr w:rsidRPr="003E508A" w:rsidR="005F25D9" w:rsidTr="1135EC1B" w14:paraId="6A2EB505" w14:textId="77777777">
        <w:trPr>
          <w:trHeight w:val="397"/>
        </w:trPr>
        <w:tc>
          <w:tcPr>
            <w:tcW w:w="3392" w:type="dxa"/>
            <w:vMerge/>
            <w:vAlign w:val="center"/>
          </w:tcPr>
          <w:p w:rsidRPr="003E508A" w:rsidR="005F25D9" w:rsidP="005F25D9" w:rsidRDefault="005F25D9" w14:paraId="416DA9E6" w14:textId="77777777">
            <w:pPr>
              <w:rPr>
                <w:rFonts w:ascii="Aptos Display" w:hAnsi="Aptos Display" w:eastAsia="Times"/>
                <w:b/>
                <w:bCs/>
                <w:color w:val="2F318B"/>
                <w:sz w:val="22"/>
                <w:szCs w:val="22"/>
              </w:rPr>
            </w:pPr>
          </w:p>
        </w:tc>
        <w:tc>
          <w:tcPr>
            <w:tcW w:w="6095" w:type="dxa"/>
            <w:shd w:val="clear" w:color="auto" w:fill="E5EEFF"/>
            <w:vAlign w:val="center"/>
          </w:tcPr>
          <w:p w:rsidRPr="003E508A" w:rsidR="005F25D9" w:rsidP="00701062" w:rsidRDefault="005F25D9" w14:paraId="271BA251" w14:textId="6285522F">
            <w:pPr>
              <w:rPr>
                <w:rFonts w:ascii="Aptos Display" w:hAnsi="Aptos Display" w:cs="Calibri"/>
                <w:color w:val="2F318B"/>
                <w:sz w:val="22"/>
                <w:szCs w:val="22"/>
              </w:rPr>
            </w:pPr>
            <w:r w:rsidRPr="003E508A">
              <w:rPr>
                <w:rFonts w:ascii="Aptos Display" w:hAnsi="Aptos Display" w:cs="Calibri"/>
                <w:color w:val="2F318B"/>
                <w:sz w:val="22"/>
                <w:szCs w:val="22"/>
              </w:rPr>
              <w:t>Stawell Magistrates Court</w:t>
            </w:r>
          </w:p>
        </w:tc>
      </w:tr>
      <w:tr w:rsidRPr="003E508A" w:rsidR="00190F37" w:rsidTr="005F25D9" w14:paraId="21CDAE8F" w14:textId="77777777">
        <w:trPr>
          <w:trHeight w:val="397"/>
        </w:trPr>
        <w:tc>
          <w:tcPr>
            <w:tcW w:w="3392" w:type="dxa"/>
            <w:shd w:val="clear" w:color="auto" w:fill="E5EEFF"/>
            <w:vAlign w:val="center"/>
          </w:tcPr>
          <w:p w:rsidRPr="003E508A" w:rsidR="00190F37" w:rsidP="005F25D9" w:rsidRDefault="00190F37" w14:paraId="43F863BA" w14:textId="15EAFB56">
            <w:pPr>
              <w:rPr>
                <w:rFonts w:ascii="Aptos Display" w:hAnsi="Aptos Display"/>
                <w:color w:val="2F318B"/>
                <w:sz w:val="22"/>
                <w:szCs w:val="22"/>
              </w:rPr>
            </w:pPr>
            <w:r w:rsidRPr="003E508A">
              <w:rPr>
                <w:rFonts w:ascii="Aptos Display" w:hAnsi="Aptos Display" w:eastAsia="Times"/>
                <w:b/>
                <w:bCs/>
                <w:color w:val="2F318B"/>
                <w:sz w:val="22"/>
                <w:szCs w:val="22"/>
              </w:rPr>
              <w:t>Yarriambiack</w:t>
            </w:r>
          </w:p>
        </w:tc>
        <w:tc>
          <w:tcPr>
            <w:tcW w:w="6095" w:type="dxa"/>
            <w:shd w:val="clear" w:color="auto" w:fill="E5EEFF"/>
            <w:vAlign w:val="center"/>
          </w:tcPr>
          <w:p w:rsidRPr="003E508A" w:rsidR="00190F37" w:rsidP="00701062" w:rsidRDefault="005F25D9" w14:paraId="2B16B941" w14:textId="5A0144FC">
            <w:pPr>
              <w:rPr>
                <w:rFonts w:ascii="Aptos Display" w:hAnsi="Aptos Display" w:cs="Calibri"/>
                <w:color w:val="2F318B"/>
                <w:sz w:val="22"/>
                <w:szCs w:val="22"/>
              </w:rPr>
            </w:pPr>
            <w:r w:rsidRPr="003E508A">
              <w:rPr>
                <w:rFonts w:ascii="Aptos Display" w:hAnsi="Aptos Display" w:cs="Calibri"/>
                <w:color w:val="2F318B"/>
                <w:sz w:val="22"/>
                <w:szCs w:val="22"/>
              </w:rPr>
              <w:t>Hopetoun Magistrates Court</w:t>
            </w:r>
          </w:p>
        </w:tc>
      </w:tr>
    </w:tbl>
    <w:p w:rsidR="00FC0D28" w:rsidP="006B744C" w:rsidRDefault="00FC0D28" w14:paraId="264373B6" w14:textId="6AD5B40B">
      <w:pPr>
        <w:pStyle w:val="Heading2"/>
      </w:pPr>
      <w:bookmarkStart w:id="112" w:name="_Toc196736778"/>
      <w:r>
        <w:t>Emergency Services</w:t>
      </w:r>
      <w:bookmarkEnd w:id="112"/>
    </w:p>
    <w:p w:rsidRPr="001F1DCA" w:rsidR="001F1DCA" w:rsidP="001F1DCA" w:rsidRDefault="001F1DCA" w14:paraId="4A40BE78" w14:textId="4ABDCE7E">
      <w:pPr>
        <w:pStyle w:val="DJCSbody"/>
      </w:pPr>
      <w:r w:rsidRPr="003E086D">
        <w:t>Emergency management in the region is heavily reliant on the volunteer-based services of the Victorian State Emergency Services</w:t>
      </w:r>
      <w:r w:rsidR="003F4949">
        <w:t xml:space="preserve"> (VICSES)</w:t>
      </w:r>
      <w:r w:rsidRPr="003E086D">
        <w:t xml:space="preserve"> (notably the Mid-West region) and the </w:t>
      </w:r>
      <w:r w:rsidR="003F4949">
        <w:t>CFA</w:t>
      </w:r>
      <w:r w:rsidRPr="003E086D">
        <w:t xml:space="preserve"> (notably the Grampians fire region). Ambulance response times in the region vary widely, with Ballarat among the fastest in the state, and some outlying areas, notably West Wimmera LGA, among the poorest serviced areas.</w:t>
      </w:r>
      <w:r>
        <w:rPr>
          <w:rStyle w:val="FootnoteReference"/>
        </w:rPr>
        <w:footnoteReference w:id="179"/>
      </w:r>
    </w:p>
    <w:tbl>
      <w:tblPr>
        <w:tblStyle w:val="TableGrid"/>
        <w:tblW w:w="0" w:type="auto"/>
        <w:tblInd w:w="851"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6FA"/>
        <w:tblLook w:firstRow="1" w:lastRow="0" w:firstColumn="1" w:lastColumn="0" w:noHBand="0" w:noVBand="1" w:val="04A0"/>
      </w:tblPr>
      <w:tblGrid>
        <w:gridCol w:w="2455"/>
        <w:gridCol w:w="2418"/>
        <w:gridCol w:w="2293"/>
        <w:gridCol w:w="2331"/>
      </w:tblGrid>
      <w:tr w:rsidR="006270B7" w:rsidTr="006270B7" w14:paraId="501F31B1" w14:textId="77777777">
        <w:trPr>
          <w:trHeight w:val="398"/>
        </w:trPr>
        <w:tc>
          <w:tcPr>
            <w:tcW w:w="2455" w:type="dxa"/>
            <w:tcBorders>
              <w:right w:val="single" w:color="FFFFFF" w:themeColor="background1" w:sz="24" w:space="0"/>
            </w:tcBorders>
            <w:shd w:val="clear" w:color="auto" w:fill="E5EEFF"/>
          </w:tcPr>
          <w:p w:rsidRPr="003E508A" w:rsidR="006270B7" w:rsidRDefault="006270B7" w14:paraId="7E6D026E" w14:textId="77777777">
            <w:pPr>
              <w:pStyle w:val="DJCStablebullet1"/>
              <w:numPr>
                <w:ilvl w:val="0"/>
                <w:numId w:val="0"/>
              </w:numPr>
              <w:ind w:left="312" w:hanging="283"/>
              <w:rPr>
                <w:rFonts w:ascii="Aptos Display" w:hAnsi="Aptos Display"/>
                <w:b/>
                <w:bCs/>
                <w:color w:val="2F318B"/>
                <w:szCs w:val="18"/>
              </w:rPr>
            </w:pPr>
            <w:r w:rsidRPr="003E508A">
              <w:rPr>
                <w:rFonts w:ascii="Aptos Display" w:hAnsi="Aptos Display"/>
                <w:b/>
                <w:bCs/>
                <w:color w:val="2F318B"/>
                <w:szCs w:val="18"/>
              </w:rPr>
              <w:t>Ambulance Victoria</w:t>
            </w:r>
          </w:p>
        </w:tc>
        <w:tc>
          <w:tcPr>
            <w:tcW w:w="2418" w:type="dxa"/>
            <w:tcBorders>
              <w:left w:val="single" w:color="FFFFFF" w:themeColor="background1" w:sz="24" w:space="0"/>
              <w:right w:val="single" w:color="FFFFFF" w:themeColor="background1" w:sz="24" w:space="0"/>
            </w:tcBorders>
            <w:shd w:val="clear" w:color="auto" w:fill="E5EEFF"/>
          </w:tcPr>
          <w:p w:rsidRPr="003E508A" w:rsidR="006270B7" w:rsidRDefault="006270B7" w14:paraId="37033B1C" w14:textId="77777777">
            <w:pPr>
              <w:pStyle w:val="DJCStablebullet1"/>
              <w:numPr>
                <w:ilvl w:val="0"/>
                <w:numId w:val="0"/>
              </w:numPr>
              <w:ind w:left="312" w:hanging="283"/>
              <w:rPr>
                <w:rFonts w:ascii="Aptos Display" w:hAnsi="Aptos Display"/>
                <w:b/>
                <w:bCs/>
                <w:color w:val="2F318B"/>
                <w:szCs w:val="18"/>
              </w:rPr>
            </w:pPr>
            <w:r w:rsidRPr="003E508A">
              <w:rPr>
                <w:rFonts w:ascii="Aptos Display" w:hAnsi="Aptos Display"/>
                <w:b/>
                <w:bCs/>
                <w:color w:val="2F318B"/>
                <w:szCs w:val="18"/>
              </w:rPr>
              <w:t>Victoria Police</w:t>
            </w:r>
          </w:p>
        </w:tc>
        <w:tc>
          <w:tcPr>
            <w:tcW w:w="2293" w:type="dxa"/>
            <w:tcBorders>
              <w:left w:val="single" w:color="FFFFFF" w:themeColor="background1" w:sz="24" w:space="0"/>
              <w:right w:val="single" w:color="FFFFFF" w:themeColor="background1" w:sz="24" w:space="0"/>
            </w:tcBorders>
            <w:shd w:val="clear" w:color="auto" w:fill="E5EEFF"/>
          </w:tcPr>
          <w:p w:rsidRPr="003E508A" w:rsidR="006270B7" w:rsidRDefault="006270B7" w14:paraId="11FF7279" w14:textId="77777777">
            <w:pPr>
              <w:pStyle w:val="DJCStablebullet1"/>
              <w:numPr>
                <w:ilvl w:val="0"/>
                <w:numId w:val="0"/>
              </w:numPr>
              <w:rPr>
                <w:rFonts w:ascii="Aptos Display" w:hAnsi="Aptos Display"/>
                <w:b/>
                <w:bCs/>
                <w:color w:val="2F318B"/>
                <w:szCs w:val="18"/>
              </w:rPr>
            </w:pPr>
            <w:r w:rsidRPr="003E508A">
              <w:rPr>
                <w:rFonts w:ascii="Aptos Display" w:hAnsi="Aptos Display"/>
                <w:b/>
                <w:bCs/>
                <w:color w:val="2F318B"/>
                <w:szCs w:val="18"/>
              </w:rPr>
              <w:t>Fire Services</w:t>
            </w:r>
          </w:p>
        </w:tc>
        <w:tc>
          <w:tcPr>
            <w:tcW w:w="2331" w:type="dxa"/>
            <w:tcBorders>
              <w:left w:val="single" w:color="FFFFFF" w:themeColor="background1" w:sz="24" w:space="0"/>
            </w:tcBorders>
            <w:shd w:val="clear" w:color="auto" w:fill="E5EEFF"/>
          </w:tcPr>
          <w:p w:rsidRPr="003E508A" w:rsidR="006270B7" w:rsidRDefault="006270B7" w14:paraId="0FD74282" w14:textId="77777777">
            <w:pPr>
              <w:pStyle w:val="DJCStablebullet1"/>
              <w:numPr>
                <w:ilvl w:val="0"/>
                <w:numId w:val="0"/>
              </w:numPr>
              <w:ind w:left="312" w:hanging="283"/>
              <w:rPr>
                <w:rFonts w:ascii="Aptos Display" w:hAnsi="Aptos Display"/>
                <w:b/>
                <w:bCs/>
                <w:color w:val="2F318B"/>
                <w:szCs w:val="18"/>
              </w:rPr>
            </w:pPr>
            <w:r w:rsidRPr="003E508A">
              <w:rPr>
                <w:rFonts w:ascii="Aptos Display" w:hAnsi="Aptos Display"/>
                <w:b/>
                <w:bCs/>
                <w:color w:val="2F318B"/>
                <w:szCs w:val="18"/>
              </w:rPr>
              <w:t>VICSES</w:t>
            </w:r>
          </w:p>
        </w:tc>
      </w:tr>
      <w:tr w:rsidR="006270B7" w:rsidTr="006270B7" w14:paraId="3A60306B" w14:textId="77777777">
        <w:trPr>
          <w:trHeight w:val="227"/>
        </w:trPr>
        <w:tc>
          <w:tcPr>
            <w:tcW w:w="2455" w:type="dxa"/>
            <w:tcBorders>
              <w:right w:val="single" w:color="FFFFFF" w:themeColor="background1" w:sz="24" w:space="0"/>
            </w:tcBorders>
            <w:shd w:val="clear" w:color="auto" w:fill="E5EEFF"/>
            <w:vAlign w:val="bottom"/>
          </w:tcPr>
          <w:p w:rsidRPr="003E508A" w:rsidR="006270B7" w:rsidRDefault="006C2863" w14:paraId="57C2438B" w14:textId="2EF95334">
            <w:pPr>
              <w:rPr>
                <w:rFonts w:ascii="Aptos Display" w:hAnsi="Aptos Display"/>
                <w:b/>
                <w:bCs/>
                <w:color w:val="2F318B"/>
                <w:sz w:val="36"/>
                <w:szCs w:val="36"/>
              </w:rPr>
            </w:pPr>
            <w:r w:rsidRPr="003E508A">
              <w:rPr>
                <w:rFonts w:ascii="Aptos Display" w:hAnsi="Aptos Display"/>
                <w:b/>
                <w:bCs/>
                <w:color w:val="2F318B"/>
                <w:sz w:val="36"/>
                <w:szCs w:val="36"/>
              </w:rPr>
              <w:t>26</w:t>
            </w:r>
          </w:p>
        </w:tc>
        <w:tc>
          <w:tcPr>
            <w:tcW w:w="2418" w:type="dxa"/>
            <w:tcBorders>
              <w:left w:val="single" w:color="FFFFFF" w:themeColor="background1" w:sz="24" w:space="0"/>
              <w:right w:val="single" w:color="FFFFFF" w:themeColor="background1" w:sz="24" w:space="0"/>
            </w:tcBorders>
            <w:shd w:val="clear" w:color="auto" w:fill="E5EEFF"/>
            <w:vAlign w:val="bottom"/>
          </w:tcPr>
          <w:p w:rsidRPr="003E508A" w:rsidR="006270B7" w:rsidRDefault="006C2863" w14:paraId="52A60915" w14:textId="6131154A">
            <w:pPr>
              <w:rPr>
                <w:rFonts w:ascii="Aptos Display" w:hAnsi="Aptos Display"/>
                <w:b/>
                <w:bCs/>
                <w:color w:val="2F318B"/>
                <w:sz w:val="36"/>
                <w:szCs w:val="36"/>
              </w:rPr>
            </w:pPr>
            <w:r w:rsidRPr="003E508A">
              <w:rPr>
                <w:rFonts w:ascii="Aptos Display" w:hAnsi="Aptos Display"/>
                <w:b/>
                <w:bCs/>
                <w:color w:val="2F318B"/>
                <w:sz w:val="36"/>
                <w:szCs w:val="36"/>
              </w:rPr>
              <w:t>47</w:t>
            </w:r>
          </w:p>
        </w:tc>
        <w:tc>
          <w:tcPr>
            <w:tcW w:w="2293" w:type="dxa"/>
            <w:tcBorders>
              <w:left w:val="single" w:color="FFFFFF" w:themeColor="background1" w:sz="24" w:space="0"/>
              <w:right w:val="single" w:color="FFFFFF" w:themeColor="background1" w:sz="24" w:space="0"/>
            </w:tcBorders>
            <w:shd w:val="clear" w:color="auto" w:fill="E5EEFF"/>
            <w:vAlign w:val="bottom"/>
          </w:tcPr>
          <w:p w:rsidRPr="003E508A" w:rsidR="006270B7" w:rsidRDefault="006C2863" w14:paraId="46B73F73" w14:textId="7E19DD18">
            <w:pPr>
              <w:rPr>
                <w:rFonts w:ascii="Aptos Display" w:hAnsi="Aptos Display"/>
                <w:b/>
                <w:bCs/>
                <w:color w:val="2F318B"/>
                <w:sz w:val="36"/>
                <w:szCs w:val="36"/>
              </w:rPr>
            </w:pPr>
            <w:r w:rsidRPr="003E508A">
              <w:rPr>
                <w:rFonts w:ascii="Aptos Display" w:hAnsi="Aptos Display"/>
                <w:b/>
                <w:bCs/>
                <w:color w:val="2F318B"/>
                <w:sz w:val="36"/>
                <w:szCs w:val="36"/>
              </w:rPr>
              <w:t>252</w:t>
            </w:r>
          </w:p>
        </w:tc>
        <w:tc>
          <w:tcPr>
            <w:tcW w:w="2331" w:type="dxa"/>
            <w:tcBorders>
              <w:left w:val="single" w:color="FFFFFF" w:themeColor="background1" w:sz="24" w:space="0"/>
            </w:tcBorders>
            <w:shd w:val="clear" w:color="auto" w:fill="E5EEFF"/>
            <w:vAlign w:val="bottom"/>
          </w:tcPr>
          <w:p w:rsidRPr="003E508A" w:rsidR="006270B7" w:rsidRDefault="006C2863" w14:paraId="7F09E9ED" w14:textId="3951A49C">
            <w:pPr>
              <w:rPr>
                <w:rFonts w:ascii="Aptos Display" w:hAnsi="Aptos Display"/>
                <w:b/>
                <w:bCs/>
                <w:color w:val="2F318B"/>
                <w:sz w:val="36"/>
                <w:szCs w:val="36"/>
              </w:rPr>
            </w:pPr>
            <w:r w:rsidRPr="003E508A">
              <w:rPr>
                <w:rFonts w:ascii="Aptos Display" w:hAnsi="Aptos Display"/>
                <w:b/>
                <w:bCs/>
                <w:color w:val="2F318B"/>
                <w:sz w:val="36"/>
                <w:szCs w:val="36"/>
              </w:rPr>
              <w:t>16</w:t>
            </w:r>
          </w:p>
        </w:tc>
      </w:tr>
      <w:tr w:rsidR="006270B7" w:rsidTr="006270B7" w14:paraId="11414025" w14:textId="77777777">
        <w:trPr>
          <w:trHeight w:val="340"/>
        </w:trPr>
        <w:tc>
          <w:tcPr>
            <w:tcW w:w="2455" w:type="dxa"/>
            <w:tcBorders>
              <w:right w:val="single" w:color="FFFFFF" w:themeColor="background1" w:sz="24" w:space="0"/>
            </w:tcBorders>
            <w:shd w:val="clear" w:color="auto" w:fill="E5EEFF"/>
          </w:tcPr>
          <w:p w:rsidRPr="003E508A" w:rsidR="006270B7" w:rsidRDefault="006270B7" w14:paraId="172E5483" w14:textId="77777777">
            <w:pPr>
              <w:rPr>
                <w:rFonts w:ascii="Aptos Display" w:hAnsi="Aptos Display"/>
                <w:color w:val="2F318B"/>
                <w:sz w:val="18"/>
                <w:szCs w:val="18"/>
              </w:rPr>
            </w:pPr>
            <w:r w:rsidRPr="003E508A">
              <w:rPr>
                <w:rFonts w:ascii="Aptos Display" w:hAnsi="Aptos Display"/>
                <w:color w:val="2F318B"/>
                <w:sz w:val="18"/>
                <w:szCs w:val="18"/>
              </w:rPr>
              <w:t>Stations</w:t>
            </w:r>
          </w:p>
        </w:tc>
        <w:tc>
          <w:tcPr>
            <w:tcW w:w="2418" w:type="dxa"/>
            <w:tcBorders>
              <w:left w:val="single" w:color="FFFFFF" w:themeColor="background1" w:sz="24" w:space="0"/>
              <w:right w:val="single" w:color="FFFFFF" w:themeColor="background1" w:sz="24" w:space="0"/>
            </w:tcBorders>
            <w:shd w:val="clear" w:color="auto" w:fill="E5EEFF"/>
          </w:tcPr>
          <w:p w:rsidRPr="003E508A" w:rsidR="006270B7" w:rsidRDefault="006270B7" w14:paraId="676CDEAF" w14:textId="77777777">
            <w:pPr>
              <w:rPr>
                <w:rFonts w:ascii="Aptos Display" w:hAnsi="Aptos Display"/>
                <w:color w:val="2F318B"/>
                <w:sz w:val="18"/>
                <w:szCs w:val="18"/>
              </w:rPr>
            </w:pPr>
            <w:r w:rsidRPr="003E508A">
              <w:rPr>
                <w:rFonts w:ascii="Aptos Display" w:hAnsi="Aptos Display"/>
                <w:color w:val="2F318B"/>
                <w:sz w:val="18"/>
                <w:szCs w:val="18"/>
              </w:rPr>
              <w:t>Stations</w:t>
            </w:r>
          </w:p>
        </w:tc>
        <w:tc>
          <w:tcPr>
            <w:tcW w:w="2293" w:type="dxa"/>
            <w:tcBorders>
              <w:left w:val="single" w:color="FFFFFF" w:themeColor="background1" w:sz="24" w:space="0"/>
              <w:right w:val="single" w:color="FFFFFF" w:themeColor="background1" w:sz="24" w:space="0"/>
            </w:tcBorders>
            <w:shd w:val="clear" w:color="auto" w:fill="E5EEFF"/>
          </w:tcPr>
          <w:p w:rsidRPr="003E508A" w:rsidR="006270B7" w:rsidRDefault="006270B7" w14:paraId="56A7C926" w14:textId="77777777">
            <w:pPr>
              <w:rPr>
                <w:rFonts w:ascii="Aptos Display" w:hAnsi="Aptos Display"/>
                <w:color w:val="2F318B"/>
                <w:sz w:val="18"/>
                <w:szCs w:val="18"/>
              </w:rPr>
            </w:pPr>
            <w:r w:rsidRPr="003E508A">
              <w:rPr>
                <w:rFonts w:ascii="Aptos Display" w:hAnsi="Aptos Display"/>
                <w:color w:val="2F318B"/>
                <w:sz w:val="18"/>
                <w:szCs w:val="18"/>
              </w:rPr>
              <w:t>Stations</w:t>
            </w:r>
          </w:p>
        </w:tc>
        <w:tc>
          <w:tcPr>
            <w:tcW w:w="2331" w:type="dxa"/>
            <w:tcBorders>
              <w:left w:val="single" w:color="FFFFFF" w:themeColor="background1" w:sz="24" w:space="0"/>
            </w:tcBorders>
            <w:shd w:val="clear" w:color="auto" w:fill="E5EEFF"/>
          </w:tcPr>
          <w:p w:rsidRPr="003E508A" w:rsidR="006270B7" w:rsidRDefault="006270B7" w14:paraId="7DDC8E05" w14:textId="77777777">
            <w:pPr>
              <w:rPr>
                <w:rFonts w:ascii="Aptos Display" w:hAnsi="Aptos Display"/>
                <w:color w:val="2F318B"/>
                <w:sz w:val="18"/>
                <w:szCs w:val="18"/>
              </w:rPr>
            </w:pPr>
            <w:r w:rsidRPr="003E508A">
              <w:rPr>
                <w:rFonts w:ascii="Aptos Display" w:hAnsi="Aptos Display"/>
                <w:color w:val="2F318B"/>
                <w:sz w:val="18"/>
                <w:szCs w:val="18"/>
              </w:rPr>
              <w:t>Units</w:t>
            </w:r>
          </w:p>
        </w:tc>
      </w:tr>
      <w:tr w:rsidR="006270B7" w14:paraId="0066CA53" w14:textId="77777777">
        <w:trPr>
          <w:trHeight w:val="137"/>
        </w:trPr>
        <w:tc>
          <w:tcPr>
            <w:tcW w:w="2455" w:type="dxa"/>
            <w:shd w:val="clear" w:color="auto" w:fill="auto"/>
          </w:tcPr>
          <w:p w:rsidRPr="00390FB0" w:rsidR="006270B7" w:rsidRDefault="006270B7" w14:paraId="0F467554" w14:textId="77777777">
            <w:pPr>
              <w:pStyle w:val="DJCStablebullet1"/>
              <w:numPr>
                <w:ilvl w:val="0"/>
                <w:numId w:val="0"/>
              </w:numPr>
              <w:ind w:left="312" w:hanging="283"/>
              <w:rPr>
                <w:b/>
                <w:bCs/>
                <w:sz w:val="2"/>
                <w:szCs w:val="2"/>
              </w:rPr>
            </w:pPr>
          </w:p>
        </w:tc>
        <w:tc>
          <w:tcPr>
            <w:tcW w:w="2418" w:type="dxa"/>
            <w:shd w:val="clear" w:color="auto" w:fill="auto"/>
          </w:tcPr>
          <w:p w:rsidRPr="00390FB0" w:rsidR="006270B7" w:rsidRDefault="006270B7" w14:paraId="1D0FDF99" w14:textId="77777777">
            <w:pPr>
              <w:pStyle w:val="DJCStablebullet1"/>
              <w:numPr>
                <w:ilvl w:val="0"/>
                <w:numId w:val="0"/>
              </w:numPr>
              <w:ind w:left="312" w:hanging="283"/>
              <w:rPr>
                <w:b/>
                <w:bCs/>
                <w:sz w:val="2"/>
                <w:szCs w:val="2"/>
              </w:rPr>
            </w:pPr>
          </w:p>
        </w:tc>
        <w:tc>
          <w:tcPr>
            <w:tcW w:w="2293" w:type="dxa"/>
            <w:shd w:val="clear" w:color="auto" w:fill="auto"/>
          </w:tcPr>
          <w:p w:rsidRPr="00390FB0" w:rsidR="006270B7" w:rsidRDefault="006270B7" w14:paraId="0501C062" w14:textId="77777777">
            <w:pPr>
              <w:pStyle w:val="DJCStablebullet1"/>
              <w:numPr>
                <w:ilvl w:val="0"/>
                <w:numId w:val="0"/>
              </w:numPr>
              <w:ind w:left="312" w:hanging="283"/>
              <w:rPr>
                <w:b/>
                <w:bCs/>
                <w:sz w:val="2"/>
                <w:szCs w:val="2"/>
              </w:rPr>
            </w:pPr>
          </w:p>
        </w:tc>
        <w:tc>
          <w:tcPr>
            <w:tcW w:w="2331" w:type="dxa"/>
            <w:shd w:val="clear" w:color="auto" w:fill="auto"/>
          </w:tcPr>
          <w:p w:rsidRPr="00390FB0" w:rsidR="006270B7" w:rsidRDefault="006270B7" w14:paraId="2F3E343D" w14:textId="77777777">
            <w:pPr>
              <w:pStyle w:val="DJCStablebullet1"/>
              <w:numPr>
                <w:ilvl w:val="0"/>
                <w:numId w:val="0"/>
              </w:numPr>
              <w:ind w:left="312" w:hanging="283"/>
              <w:rPr>
                <w:b/>
                <w:bCs/>
                <w:sz w:val="2"/>
                <w:szCs w:val="2"/>
              </w:rPr>
            </w:pPr>
          </w:p>
        </w:tc>
      </w:tr>
    </w:tbl>
    <w:p w:rsidRPr="00350770" w:rsidR="00C13C2A" w:rsidP="00C13C2A" w:rsidRDefault="00C13C2A" w14:paraId="3B413E76" w14:textId="126903DF">
      <w:pPr>
        <w:pStyle w:val="DJCSbody"/>
      </w:pPr>
      <w:bookmarkStart w:id="113" w:name="_Toc190881712"/>
      <w:bookmarkStart w:id="114" w:name="_Toc190881788"/>
      <w:r w:rsidRPr="00350770">
        <w:t xml:space="preserve">The table below provides a breakdown of emergency services facilities located in the </w:t>
      </w:r>
      <w:r>
        <w:t>Grampians</w:t>
      </w:r>
      <w:r w:rsidRPr="00350770">
        <w:t xml:space="preserve"> Region by LGA.</w:t>
      </w:r>
    </w:p>
    <w:p w:rsidR="00825E8B" w:rsidP="00825E8B" w:rsidRDefault="00825E8B" w14:paraId="1E2447A0" w14:textId="4E9783AF">
      <w:pPr>
        <w:pStyle w:val="Caption"/>
        <w:keepNext/>
      </w:pPr>
      <w:r>
        <w:t xml:space="preserve">Table </w:t>
      </w:r>
      <w:fldSimple w:instr=" SEQ Table \* ARABIC ">
        <w:r w:rsidR="00FB4C7A">
          <w:rPr>
            <w:noProof/>
          </w:rPr>
          <w:t>40</w:t>
        </w:r>
      </w:fldSimple>
      <w:r>
        <w:t xml:space="preserve">: </w:t>
      </w:r>
      <w:r w:rsidRPr="002834CD">
        <w:t>List of emergency services facilities in Grampians Region by LGA</w:t>
      </w:r>
      <w:r>
        <w:rPr>
          <w:rStyle w:val="FootnoteReference"/>
        </w:rPr>
        <w:footnoteReference w:id="180"/>
      </w:r>
      <w:bookmarkEnd w:id="113"/>
      <w:bookmarkEnd w:id="114"/>
    </w:p>
    <w:tbl>
      <w:tblPr>
        <w:tblStyle w:val="TableGrid"/>
        <w:tblW w:w="0" w:type="auto"/>
        <w:tblInd w:w="851"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ook w:firstRow="1" w:lastRow="0" w:firstColumn="1" w:lastColumn="0" w:noHBand="0" w:noVBand="1" w:val="04A0"/>
      </w:tblPr>
      <w:tblGrid>
        <w:gridCol w:w="2541"/>
        <w:gridCol w:w="1734"/>
        <w:gridCol w:w="1734"/>
        <w:gridCol w:w="1734"/>
        <w:gridCol w:w="1734"/>
      </w:tblGrid>
      <w:tr w:rsidRPr="003E508A" w:rsidR="00AC0E27" w14:paraId="7F7C553C" w14:textId="77777777">
        <w:trPr>
          <w:trHeight w:val="567"/>
        </w:trPr>
        <w:tc>
          <w:tcPr>
            <w:tcW w:w="2541" w:type="dxa"/>
            <w:tcBorders>
              <w:top w:val="single" w:color="FFFFFF" w:themeColor="background1" w:sz="8" w:space="0"/>
              <w:bottom w:val="single" w:color="FFFFFF" w:themeColor="background1" w:sz="24" w:space="0"/>
            </w:tcBorders>
            <w:shd w:val="clear" w:color="auto" w:fill="E5EEFF"/>
            <w:vAlign w:val="center"/>
          </w:tcPr>
          <w:p w:rsidRPr="003E508A" w:rsidR="00AC0E27" w:rsidRDefault="00AC0E27" w14:paraId="2DB10567" w14:textId="77777777">
            <w:pPr>
              <w:rPr>
                <w:rFonts w:ascii="Aptos Display" w:hAnsi="Aptos Display"/>
                <w:b/>
                <w:bCs/>
                <w:color w:val="2F318B"/>
                <w:sz w:val="22"/>
                <w:szCs w:val="22"/>
              </w:rPr>
            </w:pPr>
            <w:r w:rsidRPr="003E508A">
              <w:rPr>
                <w:rFonts w:ascii="Aptos Display" w:hAnsi="Aptos Display"/>
                <w:b/>
                <w:bCs/>
                <w:color w:val="2F318B"/>
                <w:sz w:val="22"/>
                <w:szCs w:val="22"/>
              </w:rPr>
              <w:t>LGA</w:t>
            </w:r>
          </w:p>
        </w:tc>
        <w:tc>
          <w:tcPr>
            <w:tcW w:w="1734" w:type="dxa"/>
            <w:tcBorders>
              <w:top w:val="single" w:color="FFFFFF" w:themeColor="background1" w:sz="8" w:space="0"/>
              <w:bottom w:val="single" w:color="FFFFFF" w:themeColor="background1" w:sz="24" w:space="0"/>
            </w:tcBorders>
            <w:shd w:val="clear" w:color="auto" w:fill="E5EEFF"/>
            <w:vAlign w:val="center"/>
          </w:tcPr>
          <w:p w:rsidRPr="003E508A" w:rsidR="00AC0E27" w:rsidRDefault="00AC0E27" w14:paraId="7B2913F6" w14:textId="77777777">
            <w:pPr>
              <w:jc w:val="center"/>
              <w:rPr>
                <w:rFonts w:ascii="Aptos Display" w:hAnsi="Aptos Display"/>
                <w:b/>
                <w:bCs/>
                <w:color w:val="2F318B"/>
                <w:sz w:val="22"/>
                <w:szCs w:val="22"/>
              </w:rPr>
            </w:pPr>
            <w:r w:rsidRPr="003E508A">
              <w:rPr>
                <w:rFonts w:ascii="Aptos Display" w:hAnsi="Aptos Display"/>
                <w:b/>
                <w:bCs/>
                <w:color w:val="2F318B"/>
                <w:sz w:val="22"/>
                <w:szCs w:val="22"/>
              </w:rPr>
              <w:t>Ambulance Victoria</w:t>
            </w:r>
          </w:p>
        </w:tc>
        <w:tc>
          <w:tcPr>
            <w:tcW w:w="1734" w:type="dxa"/>
            <w:tcBorders>
              <w:top w:val="single" w:color="FFFFFF" w:themeColor="background1" w:sz="8" w:space="0"/>
              <w:bottom w:val="single" w:color="FFFFFF" w:themeColor="background1" w:sz="24" w:space="0"/>
            </w:tcBorders>
            <w:shd w:val="clear" w:color="auto" w:fill="E5EEFF"/>
            <w:vAlign w:val="center"/>
          </w:tcPr>
          <w:p w:rsidRPr="003E508A" w:rsidR="00AC0E27" w:rsidRDefault="00AC0E27" w14:paraId="71EFB282" w14:textId="77777777">
            <w:pPr>
              <w:jc w:val="center"/>
              <w:rPr>
                <w:rFonts w:ascii="Aptos Display" w:hAnsi="Aptos Display"/>
                <w:b/>
                <w:bCs/>
                <w:color w:val="2F318B"/>
                <w:sz w:val="22"/>
                <w:szCs w:val="22"/>
              </w:rPr>
            </w:pPr>
            <w:r w:rsidRPr="003E508A">
              <w:rPr>
                <w:rFonts w:ascii="Aptos Display" w:hAnsi="Aptos Display"/>
                <w:b/>
                <w:bCs/>
                <w:color w:val="2F318B"/>
                <w:sz w:val="22"/>
                <w:szCs w:val="22"/>
              </w:rPr>
              <w:t>Victoria Police</w:t>
            </w:r>
          </w:p>
        </w:tc>
        <w:tc>
          <w:tcPr>
            <w:tcW w:w="1734" w:type="dxa"/>
            <w:tcBorders>
              <w:top w:val="single" w:color="FFFFFF" w:themeColor="background1" w:sz="8" w:space="0"/>
              <w:bottom w:val="single" w:color="FFFFFF" w:themeColor="background1" w:sz="24" w:space="0"/>
            </w:tcBorders>
            <w:shd w:val="clear" w:color="auto" w:fill="E5EEFF"/>
            <w:vAlign w:val="center"/>
          </w:tcPr>
          <w:p w:rsidRPr="003E508A" w:rsidR="00AC0E27" w:rsidRDefault="00AC0E27" w14:paraId="13A02608" w14:textId="77777777">
            <w:pPr>
              <w:jc w:val="center"/>
              <w:rPr>
                <w:rFonts w:ascii="Aptos Display" w:hAnsi="Aptos Display"/>
                <w:b/>
                <w:bCs/>
                <w:color w:val="2F318B"/>
                <w:sz w:val="22"/>
                <w:szCs w:val="22"/>
              </w:rPr>
            </w:pPr>
            <w:r w:rsidRPr="003E508A">
              <w:rPr>
                <w:rFonts w:ascii="Aptos Display" w:hAnsi="Aptos Display"/>
                <w:b/>
                <w:bCs/>
                <w:color w:val="2F318B"/>
                <w:sz w:val="22"/>
                <w:szCs w:val="22"/>
              </w:rPr>
              <w:t>Fire Services</w:t>
            </w:r>
          </w:p>
        </w:tc>
        <w:tc>
          <w:tcPr>
            <w:tcW w:w="1734" w:type="dxa"/>
            <w:tcBorders>
              <w:top w:val="single" w:color="FFFFFF" w:themeColor="background1" w:sz="8" w:space="0"/>
              <w:bottom w:val="single" w:color="FFFFFF" w:themeColor="background1" w:sz="24" w:space="0"/>
            </w:tcBorders>
            <w:shd w:val="clear" w:color="auto" w:fill="E5EEFF"/>
            <w:vAlign w:val="center"/>
          </w:tcPr>
          <w:p w:rsidRPr="003E508A" w:rsidR="00AC0E27" w:rsidRDefault="00AC0E27" w14:paraId="01DFBDAD" w14:textId="77777777">
            <w:pPr>
              <w:jc w:val="center"/>
              <w:rPr>
                <w:rFonts w:ascii="Aptos Display" w:hAnsi="Aptos Display"/>
                <w:b/>
                <w:bCs/>
                <w:color w:val="2F318B"/>
                <w:sz w:val="22"/>
                <w:szCs w:val="22"/>
              </w:rPr>
            </w:pPr>
            <w:r w:rsidRPr="003E508A">
              <w:rPr>
                <w:rFonts w:ascii="Aptos Display" w:hAnsi="Aptos Display"/>
                <w:b/>
                <w:bCs/>
                <w:color w:val="2F318B"/>
                <w:sz w:val="22"/>
                <w:szCs w:val="22"/>
              </w:rPr>
              <w:t>VICSES</w:t>
            </w:r>
          </w:p>
        </w:tc>
      </w:tr>
      <w:tr w:rsidRPr="003E508A" w:rsidR="00AC0E27" w14:paraId="3EE0B87D" w14:textId="77777777">
        <w:trPr>
          <w:trHeight w:val="397"/>
        </w:trPr>
        <w:tc>
          <w:tcPr>
            <w:tcW w:w="2541" w:type="dxa"/>
            <w:tcBorders>
              <w:top w:val="single" w:color="FFFFFF" w:themeColor="background1" w:sz="24" w:space="0"/>
            </w:tcBorders>
            <w:shd w:val="clear" w:color="auto" w:fill="E5EEFF"/>
            <w:vAlign w:val="center"/>
          </w:tcPr>
          <w:p w:rsidRPr="003E508A" w:rsidR="00AC0E27" w:rsidP="00AC0E27" w:rsidRDefault="00AC0E27" w14:paraId="5FDED243" w14:textId="4E0CC573">
            <w:pPr>
              <w:rPr>
                <w:rFonts w:ascii="Aptos Display" w:hAnsi="Aptos Display"/>
                <w:color w:val="2F318B"/>
                <w:sz w:val="22"/>
                <w:szCs w:val="22"/>
              </w:rPr>
            </w:pPr>
            <w:r w:rsidRPr="003E508A">
              <w:rPr>
                <w:rFonts w:ascii="Aptos Display" w:hAnsi="Aptos Display" w:eastAsia="Times"/>
                <w:b/>
                <w:bCs/>
                <w:color w:val="2F318B"/>
                <w:sz w:val="22"/>
                <w:szCs w:val="22"/>
              </w:rPr>
              <w:t>Ararat</w:t>
            </w:r>
          </w:p>
        </w:tc>
        <w:tc>
          <w:tcPr>
            <w:tcW w:w="1734" w:type="dxa"/>
            <w:tcBorders>
              <w:top w:val="single" w:color="FFFFFF" w:themeColor="background1" w:sz="24" w:space="0"/>
            </w:tcBorders>
            <w:shd w:val="clear" w:color="auto" w:fill="E5EEFF"/>
            <w:vAlign w:val="center"/>
          </w:tcPr>
          <w:p w:rsidRPr="003E508A" w:rsidR="00AC0E27" w:rsidP="00AC0E27" w:rsidRDefault="00A92529" w14:paraId="023541AA" w14:textId="53AA2A9A">
            <w:pPr>
              <w:jc w:val="center"/>
              <w:rPr>
                <w:rFonts w:ascii="Aptos Display" w:hAnsi="Aptos Display"/>
                <w:color w:val="2F318B"/>
                <w:sz w:val="22"/>
                <w:szCs w:val="22"/>
              </w:rPr>
            </w:pPr>
            <w:r w:rsidRPr="003E508A">
              <w:rPr>
                <w:rFonts w:ascii="Aptos Display" w:hAnsi="Aptos Display"/>
                <w:color w:val="2F318B"/>
                <w:sz w:val="22"/>
                <w:szCs w:val="22"/>
              </w:rPr>
              <w:t>1</w:t>
            </w:r>
          </w:p>
        </w:tc>
        <w:tc>
          <w:tcPr>
            <w:tcW w:w="1734" w:type="dxa"/>
            <w:tcBorders>
              <w:top w:val="single" w:color="FFFFFF" w:themeColor="background1" w:sz="24" w:space="0"/>
            </w:tcBorders>
            <w:shd w:val="clear" w:color="auto" w:fill="E5EEFF"/>
            <w:vAlign w:val="center"/>
          </w:tcPr>
          <w:p w:rsidRPr="003E508A" w:rsidR="00AC0E27" w:rsidP="00AC0E27" w:rsidRDefault="00C57596" w14:paraId="5024CAC2" w14:textId="54FCA348">
            <w:pPr>
              <w:jc w:val="center"/>
              <w:rPr>
                <w:rFonts w:ascii="Aptos Display" w:hAnsi="Aptos Display"/>
                <w:color w:val="2F318B"/>
                <w:sz w:val="22"/>
                <w:szCs w:val="22"/>
              </w:rPr>
            </w:pPr>
            <w:r w:rsidRPr="003E508A">
              <w:rPr>
                <w:rFonts w:ascii="Aptos Display" w:hAnsi="Aptos Display"/>
                <w:color w:val="2F318B"/>
                <w:sz w:val="22"/>
                <w:szCs w:val="22"/>
              </w:rPr>
              <w:t>4</w:t>
            </w:r>
          </w:p>
        </w:tc>
        <w:tc>
          <w:tcPr>
            <w:tcW w:w="1734" w:type="dxa"/>
            <w:tcBorders>
              <w:top w:val="single" w:color="FFFFFF" w:themeColor="background1" w:sz="24" w:space="0"/>
            </w:tcBorders>
            <w:shd w:val="clear" w:color="auto" w:fill="E5EEFF"/>
            <w:vAlign w:val="center"/>
          </w:tcPr>
          <w:p w:rsidRPr="003E508A" w:rsidR="00AC0E27" w:rsidP="00AC0E27" w:rsidRDefault="00C57596" w14:paraId="2E835091" w14:textId="1B42568B">
            <w:pPr>
              <w:jc w:val="center"/>
              <w:rPr>
                <w:rFonts w:ascii="Aptos Display" w:hAnsi="Aptos Display"/>
                <w:color w:val="2F318B"/>
                <w:sz w:val="22"/>
                <w:szCs w:val="22"/>
              </w:rPr>
            </w:pPr>
            <w:r w:rsidRPr="003E508A">
              <w:rPr>
                <w:rFonts w:ascii="Aptos Display" w:hAnsi="Aptos Display"/>
                <w:color w:val="2F318B"/>
                <w:sz w:val="22"/>
                <w:szCs w:val="22"/>
              </w:rPr>
              <w:t>2</w:t>
            </w:r>
            <w:r w:rsidRPr="003E508A" w:rsidR="00EB4D90">
              <w:rPr>
                <w:rFonts w:ascii="Aptos Display" w:hAnsi="Aptos Display"/>
                <w:color w:val="2F318B"/>
                <w:sz w:val="22"/>
                <w:szCs w:val="22"/>
              </w:rPr>
              <w:t>2</w:t>
            </w:r>
          </w:p>
        </w:tc>
        <w:tc>
          <w:tcPr>
            <w:tcW w:w="1734" w:type="dxa"/>
            <w:tcBorders>
              <w:top w:val="single" w:color="FFFFFF" w:themeColor="background1" w:sz="24" w:space="0"/>
            </w:tcBorders>
            <w:shd w:val="clear" w:color="auto" w:fill="E5EEFF"/>
            <w:vAlign w:val="center"/>
          </w:tcPr>
          <w:p w:rsidRPr="003E508A" w:rsidR="00AC0E27" w:rsidP="00AC0E27" w:rsidRDefault="00C57596" w14:paraId="7EB69E38" w14:textId="1BB2CB8E">
            <w:pPr>
              <w:jc w:val="center"/>
              <w:rPr>
                <w:rFonts w:ascii="Aptos Display" w:hAnsi="Aptos Display"/>
                <w:color w:val="2F318B"/>
                <w:sz w:val="22"/>
                <w:szCs w:val="22"/>
              </w:rPr>
            </w:pPr>
            <w:r w:rsidRPr="003E508A">
              <w:rPr>
                <w:rFonts w:ascii="Aptos Display" w:hAnsi="Aptos Display"/>
                <w:color w:val="2F318B"/>
                <w:sz w:val="22"/>
                <w:szCs w:val="22"/>
              </w:rPr>
              <w:t>1</w:t>
            </w:r>
          </w:p>
        </w:tc>
      </w:tr>
      <w:tr w:rsidRPr="003E508A" w:rsidR="00AC0E27" w14:paraId="71583081" w14:textId="77777777">
        <w:trPr>
          <w:trHeight w:val="397"/>
        </w:trPr>
        <w:tc>
          <w:tcPr>
            <w:tcW w:w="2541" w:type="dxa"/>
            <w:shd w:val="clear" w:color="auto" w:fill="E5EEFF"/>
            <w:vAlign w:val="center"/>
          </w:tcPr>
          <w:p w:rsidRPr="003E508A" w:rsidR="00AC0E27" w:rsidP="00AC0E27" w:rsidRDefault="00AC0E27" w14:paraId="4E126DD9" w14:textId="1F84CC18">
            <w:pPr>
              <w:rPr>
                <w:rFonts w:ascii="Aptos Display" w:hAnsi="Aptos Display"/>
                <w:color w:val="2F318B"/>
                <w:sz w:val="22"/>
                <w:szCs w:val="22"/>
              </w:rPr>
            </w:pPr>
            <w:r w:rsidRPr="003E508A">
              <w:rPr>
                <w:rFonts w:ascii="Aptos Display" w:hAnsi="Aptos Display" w:eastAsia="Times"/>
                <w:b/>
                <w:bCs/>
                <w:color w:val="2F318B"/>
                <w:sz w:val="22"/>
                <w:szCs w:val="22"/>
              </w:rPr>
              <w:t>Ballarat</w:t>
            </w:r>
          </w:p>
        </w:tc>
        <w:tc>
          <w:tcPr>
            <w:tcW w:w="1734" w:type="dxa"/>
            <w:shd w:val="clear" w:color="auto" w:fill="E5EEFF"/>
            <w:vAlign w:val="center"/>
          </w:tcPr>
          <w:p w:rsidRPr="003E508A" w:rsidR="00AC0E27" w:rsidP="00AC0E27" w:rsidRDefault="00033EF5" w14:paraId="340D00E3" w14:textId="792D2E1B">
            <w:pPr>
              <w:jc w:val="center"/>
              <w:rPr>
                <w:rFonts w:ascii="Aptos Display" w:hAnsi="Aptos Display"/>
                <w:color w:val="2F318B"/>
                <w:sz w:val="22"/>
                <w:szCs w:val="22"/>
              </w:rPr>
            </w:pPr>
            <w:r w:rsidRPr="003E508A">
              <w:rPr>
                <w:rFonts w:ascii="Aptos Display" w:hAnsi="Aptos Display"/>
                <w:color w:val="2F318B"/>
                <w:sz w:val="22"/>
                <w:szCs w:val="22"/>
              </w:rPr>
              <w:t>3</w:t>
            </w:r>
          </w:p>
        </w:tc>
        <w:tc>
          <w:tcPr>
            <w:tcW w:w="1734" w:type="dxa"/>
            <w:shd w:val="clear" w:color="auto" w:fill="E5EEFF"/>
            <w:vAlign w:val="center"/>
          </w:tcPr>
          <w:p w:rsidRPr="003E508A" w:rsidR="00AC0E27" w:rsidP="00AC0E27" w:rsidRDefault="008D2B6E" w14:paraId="71E7E33F" w14:textId="384D7119">
            <w:pPr>
              <w:jc w:val="center"/>
              <w:rPr>
                <w:rFonts w:ascii="Aptos Display" w:hAnsi="Aptos Display"/>
                <w:color w:val="2F318B"/>
                <w:sz w:val="22"/>
                <w:szCs w:val="22"/>
              </w:rPr>
            </w:pPr>
            <w:r w:rsidRPr="003E508A">
              <w:rPr>
                <w:rFonts w:ascii="Aptos Display" w:hAnsi="Aptos Display"/>
                <w:color w:val="2F318B"/>
                <w:sz w:val="22"/>
                <w:szCs w:val="22"/>
              </w:rPr>
              <w:t>5</w:t>
            </w:r>
          </w:p>
        </w:tc>
        <w:tc>
          <w:tcPr>
            <w:tcW w:w="1734" w:type="dxa"/>
            <w:shd w:val="clear" w:color="auto" w:fill="E5EEFF"/>
            <w:vAlign w:val="center"/>
          </w:tcPr>
          <w:p w:rsidRPr="003E508A" w:rsidR="00AC0E27" w:rsidP="00AC0E27" w:rsidRDefault="001D778F" w14:paraId="6805DF78" w14:textId="2A8FA376">
            <w:pPr>
              <w:jc w:val="center"/>
              <w:rPr>
                <w:rFonts w:ascii="Aptos Display" w:hAnsi="Aptos Display"/>
                <w:color w:val="2F318B"/>
                <w:sz w:val="22"/>
                <w:szCs w:val="22"/>
              </w:rPr>
            </w:pPr>
            <w:r w:rsidRPr="003E508A">
              <w:rPr>
                <w:rFonts w:ascii="Aptos Display" w:hAnsi="Aptos Display"/>
                <w:color w:val="2F318B"/>
                <w:sz w:val="22"/>
                <w:szCs w:val="22"/>
              </w:rPr>
              <w:t>17</w:t>
            </w:r>
          </w:p>
        </w:tc>
        <w:tc>
          <w:tcPr>
            <w:tcW w:w="1734" w:type="dxa"/>
            <w:shd w:val="clear" w:color="auto" w:fill="E5EEFF"/>
            <w:vAlign w:val="center"/>
          </w:tcPr>
          <w:p w:rsidRPr="003E508A" w:rsidR="00AC0E27" w:rsidP="00AC0E27" w:rsidRDefault="008D2B6E" w14:paraId="445AFAE6" w14:textId="5212DA4C">
            <w:pPr>
              <w:jc w:val="center"/>
              <w:rPr>
                <w:rFonts w:ascii="Aptos Display" w:hAnsi="Aptos Display"/>
                <w:color w:val="2F318B"/>
                <w:sz w:val="22"/>
                <w:szCs w:val="22"/>
              </w:rPr>
            </w:pPr>
            <w:r w:rsidRPr="003E508A">
              <w:rPr>
                <w:rFonts w:ascii="Aptos Display" w:hAnsi="Aptos Display"/>
                <w:color w:val="2F318B"/>
                <w:sz w:val="22"/>
                <w:szCs w:val="22"/>
              </w:rPr>
              <w:t>1</w:t>
            </w:r>
          </w:p>
        </w:tc>
      </w:tr>
      <w:tr w:rsidRPr="003E508A" w:rsidR="00AC0E27" w14:paraId="00CB1BA7" w14:textId="77777777">
        <w:trPr>
          <w:trHeight w:val="397"/>
        </w:trPr>
        <w:tc>
          <w:tcPr>
            <w:tcW w:w="2541" w:type="dxa"/>
            <w:shd w:val="clear" w:color="auto" w:fill="E5EEFF"/>
            <w:vAlign w:val="center"/>
          </w:tcPr>
          <w:p w:rsidRPr="003E508A" w:rsidR="00AC0E27" w:rsidP="00AC0E27" w:rsidRDefault="00AC0E27" w14:paraId="50B4B824" w14:textId="5C94D064">
            <w:pPr>
              <w:rPr>
                <w:rFonts w:ascii="Aptos Display" w:hAnsi="Aptos Display"/>
                <w:color w:val="2F318B"/>
                <w:sz w:val="22"/>
                <w:szCs w:val="22"/>
              </w:rPr>
            </w:pPr>
            <w:r w:rsidRPr="003E508A">
              <w:rPr>
                <w:rFonts w:ascii="Aptos Display" w:hAnsi="Aptos Display" w:eastAsia="Times"/>
                <w:b/>
                <w:bCs/>
                <w:color w:val="2F318B"/>
                <w:sz w:val="22"/>
                <w:szCs w:val="22"/>
              </w:rPr>
              <w:t>Golden Plains</w:t>
            </w:r>
          </w:p>
        </w:tc>
        <w:tc>
          <w:tcPr>
            <w:tcW w:w="1734" w:type="dxa"/>
            <w:shd w:val="clear" w:color="auto" w:fill="E5EEFF"/>
            <w:vAlign w:val="center"/>
          </w:tcPr>
          <w:p w:rsidRPr="003E508A" w:rsidR="00AC0E27" w:rsidP="00AC0E27" w:rsidRDefault="001744A0" w14:paraId="400915B8" w14:textId="6B1C5B13">
            <w:pPr>
              <w:jc w:val="center"/>
              <w:rPr>
                <w:rFonts w:ascii="Aptos Display" w:hAnsi="Aptos Display"/>
                <w:color w:val="2F318B"/>
                <w:sz w:val="22"/>
                <w:szCs w:val="22"/>
              </w:rPr>
            </w:pPr>
            <w:r w:rsidRPr="003E508A">
              <w:rPr>
                <w:rFonts w:ascii="Aptos Display" w:hAnsi="Aptos Display"/>
                <w:color w:val="2F318B"/>
                <w:sz w:val="22"/>
                <w:szCs w:val="22"/>
              </w:rPr>
              <w:t>1</w:t>
            </w:r>
          </w:p>
        </w:tc>
        <w:tc>
          <w:tcPr>
            <w:tcW w:w="1734" w:type="dxa"/>
            <w:shd w:val="clear" w:color="auto" w:fill="E5EEFF"/>
            <w:vAlign w:val="center"/>
          </w:tcPr>
          <w:p w:rsidRPr="003E508A" w:rsidR="00AC0E27" w:rsidP="00AC0E27" w:rsidRDefault="005D6316" w14:paraId="3793091D" w14:textId="782D3C98">
            <w:pPr>
              <w:jc w:val="center"/>
              <w:rPr>
                <w:rFonts w:ascii="Aptos Display" w:hAnsi="Aptos Display"/>
                <w:color w:val="2F318B"/>
                <w:sz w:val="22"/>
                <w:szCs w:val="22"/>
              </w:rPr>
            </w:pPr>
            <w:r w:rsidRPr="003E508A">
              <w:rPr>
                <w:rFonts w:ascii="Aptos Display" w:hAnsi="Aptos Display"/>
                <w:color w:val="2F318B"/>
                <w:sz w:val="22"/>
                <w:szCs w:val="22"/>
              </w:rPr>
              <w:t>6</w:t>
            </w:r>
          </w:p>
        </w:tc>
        <w:tc>
          <w:tcPr>
            <w:tcW w:w="1734" w:type="dxa"/>
            <w:shd w:val="clear" w:color="auto" w:fill="E5EEFF"/>
            <w:vAlign w:val="center"/>
          </w:tcPr>
          <w:p w:rsidRPr="003E508A" w:rsidR="00AC0E27" w:rsidP="00AC0E27" w:rsidRDefault="005A4542" w14:paraId="1ED16C23" w14:textId="40558371">
            <w:pPr>
              <w:jc w:val="center"/>
              <w:rPr>
                <w:rFonts w:ascii="Aptos Display" w:hAnsi="Aptos Display"/>
                <w:color w:val="2F318B"/>
                <w:sz w:val="22"/>
                <w:szCs w:val="22"/>
              </w:rPr>
            </w:pPr>
            <w:r w:rsidRPr="003E508A">
              <w:rPr>
                <w:rFonts w:ascii="Aptos Display" w:hAnsi="Aptos Display"/>
                <w:color w:val="2F318B"/>
                <w:sz w:val="22"/>
                <w:szCs w:val="22"/>
              </w:rPr>
              <w:t>2</w:t>
            </w:r>
            <w:r w:rsidRPr="003E508A" w:rsidR="00426103">
              <w:rPr>
                <w:rFonts w:ascii="Aptos Display" w:hAnsi="Aptos Display"/>
                <w:color w:val="2F318B"/>
                <w:sz w:val="22"/>
                <w:szCs w:val="22"/>
              </w:rPr>
              <w:t>6</w:t>
            </w:r>
          </w:p>
        </w:tc>
        <w:tc>
          <w:tcPr>
            <w:tcW w:w="1734" w:type="dxa"/>
            <w:shd w:val="clear" w:color="auto" w:fill="E5EEFF"/>
            <w:vAlign w:val="center"/>
          </w:tcPr>
          <w:p w:rsidRPr="003E508A" w:rsidR="00AC0E27" w:rsidP="00AC0E27" w:rsidRDefault="005A4542" w14:paraId="632E42F2" w14:textId="0C12D0F1">
            <w:pPr>
              <w:jc w:val="center"/>
              <w:rPr>
                <w:rFonts w:ascii="Aptos Display" w:hAnsi="Aptos Display"/>
                <w:color w:val="2F318B"/>
                <w:sz w:val="22"/>
                <w:szCs w:val="22"/>
              </w:rPr>
            </w:pPr>
            <w:r w:rsidRPr="003E508A">
              <w:rPr>
                <w:rFonts w:ascii="Aptos Display" w:hAnsi="Aptos Display"/>
                <w:color w:val="2F318B"/>
                <w:sz w:val="22"/>
                <w:szCs w:val="22"/>
              </w:rPr>
              <w:t>1</w:t>
            </w:r>
          </w:p>
        </w:tc>
      </w:tr>
      <w:tr w:rsidRPr="003E508A" w:rsidR="00AC0E27" w14:paraId="6990144D" w14:textId="77777777">
        <w:trPr>
          <w:trHeight w:val="397"/>
        </w:trPr>
        <w:tc>
          <w:tcPr>
            <w:tcW w:w="2541" w:type="dxa"/>
            <w:shd w:val="clear" w:color="auto" w:fill="E5EEFF"/>
            <w:vAlign w:val="center"/>
          </w:tcPr>
          <w:p w:rsidRPr="003E508A" w:rsidR="00AC0E27" w:rsidP="00AC0E27" w:rsidRDefault="00AC0E27" w14:paraId="0AF09210" w14:textId="55A5E26B">
            <w:pPr>
              <w:rPr>
                <w:rFonts w:ascii="Aptos Display" w:hAnsi="Aptos Display"/>
                <w:color w:val="2F318B"/>
                <w:sz w:val="22"/>
                <w:szCs w:val="22"/>
              </w:rPr>
            </w:pPr>
            <w:r w:rsidRPr="003E508A">
              <w:rPr>
                <w:rFonts w:ascii="Aptos Display" w:hAnsi="Aptos Display" w:eastAsia="Times"/>
                <w:b/>
                <w:bCs/>
                <w:color w:val="2F318B"/>
                <w:sz w:val="22"/>
                <w:szCs w:val="22"/>
              </w:rPr>
              <w:t>Hepburn</w:t>
            </w:r>
          </w:p>
        </w:tc>
        <w:tc>
          <w:tcPr>
            <w:tcW w:w="1734" w:type="dxa"/>
            <w:shd w:val="clear" w:color="auto" w:fill="E5EEFF"/>
            <w:vAlign w:val="center"/>
          </w:tcPr>
          <w:p w:rsidRPr="003E508A" w:rsidR="00AC0E27" w:rsidP="00AC0E27" w:rsidRDefault="004F78DC" w14:paraId="4A2032B9" w14:textId="5E41C3AA">
            <w:pPr>
              <w:jc w:val="center"/>
              <w:rPr>
                <w:rFonts w:ascii="Aptos Display" w:hAnsi="Aptos Display"/>
                <w:color w:val="2F318B"/>
                <w:sz w:val="22"/>
                <w:szCs w:val="22"/>
              </w:rPr>
            </w:pPr>
            <w:r w:rsidRPr="003E508A">
              <w:rPr>
                <w:rFonts w:ascii="Aptos Display" w:hAnsi="Aptos Display"/>
                <w:color w:val="2F318B"/>
                <w:sz w:val="22"/>
                <w:szCs w:val="22"/>
              </w:rPr>
              <w:t>3</w:t>
            </w:r>
          </w:p>
        </w:tc>
        <w:tc>
          <w:tcPr>
            <w:tcW w:w="1734" w:type="dxa"/>
            <w:shd w:val="clear" w:color="auto" w:fill="E5EEFF"/>
            <w:vAlign w:val="center"/>
          </w:tcPr>
          <w:p w:rsidRPr="003E508A" w:rsidR="00AC0E27" w:rsidP="00AC0E27" w:rsidRDefault="00655D1F" w14:paraId="5046D06A" w14:textId="2790DF8F">
            <w:pPr>
              <w:jc w:val="center"/>
              <w:rPr>
                <w:rFonts w:ascii="Aptos Display" w:hAnsi="Aptos Display"/>
                <w:color w:val="2F318B"/>
                <w:sz w:val="22"/>
                <w:szCs w:val="22"/>
              </w:rPr>
            </w:pPr>
            <w:r w:rsidRPr="003E508A">
              <w:rPr>
                <w:rFonts w:ascii="Aptos Display" w:hAnsi="Aptos Display"/>
                <w:color w:val="2F318B"/>
                <w:sz w:val="22"/>
                <w:szCs w:val="22"/>
              </w:rPr>
              <w:t>4</w:t>
            </w:r>
          </w:p>
        </w:tc>
        <w:tc>
          <w:tcPr>
            <w:tcW w:w="1734" w:type="dxa"/>
            <w:shd w:val="clear" w:color="auto" w:fill="E5EEFF"/>
            <w:vAlign w:val="center"/>
          </w:tcPr>
          <w:p w:rsidRPr="003E508A" w:rsidR="00AC0E27" w:rsidP="00AC0E27" w:rsidRDefault="00440451" w14:paraId="47B65590" w14:textId="5EEDFD64">
            <w:pPr>
              <w:jc w:val="center"/>
              <w:rPr>
                <w:rFonts w:ascii="Aptos Display" w:hAnsi="Aptos Display"/>
                <w:color w:val="2F318B"/>
                <w:sz w:val="22"/>
                <w:szCs w:val="22"/>
              </w:rPr>
            </w:pPr>
            <w:r w:rsidRPr="003E508A">
              <w:rPr>
                <w:rFonts w:ascii="Aptos Display" w:hAnsi="Aptos Display"/>
                <w:color w:val="2F318B"/>
                <w:sz w:val="22"/>
                <w:szCs w:val="22"/>
              </w:rPr>
              <w:t>20</w:t>
            </w:r>
          </w:p>
        </w:tc>
        <w:tc>
          <w:tcPr>
            <w:tcW w:w="1734" w:type="dxa"/>
            <w:shd w:val="clear" w:color="auto" w:fill="E5EEFF"/>
            <w:vAlign w:val="center"/>
          </w:tcPr>
          <w:p w:rsidRPr="003E508A" w:rsidR="00AC0E27" w:rsidP="00AC0E27" w:rsidRDefault="00655D1F" w14:paraId="38FD5419" w14:textId="7BDD3F79">
            <w:pPr>
              <w:jc w:val="center"/>
              <w:rPr>
                <w:rFonts w:ascii="Aptos Display" w:hAnsi="Aptos Display"/>
                <w:color w:val="2F318B"/>
                <w:sz w:val="22"/>
                <w:szCs w:val="22"/>
              </w:rPr>
            </w:pPr>
            <w:r w:rsidRPr="003E508A">
              <w:rPr>
                <w:rFonts w:ascii="Aptos Display" w:hAnsi="Aptos Display"/>
                <w:color w:val="2F318B"/>
                <w:sz w:val="22"/>
                <w:szCs w:val="22"/>
              </w:rPr>
              <w:t>1</w:t>
            </w:r>
          </w:p>
        </w:tc>
      </w:tr>
      <w:tr w:rsidRPr="003E508A" w:rsidR="00AC0E27" w14:paraId="5EAF4987" w14:textId="77777777">
        <w:trPr>
          <w:trHeight w:val="397"/>
        </w:trPr>
        <w:tc>
          <w:tcPr>
            <w:tcW w:w="2541" w:type="dxa"/>
            <w:shd w:val="clear" w:color="auto" w:fill="E5EEFF"/>
            <w:vAlign w:val="center"/>
          </w:tcPr>
          <w:p w:rsidRPr="003E508A" w:rsidR="00AC0E27" w:rsidP="00AC0E27" w:rsidRDefault="00AC0E27" w14:paraId="5767CA47" w14:textId="16F0D9C3">
            <w:pPr>
              <w:rPr>
                <w:rFonts w:ascii="Aptos Display" w:hAnsi="Aptos Display"/>
                <w:color w:val="2F318B"/>
                <w:sz w:val="22"/>
                <w:szCs w:val="22"/>
              </w:rPr>
            </w:pPr>
            <w:r w:rsidRPr="003E508A">
              <w:rPr>
                <w:rFonts w:ascii="Aptos Display" w:hAnsi="Aptos Display" w:eastAsia="Times"/>
                <w:b/>
                <w:bCs/>
                <w:color w:val="2F318B"/>
                <w:sz w:val="22"/>
                <w:szCs w:val="22"/>
              </w:rPr>
              <w:t>Hindmarsh</w:t>
            </w:r>
          </w:p>
        </w:tc>
        <w:tc>
          <w:tcPr>
            <w:tcW w:w="1734" w:type="dxa"/>
            <w:shd w:val="clear" w:color="auto" w:fill="E5EEFF"/>
            <w:vAlign w:val="center"/>
          </w:tcPr>
          <w:p w:rsidRPr="003E508A" w:rsidR="00AC0E27" w:rsidP="00AC0E27" w:rsidRDefault="00D82B96" w14:paraId="43C7ECBF" w14:textId="66DAAFA8">
            <w:pPr>
              <w:jc w:val="center"/>
              <w:rPr>
                <w:rFonts w:ascii="Aptos Display" w:hAnsi="Aptos Display"/>
                <w:color w:val="2F318B"/>
                <w:sz w:val="22"/>
                <w:szCs w:val="22"/>
              </w:rPr>
            </w:pPr>
            <w:r w:rsidRPr="003E508A">
              <w:rPr>
                <w:rFonts w:ascii="Aptos Display" w:hAnsi="Aptos Display"/>
                <w:color w:val="2F318B"/>
                <w:sz w:val="22"/>
                <w:szCs w:val="22"/>
              </w:rPr>
              <w:t>3</w:t>
            </w:r>
          </w:p>
        </w:tc>
        <w:tc>
          <w:tcPr>
            <w:tcW w:w="1734" w:type="dxa"/>
            <w:shd w:val="clear" w:color="auto" w:fill="E5EEFF"/>
            <w:vAlign w:val="center"/>
          </w:tcPr>
          <w:p w:rsidRPr="003E508A" w:rsidR="00AC0E27" w:rsidP="00AC0E27" w:rsidRDefault="006F4C04" w14:paraId="67D224E4" w14:textId="02165F33">
            <w:pPr>
              <w:jc w:val="center"/>
              <w:rPr>
                <w:rFonts w:ascii="Aptos Display" w:hAnsi="Aptos Display"/>
                <w:color w:val="2F318B"/>
                <w:sz w:val="22"/>
                <w:szCs w:val="22"/>
              </w:rPr>
            </w:pPr>
            <w:r w:rsidRPr="003E508A">
              <w:rPr>
                <w:rFonts w:ascii="Aptos Display" w:hAnsi="Aptos Display"/>
                <w:color w:val="2F318B"/>
                <w:sz w:val="22"/>
                <w:szCs w:val="22"/>
              </w:rPr>
              <w:t>4</w:t>
            </w:r>
          </w:p>
        </w:tc>
        <w:tc>
          <w:tcPr>
            <w:tcW w:w="1734" w:type="dxa"/>
            <w:shd w:val="clear" w:color="auto" w:fill="E5EEFF"/>
            <w:vAlign w:val="center"/>
          </w:tcPr>
          <w:p w:rsidRPr="003E508A" w:rsidR="00AC0E27" w:rsidP="00AC0E27" w:rsidRDefault="005471EF" w14:paraId="03DE1FF0" w14:textId="22A38C29">
            <w:pPr>
              <w:jc w:val="center"/>
              <w:rPr>
                <w:rFonts w:ascii="Aptos Display" w:hAnsi="Aptos Display"/>
                <w:color w:val="2F318B"/>
                <w:sz w:val="22"/>
                <w:szCs w:val="22"/>
              </w:rPr>
            </w:pPr>
            <w:r w:rsidRPr="003E508A">
              <w:rPr>
                <w:rFonts w:ascii="Aptos Display" w:hAnsi="Aptos Display"/>
                <w:color w:val="2F318B"/>
                <w:sz w:val="22"/>
                <w:szCs w:val="22"/>
              </w:rPr>
              <w:t>19</w:t>
            </w:r>
          </w:p>
        </w:tc>
        <w:tc>
          <w:tcPr>
            <w:tcW w:w="1734" w:type="dxa"/>
            <w:shd w:val="clear" w:color="auto" w:fill="E5EEFF"/>
            <w:vAlign w:val="center"/>
          </w:tcPr>
          <w:p w:rsidRPr="003E508A" w:rsidR="00AC0E27" w:rsidP="00AC0E27" w:rsidRDefault="000A3CF3" w14:paraId="7B7BFD3F" w14:textId="646848E6">
            <w:pPr>
              <w:jc w:val="center"/>
              <w:rPr>
                <w:rFonts w:ascii="Aptos Display" w:hAnsi="Aptos Display"/>
                <w:color w:val="2F318B"/>
                <w:sz w:val="22"/>
                <w:szCs w:val="22"/>
              </w:rPr>
            </w:pPr>
            <w:r w:rsidRPr="003E508A">
              <w:rPr>
                <w:rFonts w:ascii="Aptos Display" w:hAnsi="Aptos Display"/>
                <w:color w:val="2F318B"/>
                <w:sz w:val="22"/>
                <w:szCs w:val="22"/>
              </w:rPr>
              <w:t>2</w:t>
            </w:r>
          </w:p>
        </w:tc>
      </w:tr>
      <w:tr w:rsidRPr="003E508A" w:rsidR="00AC0E27" w14:paraId="55FB282B" w14:textId="77777777">
        <w:trPr>
          <w:trHeight w:val="397"/>
        </w:trPr>
        <w:tc>
          <w:tcPr>
            <w:tcW w:w="2541" w:type="dxa"/>
            <w:shd w:val="clear" w:color="auto" w:fill="E5EEFF"/>
            <w:vAlign w:val="center"/>
          </w:tcPr>
          <w:p w:rsidRPr="003E508A" w:rsidR="00AC0E27" w:rsidP="00AC0E27" w:rsidRDefault="00AC0E27" w14:paraId="05A4B2C3" w14:textId="6D1B2D0D">
            <w:pPr>
              <w:rPr>
                <w:rFonts w:ascii="Aptos Display" w:hAnsi="Aptos Display"/>
                <w:color w:val="2F318B"/>
                <w:sz w:val="22"/>
                <w:szCs w:val="22"/>
              </w:rPr>
            </w:pPr>
            <w:r w:rsidRPr="003E508A">
              <w:rPr>
                <w:rFonts w:ascii="Aptos Display" w:hAnsi="Aptos Display" w:eastAsia="Times"/>
                <w:b/>
                <w:bCs/>
                <w:color w:val="2F318B"/>
                <w:sz w:val="22"/>
                <w:szCs w:val="22"/>
              </w:rPr>
              <w:t>Horsham</w:t>
            </w:r>
          </w:p>
        </w:tc>
        <w:tc>
          <w:tcPr>
            <w:tcW w:w="1734" w:type="dxa"/>
            <w:shd w:val="clear" w:color="auto" w:fill="E5EEFF"/>
            <w:vAlign w:val="center"/>
          </w:tcPr>
          <w:p w:rsidRPr="003E508A" w:rsidR="00AC0E27" w:rsidP="00AC0E27" w:rsidRDefault="0045533F" w14:paraId="1A6A99D7" w14:textId="2F11BF99">
            <w:pPr>
              <w:jc w:val="center"/>
              <w:rPr>
                <w:rFonts w:ascii="Aptos Display" w:hAnsi="Aptos Display"/>
                <w:color w:val="2F318B"/>
                <w:sz w:val="22"/>
                <w:szCs w:val="22"/>
              </w:rPr>
            </w:pPr>
            <w:r w:rsidRPr="003E508A">
              <w:rPr>
                <w:rFonts w:ascii="Aptos Display" w:hAnsi="Aptos Display"/>
                <w:color w:val="2F318B"/>
                <w:sz w:val="22"/>
                <w:szCs w:val="22"/>
              </w:rPr>
              <w:t>1</w:t>
            </w:r>
          </w:p>
        </w:tc>
        <w:tc>
          <w:tcPr>
            <w:tcW w:w="1734" w:type="dxa"/>
            <w:shd w:val="clear" w:color="auto" w:fill="E5EEFF"/>
            <w:vAlign w:val="center"/>
          </w:tcPr>
          <w:p w:rsidRPr="003E508A" w:rsidR="00AC0E27" w:rsidP="00AC0E27" w:rsidRDefault="009C0191" w14:paraId="069C8D06" w14:textId="5F8F0777">
            <w:pPr>
              <w:jc w:val="center"/>
              <w:rPr>
                <w:rFonts w:ascii="Aptos Display" w:hAnsi="Aptos Display"/>
                <w:color w:val="2F318B"/>
                <w:sz w:val="22"/>
                <w:szCs w:val="22"/>
              </w:rPr>
            </w:pPr>
            <w:r w:rsidRPr="003E508A">
              <w:rPr>
                <w:rFonts w:ascii="Aptos Display" w:hAnsi="Aptos Display"/>
                <w:color w:val="2F318B"/>
                <w:sz w:val="22"/>
                <w:szCs w:val="22"/>
              </w:rPr>
              <w:t>2</w:t>
            </w:r>
          </w:p>
        </w:tc>
        <w:tc>
          <w:tcPr>
            <w:tcW w:w="1734" w:type="dxa"/>
            <w:shd w:val="clear" w:color="auto" w:fill="E5EEFF"/>
            <w:vAlign w:val="center"/>
          </w:tcPr>
          <w:p w:rsidRPr="003E508A" w:rsidR="00AC0E27" w:rsidP="00AC0E27" w:rsidRDefault="000E7BC7" w14:paraId="3EDAD055" w14:textId="0253D707">
            <w:pPr>
              <w:jc w:val="center"/>
              <w:rPr>
                <w:rFonts w:ascii="Aptos Display" w:hAnsi="Aptos Display"/>
                <w:color w:val="2F318B"/>
                <w:sz w:val="22"/>
                <w:szCs w:val="22"/>
              </w:rPr>
            </w:pPr>
            <w:r w:rsidRPr="003E508A">
              <w:rPr>
                <w:rFonts w:ascii="Aptos Display" w:hAnsi="Aptos Display"/>
                <w:color w:val="2F318B"/>
                <w:sz w:val="22"/>
                <w:szCs w:val="22"/>
              </w:rPr>
              <w:t>2</w:t>
            </w:r>
            <w:r w:rsidRPr="003E508A" w:rsidR="007D0AEF">
              <w:rPr>
                <w:rFonts w:ascii="Aptos Display" w:hAnsi="Aptos Display"/>
                <w:color w:val="2F318B"/>
                <w:sz w:val="22"/>
                <w:szCs w:val="22"/>
              </w:rPr>
              <w:t>5</w:t>
            </w:r>
          </w:p>
        </w:tc>
        <w:tc>
          <w:tcPr>
            <w:tcW w:w="1734" w:type="dxa"/>
            <w:shd w:val="clear" w:color="auto" w:fill="E5EEFF"/>
            <w:vAlign w:val="center"/>
          </w:tcPr>
          <w:p w:rsidRPr="003E508A" w:rsidR="00AC0E27" w:rsidP="00AC0E27" w:rsidRDefault="000E7BC7" w14:paraId="6B772CB6" w14:textId="42BBFFEE">
            <w:pPr>
              <w:jc w:val="center"/>
              <w:rPr>
                <w:rFonts w:ascii="Aptos Display" w:hAnsi="Aptos Display"/>
                <w:color w:val="2F318B"/>
                <w:sz w:val="22"/>
                <w:szCs w:val="22"/>
              </w:rPr>
            </w:pPr>
            <w:r w:rsidRPr="003E508A">
              <w:rPr>
                <w:rFonts w:ascii="Aptos Display" w:hAnsi="Aptos Display"/>
                <w:color w:val="2F318B"/>
                <w:sz w:val="22"/>
                <w:szCs w:val="22"/>
              </w:rPr>
              <w:t>1</w:t>
            </w:r>
          </w:p>
        </w:tc>
      </w:tr>
      <w:tr w:rsidRPr="003E508A" w:rsidR="00AC0E27" w14:paraId="7646FFC9" w14:textId="77777777">
        <w:trPr>
          <w:trHeight w:val="397"/>
        </w:trPr>
        <w:tc>
          <w:tcPr>
            <w:tcW w:w="2541" w:type="dxa"/>
            <w:shd w:val="clear" w:color="auto" w:fill="E5EEFF"/>
            <w:vAlign w:val="center"/>
          </w:tcPr>
          <w:p w:rsidRPr="003E508A" w:rsidR="00AC0E27" w:rsidP="00AC0E27" w:rsidRDefault="00AC0E27" w14:paraId="459BAE34" w14:textId="360BA073">
            <w:pPr>
              <w:rPr>
                <w:rFonts w:ascii="Aptos Display" w:hAnsi="Aptos Display"/>
                <w:b/>
                <w:bCs/>
                <w:color w:val="2F318B"/>
                <w:sz w:val="22"/>
                <w:szCs w:val="22"/>
                <w:lang w:eastAsia="en-AU"/>
              </w:rPr>
            </w:pPr>
            <w:r w:rsidRPr="003E508A">
              <w:rPr>
                <w:rFonts w:ascii="Aptos Display" w:hAnsi="Aptos Display" w:eastAsia="Times"/>
                <w:b/>
                <w:bCs/>
                <w:color w:val="2F318B"/>
                <w:sz w:val="22"/>
                <w:szCs w:val="22"/>
              </w:rPr>
              <w:t>Moorabool</w:t>
            </w:r>
          </w:p>
        </w:tc>
        <w:tc>
          <w:tcPr>
            <w:tcW w:w="1734" w:type="dxa"/>
            <w:shd w:val="clear" w:color="auto" w:fill="E5EEFF"/>
            <w:vAlign w:val="center"/>
          </w:tcPr>
          <w:p w:rsidRPr="003E508A" w:rsidR="00AC0E27" w:rsidP="00AC0E27" w:rsidRDefault="000E16C2" w14:paraId="0076E48D" w14:textId="6BF6525E">
            <w:pPr>
              <w:jc w:val="center"/>
              <w:rPr>
                <w:rFonts w:ascii="Aptos Display" w:hAnsi="Aptos Display" w:cs="Calibri"/>
                <w:color w:val="2F318B"/>
                <w:sz w:val="22"/>
                <w:szCs w:val="22"/>
              </w:rPr>
            </w:pPr>
            <w:r w:rsidRPr="003E508A">
              <w:rPr>
                <w:rFonts w:ascii="Aptos Display" w:hAnsi="Aptos Display" w:cs="Calibri"/>
                <w:color w:val="2F318B"/>
                <w:sz w:val="22"/>
                <w:szCs w:val="22"/>
              </w:rPr>
              <w:t>2</w:t>
            </w:r>
          </w:p>
        </w:tc>
        <w:tc>
          <w:tcPr>
            <w:tcW w:w="1734" w:type="dxa"/>
            <w:shd w:val="clear" w:color="auto" w:fill="E5EEFF"/>
            <w:vAlign w:val="center"/>
          </w:tcPr>
          <w:p w:rsidRPr="003E508A" w:rsidR="00AC0E27" w:rsidP="00AC0E27" w:rsidRDefault="000E16C2" w14:paraId="6C2A98A9" w14:textId="1F2CAAB0">
            <w:pPr>
              <w:jc w:val="center"/>
              <w:rPr>
                <w:rFonts w:ascii="Aptos Display" w:hAnsi="Aptos Display" w:cs="Calibri"/>
                <w:color w:val="2F318B"/>
                <w:sz w:val="22"/>
                <w:szCs w:val="22"/>
              </w:rPr>
            </w:pPr>
            <w:r w:rsidRPr="003E508A">
              <w:rPr>
                <w:rFonts w:ascii="Aptos Display" w:hAnsi="Aptos Display" w:cs="Calibri"/>
                <w:color w:val="2F318B"/>
                <w:sz w:val="22"/>
                <w:szCs w:val="22"/>
              </w:rPr>
              <w:t>3</w:t>
            </w:r>
          </w:p>
        </w:tc>
        <w:tc>
          <w:tcPr>
            <w:tcW w:w="1734" w:type="dxa"/>
            <w:shd w:val="clear" w:color="auto" w:fill="E5EEFF"/>
            <w:vAlign w:val="center"/>
          </w:tcPr>
          <w:p w:rsidRPr="003E508A" w:rsidR="00AC0E27" w:rsidP="00AC0E27" w:rsidRDefault="00871ECA" w14:paraId="392F8860" w14:textId="3E6D4285">
            <w:pPr>
              <w:jc w:val="center"/>
              <w:rPr>
                <w:rFonts w:ascii="Aptos Display" w:hAnsi="Aptos Display" w:cs="Calibri"/>
                <w:color w:val="2F318B"/>
                <w:sz w:val="22"/>
                <w:szCs w:val="22"/>
              </w:rPr>
            </w:pPr>
            <w:r w:rsidRPr="003E508A">
              <w:rPr>
                <w:rFonts w:ascii="Aptos Display" w:hAnsi="Aptos Display" w:cs="Calibri"/>
                <w:color w:val="2F318B"/>
                <w:sz w:val="22"/>
                <w:szCs w:val="22"/>
              </w:rPr>
              <w:t>20</w:t>
            </w:r>
          </w:p>
        </w:tc>
        <w:tc>
          <w:tcPr>
            <w:tcW w:w="1734" w:type="dxa"/>
            <w:shd w:val="clear" w:color="auto" w:fill="E5EEFF"/>
            <w:vAlign w:val="center"/>
          </w:tcPr>
          <w:p w:rsidRPr="003E508A" w:rsidR="00AC0E27" w:rsidP="00AC0E27" w:rsidRDefault="000E16C2" w14:paraId="6F8FAF5A" w14:textId="0F9CD737">
            <w:pPr>
              <w:jc w:val="center"/>
              <w:rPr>
                <w:rFonts w:ascii="Aptos Display" w:hAnsi="Aptos Display" w:cs="Calibri"/>
                <w:color w:val="2F318B"/>
                <w:sz w:val="22"/>
                <w:szCs w:val="22"/>
              </w:rPr>
            </w:pPr>
            <w:r w:rsidRPr="003E508A">
              <w:rPr>
                <w:rFonts w:ascii="Aptos Display" w:hAnsi="Aptos Display" w:cs="Calibri"/>
                <w:color w:val="2F318B"/>
                <w:sz w:val="22"/>
                <w:szCs w:val="22"/>
              </w:rPr>
              <w:t>1</w:t>
            </w:r>
          </w:p>
        </w:tc>
      </w:tr>
      <w:tr w:rsidRPr="003E508A" w:rsidR="00AC0E27" w14:paraId="4EB5E285" w14:textId="77777777">
        <w:trPr>
          <w:trHeight w:val="397"/>
        </w:trPr>
        <w:tc>
          <w:tcPr>
            <w:tcW w:w="2541" w:type="dxa"/>
            <w:shd w:val="clear" w:color="auto" w:fill="E5EEFF"/>
            <w:vAlign w:val="center"/>
          </w:tcPr>
          <w:p w:rsidRPr="003E508A" w:rsidR="00AC0E27" w:rsidP="00AC0E27" w:rsidRDefault="00AC0E27" w14:paraId="285FEBDE" w14:textId="77172FFE">
            <w:pPr>
              <w:rPr>
                <w:rFonts w:ascii="Aptos Display" w:hAnsi="Aptos Display"/>
                <w:b/>
                <w:bCs/>
                <w:color w:val="2F318B"/>
                <w:sz w:val="22"/>
                <w:szCs w:val="22"/>
                <w:lang w:eastAsia="en-AU"/>
              </w:rPr>
            </w:pPr>
            <w:r w:rsidRPr="003E508A">
              <w:rPr>
                <w:rFonts w:ascii="Aptos Display" w:hAnsi="Aptos Display" w:eastAsia="Times"/>
                <w:b/>
                <w:bCs/>
                <w:color w:val="2F318B"/>
                <w:sz w:val="22"/>
                <w:szCs w:val="22"/>
              </w:rPr>
              <w:t>Northern Grampians</w:t>
            </w:r>
          </w:p>
        </w:tc>
        <w:tc>
          <w:tcPr>
            <w:tcW w:w="1734" w:type="dxa"/>
            <w:shd w:val="clear" w:color="auto" w:fill="E5EEFF"/>
            <w:vAlign w:val="center"/>
          </w:tcPr>
          <w:p w:rsidRPr="003E508A" w:rsidR="00AC0E27" w:rsidP="00AC0E27" w:rsidRDefault="00A84053" w14:paraId="02E87DCB" w14:textId="70845C88">
            <w:pPr>
              <w:jc w:val="center"/>
              <w:rPr>
                <w:rFonts w:ascii="Aptos Display" w:hAnsi="Aptos Display" w:cs="Calibri"/>
                <w:color w:val="2F318B"/>
                <w:sz w:val="22"/>
                <w:szCs w:val="22"/>
              </w:rPr>
            </w:pPr>
            <w:r w:rsidRPr="003E508A">
              <w:rPr>
                <w:rFonts w:ascii="Aptos Display" w:hAnsi="Aptos Display" w:cs="Calibri"/>
                <w:color w:val="2F318B"/>
                <w:sz w:val="22"/>
                <w:szCs w:val="22"/>
              </w:rPr>
              <w:t>3</w:t>
            </w:r>
          </w:p>
        </w:tc>
        <w:tc>
          <w:tcPr>
            <w:tcW w:w="1734" w:type="dxa"/>
            <w:shd w:val="clear" w:color="auto" w:fill="E5EEFF"/>
            <w:vAlign w:val="center"/>
          </w:tcPr>
          <w:p w:rsidRPr="003E508A" w:rsidR="00AC0E27" w:rsidP="00AC0E27" w:rsidRDefault="0099114C" w14:paraId="2C2E7591" w14:textId="4DA09C80">
            <w:pPr>
              <w:jc w:val="center"/>
              <w:rPr>
                <w:rFonts w:ascii="Aptos Display" w:hAnsi="Aptos Display" w:cs="Calibri"/>
                <w:color w:val="2F318B"/>
                <w:sz w:val="22"/>
                <w:szCs w:val="22"/>
              </w:rPr>
            </w:pPr>
            <w:r w:rsidRPr="003E508A">
              <w:rPr>
                <w:rFonts w:ascii="Aptos Display" w:hAnsi="Aptos Display" w:cs="Calibri"/>
                <w:color w:val="2F318B"/>
                <w:sz w:val="22"/>
                <w:szCs w:val="22"/>
              </w:rPr>
              <w:t>3</w:t>
            </w:r>
          </w:p>
        </w:tc>
        <w:tc>
          <w:tcPr>
            <w:tcW w:w="1734" w:type="dxa"/>
            <w:shd w:val="clear" w:color="auto" w:fill="E5EEFF"/>
            <w:vAlign w:val="center"/>
          </w:tcPr>
          <w:p w:rsidRPr="003E508A" w:rsidR="00AC0E27" w:rsidP="00AC0E27" w:rsidRDefault="00CF7DEA" w14:paraId="0D610496" w14:textId="63F07FDB">
            <w:pPr>
              <w:jc w:val="center"/>
              <w:rPr>
                <w:rFonts w:ascii="Aptos Display" w:hAnsi="Aptos Display" w:cs="Calibri"/>
                <w:color w:val="2F318B"/>
                <w:sz w:val="22"/>
                <w:szCs w:val="22"/>
              </w:rPr>
            </w:pPr>
            <w:r w:rsidRPr="003E508A">
              <w:rPr>
                <w:rFonts w:ascii="Aptos Display" w:hAnsi="Aptos Display" w:cs="Calibri"/>
                <w:color w:val="2F318B"/>
                <w:sz w:val="22"/>
                <w:szCs w:val="22"/>
              </w:rPr>
              <w:t>19</w:t>
            </w:r>
          </w:p>
        </w:tc>
        <w:tc>
          <w:tcPr>
            <w:tcW w:w="1734" w:type="dxa"/>
            <w:shd w:val="clear" w:color="auto" w:fill="E5EEFF"/>
            <w:vAlign w:val="center"/>
          </w:tcPr>
          <w:p w:rsidRPr="003E508A" w:rsidR="00AC0E27" w:rsidP="00AC0E27" w:rsidRDefault="00CF7DEA" w14:paraId="5DF9AEDB" w14:textId="1C65ECE5">
            <w:pPr>
              <w:jc w:val="center"/>
              <w:rPr>
                <w:rFonts w:ascii="Aptos Display" w:hAnsi="Aptos Display" w:cs="Calibri"/>
                <w:color w:val="2F318B"/>
                <w:sz w:val="22"/>
                <w:szCs w:val="22"/>
              </w:rPr>
            </w:pPr>
            <w:r w:rsidRPr="003E508A">
              <w:rPr>
                <w:rFonts w:ascii="Aptos Display" w:hAnsi="Aptos Display" w:cs="Calibri"/>
                <w:color w:val="2F318B"/>
                <w:sz w:val="22"/>
                <w:szCs w:val="22"/>
              </w:rPr>
              <w:t>2</w:t>
            </w:r>
          </w:p>
        </w:tc>
      </w:tr>
      <w:tr w:rsidRPr="003E508A" w:rsidR="00194352" w14:paraId="495BB229" w14:textId="77777777">
        <w:trPr>
          <w:trHeight w:val="397"/>
        </w:trPr>
        <w:tc>
          <w:tcPr>
            <w:tcW w:w="2541" w:type="dxa"/>
            <w:shd w:val="clear" w:color="auto" w:fill="E5EEFF"/>
            <w:vAlign w:val="center"/>
          </w:tcPr>
          <w:p w:rsidRPr="003E508A" w:rsidR="00194352" w:rsidP="00194352" w:rsidRDefault="00194352" w14:paraId="1F40E2BF" w14:textId="44A24C9B">
            <w:pPr>
              <w:rPr>
                <w:rFonts w:ascii="Aptos Display" w:hAnsi="Aptos Display"/>
                <w:color w:val="2F318B"/>
                <w:sz w:val="22"/>
                <w:szCs w:val="22"/>
              </w:rPr>
            </w:pPr>
            <w:r w:rsidRPr="003E508A">
              <w:rPr>
                <w:rFonts w:ascii="Aptos Display" w:hAnsi="Aptos Display" w:eastAsia="Times"/>
                <w:b/>
                <w:bCs/>
                <w:color w:val="2F318B"/>
                <w:sz w:val="22"/>
                <w:szCs w:val="22"/>
              </w:rPr>
              <w:t>Pyrenees</w:t>
            </w:r>
          </w:p>
        </w:tc>
        <w:tc>
          <w:tcPr>
            <w:tcW w:w="1734" w:type="dxa"/>
            <w:shd w:val="clear" w:color="auto" w:fill="E5EEFF"/>
            <w:vAlign w:val="center"/>
          </w:tcPr>
          <w:p w:rsidRPr="003E508A" w:rsidR="00194352" w:rsidP="00194352" w:rsidRDefault="00166866" w14:paraId="17478D29" w14:textId="6898804D">
            <w:pPr>
              <w:jc w:val="center"/>
              <w:rPr>
                <w:rFonts w:ascii="Aptos Display" w:hAnsi="Aptos Display"/>
                <w:color w:val="2F318B"/>
                <w:sz w:val="22"/>
                <w:szCs w:val="22"/>
              </w:rPr>
            </w:pPr>
            <w:r w:rsidRPr="003E508A">
              <w:rPr>
                <w:rFonts w:ascii="Aptos Display" w:hAnsi="Aptos Display"/>
                <w:color w:val="2F318B"/>
                <w:sz w:val="22"/>
                <w:szCs w:val="22"/>
              </w:rPr>
              <w:t>2</w:t>
            </w:r>
          </w:p>
        </w:tc>
        <w:tc>
          <w:tcPr>
            <w:tcW w:w="1734" w:type="dxa"/>
            <w:shd w:val="clear" w:color="auto" w:fill="E5EEFF"/>
            <w:vAlign w:val="center"/>
          </w:tcPr>
          <w:p w:rsidRPr="003E508A" w:rsidR="00194352" w:rsidP="00194352" w:rsidRDefault="00742752" w14:paraId="2EFF1438" w14:textId="3F287803">
            <w:pPr>
              <w:jc w:val="center"/>
              <w:rPr>
                <w:rFonts w:ascii="Aptos Display" w:hAnsi="Aptos Display"/>
                <w:color w:val="2F318B"/>
                <w:sz w:val="22"/>
                <w:szCs w:val="22"/>
              </w:rPr>
            </w:pPr>
            <w:r w:rsidRPr="003E508A">
              <w:rPr>
                <w:rFonts w:ascii="Aptos Display" w:hAnsi="Aptos Display"/>
                <w:color w:val="2F318B"/>
                <w:sz w:val="22"/>
                <w:szCs w:val="22"/>
              </w:rPr>
              <w:t>4</w:t>
            </w:r>
          </w:p>
        </w:tc>
        <w:tc>
          <w:tcPr>
            <w:tcW w:w="1734" w:type="dxa"/>
            <w:shd w:val="clear" w:color="auto" w:fill="E5EEFF"/>
            <w:vAlign w:val="center"/>
          </w:tcPr>
          <w:p w:rsidRPr="003E508A" w:rsidR="00194352" w:rsidP="00194352" w:rsidRDefault="00270A23" w14:paraId="0AB77646" w14:textId="26152EE5">
            <w:pPr>
              <w:jc w:val="center"/>
              <w:rPr>
                <w:rFonts w:ascii="Aptos Display" w:hAnsi="Aptos Display"/>
                <w:color w:val="2F318B"/>
                <w:sz w:val="22"/>
                <w:szCs w:val="22"/>
              </w:rPr>
            </w:pPr>
            <w:r w:rsidRPr="003E508A">
              <w:rPr>
                <w:rFonts w:ascii="Aptos Display" w:hAnsi="Aptos Display"/>
                <w:color w:val="2F318B"/>
                <w:sz w:val="22"/>
                <w:szCs w:val="22"/>
              </w:rPr>
              <w:t>20</w:t>
            </w:r>
          </w:p>
        </w:tc>
        <w:tc>
          <w:tcPr>
            <w:tcW w:w="1734" w:type="dxa"/>
            <w:shd w:val="clear" w:color="auto" w:fill="E5EEFF"/>
            <w:vAlign w:val="center"/>
          </w:tcPr>
          <w:p w:rsidRPr="003E508A" w:rsidR="00194352" w:rsidP="00194352" w:rsidRDefault="00E663D5" w14:paraId="3B410B4F" w14:textId="359D14AD">
            <w:pPr>
              <w:jc w:val="center"/>
              <w:rPr>
                <w:rFonts w:ascii="Aptos Display" w:hAnsi="Aptos Display"/>
                <w:color w:val="2F318B"/>
                <w:sz w:val="22"/>
                <w:szCs w:val="22"/>
              </w:rPr>
            </w:pPr>
            <w:r w:rsidRPr="003E508A">
              <w:rPr>
                <w:rFonts w:ascii="Aptos Display" w:hAnsi="Aptos Display"/>
                <w:color w:val="2F318B"/>
                <w:sz w:val="22"/>
                <w:szCs w:val="22"/>
              </w:rPr>
              <w:t>0</w:t>
            </w:r>
          </w:p>
        </w:tc>
      </w:tr>
      <w:tr w:rsidRPr="003E508A" w:rsidR="00194352" w14:paraId="04FAE6B6" w14:textId="77777777">
        <w:trPr>
          <w:trHeight w:val="397"/>
        </w:trPr>
        <w:tc>
          <w:tcPr>
            <w:tcW w:w="2541" w:type="dxa"/>
            <w:shd w:val="clear" w:color="auto" w:fill="E5EEFF"/>
            <w:vAlign w:val="center"/>
          </w:tcPr>
          <w:p w:rsidRPr="003E508A" w:rsidR="00194352" w:rsidP="00194352" w:rsidRDefault="00194352" w14:paraId="3BE11E51" w14:textId="2161BFBC">
            <w:pPr>
              <w:rPr>
                <w:rFonts w:ascii="Aptos Display" w:hAnsi="Aptos Display"/>
                <w:b/>
                <w:bCs/>
                <w:color w:val="2F318B"/>
                <w:sz w:val="22"/>
                <w:szCs w:val="22"/>
                <w:lang w:eastAsia="en-AU"/>
              </w:rPr>
            </w:pPr>
            <w:r w:rsidRPr="003E508A">
              <w:rPr>
                <w:rFonts w:ascii="Aptos Display" w:hAnsi="Aptos Display" w:eastAsia="Times"/>
                <w:b/>
                <w:bCs/>
                <w:color w:val="2F318B"/>
                <w:sz w:val="22"/>
                <w:szCs w:val="22"/>
              </w:rPr>
              <w:t>West Wimmera</w:t>
            </w:r>
          </w:p>
        </w:tc>
        <w:tc>
          <w:tcPr>
            <w:tcW w:w="1734" w:type="dxa"/>
            <w:shd w:val="clear" w:color="auto" w:fill="E5EEFF"/>
            <w:vAlign w:val="center"/>
          </w:tcPr>
          <w:p w:rsidRPr="003E508A" w:rsidR="00194352" w:rsidP="00194352" w:rsidRDefault="00C1796D" w14:paraId="4654CA63" w14:textId="08A74837">
            <w:pPr>
              <w:jc w:val="center"/>
              <w:rPr>
                <w:rFonts w:ascii="Aptos Display" w:hAnsi="Aptos Display"/>
                <w:color w:val="2F318B"/>
                <w:sz w:val="22"/>
                <w:szCs w:val="22"/>
              </w:rPr>
            </w:pPr>
            <w:r w:rsidRPr="003E508A">
              <w:rPr>
                <w:rFonts w:ascii="Aptos Display" w:hAnsi="Aptos Display"/>
                <w:color w:val="2F318B"/>
                <w:sz w:val="22"/>
                <w:szCs w:val="22"/>
              </w:rPr>
              <w:t>3</w:t>
            </w:r>
          </w:p>
        </w:tc>
        <w:tc>
          <w:tcPr>
            <w:tcW w:w="1734" w:type="dxa"/>
            <w:shd w:val="clear" w:color="auto" w:fill="E5EEFF"/>
            <w:vAlign w:val="center"/>
          </w:tcPr>
          <w:p w:rsidRPr="003E508A" w:rsidR="00194352" w:rsidP="00194352" w:rsidRDefault="00B64B0A" w14:paraId="3DE52450" w14:textId="0AA5AB10">
            <w:pPr>
              <w:jc w:val="center"/>
              <w:rPr>
                <w:rFonts w:ascii="Aptos Display" w:hAnsi="Aptos Display"/>
                <w:color w:val="2F318B"/>
                <w:sz w:val="22"/>
                <w:szCs w:val="22"/>
              </w:rPr>
            </w:pPr>
            <w:r w:rsidRPr="003E508A">
              <w:rPr>
                <w:rFonts w:ascii="Aptos Display" w:hAnsi="Aptos Display"/>
                <w:color w:val="2F318B"/>
                <w:sz w:val="22"/>
                <w:szCs w:val="22"/>
              </w:rPr>
              <w:t>4</w:t>
            </w:r>
          </w:p>
        </w:tc>
        <w:tc>
          <w:tcPr>
            <w:tcW w:w="1734" w:type="dxa"/>
            <w:shd w:val="clear" w:color="auto" w:fill="E5EEFF"/>
            <w:vAlign w:val="center"/>
          </w:tcPr>
          <w:p w:rsidRPr="003E508A" w:rsidR="00194352" w:rsidP="00194352" w:rsidRDefault="000F02D0" w14:paraId="1AAEDD91" w14:textId="6CDFB724">
            <w:pPr>
              <w:jc w:val="center"/>
              <w:rPr>
                <w:rFonts w:ascii="Aptos Display" w:hAnsi="Aptos Display"/>
                <w:color w:val="2F318B"/>
                <w:sz w:val="22"/>
                <w:szCs w:val="22"/>
              </w:rPr>
            </w:pPr>
            <w:r w:rsidRPr="003E508A">
              <w:rPr>
                <w:rFonts w:ascii="Aptos Display" w:hAnsi="Aptos Display"/>
                <w:color w:val="2F318B"/>
                <w:sz w:val="22"/>
                <w:szCs w:val="22"/>
              </w:rPr>
              <w:t>3</w:t>
            </w:r>
            <w:r w:rsidRPr="003E508A" w:rsidR="00E9437D">
              <w:rPr>
                <w:rFonts w:ascii="Aptos Display" w:hAnsi="Aptos Display"/>
                <w:color w:val="2F318B"/>
                <w:sz w:val="22"/>
                <w:szCs w:val="22"/>
              </w:rPr>
              <w:t>4</w:t>
            </w:r>
          </w:p>
        </w:tc>
        <w:tc>
          <w:tcPr>
            <w:tcW w:w="1734" w:type="dxa"/>
            <w:shd w:val="clear" w:color="auto" w:fill="E5EEFF"/>
            <w:vAlign w:val="center"/>
          </w:tcPr>
          <w:p w:rsidRPr="003E508A" w:rsidR="00194352" w:rsidP="00194352" w:rsidRDefault="000F02D0" w14:paraId="4176C89C" w14:textId="5B61C247">
            <w:pPr>
              <w:jc w:val="center"/>
              <w:rPr>
                <w:rFonts w:ascii="Aptos Display" w:hAnsi="Aptos Display"/>
                <w:color w:val="2F318B"/>
                <w:sz w:val="22"/>
                <w:szCs w:val="22"/>
              </w:rPr>
            </w:pPr>
            <w:r w:rsidRPr="003E508A">
              <w:rPr>
                <w:rFonts w:ascii="Aptos Display" w:hAnsi="Aptos Display"/>
                <w:color w:val="2F318B"/>
                <w:sz w:val="22"/>
                <w:szCs w:val="22"/>
              </w:rPr>
              <w:t>3</w:t>
            </w:r>
          </w:p>
        </w:tc>
      </w:tr>
      <w:tr w:rsidRPr="003E508A" w:rsidR="00AC0E27" w14:paraId="52EFA097" w14:textId="77777777">
        <w:trPr>
          <w:trHeight w:val="397"/>
        </w:trPr>
        <w:tc>
          <w:tcPr>
            <w:tcW w:w="2541" w:type="dxa"/>
            <w:tcBorders>
              <w:bottom w:val="single" w:color="FFFFFF" w:themeColor="background1" w:sz="24" w:space="0"/>
            </w:tcBorders>
            <w:shd w:val="clear" w:color="auto" w:fill="E5EEFF"/>
            <w:vAlign w:val="center"/>
          </w:tcPr>
          <w:p w:rsidRPr="003E508A" w:rsidR="00AC0E27" w:rsidP="00AC0E27" w:rsidRDefault="00AC0E27" w14:paraId="5DCEAE47" w14:textId="46DD056A">
            <w:pPr>
              <w:rPr>
                <w:rFonts w:ascii="Aptos Display" w:hAnsi="Aptos Display"/>
                <w:color w:val="2F318B"/>
                <w:sz w:val="22"/>
                <w:szCs w:val="22"/>
              </w:rPr>
            </w:pPr>
            <w:r w:rsidRPr="003E508A">
              <w:rPr>
                <w:rFonts w:ascii="Aptos Display" w:hAnsi="Aptos Display" w:eastAsia="Times"/>
                <w:b/>
                <w:bCs/>
                <w:color w:val="2F318B"/>
                <w:sz w:val="22"/>
                <w:szCs w:val="22"/>
              </w:rPr>
              <w:t>Yarriambiack</w:t>
            </w:r>
          </w:p>
        </w:tc>
        <w:tc>
          <w:tcPr>
            <w:tcW w:w="1734" w:type="dxa"/>
            <w:tcBorders>
              <w:bottom w:val="single" w:color="FFFFFF" w:themeColor="background1" w:sz="24" w:space="0"/>
            </w:tcBorders>
            <w:shd w:val="clear" w:color="auto" w:fill="E5EEFF"/>
            <w:vAlign w:val="center"/>
          </w:tcPr>
          <w:p w:rsidRPr="003E508A" w:rsidR="00AC0E27" w:rsidP="00AC0E27" w:rsidRDefault="007F23F5" w14:paraId="5D00BC66" w14:textId="1629250F">
            <w:pPr>
              <w:jc w:val="center"/>
              <w:rPr>
                <w:rFonts w:ascii="Aptos Display" w:hAnsi="Aptos Display"/>
                <w:color w:val="2F318B"/>
                <w:sz w:val="22"/>
                <w:szCs w:val="22"/>
              </w:rPr>
            </w:pPr>
            <w:r w:rsidRPr="003E508A">
              <w:rPr>
                <w:rFonts w:ascii="Aptos Display" w:hAnsi="Aptos Display"/>
                <w:color w:val="2F318B"/>
                <w:sz w:val="22"/>
                <w:szCs w:val="22"/>
              </w:rPr>
              <w:t>4</w:t>
            </w:r>
          </w:p>
        </w:tc>
        <w:tc>
          <w:tcPr>
            <w:tcW w:w="1734" w:type="dxa"/>
            <w:tcBorders>
              <w:bottom w:val="single" w:color="FFFFFF" w:themeColor="background1" w:sz="24" w:space="0"/>
            </w:tcBorders>
            <w:shd w:val="clear" w:color="auto" w:fill="E5EEFF"/>
            <w:vAlign w:val="center"/>
          </w:tcPr>
          <w:p w:rsidRPr="003E508A" w:rsidR="00AC0E27" w:rsidP="00AC0E27" w:rsidRDefault="00916A7F" w14:paraId="00487066" w14:textId="0AC78DAC">
            <w:pPr>
              <w:jc w:val="center"/>
              <w:rPr>
                <w:rFonts w:ascii="Aptos Display" w:hAnsi="Aptos Display"/>
                <w:color w:val="2F318B"/>
                <w:sz w:val="22"/>
                <w:szCs w:val="22"/>
              </w:rPr>
            </w:pPr>
            <w:r w:rsidRPr="003E508A">
              <w:rPr>
                <w:rFonts w:ascii="Aptos Display" w:hAnsi="Aptos Display"/>
                <w:color w:val="2F318B"/>
                <w:sz w:val="22"/>
                <w:szCs w:val="22"/>
              </w:rPr>
              <w:t>8</w:t>
            </w:r>
          </w:p>
        </w:tc>
        <w:tc>
          <w:tcPr>
            <w:tcW w:w="1734" w:type="dxa"/>
            <w:tcBorders>
              <w:bottom w:val="single" w:color="FFFFFF" w:themeColor="background1" w:sz="24" w:space="0"/>
            </w:tcBorders>
            <w:shd w:val="clear" w:color="auto" w:fill="E5EEFF"/>
            <w:vAlign w:val="center"/>
          </w:tcPr>
          <w:p w:rsidRPr="003E508A" w:rsidR="00AC0E27" w:rsidP="00AC0E27" w:rsidRDefault="009C37B0" w14:paraId="760C9646" w14:textId="07B27AE8">
            <w:pPr>
              <w:jc w:val="center"/>
              <w:rPr>
                <w:rFonts w:ascii="Aptos Display" w:hAnsi="Aptos Display"/>
                <w:color w:val="2F318B"/>
                <w:sz w:val="22"/>
                <w:szCs w:val="22"/>
              </w:rPr>
            </w:pPr>
            <w:r w:rsidRPr="003E508A">
              <w:rPr>
                <w:rFonts w:ascii="Aptos Display" w:hAnsi="Aptos Display"/>
                <w:color w:val="2F318B"/>
                <w:sz w:val="22"/>
                <w:szCs w:val="22"/>
              </w:rPr>
              <w:t>30</w:t>
            </w:r>
          </w:p>
        </w:tc>
        <w:tc>
          <w:tcPr>
            <w:tcW w:w="1734" w:type="dxa"/>
            <w:tcBorders>
              <w:bottom w:val="single" w:color="FFFFFF" w:themeColor="background1" w:sz="24" w:space="0"/>
            </w:tcBorders>
            <w:shd w:val="clear" w:color="auto" w:fill="E5EEFF"/>
            <w:vAlign w:val="center"/>
          </w:tcPr>
          <w:p w:rsidRPr="003E508A" w:rsidR="00AC0E27" w:rsidP="00AC0E27" w:rsidRDefault="00BB17EA" w14:paraId="5BEDF57D" w14:textId="27C4B125">
            <w:pPr>
              <w:jc w:val="center"/>
              <w:rPr>
                <w:rFonts w:ascii="Aptos Display" w:hAnsi="Aptos Display"/>
                <w:color w:val="2F318B"/>
                <w:sz w:val="22"/>
                <w:szCs w:val="22"/>
              </w:rPr>
            </w:pPr>
            <w:r w:rsidRPr="003E508A">
              <w:rPr>
                <w:rFonts w:ascii="Aptos Display" w:hAnsi="Aptos Display"/>
                <w:color w:val="2F318B"/>
                <w:sz w:val="22"/>
                <w:szCs w:val="22"/>
              </w:rPr>
              <w:t>3</w:t>
            </w:r>
          </w:p>
        </w:tc>
      </w:tr>
      <w:tr w:rsidRPr="003E508A" w:rsidR="00AC0E27" w14:paraId="57BC49CF" w14:textId="77777777">
        <w:trPr>
          <w:trHeight w:val="397"/>
        </w:trPr>
        <w:tc>
          <w:tcPr>
            <w:tcW w:w="2541" w:type="dxa"/>
            <w:tcBorders>
              <w:top w:val="single" w:color="FFFFFF" w:themeColor="background1" w:sz="24" w:space="0"/>
            </w:tcBorders>
            <w:shd w:val="clear" w:color="auto" w:fill="E5EEFF"/>
            <w:vAlign w:val="center"/>
          </w:tcPr>
          <w:p w:rsidRPr="003E508A" w:rsidR="00AC0E27" w:rsidRDefault="00AC0E27" w14:paraId="4DF09513" w14:textId="77777777">
            <w:pPr>
              <w:rPr>
                <w:rFonts w:ascii="Aptos Display" w:hAnsi="Aptos Display"/>
                <w:b/>
                <w:bCs/>
                <w:color w:val="2F318B"/>
                <w:sz w:val="22"/>
                <w:szCs w:val="22"/>
                <w:lang w:eastAsia="en-AU"/>
              </w:rPr>
            </w:pPr>
            <w:r w:rsidRPr="003E508A">
              <w:rPr>
                <w:rFonts w:ascii="Aptos Display" w:hAnsi="Aptos Display"/>
                <w:b/>
                <w:bCs/>
                <w:color w:val="2F318B"/>
                <w:sz w:val="22"/>
                <w:szCs w:val="22"/>
                <w:lang w:eastAsia="en-AU"/>
              </w:rPr>
              <w:t>TOTAL</w:t>
            </w:r>
          </w:p>
        </w:tc>
        <w:tc>
          <w:tcPr>
            <w:tcW w:w="1734" w:type="dxa"/>
            <w:tcBorders>
              <w:top w:val="single" w:color="FFFFFF" w:themeColor="background1" w:sz="24" w:space="0"/>
            </w:tcBorders>
            <w:shd w:val="clear" w:color="auto" w:fill="E5EEFF"/>
            <w:vAlign w:val="center"/>
          </w:tcPr>
          <w:p w:rsidRPr="003E508A" w:rsidR="00AC0E27" w:rsidRDefault="006C2863" w14:paraId="2193DA0A" w14:textId="7A611147">
            <w:pPr>
              <w:jc w:val="center"/>
              <w:rPr>
                <w:rFonts w:ascii="Aptos Display" w:hAnsi="Aptos Display"/>
                <w:b/>
                <w:bCs/>
                <w:color w:val="2F318B"/>
                <w:sz w:val="22"/>
                <w:szCs w:val="22"/>
              </w:rPr>
            </w:pPr>
            <w:r w:rsidRPr="003E508A">
              <w:rPr>
                <w:rFonts w:ascii="Aptos Display" w:hAnsi="Aptos Display"/>
                <w:b/>
                <w:bCs/>
                <w:color w:val="2F318B"/>
                <w:sz w:val="22"/>
                <w:szCs w:val="22"/>
              </w:rPr>
              <w:t>26</w:t>
            </w:r>
          </w:p>
        </w:tc>
        <w:tc>
          <w:tcPr>
            <w:tcW w:w="1734" w:type="dxa"/>
            <w:tcBorders>
              <w:top w:val="single" w:color="FFFFFF" w:themeColor="background1" w:sz="24" w:space="0"/>
            </w:tcBorders>
            <w:shd w:val="clear" w:color="auto" w:fill="E5EEFF"/>
            <w:vAlign w:val="center"/>
          </w:tcPr>
          <w:p w:rsidRPr="003E508A" w:rsidR="00AC0E27" w:rsidRDefault="00770117" w14:paraId="402066D5" w14:textId="6DF61A71">
            <w:pPr>
              <w:jc w:val="center"/>
              <w:rPr>
                <w:rFonts w:ascii="Aptos Display" w:hAnsi="Aptos Display"/>
                <w:b/>
                <w:bCs/>
                <w:color w:val="2F318B"/>
                <w:sz w:val="22"/>
                <w:szCs w:val="22"/>
              </w:rPr>
            </w:pPr>
            <w:r w:rsidRPr="003E508A">
              <w:rPr>
                <w:rFonts w:ascii="Aptos Display" w:hAnsi="Aptos Display"/>
                <w:b/>
                <w:bCs/>
                <w:color w:val="2F318B"/>
                <w:sz w:val="22"/>
                <w:szCs w:val="22"/>
              </w:rPr>
              <w:t>47</w:t>
            </w:r>
          </w:p>
        </w:tc>
        <w:tc>
          <w:tcPr>
            <w:tcW w:w="1734" w:type="dxa"/>
            <w:tcBorders>
              <w:top w:val="single" w:color="FFFFFF" w:themeColor="background1" w:sz="24" w:space="0"/>
            </w:tcBorders>
            <w:shd w:val="clear" w:color="auto" w:fill="E5EEFF"/>
            <w:vAlign w:val="center"/>
          </w:tcPr>
          <w:p w:rsidRPr="003E508A" w:rsidR="00AC0E27" w:rsidRDefault="00770117" w14:paraId="3615D1DF" w14:textId="108637EC">
            <w:pPr>
              <w:jc w:val="center"/>
              <w:rPr>
                <w:rFonts w:ascii="Aptos Display" w:hAnsi="Aptos Display"/>
                <w:b/>
                <w:bCs/>
                <w:color w:val="2F318B"/>
                <w:sz w:val="22"/>
                <w:szCs w:val="22"/>
              </w:rPr>
            </w:pPr>
            <w:r w:rsidRPr="003E508A">
              <w:rPr>
                <w:rFonts w:ascii="Aptos Display" w:hAnsi="Aptos Display"/>
                <w:b/>
                <w:bCs/>
                <w:color w:val="2F318B"/>
                <w:sz w:val="22"/>
                <w:szCs w:val="22"/>
              </w:rPr>
              <w:t>252</w:t>
            </w:r>
          </w:p>
        </w:tc>
        <w:tc>
          <w:tcPr>
            <w:tcW w:w="1734" w:type="dxa"/>
            <w:tcBorders>
              <w:top w:val="single" w:color="FFFFFF" w:themeColor="background1" w:sz="24" w:space="0"/>
            </w:tcBorders>
            <w:shd w:val="clear" w:color="auto" w:fill="E5EEFF"/>
            <w:vAlign w:val="center"/>
          </w:tcPr>
          <w:p w:rsidRPr="003E508A" w:rsidR="00AC0E27" w:rsidRDefault="00770117" w14:paraId="7E211F57" w14:textId="39BF2640">
            <w:pPr>
              <w:jc w:val="center"/>
              <w:rPr>
                <w:rFonts w:ascii="Aptos Display" w:hAnsi="Aptos Display"/>
                <w:b/>
                <w:bCs/>
                <w:color w:val="2F318B"/>
                <w:sz w:val="22"/>
                <w:szCs w:val="22"/>
              </w:rPr>
            </w:pPr>
            <w:r w:rsidRPr="003E508A">
              <w:rPr>
                <w:rFonts w:ascii="Aptos Display" w:hAnsi="Aptos Display"/>
                <w:b/>
                <w:bCs/>
                <w:color w:val="2F318B"/>
                <w:sz w:val="22"/>
                <w:szCs w:val="22"/>
              </w:rPr>
              <w:t>16</w:t>
            </w:r>
          </w:p>
        </w:tc>
      </w:tr>
    </w:tbl>
    <w:p w:rsidR="00FC0D28" w:rsidP="00C315D4" w:rsidRDefault="00FC0D28" w14:paraId="0FA21950" w14:textId="2E2CDD55">
      <w:pPr>
        <w:pStyle w:val="Heading3"/>
      </w:pPr>
      <w:r>
        <w:t>Ambulance</w:t>
      </w:r>
    </w:p>
    <w:p w:rsidRPr="00C37B91" w:rsidR="00C37B91" w:rsidP="00C37B91" w:rsidRDefault="00C37B91" w14:paraId="67D45C62" w14:textId="6922A986">
      <w:pPr>
        <w:pStyle w:val="DJCSbody"/>
      </w:pPr>
      <w:r w:rsidRPr="00C37B91">
        <w:t>The Grampians Region has a total of 26 ambulance stations distributed across its 11 LGAs, ensuring emergency response coverage in both urban and rural communities. Ballarat has the highest number of stations, with three located in Ballarat, Sebastopol, and Wendouree, reflecting its larger population and demand for services. Other LGAs with multiple stations include Hepburn, Hindmarsh, Northern Grampians, Pyrenees, West Wimmera, and Yarriambiack, while Ararat, Golden Plains, and Horsham each have a single station.</w:t>
      </w:r>
    </w:p>
    <w:p w:rsidR="00825E8B" w:rsidP="00825E8B" w:rsidRDefault="00825E8B" w14:paraId="0C51535D" w14:textId="35ECD525">
      <w:pPr>
        <w:pStyle w:val="Caption"/>
        <w:keepNext/>
      </w:pPr>
      <w:bookmarkStart w:id="115" w:name="_Toc190881713"/>
      <w:bookmarkStart w:id="116" w:name="_Toc190881789"/>
      <w:r>
        <w:t xml:space="preserve">Table </w:t>
      </w:r>
      <w:fldSimple w:instr=" SEQ Table \* ARABIC ">
        <w:r w:rsidR="00FB4C7A">
          <w:rPr>
            <w:noProof/>
          </w:rPr>
          <w:t>41</w:t>
        </w:r>
      </w:fldSimple>
      <w:r>
        <w:t xml:space="preserve">: </w:t>
      </w:r>
      <w:r w:rsidRPr="002A255A">
        <w:t>Ambulance stations in the Grampians Region by LGA</w:t>
      </w:r>
      <w:r>
        <w:rPr>
          <w:rStyle w:val="FootnoteReference"/>
        </w:rPr>
        <w:footnoteReference w:id="181"/>
      </w:r>
      <w:bookmarkEnd w:id="115"/>
      <w:bookmarkEnd w:id="116"/>
    </w:p>
    <w:tbl>
      <w:tblPr>
        <w:tblStyle w:val="TableGrid"/>
        <w:tblpPr w:leftFromText="181" w:rightFromText="181" w:bottomFromText="142" w:vertAnchor="text" w:tblpXSpec="right" w:tblpY="1"/>
        <w:tblOverlap w:val="never"/>
        <w:tblW w:w="9487"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ook w:firstRow="1" w:lastRow="0" w:firstColumn="1" w:lastColumn="0" w:noHBand="0" w:noVBand="1" w:val="04A0"/>
      </w:tblPr>
      <w:tblGrid>
        <w:gridCol w:w="2683"/>
        <w:gridCol w:w="1418"/>
        <w:gridCol w:w="5386"/>
      </w:tblGrid>
      <w:tr w:rsidRPr="003E508A" w:rsidR="00792AAC" w:rsidTr="00C37B91" w14:paraId="3458655D" w14:textId="77777777">
        <w:trPr>
          <w:trHeight w:val="397"/>
        </w:trPr>
        <w:tc>
          <w:tcPr>
            <w:tcW w:w="2683" w:type="dxa"/>
            <w:tcBorders>
              <w:top w:val="single" w:color="FFFFFF" w:themeColor="background1" w:sz="8" w:space="0"/>
              <w:bottom w:val="single" w:color="FFFFFF" w:themeColor="background1" w:sz="24" w:space="0"/>
            </w:tcBorders>
            <w:shd w:val="clear" w:color="auto" w:fill="E5EEFF"/>
            <w:vAlign w:val="center"/>
          </w:tcPr>
          <w:p w:rsidRPr="003E508A" w:rsidR="00792AAC" w:rsidP="00C37B91" w:rsidRDefault="00792AAC" w14:paraId="7CD42837" w14:textId="77777777">
            <w:pPr>
              <w:rPr>
                <w:rFonts w:ascii="Aptos Display" w:hAnsi="Aptos Display"/>
                <w:b/>
                <w:bCs/>
                <w:color w:val="2F318B"/>
                <w:sz w:val="22"/>
                <w:szCs w:val="22"/>
              </w:rPr>
            </w:pPr>
            <w:r w:rsidRPr="003E508A">
              <w:rPr>
                <w:rFonts w:ascii="Aptos Display" w:hAnsi="Aptos Display"/>
                <w:b/>
                <w:bCs/>
                <w:color w:val="2F318B"/>
                <w:sz w:val="22"/>
                <w:szCs w:val="22"/>
              </w:rPr>
              <w:t>LGA</w:t>
            </w:r>
          </w:p>
        </w:tc>
        <w:tc>
          <w:tcPr>
            <w:tcW w:w="1418" w:type="dxa"/>
            <w:tcBorders>
              <w:top w:val="single" w:color="FFFFFF" w:themeColor="background1" w:sz="8" w:space="0"/>
              <w:bottom w:val="single" w:color="FFFFFF" w:themeColor="background1" w:sz="24" w:space="0"/>
            </w:tcBorders>
            <w:shd w:val="clear" w:color="auto" w:fill="E5EEFF"/>
            <w:vAlign w:val="center"/>
          </w:tcPr>
          <w:p w:rsidRPr="003E508A" w:rsidR="00792AAC" w:rsidP="00C37B91" w:rsidRDefault="00792AAC" w14:paraId="7217BADE" w14:textId="77777777">
            <w:pPr>
              <w:rPr>
                <w:rFonts w:ascii="Aptos Display" w:hAnsi="Aptos Display"/>
                <w:b/>
                <w:bCs/>
                <w:color w:val="2F318B"/>
                <w:sz w:val="22"/>
                <w:szCs w:val="22"/>
              </w:rPr>
            </w:pPr>
            <w:r w:rsidRPr="003E508A">
              <w:rPr>
                <w:rFonts w:ascii="Aptos Display" w:hAnsi="Aptos Display"/>
                <w:b/>
                <w:bCs/>
                <w:color w:val="2F318B"/>
                <w:sz w:val="22"/>
                <w:szCs w:val="22"/>
              </w:rPr>
              <w:t>No. Stations</w:t>
            </w:r>
          </w:p>
        </w:tc>
        <w:tc>
          <w:tcPr>
            <w:tcW w:w="5386" w:type="dxa"/>
            <w:tcBorders>
              <w:top w:val="single" w:color="FFFFFF" w:themeColor="background1" w:sz="8" w:space="0"/>
              <w:bottom w:val="single" w:color="FFFFFF" w:themeColor="background1" w:sz="24" w:space="0"/>
            </w:tcBorders>
            <w:shd w:val="clear" w:color="auto" w:fill="E5EEFF"/>
            <w:vAlign w:val="center"/>
          </w:tcPr>
          <w:p w:rsidRPr="003E508A" w:rsidR="00792AAC" w:rsidP="00C37B91" w:rsidRDefault="00792AAC" w14:paraId="1368BE47" w14:textId="77777777">
            <w:pPr>
              <w:rPr>
                <w:rFonts w:ascii="Aptos Display" w:hAnsi="Aptos Display"/>
                <w:b/>
                <w:bCs/>
                <w:color w:val="2F318B"/>
                <w:sz w:val="22"/>
                <w:szCs w:val="22"/>
              </w:rPr>
            </w:pPr>
            <w:r w:rsidRPr="003E508A">
              <w:rPr>
                <w:rFonts w:ascii="Aptos Display" w:hAnsi="Aptos Display"/>
                <w:b/>
                <w:bCs/>
                <w:color w:val="2F318B"/>
                <w:sz w:val="22"/>
                <w:szCs w:val="22"/>
              </w:rPr>
              <w:t>Locations</w:t>
            </w:r>
          </w:p>
        </w:tc>
      </w:tr>
      <w:tr w:rsidRPr="003E508A" w:rsidR="00792AAC" w:rsidTr="00C37B91" w14:paraId="78FA12E1" w14:textId="77777777">
        <w:trPr>
          <w:trHeight w:val="397"/>
        </w:trPr>
        <w:tc>
          <w:tcPr>
            <w:tcW w:w="2683" w:type="dxa"/>
            <w:tcBorders>
              <w:top w:val="single" w:color="FFFFFF" w:themeColor="background1" w:sz="24" w:space="0"/>
            </w:tcBorders>
            <w:shd w:val="clear" w:color="auto" w:fill="E5EEFF"/>
            <w:vAlign w:val="center"/>
          </w:tcPr>
          <w:p w:rsidRPr="003E508A" w:rsidR="00792AAC" w:rsidP="00C37B91" w:rsidRDefault="00792AAC" w14:paraId="3E3563C6" w14:textId="2D899B29">
            <w:pPr>
              <w:rPr>
                <w:rFonts w:ascii="Aptos Display" w:hAnsi="Aptos Display"/>
                <w:color w:val="2F318B"/>
                <w:sz w:val="22"/>
                <w:szCs w:val="22"/>
              </w:rPr>
            </w:pPr>
            <w:r w:rsidRPr="003E508A">
              <w:rPr>
                <w:rFonts w:ascii="Aptos Display" w:hAnsi="Aptos Display" w:eastAsia="Times"/>
                <w:b/>
                <w:bCs/>
                <w:color w:val="2F318B"/>
                <w:sz w:val="22"/>
                <w:szCs w:val="22"/>
              </w:rPr>
              <w:t>Ararat</w:t>
            </w:r>
          </w:p>
        </w:tc>
        <w:tc>
          <w:tcPr>
            <w:tcW w:w="1418" w:type="dxa"/>
            <w:tcBorders>
              <w:top w:val="single" w:color="FFFFFF" w:themeColor="background1" w:sz="24" w:space="0"/>
            </w:tcBorders>
            <w:shd w:val="clear" w:color="auto" w:fill="E5EEFF"/>
            <w:vAlign w:val="center"/>
          </w:tcPr>
          <w:p w:rsidRPr="003E508A" w:rsidR="00792AAC" w:rsidP="00C37B91" w:rsidRDefault="00732BFD" w14:paraId="2141653E" w14:textId="010D8038">
            <w:pPr>
              <w:jc w:val="center"/>
              <w:rPr>
                <w:rFonts w:ascii="Aptos Display" w:hAnsi="Aptos Display"/>
                <w:color w:val="2F318B"/>
                <w:sz w:val="22"/>
                <w:szCs w:val="22"/>
              </w:rPr>
            </w:pPr>
            <w:r w:rsidRPr="003E508A">
              <w:rPr>
                <w:rFonts w:ascii="Aptos Display" w:hAnsi="Aptos Display"/>
                <w:color w:val="2F318B"/>
                <w:sz w:val="22"/>
                <w:szCs w:val="22"/>
              </w:rPr>
              <w:t>1</w:t>
            </w:r>
          </w:p>
        </w:tc>
        <w:tc>
          <w:tcPr>
            <w:tcW w:w="5386" w:type="dxa"/>
            <w:tcBorders>
              <w:top w:val="single" w:color="FFFFFF" w:themeColor="background1" w:sz="24" w:space="0"/>
            </w:tcBorders>
            <w:shd w:val="clear" w:color="auto" w:fill="E5EEFF"/>
            <w:vAlign w:val="center"/>
          </w:tcPr>
          <w:p w:rsidRPr="003E508A" w:rsidR="00792AAC" w:rsidP="00C37B91" w:rsidRDefault="00732BFD" w14:paraId="64D5CBD8" w14:textId="0D8CB1B5">
            <w:pPr>
              <w:rPr>
                <w:rFonts w:ascii="Aptos Display" w:hAnsi="Aptos Display"/>
                <w:color w:val="2F318B"/>
                <w:sz w:val="22"/>
                <w:szCs w:val="22"/>
              </w:rPr>
            </w:pPr>
            <w:r w:rsidRPr="003E508A">
              <w:rPr>
                <w:rFonts w:ascii="Aptos Display" w:hAnsi="Aptos Display"/>
                <w:color w:val="2F318B"/>
                <w:sz w:val="22"/>
                <w:szCs w:val="22"/>
              </w:rPr>
              <w:t>Aararat</w:t>
            </w:r>
          </w:p>
        </w:tc>
      </w:tr>
      <w:tr w:rsidRPr="003E508A" w:rsidR="00792AAC" w:rsidTr="00C37B91" w14:paraId="540A6AEA" w14:textId="77777777">
        <w:trPr>
          <w:trHeight w:val="397"/>
        </w:trPr>
        <w:tc>
          <w:tcPr>
            <w:tcW w:w="2683" w:type="dxa"/>
            <w:shd w:val="clear" w:color="auto" w:fill="E5EEFF"/>
            <w:vAlign w:val="center"/>
          </w:tcPr>
          <w:p w:rsidRPr="003E508A" w:rsidR="00792AAC" w:rsidP="00C37B91" w:rsidRDefault="00792AAC" w14:paraId="2CB333C8" w14:textId="3C9F609D">
            <w:pPr>
              <w:rPr>
                <w:rFonts w:ascii="Aptos Display" w:hAnsi="Aptos Display"/>
                <w:color w:val="2F318B"/>
                <w:sz w:val="22"/>
                <w:szCs w:val="22"/>
              </w:rPr>
            </w:pPr>
            <w:r w:rsidRPr="003E508A">
              <w:rPr>
                <w:rFonts w:ascii="Aptos Display" w:hAnsi="Aptos Display" w:eastAsia="Times"/>
                <w:b/>
                <w:bCs/>
                <w:color w:val="2F318B"/>
                <w:sz w:val="22"/>
                <w:szCs w:val="22"/>
              </w:rPr>
              <w:t>Ballarat</w:t>
            </w:r>
          </w:p>
        </w:tc>
        <w:tc>
          <w:tcPr>
            <w:tcW w:w="1418" w:type="dxa"/>
            <w:shd w:val="clear" w:color="auto" w:fill="E5EEFF"/>
            <w:vAlign w:val="center"/>
          </w:tcPr>
          <w:p w:rsidRPr="003E508A" w:rsidR="00792AAC" w:rsidP="00C37B91" w:rsidRDefault="002A6CAB" w14:paraId="71D644D0" w14:textId="31457CD0">
            <w:pPr>
              <w:jc w:val="center"/>
              <w:rPr>
                <w:rFonts w:ascii="Aptos Display" w:hAnsi="Aptos Display"/>
                <w:color w:val="2F318B"/>
                <w:sz w:val="22"/>
                <w:szCs w:val="22"/>
              </w:rPr>
            </w:pPr>
            <w:r w:rsidRPr="003E508A">
              <w:rPr>
                <w:rFonts w:ascii="Aptos Display" w:hAnsi="Aptos Display"/>
                <w:color w:val="2F318B"/>
                <w:sz w:val="22"/>
                <w:szCs w:val="22"/>
              </w:rPr>
              <w:t>3</w:t>
            </w:r>
          </w:p>
        </w:tc>
        <w:tc>
          <w:tcPr>
            <w:tcW w:w="5386" w:type="dxa"/>
            <w:shd w:val="clear" w:color="auto" w:fill="E5EEFF"/>
            <w:vAlign w:val="center"/>
          </w:tcPr>
          <w:p w:rsidRPr="003E508A" w:rsidR="00792AAC" w:rsidP="00C37B91" w:rsidRDefault="00D50E90" w14:paraId="441AD281" w14:textId="156F043B">
            <w:pPr>
              <w:rPr>
                <w:rFonts w:ascii="Aptos Display" w:hAnsi="Aptos Display"/>
                <w:color w:val="2F318B"/>
                <w:sz w:val="22"/>
                <w:szCs w:val="22"/>
              </w:rPr>
            </w:pPr>
            <w:r w:rsidRPr="003E508A">
              <w:rPr>
                <w:rFonts w:ascii="Aptos Display" w:hAnsi="Aptos Display"/>
                <w:color w:val="2F318B"/>
                <w:sz w:val="22"/>
                <w:szCs w:val="22"/>
              </w:rPr>
              <w:t>Ballarat, Sebastopol and Wendouree</w:t>
            </w:r>
          </w:p>
        </w:tc>
      </w:tr>
      <w:tr w:rsidRPr="003E508A" w:rsidR="00792AAC" w:rsidTr="00C37B91" w14:paraId="606E9207" w14:textId="77777777">
        <w:trPr>
          <w:trHeight w:val="397"/>
        </w:trPr>
        <w:tc>
          <w:tcPr>
            <w:tcW w:w="2683" w:type="dxa"/>
            <w:shd w:val="clear" w:color="auto" w:fill="E5EEFF"/>
            <w:vAlign w:val="center"/>
          </w:tcPr>
          <w:p w:rsidRPr="003E508A" w:rsidR="00792AAC" w:rsidP="00C37B91" w:rsidRDefault="00792AAC" w14:paraId="1089CCDD" w14:textId="778BD42D">
            <w:pPr>
              <w:rPr>
                <w:rFonts w:ascii="Aptos Display" w:hAnsi="Aptos Display"/>
                <w:color w:val="2F318B"/>
                <w:sz w:val="22"/>
                <w:szCs w:val="22"/>
              </w:rPr>
            </w:pPr>
            <w:r w:rsidRPr="003E508A">
              <w:rPr>
                <w:rFonts w:ascii="Aptos Display" w:hAnsi="Aptos Display" w:eastAsia="Times"/>
                <w:b/>
                <w:bCs/>
                <w:color w:val="2F318B"/>
                <w:sz w:val="22"/>
                <w:szCs w:val="22"/>
              </w:rPr>
              <w:t>Golden Plains</w:t>
            </w:r>
          </w:p>
        </w:tc>
        <w:tc>
          <w:tcPr>
            <w:tcW w:w="1418" w:type="dxa"/>
            <w:shd w:val="clear" w:color="auto" w:fill="E5EEFF"/>
            <w:vAlign w:val="center"/>
          </w:tcPr>
          <w:p w:rsidRPr="003E508A" w:rsidR="00792AAC" w:rsidP="00C37B91" w:rsidRDefault="000F6068" w14:paraId="1184F569" w14:textId="121F84E5">
            <w:pPr>
              <w:jc w:val="center"/>
              <w:rPr>
                <w:rFonts w:ascii="Aptos Display" w:hAnsi="Aptos Display"/>
                <w:color w:val="2F318B"/>
                <w:sz w:val="22"/>
                <w:szCs w:val="22"/>
              </w:rPr>
            </w:pPr>
            <w:r w:rsidRPr="003E508A">
              <w:rPr>
                <w:rFonts w:ascii="Aptos Display" w:hAnsi="Aptos Display"/>
                <w:color w:val="2F318B"/>
                <w:sz w:val="22"/>
                <w:szCs w:val="22"/>
              </w:rPr>
              <w:t>1</w:t>
            </w:r>
          </w:p>
        </w:tc>
        <w:tc>
          <w:tcPr>
            <w:tcW w:w="5386" w:type="dxa"/>
            <w:shd w:val="clear" w:color="auto" w:fill="E5EEFF"/>
            <w:vAlign w:val="center"/>
          </w:tcPr>
          <w:p w:rsidRPr="003E508A" w:rsidR="00792AAC" w:rsidP="00C37B91" w:rsidRDefault="000F6068" w14:paraId="34C764B0" w14:textId="4E1EE482">
            <w:pPr>
              <w:rPr>
                <w:rFonts w:ascii="Aptos Display" w:hAnsi="Aptos Display"/>
                <w:b/>
                <w:color w:val="2F318B"/>
                <w:sz w:val="22"/>
                <w:szCs w:val="22"/>
              </w:rPr>
            </w:pPr>
            <w:r w:rsidRPr="003E508A">
              <w:rPr>
                <w:rFonts w:ascii="Aptos Display" w:hAnsi="Aptos Display"/>
                <w:color w:val="2F318B"/>
                <w:sz w:val="22"/>
                <w:szCs w:val="22"/>
              </w:rPr>
              <w:t>Bannockburn</w:t>
            </w:r>
          </w:p>
        </w:tc>
      </w:tr>
      <w:tr w:rsidRPr="003E508A" w:rsidR="00792AAC" w:rsidTr="00C37B91" w14:paraId="72FBF167" w14:textId="77777777">
        <w:trPr>
          <w:trHeight w:val="397"/>
        </w:trPr>
        <w:tc>
          <w:tcPr>
            <w:tcW w:w="2683" w:type="dxa"/>
            <w:shd w:val="clear" w:color="auto" w:fill="E5EEFF"/>
            <w:vAlign w:val="center"/>
          </w:tcPr>
          <w:p w:rsidRPr="003E508A" w:rsidR="00792AAC" w:rsidP="00C37B91" w:rsidRDefault="00792AAC" w14:paraId="0CE4FDA6" w14:textId="20B610AA">
            <w:pPr>
              <w:rPr>
                <w:rFonts w:ascii="Aptos Display" w:hAnsi="Aptos Display"/>
                <w:color w:val="2F318B"/>
                <w:sz w:val="22"/>
                <w:szCs w:val="22"/>
              </w:rPr>
            </w:pPr>
            <w:r w:rsidRPr="003E508A">
              <w:rPr>
                <w:rFonts w:ascii="Aptos Display" w:hAnsi="Aptos Display" w:eastAsia="Times"/>
                <w:b/>
                <w:bCs/>
                <w:color w:val="2F318B"/>
                <w:sz w:val="22"/>
                <w:szCs w:val="22"/>
              </w:rPr>
              <w:t>Hepburn</w:t>
            </w:r>
          </w:p>
        </w:tc>
        <w:tc>
          <w:tcPr>
            <w:tcW w:w="1418" w:type="dxa"/>
            <w:shd w:val="clear" w:color="auto" w:fill="E5EEFF"/>
            <w:vAlign w:val="center"/>
          </w:tcPr>
          <w:p w:rsidRPr="003E508A" w:rsidR="00792AAC" w:rsidP="00C37B91" w:rsidRDefault="00D03B8A" w14:paraId="47E37A62" w14:textId="5E8BD33E">
            <w:pPr>
              <w:jc w:val="center"/>
              <w:rPr>
                <w:rFonts w:ascii="Aptos Display" w:hAnsi="Aptos Display"/>
                <w:color w:val="2F318B"/>
                <w:sz w:val="22"/>
                <w:szCs w:val="22"/>
              </w:rPr>
            </w:pPr>
            <w:r w:rsidRPr="003E508A">
              <w:rPr>
                <w:rFonts w:ascii="Aptos Display" w:hAnsi="Aptos Display"/>
                <w:color w:val="2F318B"/>
                <w:sz w:val="22"/>
                <w:szCs w:val="22"/>
              </w:rPr>
              <w:t>3</w:t>
            </w:r>
          </w:p>
        </w:tc>
        <w:tc>
          <w:tcPr>
            <w:tcW w:w="5386" w:type="dxa"/>
            <w:shd w:val="clear" w:color="auto" w:fill="E5EEFF"/>
            <w:vAlign w:val="center"/>
          </w:tcPr>
          <w:p w:rsidRPr="003E508A" w:rsidR="00792AAC" w:rsidP="00C37B91" w:rsidRDefault="00C424CA" w14:paraId="7CDADA77" w14:textId="5A23727B">
            <w:pPr>
              <w:rPr>
                <w:rFonts w:ascii="Aptos Display" w:hAnsi="Aptos Display"/>
                <w:color w:val="2F318B"/>
                <w:sz w:val="22"/>
                <w:szCs w:val="22"/>
              </w:rPr>
            </w:pPr>
            <w:r w:rsidRPr="003E508A">
              <w:rPr>
                <w:rFonts w:ascii="Aptos Display" w:hAnsi="Aptos Display"/>
                <w:color w:val="2F318B"/>
                <w:sz w:val="22"/>
                <w:szCs w:val="22"/>
              </w:rPr>
              <w:t>Clunes</w:t>
            </w:r>
            <w:r w:rsidRPr="003E508A" w:rsidR="00201693">
              <w:rPr>
                <w:rFonts w:ascii="Aptos Display" w:hAnsi="Aptos Display"/>
                <w:color w:val="2F318B"/>
                <w:sz w:val="22"/>
                <w:szCs w:val="22"/>
              </w:rPr>
              <w:t>, Creswick</w:t>
            </w:r>
            <w:r w:rsidRPr="003E508A">
              <w:rPr>
                <w:rFonts w:ascii="Aptos Display" w:hAnsi="Aptos Display"/>
                <w:color w:val="2F318B"/>
                <w:sz w:val="22"/>
                <w:szCs w:val="22"/>
              </w:rPr>
              <w:t xml:space="preserve"> and Daylesford</w:t>
            </w:r>
          </w:p>
        </w:tc>
      </w:tr>
      <w:tr w:rsidRPr="003E508A" w:rsidR="00792AAC" w:rsidTr="00C37B91" w14:paraId="494F6CED" w14:textId="77777777">
        <w:trPr>
          <w:trHeight w:val="397"/>
        </w:trPr>
        <w:tc>
          <w:tcPr>
            <w:tcW w:w="2683" w:type="dxa"/>
            <w:shd w:val="clear" w:color="auto" w:fill="E5EEFF"/>
            <w:vAlign w:val="center"/>
          </w:tcPr>
          <w:p w:rsidRPr="003E508A" w:rsidR="00792AAC" w:rsidP="00C37B91" w:rsidRDefault="00792AAC" w14:paraId="4668E518" w14:textId="30192248">
            <w:pPr>
              <w:rPr>
                <w:rFonts w:ascii="Aptos Display" w:hAnsi="Aptos Display"/>
                <w:color w:val="2F318B"/>
                <w:sz w:val="22"/>
                <w:szCs w:val="22"/>
              </w:rPr>
            </w:pPr>
            <w:r w:rsidRPr="003E508A">
              <w:rPr>
                <w:rFonts w:ascii="Aptos Display" w:hAnsi="Aptos Display" w:eastAsia="Times"/>
                <w:b/>
                <w:bCs/>
                <w:color w:val="2F318B"/>
                <w:sz w:val="22"/>
                <w:szCs w:val="22"/>
              </w:rPr>
              <w:t>Hindmarsh</w:t>
            </w:r>
          </w:p>
        </w:tc>
        <w:tc>
          <w:tcPr>
            <w:tcW w:w="1418" w:type="dxa"/>
            <w:shd w:val="clear" w:color="auto" w:fill="E5EEFF"/>
            <w:vAlign w:val="center"/>
          </w:tcPr>
          <w:p w:rsidRPr="003E508A" w:rsidR="00792AAC" w:rsidP="00C37B91" w:rsidRDefault="00677F82" w14:paraId="41299A1E" w14:textId="3C198E58">
            <w:pPr>
              <w:jc w:val="center"/>
              <w:rPr>
                <w:rFonts w:ascii="Aptos Display" w:hAnsi="Aptos Display"/>
                <w:color w:val="2F318B"/>
                <w:sz w:val="22"/>
                <w:szCs w:val="22"/>
              </w:rPr>
            </w:pPr>
            <w:r w:rsidRPr="003E508A">
              <w:rPr>
                <w:rFonts w:ascii="Aptos Display" w:hAnsi="Aptos Display"/>
                <w:color w:val="2F318B"/>
                <w:sz w:val="22"/>
                <w:szCs w:val="22"/>
              </w:rPr>
              <w:t>3</w:t>
            </w:r>
          </w:p>
        </w:tc>
        <w:tc>
          <w:tcPr>
            <w:tcW w:w="5386" w:type="dxa"/>
            <w:shd w:val="clear" w:color="auto" w:fill="E5EEFF"/>
            <w:vAlign w:val="center"/>
          </w:tcPr>
          <w:p w:rsidRPr="003E508A" w:rsidR="00792AAC" w:rsidP="00C37B91" w:rsidRDefault="00A712E2" w14:paraId="740A46EA" w14:textId="39D8E9FE">
            <w:pPr>
              <w:rPr>
                <w:rFonts w:ascii="Aptos Display" w:hAnsi="Aptos Display"/>
                <w:color w:val="2F318B"/>
                <w:sz w:val="22"/>
                <w:szCs w:val="22"/>
              </w:rPr>
            </w:pPr>
            <w:r w:rsidRPr="003E508A">
              <w:rPr>
                <w:rFonts w:ascii="Aptos Display" w:hAnsi="Aptos Display"/>
                <w:color w:val="2F318B"/>
                <w:sz w:val="22"/>
                <w:szCs w:val="22"/>
              </w:rPr>
              <w:t>Dimboola, Nhill and Rainbow</w:t>
            </w:r>
          </w:p>
        </w:tc>
      </w:tr>
      <w:tr w:rsidRPr="003E508A" w:rsidR="00792AAC" w:rsidTr="00C37B91" w14:paraId="3A28EE07" w14:textId="77777777">
        <w:trPr>
          <w:trHeight w:val="397"/>
        </w:trPr>
        <w:tc>
          <w:tcPr>
            <w:tcW w:w="2683" w:type="dxa"/>
            <w:shd w:val="clear" w:color="auto" w:fill="E5EEFF"/>
            <w:vAlign w:val="center"/>
          </w:tcPr>
          <w:p w:rsidRPr="003E508A" w:rsidR="00792AAC" w:rsidP="00C37B91" w:rsidRDefault="00792AAC" w14:paraId="0712ABEC" w14:textId="24B152BC">
            <w:pPr>
              <w:rPr>
                <w:rFonts w:ascii="Aptos Display" w:hAnsi="Aptos Display"/>
                <w:color w:val="2F318B"/>
                <w:sz w:val="22"/>
                <w:szCs w:val="22"/>
              </w:rPr>
            </w:pPr>
            <w:r w:rsidRPr="003E508A">
              <w:rPr>
                <w:rFonts w:ascii="Aptos Display" w:hAnsi="Aptos Display" w:eastAsia="Times"/>
                <w:b/>
                <w:bCs/>
                <w:color w:val="2F318B"/>
                <w:sz w:val="22"/>
                <w:szCs w:val="22"/>
              </w:rPr>
              <w:t>Horsham</w:t>
            </w:r>
          </w:p>
        </w:tc>
        <w:tc>
          <w:tcPr>
            <w:tcW w:w="1418" w:type="dxa"/>
            <w:shd w:val="clear" w:color="auto" w:fill="E5EEFF"/>
            <w:vAlign w:val="center"/>
          </w:tcPr>
          <w:p w:rsidRPr="003E508A" w:rsidR="00792AAC" w:rsidP="00C37B91" w:rsidRDefault="000E7BC7" w14:paraId="725A3ED2" w14:textId="1EC76253">
            <w:pPr>
              <w:jc w:val="center"/>
              <w:rPr>
                <w:rFonts w:ascii="Aptos Display" w:hAnsi="Aptos Display"/>
                <w:color w:val="2F318B"/>
                <w:sz w:val="22"/>
                <w:szCs w:val="22"/>
              </w:rPr>
            </w:pPr>
            <w:r w:rsidRPr="003E508A">
              <w:rPr>
                <w:rFonts w:ascii="Aptos Display" w:hAnsi="Aptos Display"/>
                <w:color w:val="2F318B"/>
                <w:sz w:val="22"/>
                <w:szCs w:val="22"/>
              </w:rPr>
              <w:t xml:space="preserve">1 </w:t>
            </w:r>
          </w:p>
        </w:tc>
        <w:tc>
          <w:tcPr>
            <w:tcW w:w="5386" w:type="dxa"/>
            <w:shd w:val="clear" w:color="auto" w:fill="E5EEFF"/>
            <w:vAlign w:val="center"/>
          </w:tcPr>
          <w:p w:rsidRPr="003E508A" w:rsidR="00792AAC" w:rsidP="00C37B91" w:rsidRDefault="000E7BC7" w14:paraId="0B28E013" w14:textId="557F5B43">
            <w:pPr>
              <w:rPr>
                <w:rFonts w:ascii="Aptos Display" w:hAnsi="Aptos Display"/>
                <w:color w:val="2F318B"/>
                <w:sz w:val="22"/>
                <w:szCs w:val="22"/>
              </w:rPr>
            </w:pPr>
            <w:r w:rsidRPr="003E508A">
              <w:rPr>
                <w:rFonts w:ascii="Aptos Display" w:hAnsi="Aptos Display"/>
                <w:color w:val="2F318B"/>
                <w:sz w:val="22"/>
                <w:szCs w:val="22"/>
              </w:rPr>
              <w:t>Horsham</w:t>
            </w:r>
          </w:p>
        </w:tc>
      </w:tr>
      <w:tr w:rsidRPr="003E508A" w:rsidR="00792AAC" w:rsidTr="00C37B91" w14:paraId="0F59895C" w14:textId="77777777">
        <w:trPr>
          <w:trHeight w:val="397"/>
        </w:trPr>
        <w:tc>
          <w:tcPr>
            <w:tcW w:w="2683" w:type="dxa"/>
            <w:shd w:val="clear" w:color="auto" w:fill="E5EEFF"/>
            <w:vAlign w:val="center"/>
          </w:tcPr>
          <w:p w:rsidRPr="003E508A" w:rsidR="00792AAC" w:rsidP="00C37B91" w:rsidRDefault="00792AAC" w14:paraId="218F9E9E" w14:textId="41BFB04B">
            <w:pPr>
              <w:rPr>
                <w:rFonts w:ascii="Aptos Display" w:hAnsi="Aptos Display"/>
                <w:color w:val="2F318B"/>
                <w:sz w:val="22"/>
                <w:szCs w:val="22"/>
                <w:lang w:eastAsia="en-AU"/>
              </w:rPr>
            </w:pPr>
            <w:r w:rsidRPr="003E508A">
              <w:rPr>
                <w:rFonts w:ascii="Aptos Display" w:hAnsi="Aptos Display" w:eastAsia="Times"/>
                <w:b/>
                <w:bCs/>
                <w:color w:val="2F318B"/>
                <w:sz w:val="22"/>
                <w:szCs w:val="22"/>
              </w:rPr>
              <w:t>Moorabool</w:t>
            </w:r>
          </w:p>
        </w:tc>
        <w:tc>
          <w:tcPr>
            <w:tcW w:w="1418" w:type="dxa"/>
            <w:shd w:val="clear" w:color="auto" w:fill="E5EEFF"/>
            <w:vAlign w:val="center"/>
          </w:tcPr>
          <w:p w:rsidRPr="003E508A" w:rsidR="00792AAC" w:rsidP="00C37B91" w:rsidRDefault="0001086D" w14:paraId="1DC4E081" w14:textId="61D2D04E">
            <w:pPr>
              <w:jc w:val="center"/>
              <w:rPr>
                <w:rFonts w:ascii="Aptos Display" w:hAnsi="Aptos Display" w:cs="Calibri"/>
                <w:color w:val="2F318B"/>
                <w:sz w:val="22"/>
                <w:szCs w:val="22"/>
              </w:rPr>
            </w:pPr>
            <w:r w:rsidRPr="003E508A">
              <w:rPr>
                <w:rFonts w:ascii="Aptos Display" w:hAnsi="Aptos Display" w:cs="Calibri"/>
                <w:color w:val="2F318B"/>
                <w:sz w:val="22"/>
                <w:szCs w:val="22"/>
              </w:rPr>
              <w:t>2</w:t>
            </w:r>
          </w:p>
        </w:tc>
        <w:tc>
          <w:tcPr>
            <w:tcW w:w="5386" w:type="dxa"/>
            <w:shd w:val="clear" w:color="auto" w:fill="E5EEFF"/>
            <w:vAlign w:val="center"/>
          </w:tcPr>
          <w:p w:rsidRPr="003E508A" w:rsidR="00792AAC" w:rsidP="00C37B91" w:rsidRDefault="0001086D" w14:paraId="24E564D2" w14:textId="4C0E14C4">
            <w:pPr>
              <w:rPr>
                <w:rFonts w:ascii="Aptos Display" w:hAnsi="Aptos Display" w:cs="Calibri"/>
                <w:color w:val="2F318B"/>
                <w:sz w:val="22"/>
                <w:szCs w:val="22"/>
              </w:rPr>
            </w:pPr>
            <w:r w:rsidRPr="003E508A">
              <w:rPr>
                <w:rFonts w:ascii="Aptos Display" w:hAnsi="Aptos Display" w:cs="Calibri"/>
                <w:color w:val="2F318B"/>
                <w:sz w:val="22"/>
                <w:szCs w:val="22"/>
              </w:rPr>
              <w:t>Bacchus Marsh and Ballan</w:t>
            </w:r>
          </w:p>
        </w:tc>
      </w:tr>
      <w:tr w:rsidRPr="003E508A" w:rsidR="00792AAC" w:rsidTr="00C37B91" w14:paraId="0F2C7203" w14:textId="77777777">
        <w:trPr>
          <w:trHeight w:val="397"/>
        </w:trPr>
        <w:tc>
          <w:tcPr>
            <w:tcW w:w="2683" w:type="dxa"/>
            <w:shd w:val="clear" w:color="auto" w:fill="E5EEFF"/>
            <w:vAlign w:val="center"/>
          </w:tcPr>
          <w:p w:rsidRPr="003E508A" w:rsidR="00792AAC" w:rsidP="00C37B91" w:rsidRDefault="00792AAC" w14:paraId="35BC08D1" w14:textId="71DAF759">
            <w:pPr>
              <w:rPr>
                <w:rFonts w:ascii="Aptos Display" w:hAnsi="Aptos Display"/>
                <w:color w:val="2F318B"/>
                <w:sz w:val="22"/>
                <w:szCs w:val="22"/>
                <w:lang w:eastAsia="en-AU"/>
              </w:rPr>
            </w:pPr>
            <w:r w:rsidRPr="003E508A">
              <w:rPr>
                <w:rFonts w:ascii="Aptos Display" w:hAnsi="Aptos Display" w:eastAsia="Times"/>
                <w:b/>
                <w:bCs/>
                <w:color w:val="2F318B"/>
                <w:sz w:val="22"/>
                <w:szCs w:val="22"/>
              </w:rPr>
              <w:t>Northern Grampians</w:t>
            </w:r>
          </w:p>
        </w:tc>
        <w:tc>
          <w:tcPr>
            <w:tcW w:w="1418" w:type="dxa"/>
            <w:shd w:val="clear" w:color="auto" w:fill="E5EEFF"/>
            <w:vAlign w:val="center"/>
          </w:tcPr>
          <w:p w:rsidRPr="003E508A" w:rsidR="00792AAC" w:rsidP="00C37B91" w:rsidRDefault="0036134E" w14:paraId="09AB0B60" w14:textId="395E25AF">
            <w:pPr>
              <w:jc w:val="center"/>
              <w:rPr>
                <w:rFonts w:ascii="Aptos Display" w:hAnsi="Aptos Display" w:cs="Calibri"/>
                <w:color w:val="2F318B"/>
                <w:sz w:val="22"/>
                <w:szCs w:val="22"/>
              </w:rPr>
            </w:pPr>
            <w:r w:rsidRPr="003E508A">
              <w:rPr>
                <w:rFonts w:ascii="Aptos Display" w:hAnsi="Aptos Display" w:cs="Calibri"/>
                <w:color w:val="2F318B"/>
                <w:sz w:val="22"/>
                <w:szCs w:val="22"/>
              </w:rPr>
              <w:t>3</w:t>
            </w:r>
          </w:p>
        </w:tc>
        <w:tc>
          <w:tcPr>
            <w:tcW w:w="5386" w:type="dxa"/>
            <w:shd w:val="clear" w:color="auto" w:fill="E5EEFF"/>
            <w:vAlign w:val="center"/>
          </w:tcPr>
          <w:p w:rsidRPr="003E508A" w:rsidR="00792AAC" w:rsidP="00C37B91" w:rsidRDefault="00CC6CFF" w14:paraId="01E0265D" w14:textId="32475495">
            <w:pPr>
              <w:rPr>
                <w:rFonts w:ascii="Aptos Display" w:hAnsi="Aptos Display" w:cs="Calibri"/>
                <w:color w:val="2F318B"/>
                <w:sz w:val="22"/>
                <w:szCs w:val="22"/>
              </w:rPr>
            </w:pPr>
            <w:r w:rsidRPr="003E508A">
              <w:rPr>
                <w:rFonts w:ascii="Aptos Display" w:hAnsi="Aptos Display" w:cs="Calibri"/>
                <w:color w:val="2F318B"/>
                <w:sz w:val="22"/>
                <w:szCs w:val="22"/>
              </w:rPr>
              <w:t xml:space="preserve">Halls Gap, St Arnaud and </w:t>
            </w:r>
            <w:r w:rsidRPr="003E508A" w:rsidR="001534A7">
              <w:rPr>
                <w:rFonts w:ascii="Aptos Display" w:hAnsi="Aptos Display" w:cs="Calibri"/>
                <w:color w:val="2F318B"/>
                <w:sz w:val="22"/>
                <w:szCs w:val="22"/>
              </w:rPr>
              <w:t xml:space="preserve">Stawell </w:t>
            </w:r>
          </w:p>
        </w:tc>
      </w:tr>
      <w:tr w:rsidRPr="003E508A" w:rsidR="00194352" w:rsidTr="00C37B91" w14:paraId="4C5DC9A2" w14:textId="77777777">
        <w:trPr>
          <w:trHeight w:val="397"/>
        </w:trPr>
        <w:tc>
          <w:tcPr>
            <w:tcW w:w="2683" w:type="dxa"/>
            <w:shd w:val="clear" w:color="auto" w:fill="E5EEFF"/>
            <w:vAlign w:val="center"/>
          </w:tcPr>
          <w:p w:rsidRPr="003E508A" w:rsidR="00194352" w:rsidP="00C37B91" w:rsidRDefault="00194352" w14:paraId="4A0900F9" w14:textId="21077DFE">
            <w:pPr>
              <w:rPr>
                <w:rFonts w:ascii="Aptos Display" w:hAnsi="Aptos Display" w:eastAsia="Times"/>
                <w:b/>
                <w:bCs/>
                <w:color w:val="2F318B"/>
                <w:sz w:val="22"/>
                <w:szCs w:val="22"/>
              </w:rPr>
            </w:pPr>
            <w:r w:rsidRPr="003E508A">
              <w:rPr>
                <w:rFonts w:ascii="Aptos Display" w:hAnsi="Aptos Display" w:eastAsia="Times"/>
                <w:b/>
                <w:bCs/>
                <w:color w:val="2F318B"/>
                <w:sz w:val="22"/>
                <w:szCs w:val="22"/>
              </w:rPr>
              <w:t>Pyrenees</w:t>
            </w:r>
          </w:p>
        </w:tc>
        <w:tc>
          <w:tcPr>
            <w:tcW w:w="1418" w:type="dxa"/>
            <w:shd w:val="clear" w:color="auto" w:fill="E5EEFF"/>
            <w:vAlign w:val="center"/>
          </w:tcPr>
          <w:p w:rsidRPr="003E508A" w:rsidR="00194352" w:rsidP="00C37B91" w:rsidRDefault="00E663D5" w14:paraId="56771FF4" w14:textId="662EFBA0">
            <w:pPr>
              <w:jc w:val="center"/>
              <w:rPr>
                <w:rFonts w:ascii="Aptos Display" w:hAnsi="Aptos Display" w:cs="Calibri"/>
                <w:color w:val="2F318B"/>
                <w:sz w:val="22"/>
                <w:szCs w:val="22"/>
              </w:rPr>
            </w:pPr>
            <w:r w:rsidRPr="003E508A">
              <w:rPr>
                <w:rFonts w:ascii="Aptos Display" w:hAnsi="Aptos Display" w:cs="Calibri"/>
                <w:color w:val="2F318B"/>
                <w:sz w:val="22"/>
                <w:szCs w:val="22"/>
              </w:rPr>
              <w:t>2</w:t>
            </w:r>
          </w:p>
        </w:tc>
        <w:tc>
          <w:tcPr>
            <w:tcW w:w="5386" w:type="dxa"/>
            <w:shd w:val="clear" w:color="auto" w:fill="E5EEFF"/>
            <w:vAlign w:val="center"/>
          </w:tcPr>
          <w:p w:rsidRPr="003E508A" w:rsidR="00194352" w:rsidP="00C37B91" w:rsidRDefault="004603E6" w14:paraId="3311C921" w14:textId="08BBC453">
            <w:pPr>
              <w:rPr>
                <w:rFonts w:ascii="Aptos Display" w:hAnsi="Aptos Display" w:cs="Calibri"/>
                <w:color w:val="2F318B"/>
                <w:sz w:val="22"/>
                <w:szCs w:val="22"/>
              </w:rPr>
            </w:pPr>
            <w:r w:rsidRPr="003E508A">
              <w:rPr>
                <w:rFonts w:ascii="Aptos Display" w:hAnsi="Aptos Display" w:cs="Calibri"/>
                <w:color w:val="2F318B"/>
                <w:sz w:val="22"/>
                <w:szCs w:val="22"/>
              </w:rPr>
              <w:t xml:space="preserve">Avoca and Beaufort </w:t>
            </w:r>
          </w:p>
        </w:tc>
      </w:tr>
      <w:tr w:rsidRPr="003E508A" w:rsidR="00194352" w:rsidTr="00C37B91" w14:paraId="794AD327" w14:textId="77777777">
        <w:trPr>
          <w:trHeight w:val="397"/>
        </w:trPr>
        <w:tc>
          <w:tcPr>
            <w:tcW w:w="2683" w:type="dxa"/>
            <w:shd w:val="clear" w:color="auto" w:fill="E5EEFF"/>
            <w:vAlign w:val="center"/>
          </w:tcPr>
          <w:p w:rsidRPr="003E508A" w:rsidR="00194352" w:rsidP="00C37B91" w:rsidRDefault="00194352" w14:paraId="4F405410" w14:textId="43681D5D">
            <w:pPr>
              <w:rPr>
                <w:rFonts w:ascii="Aptos Display" w:hAnsi="Aptos Display"/>
                <w:color w:val="2F318B"/>
                <w:sz w:val="22"/>
                <w:szCs w:val="22"/>
              </w:rPr>
            </w:pPr>
            <w:r w:rsidRPr="003E508A">
              <w:rPr>
                <w:rFonts w:ascii="Aptos Display" w:hAnsi="Aptos Display" w:eastAsia="Times"/>
                <w:b/>
                <w:bCs/>
                <w:color w:val="2F318B"/>
                <w:sz w:val="22"/>
                <w:szCs w:val="22"/>
              </w:rPr>
              <w:t>West Wimmera</w:t>
            </w:r>
          </w:p>
        </w:tc>
        <w:tc>
          <w:tcPr>
            <w:tcW w:w="1418" w:type="dxa"/>
            <w:shd w:val="clear" w:color="auto" w:fill="E5EEFF"/>
            <w:vAlign w:val="center"/>
          </w:tcPr>
          <w:p w:rsidRPr="003E508A" w:rsidR="00194352" w:rsidP="00C37B91" w:rsidRDefault="000F02D0" w14:paraId="71E5DBA0" w14:textId="5ED9B2E2">
            <w:pPr>
              <w:jc w:val="center"/>
              <w:rPr>
                <w:rFonts w:ascii="Aptos Display" w:hAnsi="Aptos Display"/>
                <w:color w:val="2F318B"/>
                <w:sz w:val="22"/>
                <w:szCs w:val="22"/>
              </w:rPr>
            </w:pPr>
            <w:r w:rsidRPr="003E508A">
              <w:rPr>
                <w:rFonts w:ascii="Aptos Display" w:hAnsi="Aptos Display"/>
                <w:color w:val="2F318B"/>
                <w:sz w:val="22"/>
                <w:szCs w:val="22"/>
              </w:rPr>
              <w:t>3</w:t>
            </w:r>
          </w:p>
        </w:tc>
        <w:tc>
          <w:tcPr>
            <w:tcW w:w="5386" w:type="dxa"/>
            <w:shd w:val="clear" w:color="auto" w:fill="E5EEFF"/>
            <w:vAlign w:val="center"/>
          </w:tcPr>
          <w:p w:rsidRPr="003E508A" w:rsidR="00194352" w:rsidP="00C37B91" w:rsidRDefault="00E9437D" w14:paraId="1A2785F5" w14:textId="3CA0BBB6">
            <w:pPr>
              <w:rPr>
                <w:rFonts w:ascii="Aptos Display" w:hAnsi="Aptos Display"/>
                <w:color w:val="2F318B"/>
                <w:sz w:val="22"/>
                <w:szCs w:val="22"/>
              </w:rPr>
            </w:pPr>
            <w:r w:rsidRPr="003E508A">
              <w:rPr>
                <w:rFonts w:ascii="Aptos Display" w:hAnsi="Aptos Display"/>
                <w:color w:val="2F318B"/>
                <w:sz w:val="22"/>
                <w:szCs w:val="22"/>
              </w:rPr>
              <w:t>Edenhope, Goroke and Kaniva</w:t>
            </w:r>
          </w:p>
        </w:tc>
      </w:tr>
      <w:tr w:rsidRPr="003E508A" w:rsidR="00792AAC" w:rsidTr="00C37B91" w14:paraId="77BC877F" w14:textId="77777777">
        <w:trPr>
          <w:trHeight w:val="397"/>
        </w:trPr>
        <w:tc>
          <w:tcPr>
            <w:tcW w:w="2683" w:type="dxa"/>
            <w:tcBorders>
              <w:bottom w:val="single" w:color="FFFFFF" w:themeColor="background1" w:sz="24" w:space="0"/>
            </w:tcBorders>
            <w:shd w:val="clear" w:color="auto" w:fill="E5EEFF"/>
            <w:vAlign w:val="center"/>
          </w:tcPr>
          <w:p w:rsidRPr="003E508A" w:rsidR="00792AAC" w:rsidP="00C37B91" w:rsidRDefault="00792AAC" w14:paraId="4693867D" w14:textId="140D5F9E">
            <w:pPr>
              <w:rPr>
                <w:rFonts w:ascii="Aptos Display" w:hAnsi="Aptos Display"/>
                <w:color w:val="2F318B"/>
                <w:sz w:val="22"/>
                <w:szCs w:val="22"/>
              </w:rPr>
            </w:pPr>
            <w:r w:rsidRPr="003E508A">
              <w:rPr>
                <w:rFonts w:ascii="Aptos Display" w:hAnsi="Aptos Display" w:eastAsia="Times"/>
                <w:b/>
                <w:bCs/>
                <w:color w:val="2F318B"/>
                <w:sz w:val="22"/>
                <w:szCs w:val="22"/>
              </w:rPr>
              <w:t>Yarriambiack</w:t>
            </w:r>
          </w:p>
        </w:tc>
        <w:tc>
          <w:tcPr>
            <w:tcW w:w="1418" w:type="dxa"/>
            <w:tcBorders>
              <w:bottom w:val="single" w:color="FFFFFF" w:themeColor="background1" w:sz="24" w:space="0"/>
            </w:tcBorders>
            <w:shd w:val="clear" w:color="auto" w:fill="E5EEFF"/>
            <w:vAlign w:val="center"/>
          </w:tcPr>
          <w:p w:rsidRPr="003E508A" w:rsidR="00792AAC" w:rsidP="00C37B91" w:rsidRDefault="00BB17EA" w14:paraId="249B450D" w14:textId="3FCCAD7C">
            <w:pPr>
              <w:jc w:val="center"/>
              <w:rPr>
                <w:rFonts w:ascii="Aptos Display" w:hAnsi="Aptos Display"/>
                <w:color w:val="2F318B"/>
                <w:sz w:val="22"/>
                <w:szCs w:val="22"/>
              </w:rPr>
            </w:pPr>
            <w:r w:rsidRPr="003E508A">
              <w:rPr>
                <w:rFonts w:ascii="Aptos Display" w:hAnsi="Aptos Display"/>
                <w:color w:val="2F318B"/>
                <w:sz w:val="22"/>
                <w:szCs w:val="22"/>
              </w:rPr>
              <w:t>4</w:t>
            </w:r>
          </w:p>
        </w:tc>
        <w:tc>
          <w:tcPr>
            <w:tcW w:w="5386" w:type="dxa"/>
            <w:tcBorders>
              <w:bottom w:val="single" w:color="FFFFFF" w:themeColor="background1" w:sz="24" w:space="0"/>
            </w:tcBorders>
            <w:shd w:val="clear" w:color="auto" w:fill="E5EEFF"/>
            <w:vAlign w:val="center"/>
          </w:tcPr>
          <w:p w:rsidRPr="003E508A" w:rsidR="00792AAC" w:rsidP="00C37B91" w:rsidRDefault="005C788E" w14:paraId="73B4BCD1" w14:textId="6F42E596">
            <w:pPr>
              <w:rPr>
                <w:rFonts w:ascii="Aptos Display" w:hAnsi="Aptos Display"/>
                <w:color w:val="2F318B"/>
                <w:sz w:val="22"/>
                <w:szCs w:val="22"/>
              </w:rPr>
            </w:pPr>
            <w:r w:rsidRPr="003E508A">
              <w:rPr>
                <w:rFonts w:ascii="Aptos Display" w:hAnsi="Aptos Display"/>
                <w:color w:val="2F318B"/>
                <w:sz w:val="22"/>
                <w:szCs w:val="22"/>
              </w:rPr>
              <w:t>Hopetoun, Patchewollock,</w:t>
            </w:r>
            <w:r w:rsidRPr="003E508A" w:rsidR="000077B3">
              <w:rPr>
                <w:rFonts w:ascii="Aptos Display" w:hAnsi="Aptos Display"/>
                <w:color w:val="2F318B"/>
                <w:sz w:val="22"/>
                <w:szCs w:val="22"/>
              </w:rPr>
              <w:t xml:space="preserve"> Ru</w:t>
            </w:r>
            <w:r w:rsidRPr="003E508A" w:rsidR="00A17489">
              <w:rPr>
                <w:rFonts w:ascii="Aptos Display" w:hAnsi="Aptos Display"/>
                <w:color w:val="2F318B"/>
                <w:sz w:val="22"/>
                <w:szCs w:val="22"/>
              </w:rPr>
              <w:t xml:space="preserve">panyup and Warracknabeal </w:t>
            </w:r>
            <w:r w:rsidRPr="003E508A">
              <w:rPr>
                <w:rFonts w:ascii="Aptos Display" w:hAnsi="Aptos Display"/>
                <w:color w:val="2F318B"/>
                <w:sz w:val="22"/>
                <w:szCs w:val="22"/>
              </w:rPr>
              <w:t xml:space="preserve"> </w:t>
            </w:r>
          </w:p>
        </w:tc>
      </w:tr>
    </w:tbl>
    <w:p w:rsidR="00C37B91" w:rsidP="00792AAC" w:rsidRDefault="004D6913" w14:paraId="1677A3AF" w14:textId="1F7AFF64">
      <w:pPr>
        <w:pStyle w:val="DJCSbody"/>
      </w:pPr>
      <w:r w:rsidRPr="004D6913">
        <w:t>Ambulance Victoria's performance in responding to Code 1 incidents</w:t>
      </w:r>
      <w:r w:rsidR="0096322F">
        <w:t xml:space="preserve">, </w:t>
      </w:r>
      <w:r w:rsidRPr="004D6913">
        <w:t>urgent cases requiring lights and sirens</w:t>
      </w:r>
      <w:r w:rsidR="0096322F">
        <w:t xml:space="preserve">, </w:t>
      </w:r>
      <w:r w:rsidRPr="004D6913">
        <w:t>varied across the region in FY 2023-24</w:t>
      </w:r>
      <w:r>
        <w:t xml:space="preserve"> (see</w:t>
      </w:r>
      <w:r w:rsidR="00825E8B">
        <w:t xml:space="preserve"> </w:t>
      </w:r>
      <w:r w:rsidR="00825E8B">
        <w:fldChar w:fldCharType="begin"/>
      </w:r>
      <w:r w:rsidR="00825E8B">
        <w:instrText xml:space="preserve"> REF _Ref190879851 \h </w:instrText>
      </w:r>
      <w:r w:rsidR="00825E8B">
        <w:fldChar w:fldCharType="separate"/>
      </w:r>
      <w:r w:rsidR="00FB4C7A">
        <w:t xml:space="preserve">Table </w:t>
      </w:r>
      <w:r w:rsidR="00FB4C7A">
        <w:rPr>
          <w:noProof/>
        </w:rPr>
        <w:t>42</w:t>
      </w:r>
      <w:r w:rsidR="00825E8B">
        <w:fldChar w:fldCharType="end"/>
      </w:r>
      <w:r>
        <w:t>)</w:t>
      </w:r>
      <w:r w:rsidRPr="004D6913">
        <w:t>. Ballarat and Horsham achieved the highest response rates, with around 78% of cases attended within 15 minutes, significantly above the regional average of 49.8%. In contrast, rural LGAs such as West Wimmera, Golden Plains, and Pyrenees had response rates below 35%, highlighting challenges in servicing remote areas. The data underscores the disparity in emergency response times across the Grampians Region, influenced by geographic spread and resource availability.</w:t>
      </w:r>
    </w:p>
    <w:p w:rsidR="00825E8B" w:rsidP="00825E8B" w:rsidRDefault="00825E8B" w14:paraId="7E6265E9" w14:textId="0B9B1B07">
      <w:pPr>
        <w:pStyle w:val="Caption"/>
        <w:keepNext/>
      </w:pPr>
      <w:bookmarkStart w:id="117" w:name="_Ref190879851"/>
      <w:bookmarkStart w:id="118" w:name="_Toc190881714"/>
      <w:bookmarkStart w:id="119" w:name="_Toc190881790"/>
      <w:r>
        <w:t xml:space="preserve">Table </w:t>
      </w:r>
      <w:fldSimple w:instr=" SEQ Table \* ARABIC ">
        <w:r w:rsidR="00FB4C7A">
          <w:rPr>
            <w:noProof/>
          </w:rPr>
          <w:t>42</w:t>
        </w:r>
      </w:fldSimple>
      <w:bookmarkEnd w:id="117"/>
      <w:r>
        <w:t xml:space="preserve">: </w:t>
      </w:r>
      <w:r w:rsidRPr="00690F1F">
        <w:t>Ambulance Victoria’s performance for response to Code 1 incidents target for FY 2023-34</w:t>
      </w:r>
      <w:r>
        <w:rPr>
          <w:rStyle w:val="FootnoteReference"/>
        </w:rPr>
        <w:footnoteReference w:id="182"/>
      </w:r>
      <w:bookmarkEnd w:id="118"/>
      <w:bookmarkEnd w:id="119"/>
    </w:p>
    <w:tbl>
      <w:tblPr>
        <w:tblStyle w:val="TableGrid"/>
        <w:tblW w:w="9477" w:type="dxa"/>
        <w:tblInd w:w="851"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ook w:firstRow="1" w:lastRow="0" w:firstColumn="1" w:lastColumn="0" w:noHBand="0" w:noVBand="1" w:val="04A0"/>
      </w:tblPr>
      <w:tblGrid>
        <w:gridCol w:w="2548"/>
        <w:gridCol w:w="955"/>
        <w:gridCol w:w="955"/>
        <w:gridCol w:w="955"/>
        <w:gridCol w:w="956"/>
        <w:gridCol w:w="1842"/>
        <w:gridCol w:w="1266"/>
      </w:tblGrid>
      <w:tr w:rsidRPr="003E508A" w:rsidR="004913D5" w14:paraId="3FC07ED9" w14:textId="77777777">
        <w:trPr>
          <w:trHeight w:val="227"/>
        </w:trPr>
        <w:tc>
          <w:tcPr>
            <w:tcW w:w="2548" w:type="dxa"/>
            <w:tcBorders>
              <w:top w:val="single" w:color="FFFFFF" w:themeColor="background1" w:sz="8" w:space="0"/>
              <w:bottom w:val="single" w:color="FFFFFF" w:themeColor="background1" w:sz="24" w:space="0"/>
            </w:tcBorders>
            <w:shd w:val="clear" w:color="auto" w:fill="auto"/>
            <w:vAlign w:val="center"/>
          </w:tcPr>
          <w:p w:rsidRPr="003E508A" w:rsidR="004913D5" w:rsidRDefault="004913D5" w14:paraId="59CDE12E" w14:textId="77777777">
            <w:pPr>
              <w:rPr>
                <w:rFonts w:ascii="Aptos Display" w:hAnsi="Aptos Display"/>
                <w:b/>
                <w:bCs/>
                <w:color w:val="2F318B"/>
              </w:rPr>
            </w:pPr>
          </w:p>
        </w:tc>
        <w:tc>
          <w:tcPr>
            <w:tcW w:w="6929" w:type="dxa"/>
            <w:gridSpan w:val="6"/>
            <w:tcBorders>
              <w:top w:val="single" w:color="FFFFFF" w:themeColor="background1" w:sz="8" w:space="0"/>
              <w:bottom w:val="single" w:color="FFFFFF" w:themeColor="background1" w:sz="24" w:space="0"/>
            </w:tcBorders>
            <w:shd w:val="clear" w:color="auto" w:fill="E5EEFF"/>
            <w:vAlign w:val="center"/>
          </w:tcPr>
          <w:p w:rsidRPr="003E508A" w:rsidR="004913D5" w:rsidRDefault="004913D5" w14:paraId="4A44781B" w14:textId="77777777">
            <w:pPr>
              <w:jc w:val="center"/>
              <w:rPr>
                <w:rFonts w:ascii="Aptos Display" w:hAnsi="Aptos Display"/>
                <w:color w:val="2F318B"/>
              </w:rPr>
            </w:pPr>
            <w:r w:rsidRPr="003E508A">
              <w:rPr>
                <w:rFonts w:ascii="Aptos Display" w:hAnsi="Aptos Display"/>
                <w:color w:val="2F318B"/>
                <w:sz w:val="16"/>
                <w:szCs w:val="16"/>
              </w:rPr>
              <w:t>Responses to Code 1 incidents within 15 minutes for FY 2023-24</w:t>
            </w:r>
          </w:p>
        </w:tc>
      </w:tr>
      <w:tr w:rsidRPr="003E508A" w:rsidR="004913D5" w:rsidTr="003D1B3E" w14:paraId="3EA23697" w14:textId="77777777">
        <w:trPr>
          <w:trHeight w:val="397"/>
        </w:trPr>
        <w:tc>
          <w:tcPr>
            <w:tcW w:w="2548" w:type="dxa"/>
            <w:tcBorders>
              <w:top w:val="single" w:color="FFFFFF" w:themeColor="background1" w:sz="8" w:space="0"/>
              <w:bottom w:val="single" w:color="FFFFFF" w:themeColor="background1" w:sz="24" w:space="0"/>
            </w:tcBorders>
            <w:shd w:val="clear" w:color="auto" w:fill="E5EEFF"/>
            <w:vAlign w:val="center"/>
          </w:tcPr>
          <w:p w:rsidRPr="003E508A" w:rsidR="004913D5" w:rsidRDefault="004913D5" w14:paraId="56CF18E8" w14:textId="77777777">
            <w:pPr>
              <w:rPr>
                <w:rFonts w:ascii="Aptos Display" w:hAnsi="Aptos Display"/>
                <w:b/>
                <w:bCs/>
                <w:color w:val="2F318B"/>
                <w:sz w:val="22"/>
                <w:szCs w:val="22"/>
              </w:rPr>
            </w:pPr>
            <w:r w:rsidRPr="003E508A">
              <w:rPr>
                <w:rFonts w:ascii="Aptos Display" w:hAnsi="Aptos Display"/>
                <w:b/>
                <w:bCs/>
                <w:color w:val="2F318B"/>
                <w:sz w:val="22"/>
                <w:szCs w:val="22"/>
              </w:rPr>
              <w:t>LGA</w:t>
            </w:r>
          </w:p>
        </w:tc>
        <w:tc>
          <w:tcPr>
            <w:tcW w:w="955" w:type="dxa"/>
            <w:tcBorders>
              <w:top w:val="single" w:color="FFFFFF" w:themeColor="background1" w:sz="8" w:space="0"/>
              <w:bottom w:val="single" w:color="FFFFFF" w:themeColor="background1" w:sz="24" w:space="0"/>
            </w:tcBorders>
            <w:shd w:val="clear" w:color="auto" w:fill="E5EEFF"/>
            <w:vAlign w:val="center"/>
          </w:tcPr>
          <w:p w:rsidRPr="003E508A" w:rsidR="004913D5" w:rsidRDefault="004913D5" w14:paraId="61FB6075" w14:textId="77777777">
            <w:pPr>
              <w:jc w:val="center"/>
              <w:rPr>
                <w:rFonts w:ascii="Aptos Display" w:hAnsi="Aptos Display"/>
                <w:b/>
                <w:bCs/>
                <w:color w:val="2F318B"/>
                <w:sz w:val="22"/>
                <w:szCs w:val="22"/>
              </w:rPr>
            </w:pPr>
            <w:r w:rsidRPr="003E508A">
              <w:rPr>
                <w:rFonts w:ascii="Aptos Display" w:hAnsi="Aptos Display"/>
                <w:b/>
                <w:bCs/>
                <w:color w:val="2F318B"/>
                <w:sz w:val="22"/>
                <w:szCs w:val="22"/>
              </w:rPr>
              <w:t>QTR 1</w:t>
            </w:r>
          </w:p>
        </w:tc>
        <w:tc>
          <w:tcPr>
            <w:tcW w:w="955" w:type="dxa"/>
            <w:tcBorders>
              <w:top w:val="single" w:color="FFFFFF" w:themeColor="background1" w:sz="8" w:space="0"/>
              <w:bottom w:val="single" w:color="FFFFFF" w:themeColor="background1" w:sz="24" w:space="0"/>
            </w:tcBorders>
            <w:shd w:val="clear" w:color="auto" w:fill="E5EEFF"/>
            <w:vAlign w:val="center"/>
          </w:tcPr>
          <w:p w:rsidRPr="003E508A" w:rsidR="004913D5" w:rsidRDefault="004913D5" w14:paraId="03B06317" w14:textId="77777777">
            <w:pPr>
              <w:jc w:val="center"/>
              <w:rPr>
                <w:rFonts w:ascii="Aptos Display" w:hAnsi="Aptos Display"/>
                <w:b/>
                <w:bCs/>
                <w:color w:val="2F318B"/>
                <w:sz w:val="22"/>
                <w:szCs w:val="22"/>
              </w:rPr>
            </w:pPr>
            <w:r w:rsidRPr="003E508A">
              <w:rPr>
                <w:rFonts w:ascii="Aptos Display" w:hAnsi="Aptos Display"/>
                <w:b/>
                <w:bCs/>
                <w:color w:val="2F318B"/>
                <w:sz w:val="22"/>
                <w:szCs w:val="22"/>
              </w:rPr>
              <w:t>QTR 2</w:t>
            </w:r>
          </w:p>
        </w:tc>
        <w:tc>
          <w:tcPr>
            <w:tcW w:w="955" w:type="dxa"/>
            <w:tcBorders>
              <w:top w:val="single" w:color="FFFFFF" w:themeColor="background1" w:sz="8" w:space="0"/>
              <w:bottom w:val="single" w:color="FFFFFF" w:themeColor="background1" w:sz="24" w:space="0"/>
            </w:tcBorders>
            <w:shd w:val="clear" w:color="auto" w:fill="E5EEFF"/>
            <w:vAlign w:val="center"/>
          </w:tcPr>
          <w:p w:rsidRPr="003E508A" w:rsidR="004913D5" w:rsidRDefault="004913D5" w14:paraId="20D62321" w14:textId="77777777">
            <w:pPr>
              <w:jc w:val="center"/>
              <w:rPr>
                <w:rFonts w:ascii="Aptos Display" w:hAnsi="Aptos Display"/>
                <w:b/>
                <w:bCs/>
                <w:color w:val="2F318B"/>
                <w:sz w:val="22"/>
                <w:szCs w:val="22"/>
              </w:rPr>
            </w:pPr>
            <w:r w:rsidRPr="003E508A">
              <w:rPr>
                <w:rFonts w:ascii="Aptos Display" w:hAnsi="Aptos Display"/>
                <w:b/>
                <w:bCs/>
                <w:color w:val="2F318B"/>
                <w:sz w:val="22"/>
                <w:szCs w:val="22"/>
              </w:rPr>
              <w:t>QTR 3</w:t>
            </w:r>
          </w:p>
        </w:tc>
        <w:tc>
          <w:tcPr>
            <w:tcW w:w="956" w:type="dxa"/>
            <w:tcBorders>
              <w:top w:val="single" w:color="FFFFFF" w:themeColor="background1" w:sz="8" w:space="0"/>
              <w:bottom w:val="single" w:color="FFFFFF" w:themeColor="background1" w:sz="24" w:space="0"/>
            </w:tcBorders>
            <w:shd w:val="clear" w:color="auto" w:fill="E5EEFF"/>
            <w:vAlign w:val="center"/>
          </w:tcPr>
          <w:p w:rsidRPr="003E508A" w:rsidR="004913D5" w:rsidRDefault="004913D5" w14:paraId="520E5E30" w14:textId="77777777">
            <w:pPr>
              <w:jc w:val="center"/>
              <w:rPr>
                <w:rFonts w:ascii="Aptos Display" w:hAnsi="Aptos Display"/>
                <w:b/>
                <w:bCs/>
                <w:color w:val="2F318B"/>
                <w:sz w:val="22"/>
                <w:szCs w:val="22"/>
              </w:rPr>
            </w:pPr>
            <w:r w:rsidRPr="003E508A">
              <w:rPr>
                <w:rFonts w:ascii="Aptos Display" w:hAnsi="Aptos Display"/>
                <w:b/>
                <w:bCs/>
                <w:color w:val="2F318B"/>
                <w:sz w:val="22"/>
                <w:szCs w:val="22"/>
              </w:rPr>
              <w:t>QTR 4</w:t>
            </w:r>
          </w:p>
        </w:tc>
        <w:tc>
          <w:tcPr>
            <w:tcW w:w="1842" w:type="dxa"/>
            <w:tcBorders>
              <w:top w:val="single" w:color="FFFFFF" w:themeColor="background1" w:sz="8" w:space="0"/>
              <w:bottom w:val="single" w:color="FFFFFF" w:themeColor="background1" w:sz="24" w:space="0"/>
            </w:tcBorders>
            <w:shd w:val="clear" w:color="auto" w:fill="E5EEFF"/>
            <w:vAlign w:val="center"/>
          </w:tcPr>
          <w:p w:rsidRPr="003E508A" w:rsidR="004913D5" w:rsidRDefault="004913D5" w14:paraId="0C402FEE" w14:textId="77777777">
            <w:pPr>
              <w:jc w:val="center"/>
              <w:rPr>
                <w:rFonts w:ascii="Aptos Display" w:hAnsi="Aptos Display"/>
                <w:b/>
                <w:bCs/>
                <w:color w:val="2F318B"/>
                <w:sz w:val="22"/>
                <w:szCs w:val="22"/>
              </w:rPr>
            </w:pPr>
            <w:r w:rsidRPr="003E508A">
              <w:rPr>
                <w:rFonts w:ascii="Aptos Display" w:hAnsi="Aptos Display"/>
                <w:b/>
                <w:bCs/>
                <w:color w:val="2F318B"/>
                <w:sz w:val="22"/>
                <w:szCs w:val="22"/>
              </w:rPr>
              <w:t>First Responses</w:t>
            </w:r>
          </w:p>
        </w:tc>
        <w:tc>
          <w:tcPr>
            <w:tcW w:w="1266" w:type="dxa"/>
            <w:tcBorders>
              <w:top w:val="single" w:color="FFFFFF" w:themeColor="background1" w:sz="8" w:space="0"/>
              <w:bottom w:val="single" w:color="FFFFFF" w:themeColor="background1" w:sz="24" w:space="0"/>
            </w:tcBorders>
            <w:shd w:val="clear" w:color="auto" w:fill="E5EEFF"/>
            <w:vAlign w:val="center"/>
          </w:tcPr>
          <w:p w:rsidRPr="003E508A" w:rsidR="004913D5" w:rsidRDefault="004913D5" w14:paraId="157B84CC" w14:textId="77777777">
            <w:pPr>
              <w:jc w:val="center"/>
              <w:rPr>
                <w:rFonts w:ascii="Aptos Display" w:hAnsi="Aptos Display"/>
                <w:b/>
                <w:bCs/>
                <w:color w:val="2F318B"/>
                <w:sz w:val="22"/>
                <w:szCs w:val="22"/>
              </w:rPr>
            </w:pPr>
            <w:r w:rsidRPr="003E508A">
              <w:rPr>
                <w:rFonts w:ascii="Aptos Display" w:hAnsi="Aptos Display"/>
                <w:b/>
                <w:bCs/>
                <w:color w:val="2F318B"/>
                <w:sz w:val="22"/>
                <w:szCs w:val="22"/>
              </w:rPr>
              <w:t>Average</w:t>
            </w:r>
          </w:p>
        </w:tc>
      </w:tr>
      <w:tr w:rsidRPr="003E508A" w:rsidR="003D1B3E" w:rsidTr="1135EC1B" w14:paraId="6250BE1F" w14:textId="77777777">
        <w:trPr>
          <w:trHeight w:val="397"/>
        </w:trPr>
        <w:tc>
          <w:tcPr>
            <w:tcW w:w="2548" w:type="dxa"/>
            <w:tcBorders>
              <w:top w:val="single" w:color="FFFFFF" w:themeColor="background1" w:sz="24" w:space="0"/>
            </w:tcBorders>
            <w:shd w:val="clear" w:color="auto" w:fill="E5EEFF"/>
            <w:vAlign w:val="center"/>
          </w:tcPr>
          <w:p w:rsidRPr="003E508A" w:rsidR="003D1B3E" w:rsidP="003D1B3E" w:rsidRDefault="003D1B3E" w14:paraId="70150656" w14:textId="092F2A78">
            <w:pPr>
              <w:rPr>
                <w:rFonts w:ascii="Aptos Display" w:hAnsi="Aptos Display"/>
                <w:color w:val="2F318B"/>
                <w:sz w:val="22"/>
                <w:szCs w:val="22"/>
              </w:rPr>
            </w:pPr>
            <w:r w:rsidRPr="003E508A">
              <w:rPr>
                <w:rFonts w:ascii="Aptos Display" w:hAnsi="Aptos Display" w:eastAsia="Times"/>
                <w:b/>
                <w:bCs/>
                <w:color w:val="2F318B"/>
                <w:sz w:val="22"/>
                <w:szCs w:val="22"/>
              </w:rPr>
              <w:t>Ararat</w:t>
            </w:r>
          </w:p>
        </w:tc>
        <w:tc>
          <w:tcPr>
            <w:tcW w:w="955" w:type="dxa"/>
            <w:tcBorders>
              <w:top w:val="single" w:color="FFFFFF" w:themeColor="background1" w:sz="24" w:space="0"/>
              <w:left w:val="single" w:color="215C98" w:sz="4" w:space="0"/>
              <w:bottom w:val="single" w:color="FFFFFF" w:themeColor="background1" w:sz="8" w:space="0"/>
              <w:right w:val="single" w:color="FFFFFF" w:themeColor="background1" w:sz="8" w:space="0"/>
            </w:tcBorders>
            <w:shd w:val="clear" w:color="auto" w:fill="FCC17C"/>
            <w:vAlign w:val="center"/>
          </w:tcPr>
          <w:p w:rsidRPr="003E508A" w:rsidR="003D1B3E" w:rsidP="003D1B3E" w:rsidRDefault="003D1B3E" w14:paraId="71A0F605" w14:textId="70626F5A">
            <w:pPr>
              <w:jc w:val="center"/>
              <w:rPr>
                <w:rFonts w:ascii="Aptos Display" w:hAnsi="Aptos Display"/>
                <w:color w:val="2F318B"/>
                <w:sz w:val="22"/>
                <w:szCs w:val="22"/>
              </w:rPr>
            </w:pPr>
            <w:r w:rsidRPr="003E508A">
              <w:rPr>
                <w:rFonts w:ascii="Aptos Display" w:hAnsi="Aptos Display"/>
                <w:color w:val="2F318B"/>
                <w:sz w:val="22"/>
                <w:szCs w:val="22"/>
              </w:rPr>
              <w:t>62.8%</w:t>
            </w:r>
          </w:p>
        </w:tc>
        <w:tc>
          <w:tcPr>
            <w:tcW w:w="955"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FDC87D"/>
            <w:vAlign w:val="center"/>
          </w:tcPr>
          <w:p w:rsidRPr="003E508A" w:rsidR="003D1B3E" w:rsidP="003D1B3E" w:rsidRDefault="003D1B3E" w14:paraId="470B037E" w14:textId="18CF2635">
            <w:pPr>
              <w:jc w:val="center"/>
              <w:rPr>
                <w:rFonts w:ascii="Aptos Display" w:hAnsi="Aptos Display"/>
                <w:color w:val="2F318B"/>
                <w:sz w:val="22"/>
                <w:szCs w:val="22"/>
              </w:rPr>
            </w:pPr>
            <w:r w:rsidRPr="003E508A">
              <w:rPr>
                <w:rFonts w:ascii="Aptos Display" w:hAnsi="Aptos Display"/>
                <w:color w:val="2F318B"/>
                <w:sz w:val="22"/>
                <w:szCs w:val="22"/>
              </w:rPr>
              <w:t>65.7%</w:t>
            </w:r>
          </w:p>
        </w:tc>
        <w:tc>
          <w:tcPr>
            <w:tcW w:w="955"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FCBE7B"/>
            <w:vAlign w:val="center"/>
          </w:tcPr>
          <w:p w:rsidRPr="003E508A" w:rsidR="003D1B3E" w:rsidP="003D1B3E" w:rsidRDefault="003D1B3E" w14:paraId="0C91E559" w14:textId="458DE349">
            <w:pPr>
              <w:jc w:val="center"/>
              <w:rPr>
                <w:rFonts w:ascii="Aptos Display" w:hAnsi="Aptos Display"/>
                <w:color w:val="2F318B"/>
                <w:sz w:val="22"/>
                <w:szCs w:val="22"/>
              </w:rPr>
            </w:pPr>
            <w:r w:rsidRPr="003E508A">
              <w:rPr>
                <w:rFonts w:ascii="Aptos Display" w:hAnsi="Aptos Display"/>
                <w:color w:val="2F318B"/>
                <w:sz w:val="22"/>
                <w:szCs w:val="22"/>
              </w:rPr>
              <w:t>61.3%</w:t>
            </w:r>
          </w:p>
        </w:tc>
        <w:tc>
          <w:tcPr>
            <w:tcW w:w="956"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FBB078"/>
            <w:vAlign w:val="center"/>
          </w:tcPr>
          <w:p w:rsidRPr="003E508A" w:rsidR="003D1B3E" w:rsidP="003D1B3E" w:rsidRDefault="003D1B3E" w14:paraId="54184260" w14:textId="36EF7E9E">
            <w:pPr>
              <w:jc w:val="center"/>
              <w:rPr>
                <w:rFonts w:ascii="Aptos Display" w:hAnsi="Aptos Display"/>
                <w:color w:val="2F318B"/>
                <w:sz w:val="22"/>
                <w:szCs w:val="22"/>
              </w:rPr>
            </w:pPr>
            <w:r w:rsidRPr="003E508A">
              <w:rPr>
                <w:rFonts w:ascii="Aptos Display" w:hAnsi="Aptos Display"/>
                <w:color w:val="2F318B"/>
                <w:sz w:val="22"/>
                <w:szCs w:val="22"/>
              </w:rPr>
              <w:t>55.0%</w:t>
            </w:r>
          </w:p>
        </w:tc>
        <w:tc>
          <w:tcPr>
            <w:tcW w:w="1842"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3D1B3E" w:rsidP="003D1B3E" w:rsidRDefault="003D1B3E" w14:paraId="41B73BCF" w14:textId="5677FA36">
            <w:pPr>
              <w:jc w:val="center"/>
              <w:rPr>
                <w:rFonts w:ascii="Aptos Display" w:hAnsi="Aptos Display"/>
                <w:color w:val="2F318B"/>
                <w:sz w:val="22"/>
                <w:szCs w:val="22"/>
              </w:rPr>
            </w:pPr>
            <w:r w:rsidRPr="003E508A">
              <w:rPr>
                <w:rFonts w:ascii="Aptos Display" w:hAnsi="Aptos Display"/>
                <w:color w:val="2F318B"/>
                <w:sz w:val="22"/>
                <w:szCs w:val="22"/>
              </w:rPr>
              <w:t>789</w:t>
            </w:r>
          </w:p>
        </w:tc>
        <w:tc>
          <w:tcPr>
            <w:tcW w:w="1266"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FCBB7A"/>
            <w:vAlign w:val="center"/>
          </w:tcPr>
          <w:p w:rsidRPr="003E508A" w:rsidR="003D1B3E" w:rsidP="003D1B3E" w:rsidRDefault="003D1B3E" w14:paraId="2D7E535C" w14:textId="0DCED3F4">
            <w:pPr>
              <w:jc w:val="center"/>
              <w:rPr>
                <w:rFonts w:ascii="Aptos Display" w:hAnsi="Aptos Display"/>
                <w:b/>
                <w:bCs/>
                <w:color w:val="2F318B"/>
                <w:sz w:val="22"/>
                <w:szCs w:val="22"/>
              </w:rPr>
            </w:pPr>
            <w:r w:rsidRPr="003E508A">
              <w:rPr>
                <w:rFonts w:ascii="Aptos Display" w:hAnsi="Aptos Display"/>
                <w:b/>
                <w:bCs/>
                <w:color w:val="2F318B"/>
                <w:sz w:val="22"/>
                <w:szCs w:val="22"/>
              </w:rPr>
              <w:t>61.2%</w:t>
            </w:r>
          </w:p>
        </w:tc>
      </w:tr>
      <w:tr w:rsidRPr="003E508A" w:rsidR="003D1B3E" w:rsidTr="1135EC1B" w14:paraId="71041576" w14:textId="77777777">
        <w:trPr>
          <w:trHeight w:val="397"/>
        </w:trPr>
        <w:tc>
          <w:tcPr>
            <w:tcW w:w="2548" w:type="dxa"/>
            <w:shd w:val="clear" w:color="auto" w:fill="E5EEFF"/>
            <w:vAlign w:val="center"/>
          </w:tcPr>
          <w:p w:rsidRPr="003E508A" w:rsidR="003D1B3E" w:rsidP="003D1B3E" w:rsidRDefault="003D1B3E" w14:paraId="4E9A92F6" w14:textId="5EB80E0D">
            <w:pPr>
              <w:rPr>
                <w:rFonts w:ascii="Aptos Display" w:hAnsi="Aptos Display"/>
                <w:color w:val="2F318B"/>
                <w:sz w:val="22"/>
                <w:szCs w:val="22"/>
              </w:rPr>
            </w:pPr>
            <w:r w:rsidRPr="003E508A">
              <w:rPr>
                <w:rFonts w:ascii="Aptos Display" w:hAnsi="Aptos Display" w:eastAsia="Times"/>
                <w:b/>
                <w:bCs/>
                <w:color w:val="2F318B"/>
                <w:sz w:val="22"/>
                <w:szCs w:val="22"/>
              </w:rPr>
              <w:t>Ballarat</w:t>
            </w:r>
          </w:p>
        </w:tc>
        <w:tc>
          <w:tcPr>
            <w:tcW w:w="955" w:type="dxa"/>
            <w:tcBorders>
              <w:top w:val="single" w:color="FFFFFF" w:themeColor="background1" w:sz="8" w:space="0"/>
              <w:left w:val="single" w:color="215C98" w:sz="4" w:space="0"/>
              <w:bottom w:val="single" w:color="FFFFFF" w:themeColor="background1" w:sz="8" w:space="0"/>
              <w:right w:val="single" w:color="FFFFFF" w:themeColor="background1" w:sz="8" w:space="0"/>
            </w:tcBorders>
            <w:shd w:val="clear" w:color="auto" w:fill="FEE683"/>
            <w:vAlign w:val="center"/>
          </w:tcPr>
          <w:p w:rsidRPr="003E508A" w:rsidR="003D1B3E" w:rsidP="003D1B3E" w:rsidRDefault="003D1B3E" w14:paraId="1B04D032" w14:textId="409042B6">
            <w:pPr>
              <w:jc w:val="center"/>
              <w:rPr>
                <w:rFonts w:ascii="Aptos Display" w:hAnsi="Aptos Display"/>
                <w:color w:val="2F318B"/>
                <w:sz w:val="22"/>
                <w:szCs w:val="22"/>
              </w:rPr>
            </w:pPr>
            <w:r w:rsidRPr="003E508A">
              <w:rPr>
                <w:rFonts w:ascii="Aptos Display" w:hAnsi="Aptos Display"/>
                <w:color w:val="2F318B"/>
                <w:sz w:val="22"/>
                <w:szCs w:val="22"/>
              </w:rPr>
              <w:t>79.4%</w:t>
            </w:r>
          </w:p>
        </w:tc>
        <w:tc>
          <w:tcPr>
            <w:tcW w:w="955"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EE182"/>
            <w:vAlign w:val="center"/>
          </w:tcPr>
          <w:p w:rsidRPr="003E508A" w:rsidR="003D1B3E" w:rsidP="003D1B3E" w:rsidRDefault="003D1B3E" w14:paraId="22B3C610" w14:textId="5CB5E52D">
            <w:pPr>
              <w:jc w:val="center"/>
              <w:rPr>
                <w:rFonts w:ascii="Aptos Display" w:hAnsi="Aptos Display"/>
                <w:color w:val="2F318B"/>
                <w:sz w:val="22"/>
                <w:szCs w:val="22"/>
              </w:rPr>
            </w:pPr>
            <w:r w:rsidRPr="003E508A">
              <w:rPr>
                <w:rFonts w:ascii="Aptos Display" w:hAnsi="Aptos Display"/>
                <w:color w:val="2F318B"/>
                <w:sz w:val="22"/>
                <w:szCs w:val="22"/>
              </w:rPr>
              <w:t>76.8%</w:t>
            </w:r>
          </w:p>
        </w:tc>
        <w:tc>
          <w:tcPr>
            <w:tcW w:w="955"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FEB84"/>
            <w:vAlign w:val="center"/>
          </w:tcPr>
          <w:p w:rsidRPr="003E508A" w:rsidR="003D1B3E" w:rsidP="003D1B3E" w:rsidRDefault="003D1B3E" w14:paraId="65C21A9E" w14:textId="4AE5F9A0">
            <w:pPr>
              <w:jc w:val="center"/>
              <w:rPr>
                <w:rFonts w:ascii="Aptos Display" w:hAnsi="Aptos Display"/>
                <w:color w:val="2F318B"/>
                <w:sz w:val="22"/>
                <w:szCs w:val="22"/>
              </w:rPr>
            </w:pPr>
            <w:r w:rsidRPr="003E508A">
              <w:rPr>
                <w:rFonts w:ascii="Aptos Display" w:hAnsi="Aptos Display"/>
                <w:color w:val="2F318B"/>
                <w:sz w:val="22"/>
                <w:szCs w:val="22"/>
              </w:rPr>
              <w:t>81.3%</w:t>
            </w:r>
          </w:p>
        </w:tc>
        <w:tc>
          <w:tcPr>
            <w:tcW w:w="956"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EE382"/>
            <w:vAlign w:val="center"/>
          </w:tcPr>
          <w:p w:rsidRPr="003E508A" w:rsidR="003D1B3E" w:rsidP="003D1B3E" w:rsidRDefault="003D1B3E" w14:paraId="62841230" w14:textId="4D0AC03F">
            <w:pPr>
              <w:jc w:val="center"/>
              <w:rPr>
                <w:rFonts w:ascii="Aptos Display" w:hAnsi="Aptos Display"/>
                <w:color w:val="2F318B"/>
                <w:sz w:val="22"/>
                <w:szCs w:val="22"/>
              </w:rPr>
            </w:pPr>
            <w:r w:rsidRPr="003E508A">
              <w:rPr>
                <w:rFonts w:ascii="Aptos Display" w:hAnsi="Aptos Display"/>
                <w:color w:val="2F318B"/>
                <w:sz w:val="22"/>
                <w:szCs w:val="22"/>
              </w:rPr>
              <w:t>78.0%</w:t>
            </w:r>
          </w:p>
        </w:tc>
        <w:tc>
          <w:tcPr>
            <w:tcW w:w="184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3D1B3E" w:rsidP="003D1B3E" w:rsidRDefault="003D1B3E" w14:paraId="7FBA9FC3" w14:textId="7073BBF6">
            <w:pPr>
              <w:jc w:val="center"/>
              <w:rPr>
                <w:rFonts w:ascii="Aptos Display" w:hAnsi="Aptos Display"/>
                <w:color w:val="2F318B"/>
                <w:sz w:val="22"/>
                <w:szCs w:val="22"/>
              </w:rPr>
            </w:pPr>
            <w:r w:rsidRPr="003E508A">
              <w:rPr>
                <w:rFonts w:ascii="Aptos Display" w:hAnsi="Aptos Display"/>
                <w:color w:val="2F318B"/>
                <w:sz w:val="22"/>
                <w:szCs w:val="22"/>
              </w:rPr>
              <w:t>8,947</w:t>
            </w:r>
          </w:p>
        </w:tc>
        <w:tc>
          <w:tcPr>
            <w:tcW w:w="1266"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FEB84"/>
            <w:vAlign w:val="center"/>
          </w:tcPr>
          <w:p w:rsidRPr="003E508A" w:rsidR="003D1B3E" w:rsidP="003D1B3E" w:rsidRDefault="003D1B3E" w14:paraId="3590045C" w14:textId="21FB25CF">
            <w:pPr>
              <w:jc w:val="center"/>
              <w:rPr>
                <w:rFonts w:ascii="Aptos Display" w:hAnsi="Aptos Display"/>
                <w:b/>
                <w:bCs/>
                <w:color w:val="2F318B"/>
                <w:sz w:val="22"/>
                <w:szCs w:val="22"/>
              </w:rPr>
            </w:pPr>
            <w:r w:rsidRPr="003E508A">
              <w:rPr>
                <w:rFonts w:ascii="Aptos Display" w:hAnsi="Aptos Display"/>
                <w:b/>
                <w:bCs/>
                <w:color w:val="2F318B"/>
                <w:sz w:val="22"/>
                <w:szCs w:val="22"/>
              </w:rPr>
              <w:t>78.8%</w:t>
            </w:r>
          </w:p>
        </w:tc>
      </w:tr>
      <w:tr w:rsidRPr="003E508A" w:rsidR="003D1B3E" w:rsidTr="1135EC1B" w14:paraId="3A4CE2A5" w14:textId="77777777">
        <w:trPr>
          <w:trHeight w:val="397"/>
        </w:trPr>
        <w:tc>
          <w:tcPr>
            <w:tcW w:w="2548" w:type="dxa"/>
            <w:shd w:val="clear" w:color="auto" w:fill="E5EEFF"/>
            <w:vAlign w:val="center"/>
          </w:tcPr>
          <w:p w:rsidRPr="003E508A" w:rsidR="003D1B3E" w:rsidP="003D1B3E" w:rsidRDefault="003D1B3E" w14:paraId="6192A6D3" w14:textId="0D8462BD">
            <w:pPr>
              <w:rPr>
                <w:rFonts w:ascii="Aptos Display" w:hAnsi="Aptos Display"/>
                <w:color w:val="2F318B"/>
                <w:sz w:val="22"/>
                <w:szCs w:val="22"/>
              </w:rPr>
            </w:pPr>
            <w:r w:rsidRPr="003E508A">
              <w:rPr>
                <w:rFonts w:ascii="Aptos Display" w:hAnsi="Aptos Display" w:eastAsia="Times"/>
                <w:b/>
                <w:bCs/>
                <w:color w:val="2F318B"/>
                <w:sz w:val="22"/>
                <w:szCs w:val="22"/>
              </w:rPr>
              <w:t>Golden Plains</w:t>
            </w:r>
          </w:p>
        </w:tc>
        <w:tc>
          <w:tcPr>
            <w:tcW w:w="955" w:type="dxa"/>
            <w:tcBorders>
              <w:top w:val="single" w:color="FFFFFF" w:themeColor="background1" w:sz="8" w:space="0"/>
              <w:left w:val="single" w:color="215C98" w:sz="4" w:space="0"/>
              <w:bottom w:val="single" w:color="FFFFFF" w:themeColor="background1" w:sz="8" w:space="0"/>
              <w:right w:val="single" w:color="FFFFFF" w:themeColor="background1" w:sz="8" w:space="0"/>
            </w:tcBorders>
            <w:shd w:val="clear" w:color="auto" w:fill="F87A6E"/>
            <w:vAlign w:val="center"/>
          </w:tcPr>
          <w:p w:rsidRPr="003E508A" w:rsidR="003D1B3E" w:rsidP="003D1B3E" w:rsidRDefault="003D1B3E" w14:paraId="5216E1C4" w14:textId="2C85F040">
            <w:pPr>
              <w:jc w:val="center"/>
              <w:rPr>
                <w:rFonts w:ascii="Aptos Display" w:hAnsi="Aptos Display"/>
                <w:color w:val="2F318B"/>
                <w:sz w:val="22"/>
                <w:szCs w:val="22"/>
              </w:rPr>
            </w:pPr>
            <w:r w:rsidRPr="003E508A">
              <w:rPr>
                <w:rFonts w:ascii="Aptos Display" w:hAnsi="Aptos Display"/>
                <w:color w:val="2F318B"/>
                <w:sz w:val="22"/>
                <w:szCs w:val="22"/>
              </w:rPr>
              <w:t>30.5%</w:t>
            </w:r>
          </w:p>
        </w:tc>
        <w:tc>
          <w:tcPr>
            <w:tcW w:w="955"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97C6E"/>
            <w:vAlign w:val="center"/>
          </w:tcPr>
          <w:p w:rsidRPr="003E508A" w:rsidR="003D1B3E" w:rsidP="003D1B3E" w:rsidRDefault="003D1B3E" w14:paraId="52DFF25F" w14:textId="2E3CE231">
            <w:pPr>
              <w:jc w:val="center"/>
              <w:rPr>
                <w:rFonts w:ascii="Aptos Display" w:hAnsi="Aptos Display"/>
                <w:color w:val="2F318B"/>
                <w:sz w:val="22"/>
                <w:szCs w:val="22"/>
              </w:rPr>
            </w:pPr>
            <w:r w:rsidRPr="003E508A">
              <w:rPr>
                <w:rFonts w:ascii="Aptos Display" w:hAnsi="Aptos Display"/>
                <w:color w:val="2F318B"/>
                <w:sz w:val="22"/>
                <w:szCs w:val="22"/>
              </w:rPr>
              <w:t>31.6%</w:t>
            </w:r>
          </w:p>
        </w:tc>
        <w:tc>
          <w:tcPr>
            <w:tcW w:w="955"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8766D"/>
            <w:vAlign w:val="center"/>
          </w:tcPr>
          <w:p w:rsidRPr="003E508A" w:rsidR="003D1B3E" w:rsidP="003D1B3E" w:rsidRDefault="003D1B3E" w14:paraId="7461FC01" w14:textId="4F268739">
            <w:pPr>
              <w:jc w:val="center"/>
              <w:rPr>
                <w:rFonts w:ascii="Aptos Display" w:hAnsi="Aptos Display"/>
                <w:color w:val="2F318B"/>
                <w:sz w:val="22"/>
                <w:szCs w:val="22"/>
              </w:rPr>
            </w:pPr>
            <w:r w:rsidRPr="003E508A">
              <w:rPr>
                <w:rFonts w:ascii="Aptos Display" w:hAnsi="Aptos Display"/>
                <w:color w:val="2F318B"/>
                <w:sz w:val="22"/>
                <w:szCs w:val="22"/>
              </w:rPr>
              <w:t>28.9%</w:t>
            </w:r>
          </w:p>
        </w:tc>
        <w:tc>
          <w:tcPr>
            <w:tcW w:w="956"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9806F"/>
            <w:vAlign w:val="center"/>
          </w:tcPr>
          <w:p w:rsidRPr="003E508A" w:rsidR="003D1B3E" w:rsidP="003D1B3E" w:rsidRDefault="003D1B3E" w14:paraId="6E0D95DE" w14:textId="71508102">
            <w:pPr>
              <w:jc w:val="center"/>
              <w:rPr>
                <w:rFonts w:ascii="Aptos Display" w:hAnsi="Aptos Display"/>
                <w:color w:val="2F318B"/>
                <w:sz w:val="22"/>
                <w:szCs w:val="22"/>
              </w:rPr>
            </w:pPr>
            <w:r w:rsidRPr="003E508A">
              <w:rPr>
                <w:rFonts w:ascii="Aptos Display" w:hAnsi="Aptos Display"/>
                <w:color w:val="2F318B"/>
                <w:sz w:val="22"/>
                <w:szCs w:val="22"/>
              </w:rPr>
              <w:t>33.3%</w:t>
            </w:r>
          </w:p>
        </w:tc>
        <w:tc>
          <w:tcPr>
            <w:tcW w:w="184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3D1B3E" w:rsidP="003D1B3E" w:rsidRDefault="003D1B3E" w14:paraId="1A3B47E2" w14:textId="0CA8B944">
            <w:pPr>
              <w:jc w:val="center"/>
              <w:rPr>
                <w:rFonts w:ascii="Aptos Display" w:hAnsi="Aptos Display"/>
                <w:color w:val="2F318B"/>
                <w:sz w:val="22"/>
                <w:szCs w:val="22"/>
              </w:rPr>
            </w:pPr>
            <w:r w:rsidRPr="003E508A">
              <w:rPr>
                <w:rFonts w:ascii="Aptos Display" w:hAnsi="Aptos Display"/>
                <w:color w:val="2F318B"/>
                <w:sz w:val="22"/>
                <w:szCs w:val="22"/>
              </w:rPr>
              <w:t>1,049</w:t>
            </w:r>
          </w:p>
        </w:tc>
        <w:tc>
          <w:tcPr>
            <w:tcW w:w="1266"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8696B"/>
            <w:vAlign w:val="center"/>
          </w:tcPr>
          <w:p w:rsidRPr="003E508A" w:rsidR="003D1B3E" w:rsidP="003D1B3E" w:rsidRDefault="003D1B3E" w14:paraId="6F4161AB" w14:textId="6128216C">
            <w:pPr>
              <w:jc w:val="center"/>
              <w:rPr>
                <w:rFonts w:ascii="Aptos Display" w:hAnsi="Aptos Display"/>
                <w:b/>
                <w:bCs/>
                <w:color w:val="2F318B"/>
                <w:sz w:val="22"/>
                <w:szCs w:val="22"/>
              </w:rPr>
            </w:pPr>
            <w:r w:rsidRPr="003E508A">
              <w:rPr>
                <w:rFonts w:ascii="Aptos Display" w:hAnsi="Aptos Display"/>
                <w:b/>
                <w:bCs/>
                <w:color w:val="2F318B"/>
                <w:sz w:val="22"/>
                <w:szCs w:val="22"/>
              </w:rPr>
              <w:t>31.0%</w:t>
            </w:r>
          </w:p>
        </w:tc>
      </w:tr>
      <w:tr w:rsidRPr="003E508A" w:rsidR="003D1B3E" w:rsidTr="1135EC1B" w14:paraId="49E3D2DB" w14:textId="77777777">
        <w:trPr>
          <w:trHeight w:val="397"/>
        </w:trPr>
        <w:tc>
          <w:tcPr>
            <w:tcW w:w="2548" w:type="dxa"/>
            <w:shd w:val="clear" w:color="auto" w:fill="E5EEFF"/>
            <w:vAlign w:val="center"/>
          </w:tcPr>
          <w:p w:rsidRPr="003E508A" w:rsidR="003D1B3E" w:rsidP="003D1B3E" w:rsidRDefault="003D1B3E" w14:paraId="329FA1CB" w14:textId="085322F1">
            <w:pPr>
              <w:rPr>
                <w:rFonts w:ascii="Aptos Display" w:hAnsi="Aptos Display"/>
                <w:color w:val="2F318B"/>
                <w:sz w:val="22"/>
                <w:szCs w:val="22"/>
              </w:rPr>
            </w:pPr>
            <w:r w:rsidRPr="003E508A">
              <w:rPr>
                <w:rFonts w:ascii="Aptos Display" w:hAnsi="Aptos Display" w:eastAsia="Times"/>
                <w:b/>
                <w:bCs/>
                <w:color w:val="2F318B"/>
                <w:sz w:val="22"/>
                <w:szCs w:val="22"/>
              </w:rPr>
              <w:t>Hepburn</w:t>
            </w:r>
          </w:p>
        </w:tc>
        <w:tc>
          <w:tcPr>
            <w:tcW w:w="955" w:type="dxa"/>
            <w:tcBorders>
              <w:top w:val="single" w:color="FFFFFF" w:themeColor="background1" w:sz="8" w:space="0"/>
              <w:left w:val="single" w:color="215C98" w:sz="4" w:space="0"/>
              <w:bottom w:val="single" w:color="FFFFFF" w:themeColor="background1" w:sz="8" w:space="0"/>
              <w:right w:val="single" w:color="FFFFFF" w:themeColor="background1" w:sz="8" w:space="0"/>
            </w:tcBorders>
            <w:shd w:val="clear" w:color="auto" w:fill="F98871"/>
            <w:vAlign w:val="center"/>
          </w:tcPr>
          <w:p w:rsidRPr="003E508A" w:rsidR="003D1B3E" w:rsidP="003D1B3E" w:rsidRDefault="003D1B3E" w14:paraId="310EB805" w14:textId="4FEFC91C">
            <w:pPr>
              <w:jc w:val="center"/>
              <w:rPr>
                <w:rFonts w:ascii="Aptos Display" w:hAnsi="Aptos Display"/>
                <w:color w:val="2F318B"/>
                <w:sz w:val="22"/>
                <w:szCs w:val="22"/>
              </w:rPr>
            </w:pPr>
            <w:r w:rsidRPr="003E508A">
              <w:rPr>
                <w:rFonts w:ascii="Aptos Display" w:hAnsi="Aptos Display"/>
                <w:color w:val="2F318B"/>
                <w:sz w:val="22"/>
                <w:szCs w:val="22"/>
              </w:rPr>
              <w:t>36.8%</w:t>
            </w:r>
          </w:p>
        </w:tc>
        <w:tc>
          <w:tcPr>
            <w:tcW w:w="955"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98770"/>
            <w:vAlign w:val="center"/>
          </w:tcPr>
          <w:p w:rsidRPr="003E508A" w:rsidR="003D1B3E" w:rsidP="003D1B3E" w:rsidRDefault="003D1B3E" w14:paraId="1CB67867" w14:textId="3CEF2C63">
            <w:pPr>
              <w:jc w:val="center"/>
              <w:rPr>
                <w:rFonts w:ascii="Aptos Display" w:hAnsi="Aptos Display"/>
                <w:color w:val="2F318B"/>
                <w:sz w:val="22"/>
                <w:szCs w:val="22"/>
              </w:rPr>
            </w:pPr>
            <w:r w:rsidRPr="003E508A">
              <w:rPr>
                <w:rFonts w:ascii="Aptos Display" w:hAnsi="Aptos Display"/>
                <w:color w:val="2F318B"/>
                <w:sz w:val="22"/>
                <w:szCs w:val="22"/>
              </w:rPr>
              <w:t>36.5%</w:t>
            </w:r>
          </w:p>
        </w:tc>
        <w:tc>
          <w:tcPr>
            <w:tcW w:w="955"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A9573"/>
            <w:vAlign w:val="center"/>
          </w:tcPr>
          <w:p w:rsidRPr="003E508A" w:rsidR="003D1B3E" w:rsidP="003D1B3E" w:rsidRDefault="003D1B3E" w14:paraId="1F35C011" w14:textId="4F267342">
            <w:pPr>
              <w:jc w:val="center"/>
              <w:rPr>
                <w:rFonts w:ascii="Aptos Display" w:hAnsi="Aptos Display"/>
                <w:color w:val="2F318B"/>
                <w:sz w:val="22"/>
                <w:szCs w:val="22"/>
              </w:rPr>
            </w:pPr>
            <w:r w:rsidRPr="003E508A">
              <w:rPr>
                <w:rFonts w:ascii="Aptos Display" w:hAnsi="Aptos Display"/>
                <w:color w:val="2F318B"/>
                <w:sz w:val="22"/>
                <w:szCs w:val="22"/>
              </w:rPr>
              <w:t>42.7%</w:t>
            </w:r>
          </w:p>
        </w:tc>
        <w:tc>
          <w:tcPr>
            <w:tcW w:w="956"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A9773"/>
            <w:vAlign w:val="center"/>
          </w:tcPr>
          <w:p w:rsidRPr="003E508A" w:rsidR="003D1B3E" w:rsidP="003D1B3E" w:rsidRDefault="003D1B3E" w14:paraId="6C160BF0" w14:textId="282C70BF">
            <w:pPr>
              <w:jc w:val="center"/>
              <w:rPr>
                <w:rFonts w:ascii="Aptos Display" w:hAnsi="Aptos Display"/>
                <w:color w:val="2F318B"/>
                <w:sz w:val="22"/>
                <w:szCs w:val="22"/>
              </w:rPr>
            </w:pPr>
            <w:r w:rsidRPr="003E508A">
              <w:rPr>
                <w:rFonts w:ascii="Aptos Display" w:hAnsi="Aptos Display"/>
                <w:color w:val="2F318B"/>
                <w:sz w:val="22"/>
                <w:szCs w:val="22"/>
              </w:rPr>
              <w:t>43.7%</w:t>
            </w:r>
          </w:p>
        </w:tc>
        <w:tc>
          <w:tcPr>
            <w:tcW w:w="184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3D1B3E" w:rsidP="003D1B3E" w:rsidRDefault="003D1B3E" w14:paraId="24D4E622" w14:textId="06A2B66F">
            <w:pPr>
              <w:jc w:val="center"/>
              <w:rPr>
                <w:rFonts w:ascii="Aptos Display" w:hAnsi="Aptos Display"/>
                <w:color w:val="2F318B"/>
                <w:sz w:val="22"/>
                <w:szCs w:val="22"/>
              </w:rPr>
            </w:pPr>
            <w:r w:rsidRPr="003E508A">
              <w:rPr>
                <w:rFonts w:ascii="Aptos Display" w:hAnsi="Aptos Display"/>
                <w:color w:val="2F318B"/>
                <w:sz w:val="22"/>
                <w:szCs w:val="22"/>
              </w:rPr>
              <w:t>1,038</w:t>
            </w:r>
          </w:p>
        </w:tc>
        <w:tc>
          <w:tcPr>
            <w:tcW w:w="1266"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9816F"/>
            <w:vAlign w:val="center"/>
          </w:tcPr>
          <w:p w:rsidRPr="003E508A" w:rsidR="003D1B3E" w:rsidP="003D1B3E" w:rsidRDefault="003D1B3E" w14:paraId="168D6837" w14:textId="6E3A4088">
            <w:pPr>
              <w:jc w:val="center"/>
              <w:rPr>
                <w:rFonts w:ascii="Aptos Display" w:hAnsi="Aptos Display"/>
                <w:b/>
                <w:bCs/>
                <w:color w:val="2F318B"/>
                <w:sz w:val="22"/>
                <w:szCs w:val="22"/>
              </w:rPr>
            </w:pPr>
            <w:r w:rsidRPr="003E508A">
              <w:rPr>
                <w:rFonts w:ascii="Aptos Display" w:hAnsi="Aptos Display"/>
                <w:b/>
                <w:bCs/>
                <w:color w:val="2F318B"/>
                <w:sz w:val="22"/>
                <w:szCs w:val="22"/>
              </w:rPr>
              <w:t>39.9%</w:t>
            </w:r>
          </w:p>
        </w:tc>
      </w:tr>
      <w:tr w:rsidRPr="003E508A" w:rsidR="003D1B3E" w:rsidTr="1135EC1B" w14:paraId="726E6C8B" w14:textId="77777777">
        <w:trPr>
          <w:trHeight w:val="397"/>
        </w:trPr>
        <w:tc>
          <w:tcPr>
            <w:tcW w:w="2548" w:type="dxa"/>
            <w:shd w:val="clear" w:color="auto" w:fill="E5EEFF"/>
            <w:vAlign w:val="center"/>
          </w:tcPr>
          <w:p w:rsidRPr="003E508A" w:rsidR="003D1B3E" w:rsidP="003D1B3E" w:rsidRDefault="003D1B3E" w14:paraId="441D0356" w14:textId="01214960">
            <w:pPr>
              <w:rPr>
                <w:rFonts w:ascii="Aptos Display" w:hAnsi="Aptos Display"/>
                <w:color w:val="2F318B"/>
                <w:sz w:val="22"/>
                <w:szCs w:val="22"/>
              </w:rPr>
            </w:pPr>
            <w:r w:rsidRPr="003E508A">
              <w:rPr>
                <w:rFonts w:ascii="Aptos Display" w:hAnsi="Aptos Display" w:eastAsia="Times"/>
                <w:b/>
                <w:bCs/>
                <w:color w:val="2F318B"/>
                <w:sz w:val="22"/>
                <w:szCs w:val="22"/>
              </w:rPr>
              <w:t>Hindmarsh</w:t>
            </w:r>
          </w:p>
        </w:tc>
        <w:tc>
          <w:tcPr>
            <w:tcW w:w="955" w:type="dxa"/>
            <w:tcBorders>
              <w:top w:val="single" w:color="FFFFFF" w:themeColor="background1" w:sz="8" w:space="0"/>
              <w:left w:val="single" w:color="215C98" w:sz="4" w:space="0"/>
              <w:bottom w:val="single" w:color="FFFFFF" w:themeColor="background1" w:sz="8" w:space="0"/>
              <w:right w:val="single" w:color="FFFFFF" w:themeColor="background1" w:sz="8" w:space="0"/>
            </w:tcBorders>
            <w:shd w:val="clear" w:color="auto" w:fill="FBAC78"/>
            <w:vAlign w:val="center"/>
          </w:tcPr>
          <w:p w:rsidRPr="003E508A" w:rsidR="003D1B3E" w:rsidP="003D1B3E" w:rsidRDefault="003D1B3E" w14:paraId="2815C3AC" w14:textId="36565EA0">
            <w:pPr>
              <w:jc w:val="center"/>
              <w:rPr>
                <w:rFonts w:ascii="Aptos Display" w:hAnsi="Aptos Display"/>
                <w:color w:val="2F318B"/>
                <w:sz w:val="22"/>
                <w:szCs w:val="22"/>
              </w:rPr>
            </w:pPr>
            <w:r w:rsidRPr="003E508A">
              <w:rPr>
                <w:rFonts w:ascii="Aptos Display" w:hAnsi="Aptos Display"/>
                <w:color w:val="2F318B"/>
                <w:sz w:val="22"/>
                <w:szCs w:val="22"/>
              </w:rPr>
              <w:t>53.2%</w:t>
            </w:r>
          </w:p>
        </w:tc>
        <w:tc>
          <w:tcPr>
            <w:tcW w:w="955"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BA476"/>
            <w:vAlign w:val="center"/>
          </w:tcPr>
          <w:p w:rsidRPr="003E508A" w:rsidR="003D1B3E" w:rsidP="003D1B3E" w:rsidRDefault="003D1B3E" w14:paraId="6600779F" w14:textId="7DA46FB4">
            <w:pPr>
              <w:jc w:val="center"/>
              <w:rPr>
                <w:rFonts w:ascii="Aptos Display" w:hAnsi="Aptos Display"/>
                <w:color w:val="2F318B"/>
                <w:sz w:val="22"/>
                <w:szCs w:val="22"/>
              </w:rPr>
            </w:pPr>
            <w:r w:rsidRPr="003E508A">
              <w:rPr>
                <w:rFonts w:ascii="Aptos Display" w:hAnsi="Aptos Display"/>
                <w:color w:val="2F318B"/>
                <w:sz w:val="22"/>
                <w:szCs w:val="22"/>
              </w:rPr>
              <w:t>49.5%</w:t>
            </w:r>
          </w:p>
        </w:tc>
        <w:tc>
          <w:tcPr>
            <w:tcW w:w="955"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BA576"/>
            <w:vAlign w:val="center"/>
          </w:tcPr>
          <w:p w:rsidRPr="003E508A" w:rsidR="003D1B3E" w:rsidP="003D1B3E" w:rsidRDefault="003D1B3E" w14:paraId="3AF9FC4F" w14:textId="412F3D1C">
            <w:pPr>
              <w:jc w:val="center"/>
              <w:rPr>
                <w:rFonts w:ascii="Aptos Display" w:hAnsi="Aptos Display"/>
                <w:color w:val="2F318B"/>
                <w:sz w:val="22"/>
                <w:szCs w:val="22"/>
              </w:rPr>
            </w:pPr>
            <w:r w:rsidRPr="003E508A">
              <w:rPr>
                <w:rFonts w:ascii="Aptos Display" w:hAnsi="Aptos Display"/>
                <w:color w:val="2F318B"/>
                <w:sz w:val="22"/>
                <w:szCs w:val="22"/>
              </w:rPr>
              <w:t>50.0%</w:t>
            </w:r>
          </w:p>
        </w:tc>
        <w:tc>
          <w:tcPr>
            <w:tcW w:w="956"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BA877"/>
            <w:vAlign w:val="center"/>
          </w:tcPr>
          <w:p w:rsidRPr="003E508A" w:rsidR="003D1B3E" w:rsidP="003D1B3E" w:rsidRDefault="003D1B3E" w14:paraId="23512B9B" w14:textId="0B6E0B83">
            <w:pPr>
              <w:jc w:val="center"/>
              <w:rPr>
                <w:rFonts w:ascii="Aptos Display" w:hAnsi="Aptos Display"/>
                <w:color w:val="2F318B"/>
                <w:sz w:val="22"/>
                <w:szCs w:val="22"/>
              </w:rPr>
            </w:pPr>
            <w:r w:rsidRPr="003E508A">
              <w:rPr>
                <w:rFonts w:ascii="Aptos Display" w:hAnsi="Aptos Display"/>
                <w:color w:val="2F318B"/>
                <w:sz w:val="22"/>
                <w:szCs w:val="22"/>
              </w:rPr>
              <w:t>51.1%</w:t>
            </w:r>
          </w:p>
        </w:tc>
        <w:tc>
          <w:tcPr>
            <w:tcW w:w="184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3D1B3E" w:rsidP="003D1B3E" w:rsidRDefault="003D1B3E" w14:paraId="7C02A907" w14:textId="2FFD35D2">
            <w:pPr>
              <w:jc w:val="center"/>
              <w:rPr>
                <w:rFonts w:ascii="Aptos Display" w:hAnsi="Aptos Display"/>
                <w:color w:val="2F318B"/>
                <w:sz w:val="22"/>
                <w:szCs w:val="22"/>
              </w:rPr>
            </w:pPr>
            <w:r w:rsidRPr="003E508A">
              <w:rPr>
                <w:rFonts w:ascii="Aptos Display" w:hAnsi="Aptos Display"/>
                <w:color w:val="2F318B"/>
                <w:sz w:val="22"/>
                <w:szCs w:val="22"/>
              </w:rPr>
              <w:t>405</w:t>
            </w:r>
          </w:p>
        </w:tc>
        <w:tc>
          <w:tcPr>
            <w:tcW w:w="1266"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A9F75"/>
            <w:vAlign w:val="center"/>
          </w:tcPr>
          <w:p w:rsidRPr="003E508A" w:rsidR="003D1B3E" w:rsidP="003D1B3E" w:rsidRDefault="003D1B3E" w14:paraId="0D1B7BF0" w14:textId="37444ACA">
            <w:pPr>
              <w:jc w:val="center"/>
              <w:rPr>
                <w:rFonts w:ascii="Aptos Display" w:hAnsi="Aptos Display"/>
                <w:b/>
                <w:bCs/>
                <w:color w:val="2F318B"/>
                <w:sz w:val="22"/>
                <w:szCs w:val="22"/>
              </w:rPr>
            </w:pPr>
            <w:r w:rsidRPr="003E508A">
              <w:rPr>
                <w:rFonts w:ascii="Aptos Display" w:hAnsi="Aptos Display"/>
                <w:b/>
                <w:bCs/>
                <w:color w:val="2F318B"/>
                <w:sz w:val="22"/>
                <w:szCs w:val="22"/>
              </w:rPr>
              <w:t>50.9%</w:t>
            </w:r>
          </w:p>
        </w:tc>
      </w:tr>
      <w:tr w:rsidRPr="003E508A" w:rsidR="003D1B3E" w:rsidTr="1135EC1B" w14:paraId="420FFC70" w14:textId="77777777">
        <w:trPr>
          <w:trHeight w:val="397"/>
        </w:trPr>
        <w:tc>
          <w:tcPr>
            <w:tcW w:w="2548" w:type="dxa"/>
            <w:shd w:val="clear" w:color="auto" w:fill="E5EEFF"/>
            <w:vAlign w:val="center"/>
          </w:tcPr>
          <w:p w:rsidRPr="003E508A" w:rsidR="003D1B3E" w:rsidP="003D1B3E" w:rsidRDefault="003D1B3E" w14:paraId="1146FFD8" w14:textId="66BB17AD">
            <w:pPr>
              <w:rPr>
                <w:rFonts w:ascii="Aptos Display" w:hAnsi="Aptos Display"/>
                <w:color w:val="2F318B"/>
                <w:sz w:val="22"/>
                <w:szCs w:val="22"/>
              </w:rPr>
            </w:pPr>
            <w:r w:rsidRPr="003E508A">
              <w:rPr>
                <w:rFonts w:ascii="Aptos Display" w:hAnsi="Aptos Display" w:eastAsia="Times"/>
                <w:b/>
                <w:bCs/>
                <w:color w:val="2F318B"/>
                <w:sz w:val="22"/>
                <w:szCs w:val="22"/>
              </w:rPr>
              <w:t>Horsham</w:t>
            </w:r>
          </w:p>
        </w:tc>
        <w:tc>
          <w:tcPr>
            <w:tcW w:w="955" w:type="dxa"/>
            <w:tcBorders>
              <w:top w:val="single" w:color="FFFFFF" w:themeColor="background1" w:sz="8" w:space="0"/>
              <w:left w:val="single" w:color="215C98" w:sz="4" w:space="0"/>
              <w:bottom w:val="single" w:color="FFFFFF" w:themeColor="background1" w:sz="8" w:space="0"/>
              <w:right w:val="single" w:color="FFFFFF" w:themeColor="background1" w:sz="8" w:space="0"/>
            </w:tcBorders>
            <w:shd w:val="clear" w:color="auto" w:fill="FEE783"/>
            <w:vAlign w:val="center"/>
          </w:tcPr>
          <w:p w:rsidRPr="003E508A" w:rsidR="003D1B3E" w:rsidP="003D1B3E" w:rsidRDefault="003D1B3E" w14:paraId="6BD1B1F2" w14:textId="6626930A">
            <w:pPr>
              <w:jc w:val="center"/>
              <w:rPr>
                <w:rFonts w:ascii="Aptos Display" w:hAnsi="Aptos Display"/>
                <w:color w:val="2F318B"/>
                <w:sz w:val="22"/>
                <w:szCs w:val="22"/>
              </w:rPr>
            </w:pPr>
            <w:r w:rsidRPr="003E508A">
              <w:rPr>
                <w:rFonts w:ascii="Aptos Display" w:hAnsi="Aptos Display"/>
                <w:color w:val="2F318B"/>
                <w:sz w:val="22"/>
                <w:szCs w:val="22"/>
              </w:rPr>
              <w:t>79.5%</w:t>
            </w:r>
          </w:p>
        </w:tc>
        <w:tc>
          <w:tcPr>
            <w:tcW w:w="955"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EE482"/>
            <w:vAlign w:val="center"/>
          </w:tcPr>
          <w:p w:rsidRPr="003E508A" w:rsidR="003D1B3E" w:rsidP="003D1B3E" w:rsidRDefault="003D1B3E" w14:paraId="66A47EC2" w14:textId="708623A5">
            <w:pPr>
              <w:jc w:val="center"/>
              <w:rPr>
                <w:rFonts w:ascii="Aptos Display" w:hAnsi="Aptos Display"/>
                <w:color w:val="2F318B"/>
                <w:sz w:val="22"/>
                <w:szCs w:val="22"/>
              </w:rPr>
            </w:pPr>
            <w:r w:rsidRPr="003E508A">
              <w:rPr>
                <w:rFonts w:ascii="Aptos Display" w:hAnsi="Aptos Display"/>
                <w:color w:val="2F318B"/>
                <w:sz w:val="22"/>
                <w:szCs w:val="22"/>
              </w:rPr>
              <w:t>78.4%</w:t>
            </w:r>
          </w:p>
        </w:tc>
        <w:tc>
          <w:tcPr>
            <w:tcW w:w="955"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EE582"/>
            <w:vAlign w:val="center"/>
          </w:tcPr>
          <w:p w:rsidRPr="003E508A" w:rsidR="003D1B3E" w:rsidP="003D1B3E" w:rsidRDefault="003D1B3E" w14:paraId="4F9FBD68" w14:textId="1054A123">
            <w:pPr>
              <w:jc w:val="center"/>
              <w:rPr>
                <w:rFonts w:ascii="Aptos Display" w:hAnsi="Aptos Display"/>
                <w:color w:val="2F318B"/>
                <w:sz w:val="22"/>
                <w:szCs w:val="22"/>
              </w:rPr>
            </w:pPr>
            <w:r w:rsidRPr="003E508A">
              <w:rPr>
                <w:rFonts w:ascii="Aptos Display" w:hAnsi="Aptos Display"/>
                <w:color w:val="2F318B"/>
                <w:sz w:val="22"/>
                <w:szCs w:val="22"/>
              </w:rPr>
              <w:t>78.6%</w:t>
            </w:r>
          </w:p>
        </w:tc>
        <w:tc>
          <w:tcPr>
            <w:tcW w:w="956"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EE282"/>
            <w:vAlign w:val="center"/>
          </w:tcPr>
          <w:p w:rsidRPr="003E508A" w:rsidR="003D1B3E" w:rsidP="003D1B3E" w:rsidRDefault="003D1B3E" w14:paraId="3E320BF5" w14:textId="0A91B169">
            <w:pPr>
              <w:jc w:val="center"/>
              <w:rPr>
                <w:rFonts w:ascii="Aptos Display" w:hAnsi="Aptos Display"/>
                <w:color w:val="2F318B"/>
                <w:sz w:val="22"/>
                <w:szCs w:val="22"/>
              </w:rPr>
            </w:pPr>
            <w:r w:rsidRPr="003E508A">
              <w:rPr>
                <w:rFonts w:ascii="Aptos Display" w:hAnsi="Aptos Display"/>
                <w:color w:val="2F318B"/>
                <w:sz w:val="22"/>
                <w:szCs w:val="22"/>
              </w:rPr>
              <w:t>77.6%</w:t>
            </w:r>
          </w:p>
        </w:tc>
        <w:tc>
          <w:tcPr>
            <w:tcW w:w="184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3D1B3E" w:rsidP="003D1B3E" w:rsidRDefault="003D1B3E" w14:paraId="2101934B" w14:textId="19430315">
            <w:pPr>
              <w:jc w:val="center"/>
              <w:rPr>
                <w:rFonts w:ascii="Aptos Display" w:hAnsi="Aptos Display"/>
                <w:color w:val="2F318B"/>
                <w:sz w:val="22"/>
                <w:szCs w:val="22"/>
              </w:rPr>
            </w:pPr>
            <w:r w:rsidRPr="003E508A">
              <w:rPr>
                <w:rFonts w:ascii="Aptos Display" w:hAnsi="Aptos Display"/>
                <w:color w:val="2F318B"/>
                <w:sz w:val="22"/>
                <w:szCs w:val="22"/>
              </w:rPr>
              <w:t>1,527</w:t>
            </w:r>
          </w:p>
        </w:tc>
        <w:tc>
          <w:tcPr>
            <w:tcW w:w="1266"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EEA83"/>
            <w:vAlign w:val="center"/>
          </w:tcPr>
          <w:p w:rsidRPr="003E508A" w:rsidR="003D1B3E" w:rsidP="003D1B3E" w:rsidRDefault="003D1B3E" w14:paraId="547C5D31" w14:textId="563BE936">
            <w:pPr>
              <w:jc w:val="center"/>
              <w:rPr>
                <w:rFonts w:ascii="Aptos Display" w:hAnsi="Aptos Display"/>
                <w:b/>
                <w:bCs/>
                <w:color w:val="2F318B"/>
                <w:sz w:val="22"/>
                <w:szCs w:val="22"/>
              </w:rPr>
            </w:pPr>
            <w:r w:rsidRPr="003E508A">
              <w:rPr>
                <w:rFonts w:ascii="Aptos Display" w:hAnsi="Aptos Display"/>
                <w:b/>
                <w:bCs/>
                <w:color w:val="2F318B"/>
                <w:sz w:val="22"/>
                <w:szCs w:val="22"/>
              </w:rPr>
              <w:t>78.5%</w:t>
            </w:r>
          </w:p>
        </w:tc>
      </w:tr>
      <w:tr w:rsidRPr="003E508A" w:rsidR="003D1B3E" w:rsidTr="1135EC1B" w14:paraId="2E225805" w14:textId="77777777">
        <w:trPr>
          <w:trHeight w:val="397"/>
        </w:trPr>
        <w:tc>
          <w:tcPr>
            <w:tcW w:w="2548" w:type="dxa"/>
            <w:shd w:val="clear" w:color="auto" w:fill="E5EEFF"/>
            <w:vAlign w:val="center"/>
          </w:tcPr>
          <w:p w:rsidRPr="003E508A" w:rsidR="003D1B3E" w:rsidP="003D1B3E" w:rsidRDefault="003D1B3E" w14:paraId="1D9A3784" w14:textId="32883744">
            <w:pPr>
              <w:rPr>
                <w:rFonts w:ascii="Aptos Display" w:hAnsi="Aptos Display"/>
                <w:color w:val="2F318B"/>
                <w:sz w:val="22"/>
                <w:szCs w:val="22"/>
                <w:lang w:eastAsia="en-AU"/>
              </w:rPr>
            </w:pPr>
            <w:r w:rsidRPr="003E508A">
              <w:rPr>
                <w:rFonts w:ascii="Aptos Display" w:hAnsi="Aptos Display" w:eastAsia="Times"/>
                <w:b/>
                <w:bCs/>
                <w:color w:val="2F318B"/>
                <w:sz w:val="22"/>
                <w:szCs w:val="22"/>
              </w:rPr>
              <w:t>Moorabool</w:t>
            </w:r>
          </w:p>
        </w:tc>
        <w:tc>
          <w:tcPr>
            <w:tcW w:w="955" w:type="dxa"/>
            <w:tcBorders>
              <w:top w:val="single" w:color="FFFFFF" w:themeColor="background1" w:sz="8" w:space="0"/>
              <w:left w:val="single" w:color="215C98" w:sz="4" w:space="0"/>
              <w:bottom w:val="single" w:color="FFFFFF" w:themeColor="background1" w:sz="8" w:space="0"/>
              <w:right w:val="single" w:color="FFFFFF" w:themeColor="background1" w:sz="8" w:space="0"/>
            </w:tcBorders>
            <w:shd w:val="clear" w:color="auto" w:fill="FBA776"/>
            <w:vAlign w:val="center"/>
          </w:tcPr>
          <w:p w:rsidRPr="003E508A" w:rsidR="003D1B3E" w:rsidP="003D1B3E" w:rsidRDefault="003D1B3E" w14:paraId="40507D9F" w14:textId="571B5AD1">
            <w:pPr>
              <w:jc w:val="center"/>
              <w:rPr>
                <w:rFonts w:ascii="Aptos Display" w:hAnsi="Aptos Display"/>
                <w:color w:val="2F318B"/>
                <w:sz w:val="22"/>
                <w:szCs w:val="22"/>
              </w:rPr>
            </w:pPr>
            <w:r w:rsidRPr="003E508A">
              <w:rPr>
                <w:rFonts w:ascii="Aptos Display" w:hAnsi="Aptos Display"/>
                <w:color w:val="2F318B"/>
                <w:sz w:val="22"/>
                <w:szCs w:val="22"/>
              </w:rPr>
              <w:t>50.7%</w:t>
            </w:r>
          </w:p>
        </w:tc>
        <w:tc>
          <w:tcPr>
            <w:tcW w:w="955"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BAB77"/>
            <w:vAlign w:val="center"/>
          </w:tcPr>
          <w:p w:rsidRPr="003E508A" w:rsidR="003D1B3E" w:rsidP="003D1B3E" w:rsidRDefault="003D1B3E" w14:paraId="6AF01F37" w14:textId="47FBB1EA">
            <w:pPr>
              <w:jc w:val="center"/>
              <w:rPr>
                <w:rFonts w:ascii="Aptos Display" w:hAnsi="Aptos Display"/>
                <w:color w:val="2F318B"/>
                <w:sz w:val="22"/>
                <w:szCs w:val="22"/>
              </w:rPr>
            </w:pPr>
            <w:r w:rsidRPr="003E508A">
              <w:rPr>
                <w:rFonts w:ascii="Aptos Display" w:hAnsi="Aptos Display"/>
                <w:color w:val="2F318B"/>
                <w:sz w:val="22"/>
                <w:szCs w:val="22"/>
              </w:rPr>
              <w:t>52.8%</w:t>
            </w:r>
          </w:p>
        </w:tc>
        <w:tc>
          <w:tcPr>
            <w:tcW w:w="955"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BAB77"/>
            <w:vAlign w:val="center"/>
          </w:tcPr>
          <w:p w:rsidRPr="003E508A" w:rsidR="003D1B3E" w:rsidP="003D1B3E" w:rsidRDefault="003D1B3E" w14:paraId="18EA74BF" w14:textId="7C6E7F14">
            <w:pPr>
              <w:jc w:val="center"/>
              <w:rPr>
                <w:rFonts w:ascii="Aptos Display" w:hAnsi="Aptos Display"/>
                <w:color w:val="2F318B"/>
                <w:sz w:val="22"/>
                <w:szCs w:val="22"/>
              </w:rPr>
            </w:pPr>
            <w:r w:rsidRPr="003E508A">
              <w:rPr>
                <w:rFonts w:ascii="Aptos Display" w:hAnsi="Aptos Display"/>
                <w:color w:val="2F318B"/>
                <w:sz w:val="22"/>
                <w:szCs w:val="22"/>
              </w:rPr>
              <w:t>52.6%</w:t>
            </w:r>
          </w:p>
        </w:tc>
        <w:tc>
          <w:tcPr>
            <w:tcW w:w="956"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A9673"/>
            <w:vAlign w:val="center"/>
          </w:tcPr>
          <w:p w:rsidRPr="003E508A" w:rsidR="003D1B3E" w:rsidP="003D1B3E" w:rsidRDefault="003D1B3E" w14:paraId="758D8F49" w14:textId="58D6F58C">
            <w:pPr>
              <w:jc w:val="center"/>
              <w:rPr>
                <w:rFonts w:ascii="Aptos Display" w:hAnsi="Aptos Display"/>
                <w:color w:val="2F318B"/>
                <w:sz w:val="22"/>
                <w:szCs w:val="22"/>
              </w:rPr>
            </w:pPr>
            <w:r w:rsidRPr="003E508A">
              <w:rPr>
                <w:rFonts w:ascii="Aptos Display" w:hAnsi="Aptos Display"/>
                <w:color w:val="2F318B"/>
                <w:sz w:val="22"/>
                <w:szCs w:val="22"/>
              </w:rPr>
              <w:t>43.1%</w:t>
            </w:r>
          </w:p>
        </w:tc>
        <w:tc>
          <w:tcPr>
            <w:tcW w:w="184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3D1B3E" w:rsidP="003D1B3E" w:rsidRDefault="003D1B3E" w14:paraId="52BEE3CC" w14:textId="3C2093B9">
            <w:pPr>
              <w:jc w:val="center"/>
              <w:rPr>
                <w:rFonts w:ascii="Aptos Display" w:hAnsi="Aptos Display"/>
                <w:color w:val="2F318B"/>
                <w:sz w:val="22"/>
                <w:szCs w:val="22"/>
              </w:rPr>
            </w:pPr>
            <w:r w:rsidRPr="003E508A">
              <w:rPr>
                <w:rFonts w:ascii="Aptos Display" w:hAnsi="Aptos Display"/>
                <w:color w:val="2F318B"/>
                <w:sz w:val="22"/>
                <w:szCs w:val="22"/>
              </w:rPr>
              <w:t>2,131</w:t>
            </w:r>
          </w:p>
        </w:tc>
        <w:tc>
          <w:tcPr>
            <w:tcW w:w="1266"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A9C74"/>
            <w:vAlign w:val="center"/>
          </w:tcPr>
          <w:p w:rsidRPr="003E508A" w:rsidR="003D1B3E" w:rsidP="003D1B3E" w:rsidRDefault="003D1B3E" w14:paraId="0035E1C1" w14:textId="6E0BCC47">
            <w:pPr>
              <w:jc w:val="center"/>
              <w:rPr>
                <w:rFonts w:ascii="Aptos Display" w:hAnsi="Aptos Display"/>
                <w:b/>
                <w:bCs/>
                <w:color w:val="2F318B"/>
                <w:sz w:val="22"/>
                <w:szCs w:val="22"/>
              </w:rPr>
            </w:pPr>
            <w:r w:rsidRPr="003E508A">
              <w:rPr>
                <w:rFonts w:ascii="Aptos Display" w:hAnsi="Aptos Display"/>
                <w:b/>
                <w:bCs/>
                <w:color w:val="2F318B"/>
                <w:sz w:val="22"/>
                <w:szCs w:val="22"/>
              </w:rPr>
              <w:t>49.8%</w:t>
            </w:r>
          </w:p>
        </w:tc>
      </w:tr>
      <w:tr w:rsidRPr="003E508A" w:rsidR="003D1B3E" w:rsidTr="1135EC1B" w14:paraId="5B885461" w14:textId="77777777">
        <w:trPr>
          <w:trHeight w:val="397"/>
        </w:trPr>
        <w:tc>
          <w:tcPr>
            <w:tcW w:w="2548" w:type="dxa"/>
            <w:shd w:val="clear" w:color="auto" w:fill="E5EEFF"/>
            <w:vAlign w:val="center"/>
          </w:tcPr>
          <w:p w:rsidRPr="003E508A" w:rsidR="003D1B3E" w:rsidP="003D1B3E" w:rsidRDefault="003D1B3E" w14:paraId="6AB2C360" w14:textId="2EBD095D">
            <w:pPr>
              <w:rPr>
                <w:rFonts w:ascii="Aptos Display" w:hAnsi="Aptos Display"/>
                <w:color w:val="2F318B"/>
                <w:sz w:val="22"/>
                <w:szCs w:val="22"/>
                <w:lang w:eastAsia="en-AU"/>
              </w:rPr>
            </w:pPr>
            <w:r w:rsidRPr="003E508A">
              <w:rPr>
                <w:rFonts w:ascii="Aptos Display" w:hAnsi="Aptos Display" w:eastAsia="Times"/>
                <w:b/>
                <w:bCs/>
                <w:color w:val="2F318B"/>
                <w:sz w:val="22"/>
                <w:szCs w:val="22"/>
              </w:rPr>
              <w:t>Northern Grampians</w:t>
            </w:r>
          </w:p>
        </w:tc>
        <w:tc>
          <w:tcPr>
            <w:tcW w:w="955" w:type="dxa"/>
            <w:tcBorders>
              <w:top w:val="single" w:color="FFFFFF" w:themeColor="background1" w:sz="8" w:space="0"/>
              <w:left w:val="single" w:color="215C98" w:sz="4" w:space="0"/>
              <w:bottom w:val="single" w:color="FFFFFF" w:themeColor="background1" w:sz="8" w:space="0"/>
              <w:right w:val="single" w:color="FFFFFF" w:themeColor="background1" w:sz="8" w:space="0"/>
            </w:tcBorders>
            <w:shd w:val="clear" w:color="auto" w:fill="FCB679"/>
            <w:vAlign w:val="center"/>
          </w:tcPr>
          <w:p w:rsidRPr="003E508A" w:rsidR="003D1B3E" w:rsidP="003D1B3E" w:rsidRDefault="003D1B3E" w14:paraId="66FE2AA4" w14:textId="451F93DD">
            <w:pPr>
              <w:jc w:val="center"/>
              <w:rPr>
                <w:rFonts w:ascii="Aptos Display" w:hAnsi="Aptos Display"/>
                <w:color w:val="2F318B"/>
                <w:sz w:val="22"/>
                <w:szCs w:val="22"/>
              </w:rPr>
            </w:pPr>
            <w:r w:rsidRPr="003E508A">
              <w:rPr>
                <w:rFonts w:ascii="Aptos Display" w:hAnsi="Aptos Display"/>
                <w:color w:val="2F318B"/>
                <w:sz w:val="22"/>
                <w:szCs w:val="22"/>
              </w:rPr>
              <w:t>57.8%</w:t>
            </w:r>
          </w:p>
        </w:tc>
        <w:tc>
          <w:tcPr>
            <w:tcW w:w="955"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CC17C"/>
            <w:vAlign w:val="center"/>
          </w:tcPr>
          <w:p w:rsidRPr="003E508A" w:rsidR="003D1B3E" w:rsidP="003D1B3E" w:rsidRDefault="003D1B3E" w14:paraId="3FB6BD94" w14:textId="11D1AA2F">
            <w:pPr>
              <w:jc w:val="center"/>
              <w:rPr>
                <w:rFonts w:ascii="Aptos Display" w:hAnsi="Aptos Display"/>
                <w:color w:val="2F318B"/>
                <w:sz w:val="22"/>
                <w:szCs w:val="22"/>
              </w:rPr>
            </w:pPr>
            <w:r w:rsidRPr="003E508A">
              <w:rPr>
                <w:rFonts w:ascii="Aptos Display" w:hAnsi="Aptos Display"/>
                <w:color w:val="2F318B"/>
                <w:sz w:val="22"/>
                <w:szCs w:val="22"/>
              </w:rPr>
              <w:t>62.8%</w:t>
            </w:r>
          </w:p>
        </w:tc>
        <w:tc>
          <w:tcPr>
            <w:tcW w:w="955"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CB379"/>
            <w:vAlign w:val="center"/>
          </w:tcPr>
          <w:p w:rsidRPr="003E508A" w:rsidR="003D1B3E" w:rsidP="003D1B3E" w:rsidRDefault="003D1B3E" w14:paraId="6093B519" w14:textId="0131A9E7">
            <w:pPr>
              <w:jc w:val="center"/>
              <w:rPr>
                <w:rFonts w:ascii="Aptos Display" w:hAnsi="Aptos Display"/>
                <w:color w:val="2F318B"/>
                <w:sz w:val="22"/>
                <w:szCs w:val="22"/>
              </w:rPr>
            </w:pPr>
            <w:r w:rsidRPr="003E508A">
              <w:rPr>
                <w:rFonts w:ascii="Aptos Display" w:hAnsi="Aptos Display"/>
                <w:color w:val="2F318B"/>
                <w:sz w:val="22"/>
                <w:szCs w:val="22"/>
              </w:rPr>
              <w:t>56.5%</w:t>
            </w:r>
          </w:p>
        </w:tc>
        <w:tc>
          <w:tcPr>
            <w:tcW w:w="956"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CB579"/>
            <w:vAlign w:val="center"/>
          </w:tcPr>
          <w:p w:rsidRPr="003E508A" w:rsidR="003D1B3E" w:rsidP="003D1B3E" w:rsidRDefault="003D1B3E" w14:paraId="1D977439" w14:textId="31B636A2">
            <w:pPr>
              <w:jc w:val="center"/>
              <w:rPr>
                <w:rFonts w:ascii="Aptos Display" w:hAnsi="Aptos Display"/>
                <w:color w:val="2F318B"/>
                <w:sz w:val="22"/>
                <w:szCs w:val="22"/>
              </w:rPr>
            </w:pPr>
            <w:r w:rsidRPr="003E508A">
              <w:rPr>
                <w:rFonts w:ascii="Aptos Display" w:hAnsi="Aptos Display"/>
                <w:color w:val="2F318B"/>
                <w:sz w:val="22"/>
                <w:szCs w:val="22"/>
              </w:rPr>
              <w:t>57.1%</w:t>
            </w:r>
          </w:p>
        </w:tc>
        <w:tc>
          <w:tcPr>
            <w:tcW w:w="184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3D1B3E" w:rsidP="003D1B3E" w:rsidRDefault="003D1B3E" w14:paraId="56527703" w14:textId="515B2918">
            <w:pPr>
              <w:jc w:val="center"/>
              <w:rPr>
                <w:rFonts w:ascii="Aptos Display" w:hAnsi="Aptos Display"/>
                <w:color w:val="2F318B"/>
                <w:sz w:val="22"/>
                <w:szCs w:val="22"/>
              </w:rPr>
            </w:pPr>
            <w:r w:rsidRPr="003E508A">
              <w:rPr>
                <w:rFonts w:ascii="Aptos Display" w:hAnsi="Aptos Display"/>
                <w:color w:val="2F318B"/>
                <w:sz w:val="22"/>
                <w:szCs w:val="22"/>
              </w:rPr>
              <w:t>986</w:t>
            </w:r>
          </w:p>
        </w:tc>
        <w:tc>
          <w:tcPr>
            <w:tcW w:w="1266"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CB379"/>
            <w:vAlign w:val="center"/>
          </w:tcPr>
          <w:p w:rsidRPr="003E508A" w:rsidR="003D1B3E" w:rsidP="003D1B3E" w:rsidRDefault="003D1B3E" w14:paraId="34AC92CB" w14:textId="272D4B9F">
            <w:pPr>
              <w:jc w:val="center"/>
              <w:rPr>
                <w:rFonts w:ascii="Aptos Display" w:hAnsi="Aptos Display"/>
                <w:b/>
                <w:bCs/>
                <w:color w:val="2F318B"/>
                <w:sz w:val="22"/>
                <w:szCs w:val="22"/>
              </w:rPr>
            </w:pPr>
            <w:r w:rsidRPr="003E508A">
              <w:rPr>
                <w:rFonts w:ascii="Aptos Display" w:hAnsi="Aptos Display"/>
                <w:b/>
                <w:bCs/>
                <w:color w:val="2F318B"/>
                <w:sz w:val="22"/>
                <w:szCs w:val="22"/>
              </w:rPr>
              <w:t>58.5%</w:t>
            </w:r>
          </w:p>
        </w:tc>
      </w:tr>
      <w:tr w:rsidRPr="003E508A" w:rsidR="003D1B3E" w:rsidTr="1135EC1B" w14:paraId="6BFA92C3" w14:textId="77777777">
        <w:trPr>
          <w:trHeight w:val="397"/>
        </w:trPr>
        <w:tc>
          <w:tcPr>
            <w:tcW w:w="2548" w:type="dxa"/>
            <w:shd w:val="clear" w:color="auto" w:fill="E5EEFF"/>
            <w:vAlign w:val="center"/>
          </w:tcPr>
          <w:p w:rsidRPr="003E508A" w:rsidR="003D1B3E" w:rsidP="003D1B3E" w:rsidRDefault="003D1B3E" w14:paraId="6F77342D" w14:textId="18286473">
            <w:pPr>
              <w:rPr>
                <w:rFonts w:ascii="Aptos Display" w:hAnsi="Aptos Display" w:eastAsia="Times"/>
                <w:b/>
                <w:bCs/>
                <w:color w:val="2F318B"/>
                <w:sz w:val="22"/>
                <w:szCs w:val="22"/>
              </w:rPr>
            </w:pPr>
            <w:r w:rsidRPr="003E508A">
              <w:rPr>
                <w:rFonts w:ascii="Aptos Display" w:hAnsi="Aptos Display" w:eastAsia="Times"/>
                <w:b/>
                <w:bCs/>
                <w:color w:val="2F318B"/>
                <w:sz w:val="22"/>
                <w:szCs w:val="22"/>
              </w:rPr>
              <w:t>Pyrenees</w:t>
            </w:r>
          </w:p>
        </w:tc>
        <w:tc>
          <w:tcPr>
            <w:tcW w:w="955" w:type="dxa"/>
            <w:tcBorders>
              <w:top w:val="single" w:color="FFFFFF" w:themeColor="background1" w:sz="8" w:space="0"/>
              <w:left w:val="single" w:color="215C98" w:sz="4" w:space="0"/>
              <w:bottom w:val="single" w:color="FFFFFF" w:themeColor="background1" w:sz="8" w:space="0"/>
              <w:right w:val="single" w:color="FFFFFF" w:themeColor="background1" w:sz="8" w:space="0"/>
            </w:tcBorders>
            <w:shd w:val="clear" w:color="auto" w:fill="F8716C"/>
            <w:vAlign w:val="center"/>
          </w:tcPr>
          <w:p w:rsidRPr="003E508A" w:rsidR="003D1B3E" w:rsidP="003D1B3E" w:rsidRDefault="003D1B3E" w14:paraId="4B198F11" w14:textId="0E5C00EB">
            <w:pPr>
              <w:jc w:val="center"/>
              <w:rPr>
                <w:rFonts w:ascii="Aptos Display" w:hAnsi="Aptos Display"/>
                <w:color w:val="2F318B"/>
                <w:sz w:val="22"/>
                <w:szCs w:val="22"/>
              </w:rPr>
            </w:pPr>
            <w:r w:rsidRPr="003E508A">
              <w:rPr>
                <w:rFonts w:ascii="Aptos Display" w:hAnsi="Aptos Display"/>
                <w:color w:val="2F318B"/>
                <w:sz w:val="22"/>
                <w:szCs w:val="22"/>
              </w:rPr>
              <w:t>26.7%</w:t>
            </w:r>
          </w:p>
        </w:tc>
        <w:tc>
          <w:tcPr>
            <w:tcW w:w="955"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98971"/>
            <w:vAlign w:val="center"/>
          </w:tcPr>
          <w:p w:rsidRPr="003E508A" w:rsidR="003D1B3E" w:rsidP="003D1B3E" w:rsidRDefault="003D1B3E" w14:paraId="2E926E98" w14:textId="4A76598A">
            <w:pPr>
              <w:jc w:val="center"/>
              <w:rPr>
                <w:rFonts w:ascii="Aptos Display" w:hAnsi="Aptos Display"/>
                <w:color w:val="2F318B"/>
                <w:sz w:val="22"/>
                <w:szCs w:val="22"/>
              </w:rPr>
            </w:pPr>
            <w:r w:rsidRPr="003E508A">
              <w:rPr>
                <w:rFonts w:ascii="Aptos Display" w:hAnsi="Aptos Display"/>
                <w:color w:val="2F318B"/>
                <w:sz w:val="22"/>
                <w:szCs w:val="22"/>
              </w:rPr>
              <w:t>37.4%</w:t>
            </w:r>
          </w:p>
        </w:tc>
        <w:tc>
          <w:tcPr>
            <w:tcW w:w="955"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97D6F"/>
            <w:vAlign w:val="center"/>
          </w:tcPr>
          <w:p w:rsidRPr="003E508A" w:rsidR="003D1B3E" w:rsidP="003D1B3E" w:rsidRDefault="003D1B3E" w14:paraId="42A99AE1" w14:textId="2D3097F6">
            <w:pPr>
              <w:jc w:val="center"/>
              <w:rPr>
                <w:rFonts w:ascii="Aptos Display" w:hAnsi="Aptos Display"/>
                <w:color w:val="2F318B"/>
                <w:sz w:val="22"/>
                <w:szCs w:val="22"/>
              </w:rPr>
            </w:pPr>
            <w:r w:rsidRPr="003E508A">
              <w:rPr>
                <w:rFonts w:ascii="Aptos Display" w:hAnsi="Aptos Display"/>
                <w:color w:val="2F318B"/>
                <w:sz w:val="22"/>
                <w:szCs w:val="22"/>
              </w:rPr>
              <w:t>32.1%</w:t>
            </w:r>
          </w:p>
        </w:tc>
        <w:tc>
          <w:tcPr>
            <w:tcW w:w="956"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98370"/>
            <w:vAlign w:val="center"/>
          </w:tcPr>
          <w:p w:rsidRPr="003E508A" w:rsidR="003D1B3E" w:rsidP="003D1B3E" w:rsidRDefault="003D1B3E" w14:paraId="7FA78586" w14:textId="5C10450D">
            <w:pPr>
              <w:jc w:val="center"/>
              <w:rPr>
                <w:rFonts w:ascii="Aptos Display" w:hAnsi="Aptos Display"/>
                <w:color w:val="2F318B"/>
                <w:sz w:val="22"/>
                <w:szCs w:val="22"/>
              </w:rPr>
            </w:pPr>
            <w:r w:rsidRPr="003E508A">
              <w:rPr>
                <w:rFonts w:ascii="Aptos Display" w:hAnsi="Aptos Display"/>
                <w:color w:val="2F318B"/>
                <w:sz w:val="22"/>
                <w:szCs w:val="22"/>
              </w:rPr>
              <w:t>34.6%</w:t>
            </w:r>
          </w:p>
        </w:tc>
        <w:tc>
          <w:tcPr>
            <w:tcW w:w="184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3D1B3E" w:rsidP="003D1B3E" w:rsidRDefault="003D1B3E" w14:paraId="58BA5313" w14:textId="6C0286A2">
            <w:pPr>
              <w:jc w:val="center"/>
              <w:rPr>
                <w:rFonts w:ascii="Aptos Display" w:hAnsi="Aptos Display"/>
                <w:color w:val="2F318B"/>
                <w:sz w:val="22"/>
                <w:szCs w:val="22"/>
              </w:rPr>
            </w:pPr>
            <w:r w:rsidRPr="003E508A">
              <w:rPr>
                <w:rFonts w:ascii="Aptos Display" w:hAnsi="Aptos Display"/>
                <w:color w:val="2F318B"/>
                <w:sz w:val="22"/>
                <w:szCs w:val="22"/>
              </w:rPr>
              <w:t>650</w:t>
            </w:r>
          </w:p>
        </w:tc>
        <w:tc>
          <w:tcPr>
            <w:tcW w:w="1266"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86D6B"/>
            <w:vAlign w:val="center"/>
          </w:tcPr>
          <w:p w:rsidRPr="003E508A" w:rsidR="003D1B3E" w:rsidP="003D1B3E" w:rsidRDefault="003D1B3E" w14:paraId="7F11E13B" w14:textId="220A8E7F">
            <w:pPr>
              <w:jc w:val="center"/>
              <w:rPr>
                <w:rFonts w:ascii="Aptos Display" w:hAnsi="Aptos Display"/>
                <w:b/>
                <w:bCs/>
                <w:color w:val="2F318B"/>
                <w:sz w:val="22"/>
                <w:szCs w:val="22"/>
              </w:rPr>
            </w:pPr>
            <w:r w:rsidRPr="003E508A">
              <w:rPr>
                <w:rFonts w:ascii="Aptos Display" w:hAnsi="Aptos Display"/>
                <w:b/>
                <w:bCs/>
                <w:color w:val="2F318B"/>
                <w:sz w:val="22"/>
                <w:szCs w:val="22"/>
              </w:rPr>
              <w:t>32.7%</w:t>
            </w:r>
          </w:p>
        </w:tc>
      </w:tr>
      <w:tr w:rsidRPr="003E508A" w:rsidR="003D1B3E" w:rsidTr="1135EC1B" w14:paraId="5867DF59" w14:textId="77777777">
        <w:trPr>
          <w:trHeight w:val="397"/>
        </w:trPr>
        <w:tc>
          <w:tcPr>
            <w:tcW w:w="2548" w:type="dxa"/>
            <w:shd w:val="clear" w:color="auto" w:fill="E5EEFF"/>
            <w:vAlign w:val="center"/>
          </w:tcPr>
          <w:p w:rsidRPr="003E508A" w:rsidR="003D1B3E" w:rsidP="003D1B3E" w:rsidRDefault="003D1B3E" w14:paraId="6B1A1EBA" w14:textId="60A25888">
            <w:pPr>
              <w:rPr>
                <w:rFonts w:ascii="Aptos Display" w:hAnsi="Aptos Display" w:eastAsia="Times"/>
                <w:b/>
                <w:bCs/>
                <w:color w:val="2F318B"/>
                <w:sz w:val="22"/>
                <w:szCs w:val="22"/>
              </w:rPr>
            </w:pPr>
            <w:r w:rsidRPr="003E508A">
              <w:rPr>
                <w:rFonts w:ascii="Aptos Display" w:hAnsi="Aptos Display" w:eastAsia="Times"/>
                <w:b/>
                <w:bCs/>
                <w:color w:val="2F318B"/>
                <w:sz w:val="22"/>
                <w:szCs w:val="22"/>
              </w:rPr>
              <w:t>West Wimmera</w:t>
            </w:r>
          </w:p>
        </w:tc>
        <w:tc>
          <w:tcPr>
            <w:tcW w:w="955" w:type="dxa"/>
            <w:tcBorders>
              <w:top w:val="single" w:color="FFFFFF" w:themeColor="background1" w:sz="8" w:space="0"/>
              <w:left w:val="single" w:color="215C98" w:sz="4" w:space="0"/>
              <w:bottom w:val="single" w:color="FFFFFF" w:themeColor="background1" w:sz="8" w:space="0"/>
              <w:right w:val="single" w:color="FFFFFF" w:themeColor="background1" w:sz="8" w:space="0"/>
            </w:tcBorders>
            <w:shd w:val="clear" w:color="auto" w:fill="F8696B"/>
            <w:vAlign w:val="center"/>
          </w:tcPr>
          <w:p w:rsidRPr="003E508A" w:rsidR="003D1B3E" w:rsidP="003D1B3E" w:rsidRDefault="003D1B3E" w14:paraId="6419B6B6" w14:textId="2250686D">
            <w:pPr>
              <w:jc w:val="center"/>
              <w:rPr>
                <w:rFonts w:ascii="Aptos Display" w:hAnsi="Aptos Display"/>
                <w:color w:val="2F318B"/>
                <w:sz w:val="22"/>
                <w:szCs w:val="22"/>
              </w:rPr>
            </w:pPr>
            <w:r w:rsidRPr="003E508A">
              <w:rPr>
                <w:rFonts w:ascii="Aptos Display" w:hAnsi="Aptos Display"/>
                <w:color w:val="2F318B"/>
                <w:sz w:val="22"/>
                <w:szCs w:val="22"/>
              </w:rPr>
              <w:t>22.7%</w:t>
            </w:r>
          </w:p>
        </w:tc>
        <w:tc>
          <w:tcPr>
            <w:tcW w:w="955"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98570"/>
            <w:vAlign w:val="center"/>
          </w:tcPr>
          <w:p w:rsidRPr="003E508A" w:rsidR="003D1B3E" w:rsidP="003D1B3E" w:rsidRDefault="003D1B3E" w14:paraId="498348BF" w14:textId="2B42E769">
            <w:pPr>
              <w:jc w:val="center"/>
              <w:rPr>
                <w:rFonts w:ascii="Aptos Display" w:hAnsi="Aptos Display"/>
                <w:color w:val="2F318B"/>
                <w:sz w:val="22"/>
                <w:szCs w:val="22"/>
              </w:rPr>
            </w:pPr>
            <w:r w:rsidRPr="003E508A">
              <w:rPr>
                <w:rFonts w:ascii="Aptos Display" w:hAnsi="Aptos Display"/>
                <w:color w:val="2F318B"/>
                <w:sz w:val="22"/>
                <w:szCs w:val="22"/>
              </w:rPr>
              <w:t>35.6%</w:t>
            </w:r>
          </w:p>
        </w:tc>
        <w:tc>
          <w:tcPr>
            <w:tcW w:w="955"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98770"/>
            <w:vAlign w:val="center"/>
          </w:tcPr>
          <w:p w:rsidRPr="003E508A" w:rsidR="003D1B3E" w:rsidP="003D1B3E" w:rsidRDefault="003D1B3E" w14:paraId="4C8A9F0D" w14:textId="653E6951">
            <w:pPr>
              <w:jc w:val="center"/>
              <w:rPr>
                <w:rFonts w:ascii="Aptos Display" w:hAnsi="Aptos Display"/>
                <w:color w:val="2F318B"/>
                <w:sz w:val="22"/>
                <w:szCs w:val="22"/>
              </w:rPr>
            </w:pPr>
            <w:r w:rsidRPr="003E508A">
              <w:rPr>
                <w:rFonts w:ascii="Aptos Display" w:hAnsi="Aptos Display"/>
                <w:color w:val="2F318B"/>
                <w:sz w:val="22"/>
                <w:szCs w:val="22"/>
              </w:rPr>
              <w:t>36.4%</w:t>
            </w:r>
          </w:p>
        </w:tc>
        <w:tc>
          <w:tcPr>
            <w:tcW w:w="956"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97E6F"/>
            <w:vAlign w:val="center"/>
          </w:tcPr>
          <w:p w:rsidRPr="003E508A" w:rsidR="003D1B3E" w:rsidP="003D1B3E" w:rsidRDefault="003D1B3E" w14:paraId="7D04A37D" w14:textId="168B1F56">
            <w:pPr>
              <w:jc w:val="center"/>
              <w:rPr>
                <w:rFonts w:ascii="Aptos Display" w:hAnsi="Aptos Display"/>
                <w:color w:val="2F318B"/>
                <w:sz w:val="22"/>
                <w:szCs w:val="22"/>
              </w:rPr>
            </w:pPr>
            <w:r w:rsidRPr="003E508A">
              <w:rPr>
                <w:rFonts w:ascii="Aptos Display" w:hAnsi="Aptos Display"/>
                <w:color w:val="2F318B"/>
                <w:sz w:val="22"/>
                <w:szCs w:val="22"/>
              </w:rPr>
              <w:t>32.4%</w:t>
            </w:r>
          </w:p>
        </w:tc>
        <w:tc>
          <w:tcPr>
            <w:tcW w:w="184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3E508A" w:rsidR="003D1B3E" w:rsidP="003D1B3E" w:rsidRDefault="003D1B3E" w14:paraId="3600F696" w14:textId="4B79E6A2">
            <w:pPr>
              <w:jc w:val="center"/>
              <w:rPr>
                <w:rFonts w:ascii="Aptos Display" w:hAnsi="Aptos Display"/>
                <w:color w:val="2F318B"/>
                <w:sz w:val="22"/>
                <w:szCs w:val="22"/>
              </w:rPr>
            </w:pPr>
            <w:r w:rsidRPr="003E508A">
              <w:rPr>
                <w:rFonts w:ascii="Aptos Display" w:hAnsi="Aptos Display"/>
                <w:color w:val="2F318B"/>
                <w:sz w:val="22"/>
                <w:szCs w:val="22"/>
              </w:rPr>
              <w:t>237</w:t>
            </w:r>
          </w:p>
        </w:tc>
        <w:tc>
          <w:tcPr>
            <w:tcW w:w="1266"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86A6B"/>
            <w:vAlign w:val="center"/>
          </w:tcPr>
          <w:p w:rsidRPr="003E508A" w:rsidR="003D1B3E" w:rsidP="003D1B3E" w:rsidRDefault="003D1B3E" w14:paraId="5E009BDA" w14:textId="57A7F9CC">
            <w:pPr>
              <w:jc w:val="center"/>
              <w:rPr>
                <w:rFonts w:ascii="Aptos Display" w:hAnsi="Aptos Display"/>
                <w:b/>
                <w:bCs/>
                <w:color w:val="2F318B"/>
                <w:sz w:val="22"/>
                <w:szCs w:val="22"/>
              </w:rPr>
            </w:pPr>
            <w:r w:rsidRPr="003E508A">
              <w:rPr>
                <w:rFonts w:ascii="Aptos Display" w:hAnsi="Aptos Display"/>
                <w:b/>
                <w:bCs/>
                <w:color w:val="2F318B"/>
                <w:sz w:val="22"/>
                <w:szCs w:val="22"/>
              </w:rPr>
              <w:t>31.7%</w:t>
            </w:r>
          </w:p>
        </w:tc>
      </w:tr>
      <w:tr w:rsidRPr="003E508A" w:rsidR="003D1B3E" w:rsidTr="1135EC1B" w14:paraId="1D012BC1" w14:textId="77777777">
        <w:trPr>
          <w:trHeight w:val="397"/>
        </w:trPr>
        <w:tc>
          <w:tcPr>
            <w:tcW w:w="2548" w:type="dxa"/>
            <w:tcBorders>
              <w:bottom w:val="single" w:color="FFFFFF" w:themeColor="background1" w:sz="24" w:space="0"/>
            </w:tcBorders>
            <w:shd w:val="clear" w:color="auto" w:fill="E5EEFF"/>
            <w:vAlign w:val="center"/>
          </w:tcPr>
          <w:p w:rsidRPr="003E508A" w:rsidR="003D1B3E" w:rsidP="003D1B3E" w:rsidRDefault="003D1B3E" w14:paraId="6505D619" w14:textId="0FB02B5B">
            <w:pPr>
              <w:rPr>
                <w:rFonts w:ascii="Aptos Display" w:hAnsi="Aptos Display"/>
                <w:color w:val="2F318B"/>
                <w:sz w:val="22"/>
                <w:szCs w:val="22"/>
              </w:rPr>
            </w:pPr>
            <w:r w:rsidRPr="003E508A">
              <w:rPr>
                <w:rFonts w:ascii="Aptos Display" w:hAnsi="Aptos Display" w:eastAsia="Times"/>
                <w:b/>
                <w:bCs/>
                <w:color w:val="2F318B"/>
                <w:sz w:val="22"/>
                <w:szCs w:val="22"/>
              </w:rPr>
              <w:t>Yarriambiack</w:t>
            </w:r>
          </w:p>
        </w:tc>
        <w:tc>
          <w:tcPr>
            <w:tcW w:w="955" w:type="dxa"/>
            <w:tcBorders>
              <w:top w:val="single" w:color="FFFFFF" w:themeColor="background1" w:sz="8" w:space="0"/>
              <w:left w:val="single" w:color="215C98" w:sz="4" w:space="0"/>
              <w:bottom w:val="single" w:color="FFFFFF" w:themeColor="background1" w:sz="24" w:space="0"/>
              <w:right w:val="single" w:color="FFFFFF" w:themeColor="background1" w:sz="8" w:space="0"/>
            </w:tcBorders>
            <w:shd w:val="clear" w:color="auto" w:fill="F98670"/>
            <w:vAlign w:val="center"/>
          </w:tcPr>
          <w:p w:rsidRPr="003E508A" w:rsidR="003D1B3E" w:rsidP="003D1B3E" w:rsidRDefault="003D1B3E" w14:paraId="2BF36994" w14:textId="09E3CCB1">
            <w:pPr>
              <w:jc w:val="center"/>
              <w:rPr>
                <w:rFonts w:ascii="Aptos Display" w:hAnsi="Aptos Display"/>
                <w:color w:val="2F318B"/>
                <w:sz w:val="22"/>
                <w:szCs w:val="22"/>
              </w:rPr>
            </w:pPr>
            <w:r w:rsidRPr="003E508A">
              <w:rPr>
                <w:rFonts w:ascii="Aptos Display" w:hAnsi="Aptos Display"/>
                <w:color w:val="2F318B"/>
                <w:sz w:val="22"/>
                <w:szCs w:val="22"/>
              </w:rPr>
              <w:t>36.2%</w:t>
            </w:r>
          </w:p>
        </w:tc>
        <w:tc>
          <w:tcPr>
            <w:tcW w:w="955"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F98870"/>
            <w:vAlign w:val="center"/>
          </w:tcPr>
          <w:p w:rsidRPr="003E508A" w:rsidR="003D1B3E" w:rsidP="003D1B3E" w:rsidRDefault="003D1B3E" w14:paraId="34262D35" w14:textId="72237045">
            <w:pPr>
              <w:jc w:val="center"/>
              <w:rPr>
                <w:rFonts w:ascii="Aptos Display" w:hAnsi="Aptos Display"/>
                <w:color w:val="2F318B"/>
                <w:sz w:val="22"/>
                <w:szCs w:val="22"/>
              </w:rPr>
            </w:pPr>
            <w:r w:rsidRPr="003E508A">
              <w:rPr>
                <w:rFonts w:ascii="Aptos Display" w:hAnsi="Aptos Display"/>
                <w:color w:val="2F318B"/>
                <w:sz w:val="22"/>
                <w:szCs w:val="22"/>
              </w:rPr>
              <w:t>36.7%</w:t>
            </w:r>
          </w:p>
        </w:tc>
        <w:tc>
          <w:tcPr>
            <w:tcW w:w="955"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FA8E72"/>
            <w:vAlign w:val="center"/>
          </w:tcPr>
          <w:p w:rsidRPr="003E508A" w:rsidR="003D1B3E" w:rsidP="003D1B3E" w:rsidRDefault="003D1B3E" w14:paraId="37A106F2" w14:textId="3FD997EF">
            <w:pPr>
              <w:jc w:val="center"/>
              <w:rPr>
                <w:rFonts w:ascii="Aptos Display" w:hAnsi="Aptos Display"/>
                <w:color w:val="2F318B"/>
                <w:sz w:val="22"/>
                <w:szCs w:val="22"/>
              </w:rPr>
            </w:pPr>
            <w:r w:rsidRPr="003E508A">
              <w:rPr>
                <w:rFonts w:ascii="Aptos Display" w:hAnsi="Aptos Display"/>
                <w:color w:val="2F318B"/>
                <w:sz w:val="22"/>
                <w:szCs w:val="22"/>
              </w:rPr>
              <w:t>39.7%</w:t>
            </w:r>
          </w:p>
        </w:tc>
        <w:tc>
          <w:tcPr>
            <w:tcW w:w="956"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F8706C"/>
            <w:vAlign w:val="center"/>
          </w:tcPr>
          <w:p w:rsidRPr="003E508A" w:rsidR="003D1B3E" w:rsidP="003D1B3E" w:rsidRDefault="003D1B3E" w14:paraId="379450B3" w14:textId="22B64FB4">
            <w:pPr>
              <w:jc w:val="center"/>
              <w:rPr>
                <w:rFonts w:ascii="Aptos Display" w:hAnsi="Aptos Display"/>
                <w:color w:val="2F318B"/>
                <w:sz w:val="22"/>
                <w:szCs w:val="22"/>
              </w:rPr>
            </w:pPr>
            <w:r w:rsidRPr="003E508A">
              <w:rPr>
                <w:rFonts w:ascii="Aptos Display" w:hAnsi="Aptos Display"/>
                <w:color w:val="2F318B"/>
                <w:sz w:val="22"/>
                <w:szCs w:val="22"/>
              </w:rPr>
              <w:t>26.1%</w:t>
            </w:r>
          </w:p>
        </w:tc>
        <w:tc>
          <w:tcPr>
            <w:tcW w:w="1842"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E5EEFF"/>
            <w:vAlign w:val="center"/>
          </w:tcPr>
          <w:p w:rsidRPr="003E508A" w:rsidR="003D1B3E" w:rsidP="003D1B3E" w:rsidRDefault="003D1B3E" w14:paraId="4FE8B440" w14:textId="268DF9B6">
            <w:pPr>
              <w:jc w:val="center"/>
              <w:rPr>
                <w:rFonts w:ascii="Aptos Display" w:hAnsi="Aptos Display"/>
                <w:color w:val="2F318B"/>
                <w:sz w:val="22"/>
                <w:szCs w:val="22"/>
              </w:rPr>
            </w:pPr>
            <w:r w:rsidRPr="003E508A">
              <w:rPr>
                <w:rFonts w:ascii="Aptos Display" w:hAnsi="Aptos Display"/>
                <w:color w:val="2F318B"/>
                <w:sz w:val="22"/>
                <w:szCs w:val="22"/>
              </w:rPr>
              <w:t>522</w:t>
            </w:r>
          </w:p>
        </w:tc>
        <w:tc>
          <w:tcPr>
            <w:tcW w:w="1266"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F8726C"/>
            <w:vAlign w:val="center"/>
          </w:tcPr>
          <w:p w:rsidRPr="003E508A" w:rsidR="003D1B3E" w:rsidP="003D1B3E" w:rsidRDefault="003D1B3E" w14:paraId="2D57D132" w14:textId="46B59A54">
            <w:pPr>
              <w:jc w:val="center"/>
              <w:rPr>
                <w:rFonts w:ascii="Aptos Display" w:hAnsi="Aptos Display"/>
                <w:b/>
                <w:bCs/>
                <w:color w:val="2F318B"/>
                <w:sz w:val="22"/>
                <w:szCs w:val="22"/>
              </w:rPr>
            </w:pPr>
            <w:r w:rsidRPr="003E508A">
              <w:rPr>
                <w:rFonts w:ascii="Aptos Display" w:hAnsi="Aptos Display"/>
                <w:b/>
                <w:bCs/>
                <w:color w:val="2F318B"/>
                <w:sz w:val="22"/>
                <w:szCs w:val="22"/>
              </w:rPr>
              <w:t>34.5%</w:t>
            </w:r>
          </w:p>
        </w:tc>
      </w:tr>
      <w:tr w:rsidRPr="003E508A" w:rsidR="004E153F" w:rsidTr="1135EC1B" w14:paraId="4EBCE055" w14:textId="77777777">
        <w:trPr>
          <w:trHeight w:val="397"/>
        </w:trPr>
        <w:tc>
          <w:tcPr>
            <w:tcW w:w="2548" w:type="dxa"/>
            <w:tcBorders>
              <w:top w:val="single" w:color="FFFFFF" w:themeColor="background1" w:sz="24" w:space="0"/>
              <w:bottom w:val="single" w:color="FFFFFF" w:themeColor="background1" w:sz="24" w:space="0"/>
            </w:tcBorders>
            <w:shd w:val="clear" w:color="auto" w:fill="auto"/>
            <w:vAlign w:val="center"/>
          </w:tcPr>
          <w:p w:rsidRPr="003E508A" w:rsidR="004E153F" w:rsidP="004E153F" w:rsidRDefault="004E153F" w14:paraId="50F8549E" w14:textId="77777777">
            <w:pPr>
              <w:rPr>
                <w:rFonts w:ascii="Aptos Display" w:hAnsi="Aptos Display"/>
                <w:color w:val="2F318B"/>
                <w:sz w:val="22"/>
                <w:szCs w:val="22"/>
                <w:lang w:eastAsia="en-AU"/>
              </w:rPr>
            </w:pPr>
          </w:p>
        </w:tc>
        <w:tc>
          <w:tcPr>
            <w:tcW w:w="955" w:type="dxa"/>
            <w:tcBorders>
              <w:top w:val="single" w:color="FFFFFF" w:themeColor="background1" w:sz="24" w:space="0"/>
              <w:left w:val="nil"/>
              <w:bottom w:val="single" w:color="FFFFFF" w:themeColor="background1" w:sz="12" w:space="0"/>
              <w:right w:val="single" w:color="FFFFFF" w:themeColor="background1" w:sz="8" w:space="0"/>
            </w:tcBorders>
            <w:shd w:val="clear" w:color="auto" w:fill="auto"/>
            <w:vAlign w:val="center"/>
          </w:tcPr>
          <w:p w:rsidRPr="003E508A" w:rsidR="004E153F" w:rsidP="004E153F" w:rsidRDefault="004E153F" w14:paraId="61D31281" w14:textId="0EAF1C39">
            <w:pPr>
              <w:jc w:val="center"/>
              <w:rPr>
                <w:rFonts w:ascii="Aptos Display" w:hAnsi="Aptos Display"/>
                <w:color w:val="2F318B"/>
                <w:sz w:val="22"/>
                <w:szCs w:val="22"/>
              </w:rPr>
            </w:pPr>
            <w:r w:rsidRPr="003E508A">
              <w:rPr>
                <w:rFonts w:ascii="Aptos Display" w:hAnsi="Aptos Display"/>
                <w:color w:val="2F318B"/>
                <w:sz w:val="22"/>
                <w:szCs w:val="22"/>
              </w:rPr>
              <w:t> </w:t>
            </w:r>
          </w:p>
        </w:tc>
        <w:tc>
          <w:tcPr>
            <w:tcW w:w="955" w:type="dxa"/>
            <w:tcBorders>
              <w:top w:val="single" w:color="FFFFFF" w:themeColor="background1" w:sz="24" w:space="0"/>
              <w:left w:val="nil"/>
              <w:bottom w:val="single" w:color="FFFFFF" w:themeColor="background1" w:sz="12" w:space="0"/>
              <w:right w:val="single" w:color="FFFFFF" w:themeColor="background1" w:sz="8" w:space="0"/>
            </w:tcBorders>
            <w:shd w:val="clear" w:color="auto" w:fill="auto"/>
            <w:vAlign w:val="center"/>
          </w:tcPr>
          <w:p w:rsidRPr="003E508A" w:rsidR="004E153F" w:rsidP="004E153F" w:rsidRDefault="004E153F" w14:paraId="7979C849" w14:textId="6EDA702D">
            <w:pPr>
              <w:jc w:val="center"/>
              <w:rPr>
                <w:rFonts w:ascii="Aptos Display" w:hAnsi="Aptos Display"/>
                <w:color w:val="2F318B"/>
                <w:sz w:val="22"/>
                <w:szCs w:val="22"/>
              </w:rPr>
            </w:pPr>
            <w:r w:rsidRPr="003E508A">
              <w:rPr>
                <w:rFonts w:ascii="Aptos Display" w:hAnsi="Aptos Display"/>
                <w:color w:val="2F318B"/>
                <w:sz w:val="22"/>
                <w:szCs w:val="22"/>
              </w:rPr>
              <w:t> </w:t>
            </w:r>
          </w:p>
        </w:tc>
        <w:tc>
          <w:tcPr>
            <w:tcW w:w="955" w:type="dxa"/>
            <w:tcBorders>
              <w:top w:val="single" w:color="FFFFFF" w:themeColor="background1" w:sz="24" w:space="0"/>
              <w:left w:val="nil"/>
              <w:bottom w:val="single" w:color="FFFFFF" w:themeColor="background1" w:sz="12" w:space="0"/>
              <w:right w:val="single" w:color="FFFFFF" w:themeColor="background1" w:sz="8" w:space="0"/>
            </w:tcBorders>
            <w:shd w:val="clear" w:color="auto" w:fill="auto"/>
            <w:vAlign w:val="center"/>
          </w:tcPr>
          <w:p w:rsidRPr="003E508A" w:rsidR="004E153F" w:rsidP="004E153F" w:rsidRDefault="004E153F" w14:paraId="50058829" w14:textId="4D0E5466">
            <w:pPr>
              <w:jc w:val="center"/>
              <w:rPr>
                <w:rFonts w:ascii="Aptos Display" w:hAnsi="Aptos Display"/>
                <w:color w:val="2F318B"/>
                <w:sz w:val="22"/>
                <w:szCs w:val="22"/>
              </w:rPr>
            </w:pPr>
            <w:r w:rsidRPr="003E508A">
              <w:rPr>
                <w:rFonts w:ascii="Aptos Display" w:hAnsi="Aptos Display"/>
                <w:color w:val="2F318B"/>
                <w:sz w:val="22"/>
                <w:szCs w:val="22"/>
              </w:rPr>
              <w:t> </w:t>
            </w:r>
          </w:p>
        </w:tc>
        <w:tc>
          <w:tcPr>
            <w:tcW w:w="956" w:type="dxa"/>
            <w:tcBorders>
              <w:top w:val="single" w:color="FFFFFF" w:themeColor="background1" w:sz="24" w:space="0"/>
              <w:left w:val="nil"/>
              <w:bottom w:val="single" w:color="FFFFFF" w:themeColor="background1" w:sz="12" w:space="0"/>
              <w:right w:val="single" w:color="FFFFFF" w:themeColor="background1" w:sz="8" w:space="0"/>
            </w:tcBorders>
            <w:shd w:val="clear" w:color="auto" w:fill="auto"/>
            <w:vAlign w:val="center"/>
          </w:tcPr>
          <w:p w:rsidRPr="003E508A" w:rsidR="004E153F" w:rsidP="004E153F" w:rsidRDefault="004E153F" w14:paraId="7F457F9B" w14:textId="39C8B62E">
            <w:pPr>
              <w:jc w:val="center"/>
              <w:rPr>
                <w:rFonts w:ascii="Aptos Display" w:hAnsi="Aptos Display"/>
                <w:color w:val="2F318B"/>
                <w:sz w:val="22"/>
                <w:szCs w:val="22"/>
              </w:rPr>
            </w:pPr>
            <w:r w:rsidRPr="003E508A">
              <w:rPr>
                <w:rFonts w:ascii="Aptos Display" w:hAnsi="Aptos Display"/>
                <w:color w:val="2F318B"/>
                <w:sz w:val="22"/>
                <w:szCs w:val="22"/>
              </w:rPr>
              <w:t> </w:t>
            </w:r>
          </w:p>
        </w:tc>
        <w:tc>
          <w:tcPr>
            <w:tcW w:w="1842" w:type="dxa"/>
            <w:tcBorders>
              <w:top w:val="single" w:color="FFFFFF" w:themeColor="background1" w:sz="24" w:space="0"/>
              <w:left w:val="nil"/>
              <w:bottom w:val="single" w:color="FFFFFF" w:themeColor="background1" w:sz="12" w:space="0"/>
              <w:right w:val="single" w:color="FFFFFF" w:themeColor="background1" w:sz="8" w:space="0"/>
            </w:tcBorders>
            <w:shd w:val="clear" w:color="auto" w:fill="E5EEFF"/>
            <w:vAlign w:val="center"/>
          </w:tcPr>
          <w:p w:rsidRPr="003E508A" w:rsidR="004E153F" w:rsidP="004E153F" w:rsidRDefault="004E153F" w14:paraId="283D6109" w14:textId="358E095F">
            <w:pPr>
              <w:jc w:val="center"/>
              <w:rPr>
                <w:rFonts w:ascii="Aptos Display" w:hAnsi="Aptos Display"/>
                <w:b/>
                <w:bCs/>
                <w:color w:val="2F318B"/>
                <w:sz w:val="22"/>
                <w:szCs w:val="22"/>
              </w:rPr>
            </w:pPr>
            <w:r w:rsidRPr="003E508A">
              <w:rPr>
                <w:rFonts w:ascii="Aptos Display" w:hAnsi="Aptos Display"/>
                <w:b/>
                <w:bCs/>
                <w:color w:val="2F318B"/>
                <w:sz w:val="22"/>
                <w:szCs w:val="22"/>
              </w:rPr>
              <w:t>18,281</w:t>
            </w:r>
          </w:p>
        </w:tc>
        <w:tc>
          <w:tcPr>
            <w:tcW w:w="1266" w:type="dxa"/>
            <w:tcBorders>
              <w:top w:val="single" w:color="FFFFFF" w:themeColor="background1" w:sz="24" w:space="0"/>
              <w:left w:val="nil"/>
              <w:bottom w:val="single" w:color="FFFFFF" w:themeColor="background1" w:sz="12" w:space="0"/>
              <w:right w:val="single" w:color="FFFFFF" w:themeColor="background1" w:sz="8" w:space="0"/>
            </w:tcBorders>
            <w:shd w:val="clear" w:color="auto" w:fill="E5EEFF"/>
            <w:vAlign w:val="center"/>
          </w:tcPr>
          <w:p w:rsidRPr="003E508A" w:rsidR="004E153F" w:rsidP="004E153F" w:rsidRDefault="004E153F" w14:paraId="55C05655" w14:textId="50A191F0">
            <w:pPr>
              <w:jc w:val="center"/>
              <w:rPr>
                <w:rFonts w:ascii="Aptos Display" w:hAnsi="Aptos Display"/>
                <w:b/>
                <w:bCs/>
                <w:color w:val="2F318B"/>
                <w:sz w:val="22"/>
                <w:szCs w:val="22"/>
              </w:rPr>
            </w:pPr>
            <w:r w:rsidRPr="003E508A">
              <w:rPr>
                <w:rFonts w:ascii="Aptos Display" w:hAnsi="Aptos Display"/>
                <w:b/>
                <w:bCs/>
                <w:color w:val="2F318B"/>
                <w:sz w:val="22"/>
                <w:szCs w:val="22"/>
              </w:rPr>
              <w:t>49.8%</w:t>
            </w:r>
          </w:p>
        </w:tc>
      </w:tr>
    </w:tbl>
    <w:p w:rsidR="00FC0D28" w:rsidP="00C315D4" w:rsidRDefault="00FC0D28" w14:paraId="02C70B45" w14:textId="1D9AE733">
      <w:pPr>
        <w:pStyle w:val="Heading3"/>
      </w:pPr>
      <w:r>
        <w:t>Police</w:t>
      </w:r>
    </w:p>
    <w:p w:rsidR="00BB3EE8" w:rsidP="00BB3EE8" w:rsidRDefault="00BB3EE8" w14:paraId="2534D385" w14:textId="43D26AE3">
      <w:pPr>
        <w:pStyle w:val="DJCSbody"/>
      </w:pPr>
      <w:r>
        <w:t xml:space="preserve">The Grampians Region is served by 46 Victoria Police stations </w:t>
      </w:r>
      <w:r w:rsidR="00C052FE">
        <w:t>(see</w:t>
      </w:r>
      <w:r w:rsidR="00825E8B">
        <w:t xml:space="preserve"> </w:t>
      </w:r>
      <w:r w:rsidR="00825E8B">
        <w:fldChar w:fldCharType="begin"/>
      </w:r>
      <w:r w:rsidR="00825E8B">
        <w:instrText xml:space="preserve"> REF _Ref190879883 \h </w:instrText>
      </w:r>
      <w:r w:rsidR="00825E8B">
        <w:fldChar w:fldCharType="separate"/>
      </w:r>
      <w:r w:rsidR="00FB4C7A">
        <w:t xml:space="preserve">Table </w:t>
      </w:r>
      <w:r w:rsidR="00FB4C7A">
        <w:rPr>
          <w:noProof/>
        </w:rPr>
        <w:t>43</w:t>
      </w:r>
      <w:r w:rsidR="00825E8B">
        <w:fldChar w:fldCharType="end"/>
      </w:r>
      <w:r w:rsidR="00C052FE">
        <w:t>)</w:t>
      </w:r>
      <w:r>
        <w:t>. Yarriambiack has the highest number of police stations, with eight spread across various towns, while Ballarat and Golden Plains also have a significant number, with five and six stations respectively. Most other LGAs have between three and four stations, reflecting the population distribution and policing needs of the region.</w:t>
      </w:r>
    </w:p>
    <w:p w:rsidR="003E508A" w:rsidP="00BB3EE8" w:rsidRDefault="003E508A" w14:paraId="481E6481" w14:textId="77777777">
      <w:pPr>
        <w:pStyle w:val="DJCSbody"/>
      </w:pPr>
    </w:p>
    <w:p w:rsidR="00825E8B" w:rsidP="00825E8B" w:rsidRDefault="00825E8B" w14:paraId="01B52524" w14:textId="447AE2D3">
      <w:pPr>
        <w:pStyle w:val="Caption"/>
        <w:keepNext/>
      </w:pPr>
      <w:bookmarkStart w:id="120" w:name="_Ref190879883"/>
      <w:bookmarkStart w:id="121" w:name="_Toc190881715"/>
      <w:bookmarkStart w:id="122" w:name="_Toc190881791"/>
      <w:r>
        <w:t xml:space="preserve">Table </w:t>
      </w:r>
      <w:fldSimple w:instr=" SEQ Table \* ARABIC ">
        <w:r w:rsidR="00FB4C7A">
          <w:rPr>
            <w:noProof/>
          </w:rPr>
          <w:t>43</w:t>
        </w:r>
      </w:fldSimple>
      <w:bookmarkEnd w:id="120"/>
      <w:r>
        <w:t xml:space="preserve">: </w:t>
      </w:r>
      <w:r w:rsidRPr="008100EE">
        <w:t>Victoria Police stations in the Grampians Region by LGA</w:t>
      </w:r>
      <w:r>
        <w:rPr>
          <w:rStyle w:val="FootnoteReference"/>
        </w:rPr>
        <w:footnoteReference w:id="183"/>
      </w:r>
      <w:bookmarkEnd w:id="121"/>
      <w:bookmarkEnd w:id="122"/>
    </w:p>
    <w:tbl>
      <w:tblPr>
        <w:tblStyle w:val="TableGrid"/>
        <w:tblpPr w:leftFromText="181" w:rightFromText="181" w:bottomFromText="142" w:vertAnchor="text" w:tblpXSpec="right" w:tblpY="1"/>
        <w:tblOverlap w:val="never"/>
        <w:tblW w:w="9487"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ook w:firstRow="1" w:lastRow="0" w:firstColumn="1" w:lastColumn="0" w:noHBand="0" w:noVBand="1" w:val="04A0"/>
      </w:tblPr>
      <w:tblGrid>
        <w:gridCol w:w="2683"/>
        <w:gridCol w:w="1418"/>
        <w:gridCol w:w="5386"/>
      </w:tblGrid>
      <w:tr w:rsidRPr="003C383B" w:rsidR="003F01AE" w:rsidTr="003F4949" w14:paraId="010F72C6" w14:textId="77777777">
        <w:trPr>
          <w:trHeight w:val="397"/>
        </w:trPr>
        <w:tc>
          <w:tcPr>
            <w:tcW w:w="2683" w:type="dxa"/>
            <w:tcBorders>
              <w:top w:val="single" w:color="FFFFFF" w:themeColor="background1" w:sz="8" w:space="0"/>
              <w:bottom w:val="single" w:color="FFFFFF" w:themeColor="background1" w:sz="24" w:space="0"/>
            </w:tcBorders>
            <w:shd w:val="clear" w:color="auto" w:fill="E5EEFF"/>
            <w:vAlign w:val="center"/>
          </w:tcPr>
          <w:p w:rsidRPr="003E508A" w:rsidR="003F01AE" w:rsidP="00C052FE" w:rsidRDefault="003F01AE" w14:paraId="38EE7781" w14:textId="77777777">
            <w:pPr>
              <w:rPr>
                <w:rFonts w:ascii="Aptos Display" w:hAnsi="Aptos Display"/>
                <w:b/>
                <w:bCs/>
                <w:color w:val="2F318B"/>
                <w:sz w:val="22"/>
                <w:szCs w:val="22"/>
              </w:rPr>
            </w:pPr>
            <w:r w:rsidRPr="003E508A">
              <w:rPr>
                <w:rFonts w:ascii="Aptos Display" w:hAnsi="Aptos Display"/>
                <w:b/>
                <w:bCs/>
                <w:color w:val="2F318B"/>
                <w:sz w:val="22"/>
                <w:szCs w:val="22"/>
              </w:rPr>
              <w:t>LGA</w:t>
            </w:r>
          </w:p>
        </w:tc>
        <w:tc>
          <w:tcPr>
            <w:tcW w:w="1418" w:type="dxa"/>
            <w:tcBorders>
              <w:top w:val="single" w:color="FFFFFF" w:themeColor="background1" w:sz="8" w:space="0"/>
              <w:bottom w:val="single" w:color="FFFFFF" w:themeColor="background1" w:sz="24" w:space="0"/>
            </w:tcBorders>
            <w:shd w:val="clear" w:color="auto" w:fill="E5EEFF"/>
            <w:vAlign w:val="center"/>
          </w:tcPr>
          <w:p w:rsidRPr="003E508A" w:rsidR="003F01AE" w:rsidP="00C052FE" w:rsidRDefault="003F01AE" w14:paraId="2F6B52B3" w14:textId="77777777">
            <w:pPr>
              <w:rPr>
                <w:rFonts w:ascii="Aptos Display" w:hAnsi="Aptos Display"/>
                <w:b/>
                <w:bCs/>
                <w:color w:val="2F318B"/>
                <w:sz w:val="22"/>
                <w:szCs w:val="22"/>
              </w:rPr>
            </w:pPr>
            <w:r w:rsidRPr="003E508A">
              <w:rPr>
                <w:rFonts w:ascii="Aptos Display" w:hAnsi="Aptos Display"/>
                <w:b/>
                <w:bCs/>
                <w:color w:val="2F318B"/>
                <w:sz w:val="22"/>
                <w:szCs w:val="22"/>
              </w:rPr>
              <w:t>No. Stations</w:t>
            </w:r>
          </w:p>
        </w:tc>
        <w:tc>
          <w:tcPr>
            <w:tcW w:w="5386" w:type="dxa"/>
            <w:tcBorders>
              <w:top w:val="single" w:color="FFFFFF" w:themeColor="background1" w:sz="8" w:space="0"/>
              <w:bottom w:val="single" w:color="FFFFFF" w:themeColor="background1" w:sz="24" w:space="0"/>
            </w:tcBorders>
            <w:shd w:val="clear" w:color="auto" w:fill="E5EEFF"/>
            <w:vAlign w:val="center"/>
          </w:tcPr>
          <w:p w:rsidRPr="003E508A" w:rsidR="003F01AE" w:rsidP="00C052FE" w:rsidRDefault="003F01AE" w14:paraId="435077C4" w14:textId="77777777">
            <w:pPr>
              <w:rPr>
                <w:rFonts w:ascii="Aptos Display" w:hAnsi="Aptos Display"/>
                <w:b/>
                <w:bCs/>
                <w:color w:val="2F318B"/>
                <w:sz w:val="22"/>
                <w:szCs w:val="22"/>
              </w:rPr>
            </w:pPr>
            <w:r w:rsidRPr="003E508A">
              <w:rPr>
                <w:rFonts w:ascii="Aptos Display" w:hAnsi="Aptos Display"/>
                <w:b/>
                <w:bCs/>
                <w:color w:val="2F318B"/>
                <w:sz w:val="22"/>
                <w:szCs w:val="22"/>
              </w:rPr>
              <w:t>Locations</w:t>
            </w:r>
          </w:p>
        </w:tc>
      </w:tr>
      <w:tr w:rsidRPr="003908C2" w:rsidR="003F01AE" w:rsidTr="003F4949" w14:paraId="558BF79E" w14:textId="77777777">
        <w:trPr>
          <w:trHeight w:val="397"/>
        </w:trPr>
        <w:tc>
          <w:tcPr>
            <w:tcW w:w="2683" w:type="dxa"/>
            <w:tcBorders>
              <w:top w:val="single" w:color="FFFFFF" w:themeColor="background1" w:sz="24" w:space="0"/>
            </w:tcBorders>
            <w:shd w:val="clear" w:color="auto" w:fill="E5EEFF"/>
            <w:vAlign w:val="center"/>
          </w:tcPr>
          <w:p w:rsidRPr="003E508A" w:rsidR="003F01AE" w:rsidP="00C052FE" w:rsidRDefault="003F01AE" w14:paraId="48B2BDDE" w14:textId="77777777">
            <w:pPr>
              <w:rPr>
                <w:rFonts w:ascii="Aptos Display" w:hAnsi="Aptos Display"/>
                <w:color w:val="2F318B"/>
                <w:sz w:val="22"/>
                <w:szCs w:val="22"/>
              </w:rPr>
            </w:pPr>
            <w:r w:rsidRPr="003E508A">
              <w:rPr>
                <w:rFonts w:ascii="Aptos Display" w:hAnsi="Aptos Display" w:eastAsia="Times"/>
                <w:b/>
                <w:bCs/>
                <w:color w:val="2F318B"/>
                <w:sz w:val="22"/>
                <w:szCs w:val="22"/>
              </w:rPr>
              <w:t>Ararat</w:t>
            </w:r>
          </w:p>
        </w:tc>
        <w:tc>
          <w:tcPr>
            <w:tcW w:w="1418" w:type="dxa"/>
            <w:tcBorders>
              <w:top w:val="single" w:color="FFFFFF" w:themeColor="background1" w:sz="24" w:space="0"/>
            </w:tcBorders>
            <w:shd w:val="clear" w:color="auto" w:fill="E5EEFF"/>
            <w:vAlign w:val="center"/>
          </w:tcPr>
          <w:p w:rsidRPr="003E508A" w:rsidR="003F01AE" w:rsidP="00C052FE" w:rsidRDefault="009D68F8" w14:paraId="0C2AC060" w14:textId="7C4CBE4F">
            <w:pPr>
              <w:jc w:val="center"/>
              <w:rPr>
                <w:rFonts w:ascii="Aptos Display" w:hAnsi="Aptos Display"/>
                <w:color w:val="2F318B"/>
                <w:sz w:val="22"/>
                <w:szCs w:val="22"/>
              </w:rPr>
            </w:pPr>
            <w:r w:rsidRPr="003E508A">
              <w:rPr>
                <w:rFonts w:ascii="Aptos Display" w:hAnsi="Aptos Display"/>
                <w:color w:val="2F318B"/>
                <w:sz w:val="22"/>
                <w:szCs w:val="22"/>
              </w:rPr>
              <w:t>4</w:t>
            </w:r>
          </w:p>
        </w:tc>
        <w:tc>
          <w:tcPr>
            <w:tcW w:w="5386" w:type="dxa"/>
            <w:tcBorders>
              <w:top w:val="single" w:color="FFFFFF" w:themeColor="background1" w:sz="24" w:space="0"/>
            </w:tcBorders>
            <w:shd w:val="clear" w:color="auto" w:fill="E5EEFF"/>
            <w:vAlign w:val="center"/>
          </w:tcPr>
          <w:p w:rsidRPr="003E508A" w:rsidR="003F01AE" w:rsidP="00C052FE" w:rsidRDefault="009D68F8" w14:paraId="5F22CFD5" w14:textId="00DF9B36">
            <w:pPr>
              <w:rPr>
                <w:rFonts w:ascii="Aptos Display" w:hAnsi="Aptos Display"/>
                <w:color w:val="2F318B"/>
                <w:sz w:val="22"/>
                <w:szCs w:val="22"/>
              </w:rPr>
            </w:pPr>
            <w:r w:rsidRPr="003E508A">
              <w:rPr>
                <w:rFonts w:ascii="Aptos Display" w:hAnsi="Aptos Display"/>
                <w:color w:val="2F318B"/>
                <w:sz w:val="22"/>
                <w:szCs w:val="22"/>
              </w:rPr>
              <w:t>Aararat</w:t>
            </w:r>
            <w:r w:rsidRPr="003E508A" w:rsidR="00A540E3">
              <w:rPr>
                <w:rFonts w:ascii="Aptos Display" w:hAnsi="Aptos Display"/>
                <w:color w:val="2F318B"/>
                <w:sz w:val="22"/>
                <w:szCs w:val="22"/>
              </w:rPr>
              <w:t>, Elmhurst, Lake Bolac and Willaura</w:t>
            </w:r>
          </w:p>
        </w:tc>
      </w:tr>
      <w:tr w:rsidRPr="003908C2" w:rsidR="003F01AE" w:rsidTr="003F4949" w14:paraId="7674A155" w14:textId="77777777">
        <w:trPr>
          <w:trHeight w:val="510"/>
        </w:trPr>
        <w:tc>
          <w:tcPr>
            <w:tcW w:w="2683" w:type="dxa"/>
            <w:shd w:val="clear" w:color="auto" w:fill="E5EEFF"/>
            <w:vAlign w:val="center"/>
          </w:tcPr>
          <w:p w:rsidRPr="003E508A" w:rsidR="003F01AE" w:rsidP="00C052FE" w:rsidRDefault="003F01AE" w14:paraId="75A74F0C" w14:textId="77777777">
            <w:pPr>
              <w:rPr>
                <w:rFonts w:ascii="Aptos Display" w:hAnsi="Aptos Display"/>
                <w:color w:val="2F318B"/>
                <w:sz w:val="22"/>
                <w:szCs w:val="22"/>
              </w:rPr>
            </w:pPr>
            <w:r w:rsidRPr="003E508A">
              <w:rPr>
                <w:rFonts w:ascii="Aptos Display" w:hAnsi="Aptos Display" w:eastAsia="Times"/>
                <w:b/>
                <w:bCs/>
                <w:color w:val="2F318B"/>
                <w:sz w:val="22"/>
                <w:szCs w:val="22"/>
              </w:rPr>
              <w:t>Ballarat</w:t>
            </w:r>
          </w:p>
        </w:tc>
        <w:tc>
          <w:tcPr>
            <w:tcW w:w="1418" w:type="dxa"/>
            <w:shd w:val="clear" w:color="auto" w:fill="E5EEFF"/>
            <w:vAlign w:val="center"/>
          </w:tcPr>
          <w:p w:rsidRPr="003E508A" w:rsidR="003F01AE" w:rsidP="00C052FE" w:rsidRDefault="0001218D" w14:paraId="2E9079B8" w14:textId="02EA923E">
            <w:pPr>
              <w:jc w:val="center"/>
              <w:rPr>
                <w:rFonts w:ascii="Aptos Display" w:hAnsi="Aptos Display"/>
                <w:color w:val="2F318B"/>
                <w:sz w:val="22"/>
                <w:szCs w:val="22"/>
              </w:rPr>
            </w:pPr>
            <w:r w:rsidRPr="003E508A">
              <w:rPr>
                <w:rFonts w:ascii="Aptos Display" w:hAnsi="Aptos Display"/>
                <w:color w:val="2F318B"/>
                <w:sz w:val="22"/>
                <w:szCs w:val="22"/>
              </w:rPr>
              <w:t>5</w:t>
            </w:r>
          </w:p>
        </w:tc>
        <w:tc>
          <w:tcPr>
            <w:tcW w:w="5386" w:type="dxa"/>
            <w:shd w:val="clear" w:color="auto" w:fill="E5EEFF"/>
            <w:vAlign w:val="center"/>
          </w:tcPr>
          <w:p w:rsidRPr="003E508A" w:rsidR="003F01AE" w:rsidP="00C052FE" w:rsidRDefault="0001218D" w14:paraId="779A5325" w14:textId="2D83C2E3">
            <w:pPr>
              <w:rPr>
                <w:rFonts w:ascii="Aptos Display" w:hAnsi="Aptos Display"/>
                <w:color w:val="2F318B"/>
                <w:sz w:val="22"/>
                <w:szCs w:val="22"/>
              </w:rPr>
            </w:pPr>
            <w:r w:rsidRPr="003E508A">
              <w:rPr>
                <w:rFonts w:ascii="Aptos Display" w:hAnsi="Aptos Display"/>
                <w:color w:val="2F318B"/>
                <w:sz w:val="22"/>
                <w:szCs w:val="22"/>
              </w:rPr>
              <w:t>Ballarat North, Ballarat West, Ballarat, Buninyong and Learmonth</w:t>
            </w:r>
          </w:p>
        </w:tc>
      </w:tr>
      <w:tr w:rsidRPr="003908C2" w:rsidR="003F01AE" w:rsidTr="003F4949" w14:paraId="5BC17E00" w14:textId="77777777">
        <w:trPr>
          <w:trHeight w:val="567"/>
        </w:trPr>
        <w:tc>
          <w:tcPr>
            <w:tcW w:w="2683" w:type="dxa"/>
            <w:shd w:val="clear" w:color="auto" w:fill="E5EEFF"/>
            <w:vAlign w:val="center"/>
          </w:tcPr>
          <w:p w:rsidRPr="003E508A" w:rsidR="003F01AE" w:rsidP="00C052FE" w:rsidRDefault="003F01AE" w14:paraId="735E337C" w14:textId="77777777">
            <w:pPr>
              <w:rPr>
                <w:rFonts w:ascii="Aptos Display" w:hAnsi="Aptos Display"/>
                <w:color w:val="2F318B"/>
                <w:sz w:val="22"/>
                <w:szCs w:val="22"/>
              </w:rPr>
            </w:pPr>
            <w:r w:rsidRPr="003E508A">
              <w:rPr>
                <w:rFonts w:ascii="Aptos Display" w:hAnsi="Aptos Display" w:eastAsia="Times"/>
                <w:b/>
                <w:bCs/>
                <w:color w:val="2F318B"/>
                <w:sz w:val="22"/>
                <w:szCs w:val="22"/>
              </w:rPr>
              <w:t>Golden Plains</w:t>
            </w:r>
          </w:p>
        </w:tc>
        <w:tc>
          <w:tcPr>
            <w:tcW w:w="1418" w:type="dxa"/>
            <w:shd w:val="clear" w:color="auto" w:fill="E5EEFF"/>
            <w:vAlign w:val="center"/>
          </w:tcPr>
          <w:p w:rsidRPr="003E508A" w:rsidR="003F01AE" w:rsidP="00C052FE" w:rsidRDefault="00300CAD" w14:paraId="7FEA14C1" w14:textId="56B38ED9">
            <w:pPr>
              <w:jc w:val="center"/>
              <w:rPr>
                <w:rFonts w:ascii="Aptos Display" w:hAnsi="Aptos Display"/>
                <w:color w:val="2F318B"/>
                <w:sz w:val="22"/>
                <w:szCs w:val="22"/>
              </w:rPr>
            </w:pPr>
            <w:r w:rsidRPr="003E508A">
              <w:rPr>
                <w:rFonts w:ascii="Aptos Display" w:hAnsi="Aptos Display"/>
                <w:color w:val="2F318B"/>
                <w:sz w:val="22"/>
                <w:szCs w:val="22"/>
              </w:rPr>
              <w:t>6</w:t>
            </w:r>
          </w:p>
        </w:tc>
        <w:tc>
          <w:tcPr>
            <w:tcW w:w="5386" w:type="dxa"/>
            <w:shd w:val="clear" w:color="auto" w:fill="E5EEFF"/>
            <w:vAlign w:val="center"/>
          </w:tcPr>
          <w:p w:rsidRPr="003E508A" w:rsidR="003F01AE" w:rsidP="00C052FE" w:rsidRDefault="000F6068" w14:paraId="522B21EE" w14:textId="3B9104FB">
            <w:pPr>
              <w:rPr>
                <w:rFonts w:ascii="Aptos Display" w:hAnsi="Aptos Display"/>
                <w:color w:val="2F318B"/>
                <w:sz w:val="22"/>
                <w:szCs w:val="22"/>
              </w:rPr>
            </w:pPr>
            <w:r w:rsidRPr="003E508A">
              <w:rPr>
                <w:rFonts w:ascii="Aptos Display" w:hAnsi="Aptos Display"/>
                <w:color w:val="2F318B"/>
                <w:sz w:val="22"/>
                <w:szCs w:val="22"/>
              </w:rPr>
              <w:t xml:space="preserve">Bannockburn, Inverleigh, </w:t>
            </w:r>
            <w:r w:rsidRPr="003E508A" w:rsidR="001A6161">
              <w:rPr>
                <w:rFonts w:ascii="Aptos Display" w:hAnsi="Aptos Display"/>
                <w:color w:val="2F318B"/>
                <w:sz w:val="22"/>
                <w:szCs w:val="22"/>
              </w:rPr>
              <w:t xml:space="preserve">Linton, </w:t>
            </w:r>
            <w:r w:rsidRPr="003E508A">
              <w:rPr>
                <w:rFonts w:ascii="Aptos Display" w:hAnsi="Aptos Display"/>
                <w:color w:val="2F318B"/>
                <w:sz w:val="22"/>
                <w:szCs w:val="22"/>
              </w:rPr>
              <w:t>Meredith</w:t>
            </w:r>
            <w:r w:rsidRPr="003E508A" w:rsidR="004001D5">
              <w:rPr>
                <w:rFonts w:ascii="Aptos Display" w:hAnsi="Aptos Display"/>
                <w:color w:val="2F318B"/>
                <w:sz w:val="22"/>
                <w:szCs w:val="22"/>
              </w:rPr>
              <w:t xml:space="preserve">, </w:t>
            </w:r>
            <w:r w:rsidRPr="003E508A">
              <w:rPr>
                <w:rFonts w:ascii="Aptos Display" w:hAnsi="Aptos Display"/>
                <w:color w:val="2F318B"/>
                <w:sz w:val="22"/>
                <w:szCs w:val="22"/>
              </w:rPr>
              <w:t>Rokewood</w:t>
            </w:r>
            <w:r w:rsidRPr="003E508A" w:rsidR="004001D5">
              <w:rPr>
                <w:rFonts w:ascii="Aptos Display" w:hAnsi="Aptos Display"/>
                <w:color w:val="2F318B"/>
                <w:sz w:val="22"/>
                <w:szCs w:val="22"/>
              </w:rPr>
              <w:t xml:space="preserve"> and Smythesdale</w:t>
            </w:r>
          </w:p>
        </w:tc>
      </w:tr>
      <w:tr w:rsidRPr="003908C2" w:rsidR="003F01AE" w:rsidTr="003F4949" w14:paraId="48CFD553" w14:textId="77777777">
        <w:trPr>
          <w:trHeight w:val="397"/>
        </w:trPr>
        <w:tc>
          <w:tcPr>
            <w:tcW w:w="2683" w:type="dxa"/>
            <w:shd w:val="clear" w:color="auto" w:fill="E5EEFF"/>
            <w:vAlign w:val="center"/>
          </w:tcPr>
          <w:p w:rsidRPr="003E508A" w:rsidR="003F01AE" w:rsidP="00C052FE" w:rsidRDefault="003F01AE" w14:paraId="290BBE56" w14:textId="77777777">
            <w:pPr>
              <w:rPr>
                <w:rFonts w:ascii="Aptos Display" w:hAnsi="Aptos Display"/>
                <w:color w:val="2F318B"/>
                <w:sz w:val="22"/>
                <w:szCs w:val="22"/>
              </w:rPr>
            </w:pPr>
            <w:r w:rsidRPr="003E508A">
              <w:rPr>
                <w:rFonts w:ascii="Aptos Display" w:hAnsi="Aptos Display" w:eastAsia="Times"/>
                <w:b/>
                <w:bCs/>
                <w:color w:val="2F318B"/>
                <w:sz w:val="22"/>
                <w:szCs w:val="22"/>
              </w:rPr>
              <w:t>Hepburn</w:t>
            </w:r>
          </w:p>
        </w:tc>
        <w:tc>
          <w:tcPr>
            <w:tcW w:w="1418" w:type="dxa"/>
            <w:shd w:val="clear" w:color="auto" w:fill="E5EEFF"/>
            <w:vAlign w:val="center"/>
          </w:tcPr>
          <w:p w:rsidRPr="003E508A" w:rsidR="003F01AE" w:rsidP="00C052FE" w:rsidRDefault="00E05073" w14:paraId="4291B824" w14:textId="70655BBF">
            <w:pPr>
              <w:jc w:val="center"/>
              <w:rPr>
                <w:rFonts w:ascii="Aptos Display" w:hAnsi="Aptos Display"/>
                <w:color w:val="2F318B"/>
                <w:sz w:val="22"/>
                <w:szCs w:val="22"/>
              </w:rPr>
            </w:pPr>
            <w:r w:rsidRPr="003E508A">
              <w:rPr>
                <w:rFonts w:ascii="Aptos Display" w:hAnsi="Aptos Display"/>
                <w:color w:val="2F318B"/>
                <w:sz w:val="22"/>
                <w:szCs w:val="22"/>
              </w:rPr>
              <w:t>4</w:t>
            </w:r>
          </w:p>
        </w:tc>
        <w:tc>
          <w:tcPr>
            <w:tcW w:w="5386" w:type="dxa"/>
            <w:shd w:val="clear" w:color="auto" w:fill="E5EEFF"/>
            <w:vAlign w:val="center"/>
          </w:tcPr>
          <w:p w:rsidRPr="003E508A" w:rsidR="003F01AE" w:rsidP="00C052FE" w:rsidRDefault="00D84DEE" w14:paraId="6B52212E" w14:textId="038547B4">
            <w:pPr>
              <w:rPr>
                <w:rFonts w:ascii="Aptos Display" w:hAnsi="Aptos Display"/>
                <w:color w:val="2F318B"/>
                <w:sz w:val="22"/>
                <w:szCs w:val="22"/>
              </w:rPr>
            </w:pPr>
            <w:r w:rsidRPr="003E508A">
              <w:rPr>
                <w:rFonts w:ascii="Aptos Display" w:hAnsi="Aptos Display"/>
                <w:color w:val="2F318B"/>
                <w:sz w:val="22"/>
                <w:szCs w:val="22"/>
              </w:rPr>
              <w:t>Clunes, Creswick</w:t>
            </w:r>
            <w:r w:rsidRPr="003E508A" w:rsidR="00E05073">
              <w:rPr>
                <w:rFonts w:ascii="Aptos Display" w:hAnsi="Aptos Display"/>
                <w:color w:val="2F318B"/>
                <w:sz w:val="22"/>
                <w:szCs w:val="22"/>
              </w:rPr>
              <w:t>, Daylesford</w:t>
            </w:r>
            <w:r w:rsidRPr="003E508A">
              <w:rPr>
                <w:rFonts w:ascii="Aptos Display" w:hAnsi="Aptos Display"/>
                <w:color w:val="2F318B"/>
                <w:sz w:val="22"/>
                <w:szCs w:val="22"/>
              </w:rPr>
              <w:t xml:space="preserve"> and Trentham</w:t>
            </w:r>
          </w:p>
        </w:tc>
      </w:tr>
      <w:tr w:rsidRPr="003908C2" w:rsidR="003F01AE" w:rsidTr="003F4949" w14:paraId="01EFDEF4" w14:textId="77777777">
        <w:trPr>
          <w:trHeight w:val="397"/>
        </w:trPr>
        <w:tc>
          <w:tcPr>
            <w:tcW w:w="2683" w:type="dxa"/>
            <w:shd w:val="clear" w:color="auto" w:fill="E5EEFF"/>
            <w:vAlign w:val="center"/>
          </w:tcPr>
          <w:p w:rsidRPr="003E508A" w:rsidR="003F01AE" w:rsidP="00C052FE" w:rsidRDefault="003F01AE" w14:paraId="6837B57B" w14:textId="77777777">
            <w:pPr>
              <w:rPr>
                <w:rFonts w:ascii="Aptos Display" w:hAnsi="Aptos Display"/>
                <w:color w:val="2F318B"/>
                <w:sz w:val="22"/>
                <w:szCs w:val="22"/>
              </w:rPr>
            </w:pPr>
            <w:r w:rsidRPr="003E508A">
              <w:rPr>
                <w:rFonts w:ascii="Aptos Display" w:hAnsi="Aptos Display" w:eastAsia="Times"/>
                <w:b/>
                <w:bCs/>
                <w:color w:val="2F318B"/>
                <w:sz w:val="22"/>
                <w:szCs w:val="22"/>
              </w:rPr>
              <w:t>Hindmarsh</w:t>
            </w:r>
          </w:p>
        </w:tc>
        <w:tc>
          <w:tcPr>
            <w:tcW w:w="1418" w:type="dxa"/>
            <w:shd w:val="clear" w:color="auto" w:fill="E5EEFF"/>
            <w:vAlign w:val="center"/>
          </w:tcPr>
          <w:p w:rsidRPr="003E508A" w:rsidR="003F01AE" w:rsidP="00C052FE" w:rsidRDefault="00677F82" w14:paraId="3C3A11D7" w14:textId="2DBA8CAC">
            <w:pPr>
              <w:jc w:val="center"/>
              <w:rPr>
                <w:rFonts w:ascii="Aptos Display" w:hAnsi="Aptos Display"/>
                <w:color w:val="2F318B"/>
                <w:sz w:val="22"/>
                <w:szCs w:val="22"/>
              </w:rPr>
            </w:pPr>
            <w:r w:rsidRPr="003E508A">
              <w:rPr>
                <w:rFonts w:ascii="Aptos Display" w:hAnsi="Aptos Display"/>
                <w:color w:val="2F318B"/>
                <w:sz w:val="22"/>
                <w:szCs w:val="22"/>
              </w:rPr>
              <w:t>3</w:t>
            </w:r>
          </w:p>
        </w:tc>
        <w:tc>
          <w:tcPr>
            <w:tcW w:w="5386" w:type="dxa"/>
            <w:shd w:val="clear" w:color="auto" w:fill="E5EEFF"/>
            <w:vAlign w:val="center"/>
          </w:tcPr>
          <w:p w:rsidRPr="003E508A" w:rsidR="003F01AE" w:rsidP="00C052FE" w:rsidRDefault="00A712E2" w14:paraId="1ACB3D00" w14:textId="0CF8DF78">
            <w:pPr>
              <w:rPr>
                <w:rFonts w:ascii="Aptos Display" w:hAnsi="Aptos Display"/>
                <w:color w:val="2F318B"/>
                <w:sz w:val="22"/>
                <w:szCs w:val="22"/>
              </w:rPr>
            </w:pPr>
            <w:r w:rsidRPr="003E508A">
              <w:rPr>
                <w:rFonts w:ascii="Aptos Display" w:hAnsi="Aptos Display"/>
                <w:color w:val="2F318B"/>
                <w:sz w:val="22"/>
                <w:szCs w:val="22"/>
              </w:rPr>
              <w:t>Dimboola, Jeparit, Nhill and Rainbow</w:t>
            </w:r>
          </w:p>
        </w:tc>
      </w:tr>
      <w:tr w:rsidRPr="003908C2" w:rsidR="003F01AE" w:rsidTr="003F4949" w14:paraId="514A9FC6" w14:textId="77777777">
        <w:trPr>
          <w:trHeight w:val="397"/>
        </w:trPr>
        <w:tc>
          <w:tcPr>
            <w:tcW w:w="2683" w:type="dxa"/>
            <w:shd w:val="clear" w:color="auto" w:fill="E5EEFF"/>
            <w:vAlign w:val="center"/>
          </w:tcPr>
          <w:p w:rsidRPr="003E508A" w:rsidR="003F01AE" w:rsidP="00C052FE" w:rsidRDefault="003F01AE" w14:paraId="6A48E1B9" w14:textId="77777777">
            <w:pPr>
              <w:rPr>
                <w:rFonts w:ascii="Aptos Display" w:hAnsi="Aptos Display"/>
                <w:color w:val="2F318B"/>
                <w:sz w:val="22"/>
                <w:szCs w:val="22"/>
              </w:rPr>
            </w:pPr>
            <w:r w:rsidRPr="003E508A">
              <w:rPr>
                <w:rFonts w:ascii="Aptos Display" w:hAnsi="Aptos Display" w:eastAsia="Times"/>
                <w:b/>
                <w:bCs/>
                <w:color w:val="2F318B"/>
                <w:sz w:val="22"/>
                <w:szCs w:val="22"/>
              </w:rPr>
              <w:t>Horsham</w:t>
            </w:r>
          </w:p>
        </w:tc>
        <w:tc>
          <w:tcPr>
            <w:tcW w:w="1418" w:type="dxa"/>
            <w:shd w:val="clear" w:color="auto" w:fill="E5EEFF"/>
            <w:vAlign w:val="center"/>
          </w:tcPr>
          <w:p w:rsidRPr="003E508A" w:rsidR="003F01AE" w:rsidP="00C052FE" w:rsidRDefault="0081586C" w14:paraId="09086110" w14:textId="364A8FD8">
            <w:pPr>
              <w:jc w:val="center"/>
              <w:rPr>
                <w:rFonts w:ascii="Aptos Display" w:hAnsi="Aptos Display"/>
                <w:color w:val="2F318B"/>
                <w:sz w:val="22"/>
                <w:szCs w:val="22"/>
              </w:rPr>
            </w:pPr>
            <w:r w:rsidRPr="003E508A">
              <w:rPr>
                <w:rFonts w:ascii="Aptos Display" w:hAnsi="Aptos Display"/>
                <w:color w:val="2F318B"/>
                <w:sz w:val="22"/>
                <w:szCs w:val="22"/>
              </w:rPr>
              <w:t>2</w:t>
            </w:r>
          </w:p>
        </w:tc>
        <w:tc>
          <w:tcPr>
            <w:tcW w:w="5386" w:type="dxa"/>
            <w:shd w:val="clear" w:color="auto" w:fill="E5EEFF"/>
            <w:vAlign w:val="center"/>
          </w:tcPr>
          <w:p w:rsidRPr="003E508A" w:rsidR="003F01AE" w:rsidP="00C052FE" w:rsidRDefault="0081586C" w14:paraId="218047AE" w14:textId="0C01FDBF">
            <w:pPr>
              <w:rPr>
                <w:rFonts w:ascii="Aptos Display" w:hAnsi="Aptos Display"/>
                <w:color w:val="2F318B"/>
                <w:sz w:val="22"/>
                <w:szCs w:val="22"/>
              </w:rPr>
            </w:pPr>
            <w:r w:rsidRPr="003E508A">
              <w:rPr>
                <w:rFonts w:ascii="Aptos Display" w:hAnsi="Aptos Display"/>
                <w:color w:val="2F318B"/>
                <w:sz w:val="22"/>
                <w:szCs w:val="22"/>
              </w:rPr>
              <w:t>Natimuk and Horsham</w:t>
            </w:r>
          </w:p>
        </w:tc>
      </w:tr>
      <w:tr w:rsidR="003F01AE" w:rsidTr="003F4949" w14:paraId="6AF138C1" w14:textId="77777777">
        <w:trPr>
          <w:trHeight w:val="397"/>
        </w:trPr>
        <w:tc>
          <w:tcPr>
            <w:tcW w:w="2683" w:type="dxa"/>
            <w:shd w:val="clear" w:color="auto" w:fill="E5EEFF"/>
            <w:vAlign w:val="center"/>
          </w:tcPr>
          <w:p w:rsidRPr="003E508A" w:rsidR="003F01AE" w:rsidP="00C052FE" w:rsidRDefault="003F01AE" w14:paraId="36E0464C" w14:textId="77777777">
            <w:pPr>
              <w:rPr>
                <w:rFonts w:ascii="Aptos Display" w:hAnsi="Aptos Display"/>
                <w:color w:val="2F318B"/>
                <w:sz w:val="22"/>
                <w:szCs w:val="22"/>
                <w:lang w:eastAsia="en-AU"/>
              </w:rPr>
            </w:pPr>
            <w:r w:rsidRPr="003E508A">
              <w:rPr>
                <w:rFonts w:ascii="Aptos Display" w:hAnsi="Aptos Display" w:eastAsia="Times"/>
                <w:b/>
                <w:bCs/>
                <w:color w:val="2F318B"/>
                <w:sz w:val="22"/>
                <w:szCs w:val="22"/>
              </w:rPr>
              <w:t>Moorabool</w:t>
            </w:r>
          </w:p>
        </w:tc>
        <w:tc>
          <w:tcPr>
            <w:tcW w:w="1418" w:type="dxa"/>
            <w:shd w:val="clear" w:color="auto" w:fill="E5EEFF"/>
            <w:vAlign w:val="center"/>
          </w:tcPr>
          <w:p w:rsidRPr="003E508A" w:rsidR="003F01AE" w:rsidP="00C052FE" w:rsidRDefault="003A0013" w14:paraId="54F5A381" w14:textId="3857762A">
            <w:pPr>
              <w:jc w:val="center"/>
              <w:rPr>
                <w:rFonts w:ascii="Aptos Display" w:hAnsi="Aptos Display" w:cs="Calibri"/>
                <w:color w:val="2F318B"/>
                <w:sz w:val="22"/>
                <w:szCs w:val="22"/>
              </w:rPr>
            </w:pPr>
            <w:r w:rsidRPr="003E508A">
              <w:rPr>
                <w:rFonts w:ascii="Aptos Display" w:hAnsi="Aptos Display" w:cs="Calibri"/>
                <w:color w:val="2F318B"/>
                <w:sz w:val="22"/>
                <w:szCs w:val="22"/>
              </w:rPr>
              <w:t>3</w:t>
            </w:r>
          </w:p>
        </w:tc>
        <w:tc>
          <w:tcPr>
            <w:tcW w:w="5386" w:type="dxa"/>
            <w:shd w:val="clear" w:color="auto" w:fill="E5EEFF"/>
            <w:vAlign w:val="center"/>
          </w:tcPr>
          <w:p w:rsidRPr="003E508A" w:rsidR="003F01AE" w:rsidP="00C052FE" w:rsidRDefault="006B3449" w14:paraId="6E8E7A28" w14:textId="5B4C3F95">
            <w:pPr>
              <w:rPr>
                <w:rFonts w:ascii="Aptos Display" w:hAnsi="Aptos Display" w:cs="Calibri"/>
                <w:color w:val="2F318B"/>
                <w:sz w:val="22"/>
                <w:szCs w:val="22"/>
              </w:rPr>
            </w:pPr>
            <w:r w:rsidRPr="003E508A">
              <w:rPr>
                <w:rFonts w:ascii="Aptos Display" w:hAnsi="Aptos Display" w:cs="Calibri"/>
                <w:color w:val="2F318B"/>
                <w:sz w:val="22"/>
                <w:szCs w:val="22"/>
              </w:rPr>
              <w:t>Bacchus Marsh</w:t>
            </w:r>
            <w:r w:rsidRPr="003E508A" w:rsidR="003A0013">
              <w:rPr>
                <w:rFonts w:ascii="Aptos Display" w:hAnsi="Aptos Display" w:cs="Calibri"/>
                <w:color w:val="2F318B"/>
                <w:sz w:val="22"/>
                <w:szCs w:val="22"/>
              </w:rPr>
              <w:t>,</w:t>
            </w:r>
            <w:r w:rsidRPr="003E508A">
              <w:rPr>
                <w:rFonts w:ascii="Aptos Display" w:hAnsi="Aptos Display" w:cs="Calibri"/>
                <w:color w:val="2F318B"/>
                <w:sz w:val="22"/>
                <w:szCs w:val="22"/>
              </w:rPr>
              <w:t xml:space="preserve"> Ballan</w:t>
            </w:r>
            <w:r w:rsidRPr="003E508A" w:rsidR="003A0013">
              <w:rPr>
                <w:rFonts w:ascii="Aptos Display" w:hAnsi="Aptos Display" w:cs="Calibri"/>
                <w:color w:val="2F318B"/>
                <w:sz w:val="22"/>
                <w:szCs w:val="22"/>
              </w:rPr>
              <w:t xml:space="preserve"> and Gordon</w:t>
            </w:r>
          </w:p>
        </w:tc>
      </w:tr>
      <w:tr w:rsidR="003F01AE" w:rsidTr="003F4949" w14:paraId="44D86032" w14:textId="77777777">
        <w:trPr>
          <w:trHeight w:val="397"/>
        </w:trPr>
        <w:tc>
          <w:tcPr>
            <w:tcW w:w="2683" w:type="dxa"/>
            <w:shd w:val="clear" w:color="auto" w:fill="E5EEFF"/>
            <w:vAlign w:val="center"/>
          </w:tcPr>
          <w:p w:rsidRPr="003E508A" w:rsidR="003F01AE" w:rsidP="00C052FE" w:rsidRDefault="003F01AE" w14:paraId="431B376E" w14:textId="77777777">
            <w:pPr>
              <w:rPr>
                <w:rFonts w:ascii="Aptos Display" w:hAnsi="Aptos Display"/>
                <w:color w:val="2F318B"/>
                <w:sz w:val="22"/>
                <w:szCs w:val="22"/>
                <w:lang w:eastAsia="en-AU"/>
              </w:rPr>
            </w:pPr>
            <w:r w:rsidRPr="003E508A">
              <w:rPr>
                <w:rFonts w:ascii="Aptos Display" w:hAnsi="Aptos Display" w:eastAsia="Times"/>
                <w:b/>
                <w:bCs/>
                <w:color w:val="2F318B"/>
                <w:sz w:val="22"/>
                <w:szCs w:val="22"/>
              </w:rPr>
              <w:t>Northern Grampians</w:t>
            </w:r>
          </w:p>
        </w:tc>
        <w:tc>
          <w:tcPr>
            <w:tcW w:w="1418" w:type="dxa"/>
            <w:shd w:val="clear" w:color="auto" w:fill="E5EEFF"/>
            <w:vAlign w:val="center"/>
          </w:tcPr>
          <w:p w:rsidRPr="003E508A" w:rsidR="003F01AE" w:rsidP="00C052FE" w:rsidRDefault="0036134E" w14:paraId="062A3F6C" w14:textId="6BD86CD9">
            <w:pPr>
              <w:jc w:val="center"/>
              <w:rPr>
                <w:rFonts w:ascii="Aptos Display" w:hAnsi="Aptos Display" w:cs="Calibri"/>
                <w:color w:val="2F318B"/>
                <w:sz w:val="22"/>
                <w:szCs w:val="22"/>
              </w:rPr>
            </w:pPr>
            <w:r w:rsidRPr="003E508A">
              <w:rPr>
                <w:rFonts w:ascii="Aptos Display" w:hAnsi="Aptos Display" w:cs="Calibri"/>
                <w:color w:val="2F318B"/>
                <w:sz w:val="22"/>
                <w:szCs w:val="22"/>
              </w:rPr>
              <w:t>3</w:t>
            </w:r>
          </w:p>
        </w:tc>
        <w:tc>
          <w:tcPr>
            <w:tcW w:w="5386" w:type="dxa"/>
            <w:shd w:val="clear" w:color="auto" w:fill="E5EEFF"/>
            <w:vAlign w:val="center"/>
          </w:tcPr>
          <w:p w:rsidRPr="003E508A" w:rsidR="003F01AE" w:rsidP="00C052FE" w:rsidRDefault="009615C8" w14:paraId="1DCFB827" w14:textId="472A0690">
            <w:pPr>
              <w:rPr>
                <w:rFonts w:ascii="Aptos Display" w:hAnsi="Aptos Display" w:cs="Calibri"/>
                <w:color w:val="2F318B"/>
                <w:sz w:val="22"/>
                <w:szCs w:val="22"/>
              </w:rPr>
            </w:pPr>
            <w:r w:rsidRPr="003E508A">
              <w:rPr>
                <w:rFonts w:ascii="Aptos Display" w:hAnsi="Aptos Display" w:cs="Calibri"/>
                <w:color w:val="2F318B"/>
                <w:sz w:val="22"/>
                <w:szCs w:val="22"/>
              </w:rPr>
              <w:t>Halls Gap, St Arnaud and Stawell</w:t>
            </w:r>
          </w:p>
        </w:tc>
      </w:tr>
      <w:tr w:rsidR="003F01AE" w:rsidTr="003F4949" w14:paraId="734E586E" w14:textId="77777777">
        <w:trPr>
          <w:trHeight w:val="397"/>
        </w:trPr>
        <w:tc>
          <w:tcPr>
            <w:tcW w:w="2683" w:type="dxa"/>
            <w:shd w:val="clear" w:color="auto" w:fill="E5EEFF"/>
            <w:vAlign w:val="center"/>
          </w:tcPr>
          <w:p w:rsidRPr="003E508A" w:rsidR="003F01AE" w:rsidP="00C052FE" w:rsidRDefault="003F01AE" w14:paraId="3BEF4890" w14:textId="77777777">
            <w:pPr>
              <w:rPr>
                <w:rFonts w:ascii="Aptos Display" w:hAnsi="Aptos Display" w:eastAsia="Times"/>
                <w:b/>
                <w:bCs/>
                <w:color w:val="2F318B"/>
                <w:sz w:val="22"/>
                <w:szCs w:val="22"/>
              </w:rPr>
            </w:pPr>
            <w:r w:rsidRPr="003E508A">
              <w:rPr>
                <w:rFonts w:ascii="Aptos Display" w:hAnsi="Aptos Display" w:eastAsia="Times"/>
                <w:b/>
                <w:bCs/>
                <w:color w:val="2F318B"/>
                <w:sz w:val="22"/>
                <w:szCs w:val="22"/>
              </w:rPr>
              <w:t>Pyrenees</w:t>
            </w:r>
          </w:p>
        </w:tc>
        <w:tc>
          <w:tcPr>
            <w:tcW w:w="1418" w:type="dxa"/>
            <w:shd w:val="clear" w:color="auto" w:fill="E5EEFF"/>
            <w:vAlign w:val="center"/>
          </w:tcPr>
          <w:p w:rsidRPr="003E508A" w:rsidR="003F01AE" w:rsidP="00C052FE" w:rsidRDefault="004603E6" w14:paraId="65BF9374" w14:textId="26676B09">
            <w:pPr>
              <w:jc w:val="center"/>
              <w:rPr>
                <w:rFonts w:ascii="Aptos Display" w:hAnsi="Aptos Display" w:cs="Calibri"/>
                <w:color w:val="2F318B"/>
                <w:sz w:val="22"/>
                <w:szCs w:val="22"/>
              </w:rPr>
            </w:pPr>
            <w:r w:rsidRPr="003E508A">
              <w:rPr>
                <w:rFonts w:ascii="Aptos Display" w:hAnsi="Aptos Display" w:cs="Calibri"/>
                <w:color w:val="2F318B"/>
                <w:sz w:val="22"/>
                <w:szCs w:val="22"/>
              </w:rPr>
              <w:t>4</w:t>
            </w:r>
          </w:p>
        </w:tc>
        <w:tc>
          <w:tcPr>
            <w:tcW w:w="5386" w:type="dxa"/>
            <w:shd w:val="clear" w:color="auto" w:fill="E5EEFF"/>
            <w:vAlign w:val="center"/>
          </w:tcPr>
          <w:p w:rsidRPr="003E508A" w:rsidR="003F01AE" w:rsidP="00C052FE" w:rsidRDefault="004603E6" w14:paraId="0188AC80" w14:textId="12A3D06E">
            <w:pPr>
              <w:rPr>
                <w:rFonts w:ascii="Aptos Display" w:hAnsi="Aptos Display" w:cs="Calibri"/>
                <w:color w:val="2F318B"/>
                <w:sz w:val="22"/>
                <w:szCs w:val="22"/>
              </w:rPr>
            </w:pPr>
            <w:r w:rsidRPr="003E508A">
              <w:rPr>
                <w:rFonts w:ascii="Aptos Display" w:hAnsi="Aptos Display" w:cs="Calibri"/>
                <w:color w:val="2F318B"/>
                <w:sz w:val="22"/>
                <w:szCs w:val="22"/>
              </w:rPr>
              <w:t>Avoca, Beaufort, Landsborough and Lexton</w:t>
            </w:r>
          </w:p>
        </w:tc>
      </w:tr>
      <w:tr w:rsidRPr="003908C2" w:rsidR="003F01AE" w:rsidTr="003F4949" w14:paraId="633C0FA7" w14:textId="77777777">
        <w:trPr>
          <w:trHeight w:val="397"/>
        </w:trPr>
        <w:tc>
          <w:tcPr>
            <w:tcW w:w="2683" w:type="dxa"/>
            <w:shd w:val="clear" w:color="auto" w:fill="E5EEFF"/>
            <w:vAlign w:val="center"/>
          </w:tcPr>
          <w:p w:rsidRPr="003E508A" w:rsidR="003F01AE" w:rsidP="00C052FE" w:rsidRDefault="003F01AE" w14:paraId="1FA35B11" w14:textId="77777777">
            <w:pPr>
              <w:rPr>
                <w:rFonts w:ascii="Aptos Display" w:hAnsi="Aptos Display"/>
                <w:color w:val="2F318B"/>
                <w:sz w:val="22"/>
                <w:szCs w:val="22"/>
              </w:rPr>
            </w:pPr>
            <w:r w:rsidRPr="003E508A">
              <w:rPr>
                <w:rFonts w:ascii="Aptos Display" w:hAnsi="Aptos Display" w:eastAsia="Times"/>
                <w:b/>
                <w:bCs/>
                <w:color w:val="2F318B"/>
                <w:sz w:val="22"/>
                <w:szCs w:val="22"/>
              </w:rPr>
              <w:t>West Wimmera</w:t>
            </w:r>
          </w:p>
        </w:tc>
        <w:tc>
          <w:tcPr>
            <w:tcW w:w="1418" w:type="dxa"/>
            <w:shd w:val="clear" w:color="auto" w:fill="E5EEFF"/>
            <w:vAlign w:val="center"/>
          </w:tcPr>
          <w:p w:rsidRPr="003E508A" w:rsidR="003F01AE" w:rsidP="00C052FE" w:rsidRDefault="000F02D0" w14:paraId="58E957CB" w14:textId="4F317490">
            <w:pPr>
              <w:jc w:val="center"/>
              <w:rPr>
                <w:rFonts w:ascii="Aptos Display" w:hAnsi="Aptos Display"/>
                <w:color w:val="2F318B"/>
                <w:sz w:val="22"/>
                <w:szCs w:val="22"/>
              </w:rPr>
            </w:pPr>
            <w:r w:rsidRPr="003E508A">
              <w:rPr>
                <w:rFonts w:ascii="Aptos Display" w:hAnsi="Aptos Display"/>
                <w:color w:val="2F318B"/>
                <w:sz w:val="22"/>
                <w:szCs w:val="22"/>
              </w:rPr>
              <w:t>4</w:t>
            </w:r>
          </w:p>
        </w:tc>
        <w:tc>
          <w:tcPr>
            <w:tcW w:w="5386" w:type="dxa"/>
            <w:shd w:val="clear" w:color="auto" w:fill="E5EEFF"/>
            <w:vAlign w:val="center"/>
          </w:tcPr>
          <w:p w:rsidRPr="003E508A" w:rsidR="003F01AE" w:rsidP="00C052FE" w:rsidRDefault="00E9437D" w14:paraId="0AD9DE91" w14:textId="594E1B90">
            <w:pPr>
              <w:rPr>
                <w:rFonts w:ascii="Aptos Display" w:hAnsi="Aptos Display"/>
                <w:color w:val="2F318B"/>
                <w:sz w:val="22"/>
                <w:szCs w:val="22"/>
              </w:rPr>
            </w:pPr>
            <w:r w:rsidRPr="003E508A">
              <w:rPr>
                <w:rFonts w:ascii="Aptos Display" w:hAnsi="Aptos Display"/>
                <w:color w:val="2F318B"/>
                <w:sz w:val="22"/>
                <w:szCs w:val="22"/>
              </w:rPr>
              <w:t>Apsley, Edenhope, Goroke and Kaniva</w:t>
            </w:r>
          </w:p>
        </w:tc>
      </w:tr>
      <w:tr w:rsidRPr="003908C2" w:rsidR="003F01AE" w:rsidTr="003F4949" w14:paraId="0329F967" w14:textId="77777777">
        <w:trPr>
          <w:trHeight w:val="567"/>
        </w:trPr>
        <w:tc>
          <w:tcPr>
            <w:tcW w:w="2683" w:type="dxa"/>
            <w:tcBorders>
              <w:bottom w:val="single" w:color="FFFFFF" w:themeColor="background1" w:sz="24" w:space="0"/>
            </w:tcBorders>
            <w:shd w:val="clear" w:color="auto" w:fill="E5EEFF"/>
            <w:vAlign w:val="center"/>
          </w:tcPr>
          <w:p w:rsidRPr="003E508A" w:rsidR="003F01AE" w:rsidP="00C052FE" w:rsidRDefault="003F01AE" w14:paraId="1231759A" w14:textId="100AACD2">
            <w:pPr>
              <w:rPr>
                <w:rFonts w:ascii="Aptos Display" w:hAnsi="Aptos Display"/>
                <w:color w:val="2F318B"/>
                <w:sz w:val="22"/>
                <w:szCs w:val="22"/>
              </w:rPr>
            </w:pPr>
            <w:r w:rsidRPr="003E508A">
              <w:rPr>
                <w:rFonts w:ascii="Aptos Display" w:hAnsi="Aptos Display" w:eastAsia="Times"/>
                <w:b/>
                <w:bCs/>
                <w:color w:val="2F318B"/>
                <w:sz w:val="22"/>
                <w:szCs w:val="22"/>
              </w:rPr>
              <w:t>Yarriambiack</w:t>
            </w:r>
          </w:p>
        </w:tc>
        <w:tc>
          <w:tcPr>
            <w:tcW w:w="1418" w:type="dxa"/>
            <w:tcBorders>
              <w:bottom w:val="single" w:color="FFFFFF" w:themeColor="background1" w:sz="24" w:space="0"/>
            </w:tcBorders>
            <w:shd w:val="clear" w:color="auto" w:fill="E5EEFF"/>
            <w:vAlign w:val="center"/>
          </w:tcPr>
          <w:p w:rsidRPr="003E508A" w:rsidR="003F01AE" w:rsidP="00C052FE" w:rsidRDefault="002B3026" w14:paraId="0E79590F" w14:textId="2A6E989A">
            <w:pPr>
              <w:jc w:val="center"/>
              <w:rPr>
                <w:rFonts w:ascii="Aptos Display" w:hAnsi="Aptos Display"/>
                <w:color w:val="2F318B"/>
                <w:sz w:val="22"/>
                <w:szCs w:val="22"/>
              </w:rPr>
            </w:pPr>
            <w:r w:rsidRPr="003E508A">
              <w:rPr>
                <w:rFonts w:ascii="Aptos Display" w:hAnsi="Aptos Display"/>
                <w:color w:val="2F318B"/>
                <w:sz w:val="22"/>
                <w:szCs w:val="22"/>
              </w:rPr>
              <w:t>8</w:t>
            </w:r>
          </w:p>
        </w:tc>
        <w:tc>
          <w:tcPr>
            <w:tcW w:w="5386" w:type="dxa"/>
            <w:tcBorders>
              <w:bottom w:val="single" w:color="FFFFFF" w:themeColor="background1" w:sz="24" w:space="0"/>
            </w:tcBorders>
            <w:shd w:val="clear" w:color="auto" w:fill="E5EEFF"/>
            <w:vAlign w:val="center"/>
          </w:tcPr>
          <w:p w:rsidRPr="003E508A" w:rsidR="003F01AE" w:rsidP="00C052FE" w:rsidRDefault="002B3026" w14:paraId="605A4C32" w14:textId="348492F8">
            <w:pPr>
              <w:rPr>
                <w:rFonts w:ascii="Aptos Display" w:hAnsi="Aptos Display"/>
                <w:color w:val="2F318B"/>
                <w:sz w:val="22"/>
                <w:szCs w:val="22"/>
              </w:rPr>
            </w:pPr>
            <w:r w:rsidRPr="003E508A">
              <w:rPr>
                <w:rFonts w:ascii="Aptos Display" w:hAnsi="Aptos Display"/>
                <w:color w:val="2F318B"/>
                <w:sz w:val="22"/>
                <w:szCs w:val="22"/>
              </w:rPr>
              <w:t xml:space="preserve">Beulah, Hopetoun, Minyip, Murtoa, Rupanyup, </w:t>
            </w:r>
            <w:r w:rsidRPr="003E508A" w:rsidR="005475E0">
              <w:rPr>
                <w:rFonts w:ascii="Aptos Display" w:hAnsi="Aptos Display"/>
                <w:color w:val="2F318B"/>
                <w:sz w:val="22"/>
                <w:szCs w:val="22"/>
              </w:rPr>
              <w:t xml:space="preserve">Speed, </w:t>
            </w:r>
            <w:r w:rsidRPr="003E508A">
              <w:rPr>
                <w:rFonts w:ascii="Aptos Display" w:hAnsi="Aptos Display"/>
                <w:color w:val="2F318B"/>
                <w:sz w:val="22"/>
                <w:szCs w:val="22"/>
              </w:rPr>
              <w:t>Warracknabeal and Woomelang</w:t>
            </w:r>
          </w:p>
        </w:tc>
      </w:tr>
    </w:tbl>
    <w:p w:rsidRPr="00BB3EE8" w:rsidR="00C052FE" w:rsidP="00C052FE" w:rsidRDefault="00C052FE" w14:paraId="21FB721C" w14:textId="709E74E7">
      <w:pPr>
        <w:pStyle w:val="DJCSbody"/>
      </w:pPr>
      <w:r>
        <w:t>As of March 2024, Victoria Police had a total of 624 full-time equivalent (FTE) police officers allocated across the region, with 369 in Western Region Division 3 and 255 in Western Region Division 4</w:t>
      </w:r>
      <w:r w:rsidR="00825E8B">
        <w:t xml:space="preserve"> (see </w:t>
      </w:r>
      <w:r w:rsidR="00825E8B">
        <w:fldChar w:fldCharType="begin"/>
      </w:r>
      <w:r w:rsidR="00825E8B">
        <w:instrText xml:space="preserve"> REF _Ref190879933 \h </w:instrText>
      </w:r>
      <w:r w:rsidR="00825E8B">
        <w:fldChar w:fldCharType="separate"/>
      </w:r>
      <w:r w:rsidR="00FB4C7A">
        <w:t xml:space="preserve">Table </w:t>
      </w:r>
      <w:r w:rsidR="00FB4C7A">
        <w:rPr>
          <w:noProof/>
        </w:rPr>
        <w:t>44</w:t>
      </w:r>
      <w:r w:rsidR="00825E8B">
        <w:fldChar w:fldCharType="end"/>
      </w:r>
      <w:r w:rsidR="00825E8B">
        <w:t>)</w:t>
      </w:r>
      <w:r>
        <w:t>. Additionally, the region had five Protective Services Officers (PSOs) and 25 Police Custody Officers (PCOs), supporting frontline policing and community safety. The distribution of police resources highlights the operational focus on servicing both high-demand urban areas and the more dispersed rural communities within the Grampians Region.</w:t>
      </w:r>
    </w:p>
    <w:p w:rsidR="00825E8B" w:rsidP="00825E8B" w:rsidRDefault="00825E8B" w14:paraId="71A843BF" w14:textId="17D9ACF1">
      <w:pPr>
        <w:pStyle w:val="Caption"/>
        <w:keepNext/>
      </w:pPr>
      <w:bookmarkStart w:id="123" w:name="_Ref190879933"/>
      <w:bookmarkStart w:id="124" w:name="_Toc190881716"/>
      <w:bookmarkStart w:id="125" w:name="_Toc190881792"/>
      <w:r>
        <w:t xml:space="preserve">Table </w:t>
      </w:r>
      <w:fldSimple w:instr=" SEQ Table \* ARABIC ">
        <w:r w:rsidR="00FB4C7A">
          <w:rPr>
            <w:noProof/>
          </w:rPr>
          <w:t>44</w:t>
        </w:r>
      </w:fldSimple>
      <w:bookmarkEnd w:id="123"/>
      <w:r>
        <w:t xml:space="preserve">: </w:t>
      </w:r>
      <w:r w:rsidRPr="001357D6">
        <w:t>Victoria Police FTE employees in the Grampians Region as at March 2024</w:t>
      </w:r>
      <w:r>
        <w:rPr>
          <w:rStyle w:val="FootnoteReference"/>
        </w:rPr>
        <w:footnoteReference w:id="184"/>
      </w:r>
      <w:bookmarkEnd w:id="124"/>
      <w:bookmarkEnd w:id="125"/>
    </w:p>
    <w:tbl>
      <w:tblPr>
        <w:tblStyle w:val="TableGrid"/>
        <w:tblW w:w="9487" w:type="dxa"/>
        <w:tblInd w:w="851"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ook w:firstRow="1" w:lastRow="0" w:firstColumn="1" w:lastColumn="0" w:noHBand="0" w:noVBand="1" w:val="04A0"/>
      </w:tblPr>
      <w:tblGrid>
        <w:gridCol w:w="2825"/>
        <w:gridCol w:w="2220"/>
        <w:gridCol w:w="2221"/>
        <w:gridCol w:w="2221"/>
      </w:tblGrid>
      <w:tr w:rsidRPr="003E508A" w:rsidR="00AF3FFD" w14:paraId="46EAB512" w14:textId="77777777">
        <w:trPr>
          <w:trHeight w:val="397"/>
        </w:trPr>
        <w:tc>
          <w:tcPr>
            <w:tcW w:w="2825" w:type="dxa"/>
            <w:tcBorders>
              <w:top w:val="single" w:color="FFFFFF" w:themeColor="background1" w:sz="8" w:space="0"/>
              <w:bottom w:val="single" w:color="FFFFFF" w:themeColor="background1" w:sz="24" w:space="0"/>
            </w:tcBorders>
            <w:shd w:val="clear" w:color="auto" w:fill="E5EEFF"/>
            <w:vAlign w:val="center"/>
          </w:tcPr>
          <w:p w:rsidRPr="003E508A" w:rsidR="00AF3FFD" w:rsidRDefault="00AF3FFD" w14:paraId="47A77BC5" w14:textId="77777777">
            <w:pPr>
              <w:rPr>
                <w:rFonts w:ascii="Aptos Display" w:hAnsi="Aptos Display"/>
                <w:b/>
                <w:bCs/>
                <w:color w:val="2F318B"/>
                <w:sz w:val="22"/>
                <w:szCs w:val="22"/>
              </w:rPr>
            </w:pPr>
            <w:r w:rsidRPr="003E508A">
              <w:rPr>
                <w:rFonts w:ascii="Aptos Display" w:hAnsi="Aptos Display"/>
                <w:b/>
                <w:bCs/>
                <w:color w:val="2F318B"/>
                <w:sz w:val="22"/>
                <w:szCs w:val="22"/>
              </w:rPr>
              <w:t>Division</w:t>
            </w:r>
          </w:p>
        </w:tc>
        <w:tc>
          <w:tcPr>
            <w:tcW w:w="2220" w:type="dxa"/>
            <w:tcBorders>
              <w:top w:val="single" w:color="FFFFFF" w:themeColor="background1" w:sz="8" w:space="0"/>
              <w:bottom w:val="single" w:color="FFFFFF" w:themeColor="background1" w:sz="24" w:space="0"/>
            </w:tcBorders>
            <w:shd w:val="clear" w:color="auto" w:fill="E5EEFF"/>
            <w:vAlign w:val="center"/>
          </w:tcPr>
          <w:p w:rsidRPr="003E508A" w:rsidR="00AF3FFD" w:rsidRDefault="00AF3FFD" w14:paraId="7F43FD2B" w14:textId="77777777">
            <w:pPr>
              <w:jc w:val="center"/>
              <w:rPr>
                <w:rFonts w:ascii="Aptos Display" w:hAnsi="Aptos Display"/>
                <w:b/>
                <w:bCs/>
                <w:color w:val="2F318B"/>
                <w:sz w:val="22"/>
                <w:szCs w:val="22"/>
              </w:rPr>
            </w:pPr>
            <w:r w:rsidRPr="003E508A">
              <w:rPr>
                <w:rFonts w:ascii="Aptos Display" w:hAnsi="Aptos Display"/>
                <w:b/>
                <w:bCs/>
                <w:color w:val="2F318B"/>
                <w:sz w:val="22"/>
                <w:szCs w:val="22"/>
              </w:rPr>
              <w:t>Police</w:t>
            </w:r>
          </w:p>
        </w:tc>
        <w:tc>
          <w:tcPr>
            <w:tcW w:w="2221" w:type="dxa"/>
            <w:tcBorders>
              <w:top w:val="single" w:color="FFFFFF" w:themeColor="background1" w:sz="8" w:space="0"/>
              <w:bottom w:val="single" w:color="FFFFFF" w:themeColor="background1" w:sz="24" w:space="0"/>
            </w:tcBorders>
            <w:shd w:val="clear" w:color="auto" w:fill="E5EEFF"/>
            <w:vAlign w:val="center"/>
          </w:tcPr>
          <w:p w:rsidRPr="003E508A" w:rsidR="00AF3FFD" w:rsidRDefault="00AF3FFD" w14:paraId="6E545B32" w14:textId="77777777">
            <w:pPr>
              <w:jc w:val="center"/>
              <w:rPr>
                <w:rFonts w:ascii="Aptos Display" w:hAnsi="Aptos Display"/>
                <w:b/>
                <w:bCs/>
                <w:color w:val="2F318B"/>
                <w:sz w:val="22"/>
                <w:szCs w:val="22"/>
              </w:rPr>
            </w:pPr>
            <w:r w:rsidRPr="003E508A">
              <w:rPr>
                <w:rFonts w:ascii="Aptos Display" w:hAnsi="Aptos Display"/>
                <w:b/>
                <w:bCs/>
                <w:color w:val="2F318B"/>
                <w:sz w:val="22"/>
                <w:szCs w:val="22"/>
              </w:rPr>
              <w:t>PSOs</w:t>
            </w:r>
          </w:p>
        </w:tc>
        <w:tc>
          <w:tcPr>
            <w:tcW w:w="2221" w:type="dxa"/>
            <w:tcBorders>
              <w:top w:val="single" w:color="FFFFFF" w:themeColor="background1" w:sz="8" w:space="0"/>
              <w:bottom w:val="single" w:color="FFFFFF" w:themeColor="background1" w:sz="24" w:space="0"/>
            </w:tcBorders>
            <w:shd w:val="clear" w:color="auto" w:fill="E5EEFF"/>
            <w:vAlign w:val="center"/>
          </w:tcPr>
          <w:p w:rsidRPr="003E508A" w:rsidR="00AF3FFD" w:rsidRDefault="00AF3FFD" w14:paraId="353B81AE" w14:textId="77777777">
            <w:pPr>
              <w:jc w:val="center"/>
              <w:rPr>
                <w:rFonts w:ascii="Aptos Display" w:hAnsi="Aptos Display"/>
                <w:b/>
                <w:bCs/>
                <w:color w:val="2F318B"/>
                <w:sz w:val="22"/>
                <w:szCs w:val="22"/>
              </w:rPr>
            </w:pPr>
            <w:r w:rsidRPr="003E508A">
              <w:rPr>
                <w:rFonts w:ascii="Aptos Display" w:hAnsi="Aptos Display"/>
                <w:b/>
                <w:bCs/>
                <w:color w:val="2F318B"/>
                <w:sz w:val="22"/>
                <w:szCs w:val="22"/>
              </w:rPr>
              <w:t>PCOs</w:t>
            </w:r>
          </w:p>
        </w:tc>
      </w:tr>
      <w:tr w:rsidRPr="003E508A" w:rsidR="00AF3FFD" w14:paraId="6317613C" w14:textId="77777777">
        <w:trPr>
          <w:trHeight w:val="397"/>
        </w:trPr>
        <w:tc>
          <w:tcPr>
            <w:tcW w:w="2825" w:type="dxa"/>
            <w:tcBorders>
              <w:top w:val="single" w:color="FFFFFF" w:themeColor="background1" w:sz="24" w:space="0"/>
            </w:tcBorders>
            <w:shd w:val="clear" w:color="auto" w:fill="E5EEFF"/>
            <w:vAlign w:val="center"/>
          </w:tcPr>
          <w:p w:rsidRPr="003E508A" w:rsidR="00AF3FFD" w:rsidRDefault="00AF3FFD" w14:paraId="35314A9B" w14:textId="3FF66253">
            <w:pPr>
              <w:rPr>
                <w:rFonts w:ascii="Aptos Display" w:hAnsi="Aptos Display"/>
                <w:b/>
                <w:bCs/>
                <w:color w:val="2F318B"/>
                <w:sz w:val="22"/>
                <w:szCs w:val="22"/>
              </w:rPr>
            </w:pPr>
            <w:r w:rsidRPr="003E508A">
              <w:rPr>
                <w:rFonts w:ascii="Aptos Display" w:hAnsi="Aptos Display"/>
                <w:b/>
                <w:bCs/>
                <w:color w:val="2F318B"/>
                <w:sz w:val="22"/>
                <w:szCs w:val="22"/>
                <w:lang w:eastAsia="en-AU"/>
              </w:rPr>
              <w:t>Western Region Division 3</w:t>
            </w:r>
          </w:p>
        </w:tc>
        <w:tc>
          <w:tcPr>
            <w:tcW w:w="2220" w:type="dxa"/>
            <w:tcBorders>
              <w:top w:val="single" w:color="FFFFFF" w:themeColor="background1" w:sz="24" w:space="0"/>
            </w:tcBorders>
            <w:shd w:val="clear" w:color="auto" w:fill="E5EEFF"/>
            <w:vAlign w:val="center"/>
          </w:tcPr>
          <w:p w:rsidRPr="003E508A" w:rsidR="00AF3FFD" w:rsidRDefault="00D96EE1" w14:paraId="3F07F8B2" w14:textId="40EBAEDD">
            <w:pPr>
              <w:jc w:val="center"/>
              <w:rPr>
                <w:rFonts w:ascii="Aptos Display" w:hAnsi="Aptos Display"/>
                <w:color w:val="2F318B"/>
                <w:sz w:val="22"/>
                <w:szCs w:val="22"/>
              </w:rPr>
            </w:pPr>
            <w:r w:rsidRPr="003E508A">
              <w:rPr>
                <w:rFonts w:ascii="Aptos Display" w:hAnsi="Aptos Display"/>
                <w:color w:val="2F318B"/>
                <w:sz w:val="22"/>
                <w:szCs w:val="22"/>
              </w:rPr>
              <w:t>369</w:t>
            </w:r>
          </w:p>
        </w:tc>
        <w:tc>
          <w:tcPr>
            <w:tcW w:w="2221" w:type="dxa"/>
            <w:tcBorders>
              <w:top w:val="single" w:color="FFFFFF" w:themeColor="background1" w:sz="24" w:space="0"/>
            </w:tcBorders>
            <w:shd w:val="clear" w:color="auto" w:fill="E5EEFF"/>
            <w:vAlign w:val="center"/>
          </w:tcPr>
          <w:p w:rsidRPr="003E508A" w:rsidR="00AF3FFD" w:rsidRDefault="005A09F5" w14:paraId="2FDC9D15" w14:textId="2CB34181">
            <w:pPr>
              <w:jc w:val="center"/>
              <w:rPr>
                <w:rFonts w:ascii="Aptos Display" w:hAnsi="Aptos Display"/>
                <w:color w:val="2F318B"/>
                <w:sz w:val="22"/>
                <w:szCs w:val="22"/>
              </w:rPr>
            </w:pPr>
            <w:r w:rsidRPr="003E508A">
              <w:rPr>
                <w:rFonts w:ascii="Aptos Display" w:hAnsi="Aptos Display"/>
                <w:color w:val="2F318B"/>
                <w:sz w:val="22"/>
                <w:szCs w:val="22"/>
              </w:rPr>
              <w:t>5</w:t>
            </w:r>
          </w:p>
        </w:tc>
        <w:tc>
          <w:tcPr>
            <w:tcW w:w="2221" w:type="dxa"/>
            <w:tcBorders>
              <w:top w:val="single" w:color="FFFFFF" w:themeColor="background1" w:sz="24" w:space="0"/>
            </w:tcBorders>
            <w:shd w:val="clear" w:color="auto" w:fill="E5EEFF"/>
            <w:vAlign w:val="center"/>
          </w:tcPr>
          <w:p w:rsidRPr="003E508A" w:rsidR="00AF3FFD" w:rsidRDefault="005A09F5" w14:paraId="3D82EEFE" w14:textId="509CA607">
            <w:pPr>
              <w:jc w:val="center"/>
              <w:rPr>
                <w:rFonts w:ascii="Aptos Display" w:hAnsi="Aptos Display"/>
                <w:color w:val="2F318B"/>
                <w:sz w:val="22"/>
                <w:szCs w:val="22"/>
              </w:rPr>
            </w:pPr>
            <w:r w:rsidRPr="003E508A">
              <w:rPr>
                <w:rFonts w:ascii="Aptos Display" w:hAnsi="Aptos Display"/>
                <w:color w:val="2F318B"/>
                <w:sz w:val="22"/>
                <w:szCs w:val="22"/>
              </w:rPr>
              <w:t>18</w:t>
            </w:r>
          </w:p>
        </w:tc>
      </w:tr>
      <w:tr w:rsidRPr="003E508A" w:rsidR="00AF3FFD" w14:paraId="33492773" w14:textId="77777777">
        <w:trPr>
          <w:trHeight w:val="397"/>
        </w:trPr>
        <w:tc>
          <w:tcPr>
            <w:tcW w:w="2825" w:type="dxa"/>
            <w:tcBorders>
              <w:bottom w:val="single" w:color="FFFFFF" w:themeColor="background1" w:sz="24" w:space="0"/>
            </w:tcBorders>
            <w:shd w:val="clear" w:color="auto" w:fill="E5EEFF"/>
            <w:vAlign w:val="center"/>
          </w:tcPr>
          <w:p w:rsidRPr="003E508A" w:rsidR="00AF3FFD" w:rsidRDefault="00AF3FFD" w14:paraId="12FA2845" w14:textId="70C61BCA">
            <w:pPr>
              <w:rPr>
                <w:rFonts w:ascii="Aptos Display" w:hAnsi="Aptos Display"/>
                <w:b/>
                <w:bCs/>
                <w:color w:val="2F318B"/>
                <w:sz w:val="22"/>
                <w:szCs w:val="22"/>
              </w:rPr>
            </w:pPr>
            <w:r w:rsidRPr="003E508A">
              <w:rPr>
                <w:rFonts w:ascii="Aptos Display" w:hAnsi="Aptos Display"/>
                <w:b/>
                <w:bCs/>
                <w:color w:val="2F318B"/>
                <w:sz w:val="22"/>
                <w:szCs w:val="22"/>
              </w:rPr>
              <w:t>Western Region Division 4</w:t>
            </w:r>
          </w:p>
        </w:tc>
        <w:tc>
          <w:tcPr>
            <w:tcW w:w="2220" w:type="dxa"/>
            <w:tcBorders>
              <w:bottom w:val="single" w:color="FFFFFF" w:themeColor="background1" w:sz="24" w:space="0"/>
            </w:tcBorders>
            <w:shd w:val="clear" w:color="auto" w:fill="E5EEFF"/>
            <w:vAlign w:val="center"/>
          </w:tcPr>
          <w:p w:rsidRPr="003E508A" w:rsidR="00AF3FFD" w:rsidRDefault="005A09F5" w14:paraId="21E7A101" w14:textId="312087CD">
            <w:pPr>
              <w:jc w:val="center"/>
              <w:rPr>
                <w:rFonts w:ascii="Aptos Display" w:hAnsi="Aptos Display"/>
                <w:color w:val="2F318B"/>
                <w:sz w:val="22"/>
                <w:szCs w:val="22"/>
              </w:rPr>
            </w:pPr>
            <w:r w:rsidRPr="003E508A">
              <w:rPr>
                <w:rFonts w:ascii="Aptos Display" w:hAnsi="Aptos Display"/>
                <w:color w:val="2F318B"/>
                <w:sz w:val="22"/>
                <w:szCs w:val="22"/>
              </w:rPr>
              <w:t>255</w:t>
            </w:r>
          </w:p>
        </w:tc>
        <w:tc>
          <w:tcPr>
            <w:tcW w:w="2221" w:type="dxa"/>
            <w:tcBorders>
              <w:bottom w:val="single" w:color="FFFFFF" w:themeColor="background1" w:sz="24" w:space="0"/>
            </w:tcBorders>
            <w:shd w:val="clear" w:color="auto" w:fill="E5EEFF"/>
            <w:vAlign w:val="center"/>
          </w:tcPr>
          <w:p w:rsidRPr="003E508A" w:rsidR="00AF3FFD" w:rsidRDefault="005A09F5" w14:paraId="4E187735" w14:textId="3F9485D5">
            <w:pPr>
              <w:jc w:val="center"/>
              <w:rPr>
                <w:rFonts w:ascii="Aptos Display" w:hAnsi="Aptos Display"/>
                <w:color w:val="2F318B"/>
                <w:sz w:val="22"/>
                <w:szCs w:val="22"/>
              </w:rPr>
            </w:pPr>
            <w:r w:rsidRPr="003E508A">
              <w:rPr>
                <w:rFonts w:ascii="Aptos Display" w:hAnsi="Aptos Display"/>
                <w:color w:val="2F318B"/>
                <w:sz w:val="22"/>
                <w:szCs w:val="22"/>
              </w:rPr>
              <w:t>0</w:t>
            </w:r>
          </w:p>
        </w:tc>
        <w:tc>
          <w:tcPr>
            <w:tcW w:w="2221" w:type="dxa"/>
            <w:tcBorders>
              <w:bottom w:val="single" w:color="FFFFFF" w:themeColor="background1" w:sz="24" w:space="0"/>
            </w:tcBorders>
            <w:shd w:val="clear" w:color="auto" w:fill="E5EEFF"/>
            <w:vAlign w:val="center"/>
          </w:tcPr>
          <w:p w:rsidRPr="003E508A" w:rsidR="00AF3FFD" w:rsidRDefault="005A09F5" w14:paraId="1BA20FE9" w14:textId="6AA6A80F">
            <w:pPr>
              <w:jc w:val="center"/>
              <w:rPr>
                <w:rFonts w:ascii="Aptos Display" w:hAnsi="Aptos Display"/>
                <w:color w:val="2F318B"/>
                <w:sz w:val="22"/>
                <w:szCs w:val="22"/>
              </w:rPr>
            </w:pPr>
            <w:r w:rsidRPr="003E508A">
              <w:rPr>
                <w:rFonts w:ascii="Aptos Display" w:hAnsi="Aptos Display"/>
                <w:color w:val="2F318B"/>
                <w:sz w:val="22"/>
                <w:szCs w:val="22"/>
              </w:rPr>
              <w:t>7</w:t>
            </w:r>
          </w:p>
        </w:tc>
      </w:tr>
      <w:tr w:rsidRPr="003E508A" w:rsidR="00AF3FFD" w14:paraId="49AF74D3" w14:textId="77777777">
        <w:trPr>
          <w:trHeight w:val="397"/>
        </w:trPr>
        <w:tc>
          <w:tcPr>
            <w:tcW w:w="2825" w:type="dxa"/>
            <w:tcBorders>
              <w:top w:val="single" w:color="FFFFFF" w:themeColor="background1" w:sz="24" w:space="0"/>
            </w:tcBorders>
            <w:shd w:val="clear" w:color="auto" w:fill="E5EEFF"/>
            <w:vAlign w:val="center"/>
          </w:tcPr>
          <w:p w:rsidRPr="003E508A" w:rsidR="00AF3FFD" w:rsidRDefault="00AF3FFD" w14:paraId="187B3D66" w14:textId="77777777">
            <w:pPr>
              <w:rPr>
                <w:rFonts w:ascii="Aptos Display" w:hAnsi="Aptos Display"/>
                <w:b/>
                <w:bCs/>
                <w:color w:val="2F318B"/>
                <w:sz w:val="22"/>
                <w:szCs w:val="22"/>
              </w:rPr>
            </w:pPr>
            <w:r w:rsidRPr="003E508A">
              <w:rPr>
                <w:rFonts w:ascii="Aptos Display" w:hAnsi="Aptos Display"/>
                <w:b/>
                <w:bCs/>
                <w:color w:val="2F318B"/>
                <w:sz w:val="22"/>
                <w:szCs w:val="22"/>
              </w:rPr>
              <w:t>TOTAL</w:t>
            </w:r>
          </w:p>
        </w:tc>
        <w:tc>
          <w:tcPr>
            <w:tcW w:w="2220" w:type="dxa"/>
            <w:tcBorders>
              <w:top w:val="single" w:color="FFFFFF" w:themeColor="background1" w:sz="24" w:space="0"/>
            </w:tcBorders>
            <w:shd w:val="clear" w:color="auto" w:fill="E5EEFF"/>
            <w:vAlign w:val="center"/>
          </w:tcPr>
          <w:p w:rsidRPr="003E508A" w:rsidR="00AF3FFD" w:rsidRDefault="005A09F5" w14:paraId="4AEF24A2" w14:textId="109A94EC">
            <w:pPr>
              <w:jc w:val="center"/>
              <w:rPr>
                <w:rFonts w:ascii="Aptos Display" w:hAnsi="Aptos Display"/>
                <w:b/>
                <w:bCs/>
                <w:color w:val="2F318B"/>
                <w:sz w:val="22"/>
                <w:szCs w:val="22"/>
              </w:rPr>
            </w:pPr>
            <w:r w:rsidRPr="003E508A">
              <w:rPr>
                <w:rFonts w:ascii="Aptos Display" w:hAnsi="Aptos Display"/>
                <w:b/>
                <w:bCs/>
                <w:color w:val="2F318B"/>
                <w:sz w:val="22"/>
                <w:szCs w:val="22"/>
              </w:rPr>
              <w:t>624</w:t>
            </w:r>
          </w:p>
        </w:tc>
        <w:tc>
          <w:tcPr>
            <w:tcW w:w="2221" w:type="dxa"/>
            <w:tcBorders>
              <w:top w:val="single" w:color="FFFFFF" w:themeColor="background1" w:sz="24" w:space="0"/>
            </w:tcBorders>
            <w:shd w:val="clear" w:color="auto" w:fill="E5EEFF"/>
            <w:vAlign w:val="center"/>
          </w:tcPr>
          <w:p w:rsidRPr="003E508A" w:rsidR="00AF3FFD" w:rsidRDefault="00AF3FFD" w14:paraId="535D25A1" w14:textId="77777777">
            <w:pPr>
              <w:jc w:val="center"/>
              <w:rPr>
                <w:rFonts w:ascii="Aptos Display" w:hAnsi="Aptos Display"/>
                <w:b/>
                <w:bCs/>
                <w:color w:val="2F318B"/>
                <w:sz w:val="22"/>
                <w:szCs w:val="22"/>
              </w:rPr>
            </w:pPr>
            <w:r w:rsidRPr="003E508A">
              <w:rPr>
                <w:rFonts w:ascii="Aptos Display" w:hAnsi="Aptos Display"/>
                <w:b/>
                <w:bCs/>
                <w:color w:val="2F318B"/>
                <w:sz w:val="22"/>
                <w:szCs w:val="22"/>
              </w:rPr>
              <w:t>5</w:t>
            </w:r>
          </w:p>
        </w:tc>
        <w:tc>
          <w:tcPr>
            <w:tcW w:w="2221" w:type="dxa"/>
            <w:tcBorders>
              <w:top w:val="single" w:color="FFFFFF" w:themeColor="background1" w:sz="24" w:space="0"/>
            </w:tcBorders>
            <w:shd w:val="clear" w:color="auto" w:fill="E5EEFF"/>
            <w:vAlign w:val="center"/>
          </w:tcPr>
          <w:p w:rsidRPr="003E508A" w:rsidR="00AF3FFD" w:rsidRDefault="005A09F5" w14:paraId="377975F8" w14:textId="4E63ABDA">
            <w:pPr>
              <w:jc w:val="center"/>
              <w:rPr>
                <w:rFonts w:ascii="Aptos Display" w:hAnsi="Aptos Display"/>
                <w:b/>
                <w:bCs/>
                <w:color w:val="2F318B"/>
                <w:sz w:val="22"/>
                <w:szCs w:val="22"/>
              </w:rPr>
            </w:pPr>
            <w:r w:rsidRPr="003E508A">
              <w:rPr>
                <w:rFonts w:ascii="Aptos Display" w:hAnsi="Aptos Display"/>
                <w:b/>
                <w:bCs/>
                <w:color w:val="2F318B"/>
                <w:sz w:val="22"/>
                <w:szCs w:val="22"/>
              </w:rPr>
              <w:t>25</w:t>
            </w:r>
          </w:p>
        </w:tc>
      </w:tr>
    </w:tbl>
    <w:p w:rsidR="00FC0D28" w:rsidP="00C315D4" w:rsidRDefault="00FC0D28" w14:paraId="6A21553E" w14:textId="3FB7A196">
      <w:pPr>
        <w:pStyle w:val="Heading3"/>
      </w:pPr>
      <w:r>
        <w:t>Fire</w:t>
      </w:r>
    </w:p>
    <w:p w:rsidR="00D8701A" w:rsidP="00D8701A" w:rsidRDefault="00D8701A" w14:paraId="45EFF3A1" w14:textId="77777777">
      <w:pPr>
        <w:pStyle w:val="DJCSbody"/>
      </w:pPr>
      <w:r>
        <w:t xml:space="preserve">The Grampians Region is home to a vast network of fire stations, with a total of 252 stations spread across its 11 LGAs. West Wimmera has the highest number of fire stations, with 34 locations, followed closely by Yarriambiack with 30. Golden Plains (26), Horsham (25), and Ararat (22) also have extensive coverage, reflecting the region’s commitment to bushfire response and prevention. Most other LGAs have between 17 and 26 fire stations, ensuring fire services are well-distributed across all communities. </w:t>
      </w:r>
    </w:p>
    <w:p w:rsidRPr="00D8701A" w:rsidR="00D8701A" w:rsidP="00D8701A" w:rsidRDefault="00D8701A" w14:paraId="657D15F5" w14:textId="4DE42F1B">
      <w:pPr>
        <w:pStyle w:val="DJCSbody"/>
      </w:pPr>
      <w:r>
        <w:t>The widespread presence of fire stations across the region highlights the critical role of fire services in protecting communities, particularly given the region’s susceptibility to bushfires and grassfires. The distribution of these stations is essential for rapid response times, especially in remote and fire-prone areas.</w:t>
      </w:r>
    </w:p>
    <w:p w:rsidR="00825E8B" w:rsidP="00825E8B" w:rsidRDefault="00825E8B" w14:paraId="3E3CB142" w14:textId="4A6DB1A3">
      <w:pPr>
        <w:pStyle w:val="Caption"/>
        <w:keepNext/>
      </w:pPr>
      <w:bookmarkStart w:id="126" w:name="_Toc190881717"/>
      <w:bookmarkStart w:id="127" w:name="_Toc190881793"/>
      <w:r>
        <w:t xml:space="preserve">Table </w:t>
      </w:r>
      <w:fldSimple w:instr=" SEQ Table \* ARABIC ">
        <w:r w:rsidR="00FB4C7A">
          <w:rPr>
            <w:noProof/>
          </w:rPr>
          <w:t>45</w:t>
        </w:r>
      </w:fldSimple>
      <w:r>
        <w:t xml:space="preserve">: </w:t>
      </w:r>
      <w:r w:rsidRPr="00B4608A">
        <w:t>Fire stations in the Grampians Region by LGA</w:t>
      </w:r>
      <w:r>
        <w:rPr>
          <w:rStyle w:val="FootnoteReference"/>
        </w:rPr>
        <w:footnoteReference w:id="185"/>
      </w:r>
      <w:bookmarkEnd w:id="126"/>
      <w:bookmarkEnd w:id="127"/>
    </w:p>
    <w:tbl>
      <w:tblPr>
        <w:tblStyle w:val="TableGrid"/>
        <w:tblpPr w:leftFromText="181" w:rightFromText="181" w:bottomFromText="142" w:vertAnchor="text" w:tblpXSpec="right" w:tblpY="1"/>
        <w:tblOverlap w:val="never"/>
        <w:tblW w:w="9487"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ook w:firstRow="1" w:lastRow="0" w:firstColumn="1" w:lastColumn="0" w:noHBand="0" w:noVBand="1" w:val="04A0"/>
      </w:tblPr>
      <w:tblGrid>
        <w:gridCol w:w="2117"/>
        <w:gridCol w:w="1417"/>
        <w:gridCol w:w="5953"/>
      </w:tblGrid>
      <w:tr w:rsidRPr="003E508A" w:rsidR="003335C8" w:rsidTr="00100CEA" w14:paraId="288B0AC9" w14:textId="77777777">
        <w:trPr>
          <w:trHeight w:val="397"/>
        </w:trPr>
        <w:tc>
          <w:tcPr>
            <w:tcW w:w="2117" w:type="dxa"/>
            <w:tcBorders>
              <w:top w:val="single" w:color="FFFFFF" w:themeColor="background1" w:sz="8" w:space="0"/>
              <w:bottom w:val="single" w:color="FFFFFF" w:themeColor="background1" w:sz="24" w:space="0"/>
            </w:tcBorders>
            <w:shd w:val="clear" w:color="auto" w:fill="E5EEFF"/>
            <w:vAlign w:val="center"/>
          </w:tcPr>
          <w:p w:rsidRPr="003E508A" w:rsidR="003335C8" w:rsidP="00C4379F" w:rsidRDefault="003335C8" w14:paraId="355D3145" w14:textId="77777777">
            <w:pPr>
              <w:rPr>
                <w:rFonts w:ascii="Aptos Display" w:hAnsi="Aptos Display"/>
                <w:b/>
                <w:bCs/>
                <w:color w:val="2F318B"/>
                <w:sz w:val="22"/>
                <w:szCs w:val="22"/>
              </w:rPr>
            </w:pPr>
            <w:r w:rsidRPr="003E508A">
              <w:rPr>
                <w:rFonts w:ascii="Aptos Display" w:hAnsi="Aptos Display"/>
                <w:b/>
                <w:bCs/>
                <w:color w:val="2F318B"/>
                <w:sz w:val="22"/>
                <w:szCs w:val="22"/>
              </w:rPr>
              <w:t>LGA</w:t>
            </w:r>
          </w:p>
        </w:tc>
        <w:tc>
          <w:tcPr>
            <w:tcW w:w="1417" w:type="dxa"/>
            <w:tcBorders>
              <w:top w:val="single" w:color="FFFFFF" w:themeColor="background1" w:sz="8" w:space="0"/>
              <w:bottom w:val="single" w:color="FFFFFF" w:themeColor="background1" w:sz="24" w:space="0"/>
            </w:tcBorders>
            <w:shd w:val="clear" w:color="auto" w:fill="E5EEFF"/>
            <w:vAlign w:val="center"/>
          </w:tcPr>
          <w:p w:rsidRPr="003E508A" w:rsidR="003335C8" w:rsidP="00C4379F" w:rsidRDefault="003335C8" w14:paraId="53380180" w14:textId="77777777">
            <w:pPr>
              <w:rPr>
                <w:rFonts w:ascii="Aptos Display" w:hAnsi="Aptos Display"/>
                <w:b/>
                <w:bCs/>
                <w:color w:val="2F318B"/>
                <w:sz w:val="22"/>
                <w:szCs w:val="22"/>
              </w:rPr>
            </w:pPr>
            <w:r w:rsidRPr="003E508A">
              <w:rPr>
                <w:rFonts w:ascii="Aptos Display" w:hAnsi="Aptos Display"/>
                <w:b/>
                <w:bCs/>
                <w:color w:val="2F318B"/>
                <w:sz w:val="22"/>
                <w:szCs w:val="22"/>
              </w:rPr>
              <w:t>No. Stations</w:t>
            </w:r>
          </w:p>
        </w:tc>
        <w:tc>
          <w:tcPr>
            <w:tcW w:w="5953" w:type="dxa"/>
            <w:tcBorders>
              <w:top w:val="single" w:color="FFFFFF" w:themeColor="background1" w:sz="8" w:space="0"/>
              <w:bottom w:val="single" w:color="FFFFFF" w:themeColor="background1" w:sz="24" w:space="0"/>
            </w:tcBorders>
            <w:shd w:val="clear" w:color="auto" w:fill="E5EEFF"/>
            <w:vAlign w:val="center"/>
          </w:tcPr>
          <w:p w:rsidRPr="003E508A" w:rsidR="003335C8" w:rsidP="00C4379F" w:rsidRDefault="003335C8" w14:paraId="269E78BF" w14:textId="77777777">
            <w:pPr>
              <w:rPr>
                <w:rFonts w:ascii="Aptos Display" w:hAnsi="Aptos Display"/>
                <w:b/>
                <w:bCs/>
                <w:color w:val="2F318B"/>
                <w:sz w:val="22"/>
                <w:szCs w:val="22"/>
              </w:rPr>
            </w:pPr>
            <w:r w:rsidRPr="003E508A">
              <w:rPr>
                <w:rFonts w:ascii="Aptos Display" w:hAnsi="Aptos Display"/>
                <w:b/>
                <w:bCs/>
                <w:color w:val="2F318B"/>
                <w:sz w:val="22"/>
                <w:szCs w:val="22"/>
              </w:rPr>
              <w:t>Locations</w:t>
            </w:r>
          </w:p>
        </w:tc>
      </w:tr>
      <w:tr w:rsidRPr="003E508A" w:rsidR="003335C8" w:rsidTr="00100CEA" w14:paraId="28063B30" w14:textId="77777777">
        <w:trPr>
          <w:trHeight w:val="1361"/>
        </w:trPr>
        <w:tc>
          <w:tcPr>
            <w:tcW w:w="2117" w:type="dxa"/>
            <w:tcBorders>
              <w:top w:val="single" w:color="FFFFFF" w:themeColor="background1" w:sz="24" w:space="0"/>
            </w:tcBorders>
            <w:shd w:val="clear" w:color="auto" w:fill="E5EEFF"/>
            <w:vAlign w:val="center"/>
          </w:tcPr>
          <w:p w:rsidRPr="003E508A" w:rsidR="003335C8" w:rsidP="00C4379F" w:rsidRDefault="003335C8" w14:paraId="79297ADC" w14:textId="77777777">
            <w:pPr>
              <w:rPr>
                <w:rFonts w:ascii="Aptos Display" w:hAnsi="Aptos Display"/>
                <w:color w:val="2F318B"/>
                <w:sz w:val="22"/>
                <w:szCs w:val="22"/>
              </w:rPr>
            </w:pPr>
            <w:r w:rsidRPr="003E508A">
              <w:rPr>
                <w:rFonts w:ascii="Aptos Display" w:hAnsi="Aptos Display" w:eastAsia="Times"/>
                <w:b/>
                <w:bCs/>
                <w:color w:val="2F318B"/>
                <w:sz w:val="22"/>
                <w:szCs w:val="22"/>
              </w:rPr>
              <w:t>Ararat</w:t>
            </w:r>
          </w:p>
        </w:tc>
        <w:tc>
          <w:tcPr>
            <w:tcW w:w="1417" w:type="dxa"/>
            <w:tcBorders>
              <w:top w:val="single" w:color="FFFFFF" w:themeColor="background1" w:sz="24" w:space="0"/>
            </w:tcBorders>
            <w:shd w:val="clear" w:color="auto" w:fill="E5EEFF"/>
            <w:vAlign w:val="center"/>
          </w:tcPr>
          <w:p w:rsidRPr="003E508A" w:rsidR="003335C8" w:rsidP="00C4379F" w:rsidRDefault="009D68F8" w14:paraId="475B52D1" w14:textId="2FD31EE4">
            <w:pPr>
              <w:jc w:val="center"/>
              <w:rPr>
                <w:rFonts w:ascii="Aptos Display" w:hAnsi="Aptos Display"/>
                <w:color w:val="2F318B"/>
                <w:sz w:val="22"/>
                <w:szCs w:val="22"/>
              </w:rPr>
            </w:pPr>
            <w:r w:rsidRPr="003E508A">
              <w:rPr>
                <w:rFonts w:ascii="Aptos Display" w:hAnsi="Aptos Display"/>
                <w:color w:val="2F318B"/>
                <w:sz w:val="22"/>
                <w:szCs w:val="22"/>
              </w:rPr>
              <w:t>22</w:t>
            </w:r>
          </w:p>
        </w:tc>
        <w:tc>
          <w:tcPr>
            <w:tcW w:w="5953" w:type="dxa"/>
            <w:tcBorders>
              <w:top w:val="single" w:color="FFFFFF" w:themeColor="background1" w:sz="24" w:space="0"/>
            </w:tcBorders>
            <w:shd w:val="clear" w:color="auto" w:fill="E5EEFF"/>
            <w:vAlign w:val="center"/>
          </w:tcPr>
          <w:p w:rsidRPr="003E508A" w:rsidR="003335C8" w:rsidP="00C4379F" w:rsidRDefault="009D68F8" w14:paraId="1584F05F" w14:textId="4227D303">
            <w:pPr>
              <w:rPr>
                <w:rFonts w:ascii="Aptos Display" w:hAnsi="Aptos Display"/>
                <w:color w:val="2F318B"/>
                <w:sz w:val="22"/>
                <w:szCs w:val="22"/>
              </w:rPr>
            </w:pPr>
            <w:r w:rsidRPr="003E508A">
              <w:rPr>
                <w:rFonts w:ascii="Aptos Display" w:hAnsi="Aptos Display"/>
                <w:color w:val="2F318B"/>
                <w:sz w:val="22"/>
                <w:szCs w:val="22"/>
              </w:rPr>
              <w:t>Ararat, Bornes Hill, Buangor Middle Creek, Elmhurst, Lake Bolac, Langi Logan, Maroona, Mininera, Moyston, Narrapumelap South, Nerrin Nerrin, Pomonal, Pura Pura, Streatham, Tatyoon, Warrak, Westmere, Wickliffe, Willaura and Yalla-Y-Poora</w:t>
            </w:r>
          </w:p>
        </w:tc>
      </w:tr>
      <w:tr w:rsidRPr="003E508A" w:rsidR="003335C8" w:rsidTr="00100CEA" w14:paraId="60649A44" w14:textId="77777777">
        <w:trPr>
          <w:trHeight w:val="1361"/>
        </w:trPr>
        <w:tc>
          <w:tcPr>
            <w:tcW w:w="2117" w:type="dxa"/>
            <w:shd w:val="clear" w:color="auto" w:fill="E5EEFF"/>
            <w:vAlign w:val="center"/>
          </w:tcPr>
          <w:p w:rsidRPr="003E508A" w:rsidR="003335C8" w:rsidP="00C4379F" w:rsidRDefault="003335C8" w14:paraId="12196FA4" w14:textId="77777777">
            <w:pPr>
              <w:rPr>
                <w:rFonts w:ascii="Aptos Display" w:hAnsi="Aptos Display"/>
                <w:color w:val="2F318B"/>
                <w:sz w:val="22"/>
                <w:szCs w:val="22"/>
              </w:rPr>
            </w:pPr>
            <w:r w:rsidRPr="003E508A">
              <w:rPr>
                <w:rFonts w:ascii="Aptos Display" w:hAnsi="Aptos Display" w:eastAsia="Times"/>
                <w:b/>
                <w:bCs/>
                <w:color w:val="2F318B"/>
                <w:sz w:val="22"/>
                <w:szCs w:val="22"/>
              </w:rPr>
              <w:t>Ballarat</w:t>
            </w:r>
          </w:p>
        </w:tc>
        <w:tc>
          <w:tcPr>
            <w:tcW w:w="1417" w:type="dxa"/>
            <w:shd w:val="clear" w:color="auto" w:fill="E5EEFF"/>
            <w:vAlign w:val="center"/>
          </w:tcPr>
          <w:p w:rsidRPr="003E508A" w:rsidR="003335C8" w:rsidP="00C4379F" w:rsidRDefault="001D778F" w14:paraId="74DC99D4" w14:textId="02C85211">
            <w:pPr>
              <w:jc w:val="center"/>
              <w:rPr>
                <w:rFonts w:ascii="Aptos Display" w:hAnsi="Aptos Display"/>
                <w:color w:val="2F318B"/>
                <w:sz w:val="22"/>
                <w:szCs w:val="22"/>
              </w:rPr>
            </w:pPr>
            <w:r w:rsidRPr="003E508A">
              <w:rPr>
                <w:rFonts w:ascii="Aptos Display" w:hAnsi="Aptos Display"/>
                <w:color w:val="2F318B"/>
                <w:sz w:val="22"/>
                <w:szCs w:val="22"/>
              </w:rPr>
              <w:t>17</w:t>
            </w:r>
          </w:p>
        </w:tc>
        <w:tc>
          <w:tcPr>
            <w:tcW w:w="5953" w:type="dxa"/>
            <w:shd w:val="clear" w:color="auto" w:fill="E5EEFF"/>
            <w:vAlign w:val="center"/>
          </w:tcPr>
          <w:p w:rsidRPr="003E508A" w:rsidR="003335C8" w:rsidP="00C4379F" w:rsidRDefault="00A73988" w14:paraId="4E063D25" w14:textId="3C4AA7E9">
            <w:pPr>
              <w:rPr>
                <w:rFonts w:ascii="Aptos Display" w:hAnsi="Aptos Display"/>
                <w:color w:val="2F318B"/>
                <w:sz w:val="22"/>
                <w:szCs w:val="22"/>
              </w:rPr>
            </w:pPr>
            <w:r w:rsidRPr="003E508A">
              <w:rPr>
                <w:rFonts w:ascii="Aptos Display" w:hAnsi="Aptos Display"/>
                <w:color w:val="2F318B"/>
                <w:sz w:val="22"/>
                <w:szCs w:val="22"/>
              </w:rPr>
              <w:t>Ascot, Ballarat</w:t>
            </w:r>
            <w:r w:rsidRPr="003E508A" w:rsidR="00FE21E8">
              <w:rPr>
                <w:rFonts w:ascii="Aptos Display" w:hAnsi="Aptos Display"/>
                <w:color w:val="2F318B"/>
                <w:sz w:val="22"/>
                <w:szCs w:val="22"/>
              </w:rPr>
              <w:t xml:space="preserve"> (2)</w:t>
            </w:r>
            <w:r w:rsidRPr="003E508A">
              <w:rPr>
                <w:rFonts w:ascii="Aptos Display" w:hAnsi="Aptos Display"/>
                <w:color w:val="2F318B"/>
                <w:sz w:val="22"/>
                <w:szCs w:val="22"/>
              </w:rPr>
              <w:t>, Buninyong</w:t>
            </w:r>
            <w:r w:rsidRPr="003E508A" w:rsidR="0008230C">
              <w:rPr>
                <w:rFonts w:ascii="Aptos Display" w:hAnsi="Aptos Display"/>
                <w:color w:val="2F318B"/>
                <w:sz w:val="22"/>
                <w:szCs w:val="22"/>
              </w:rPr>
              <w:t xml:space="preserve"> (2)</w:t>
            </w:r>
            <w:r w:rsidRPr="003E508A">
              <w:rPr>
                <w:rFonts w:ascii="Aptos Display" w:hAnsi="Aptos Display"/>
                <w:color w:val="2F318B"/>
                <w:sz w:val="22"/>
                <w:szCs w:val="22"/>
              </w:rPr>
              <w:t>, Burrumbeet, Cardigan Windermere, Glendaruel Mt Beckworth, Haddon, Invermay, Learmonth-Addington, Lucas, Miners Rest, Mount Buninyong, Mount Warrenheip, Sebastopol and Wendouree</w:t>
            </w:r>
          </w:p>
        </w:tc>
      </w:tr>
      <w:tr w:rsidRPr="003E508A" w:rsidR="003335C8" w:rsidTr="00100CEA" w14:paraId="19320A85" w14:textId="77777777">
        <w:trPr>
          <w:trHeight w:val="1361"/>
        </w:trPr>
        <w:tc>
          <w:tcPr>
            <w:tcW w:w="2117" w:type="dxa"/>
            <w:shd w:val="clear" w:color="auto" w:fill="E5EEFF"/>
            <w:vAlign w:val="center"/>
          </w:tcPr>
          <w:p w:rsidRPr="003E508A" w:rsidR="003335C8" w:rsidP="00C4379F" w:rsidRDefault="003335C8" w14:paraId="0E7F1D24" w14:textId="77777777">
            <w:pPr>
              <w:rPr>
                <w:rFonts w:ascii="Aptos Display" w:hAnsi="Aptos Display"/>
                <w:color w:val="2F318B"/>
                <w:sz w:val="22"/>
                <w:szCs w:val="22"/>
              </w:rPr>
            </w:pPr>
            <w:r w:rsidRPr="003E508A">
              <w:rPr>
                <w:rFonts w:ascii="Aptos Display" w:hAnsi="Aptos Display" w:eastAsia="Times"/>
                <w:b/>
                <w:bCs/>
                <w:color w:val="2F318B"/>
                <w:sz w:val="22"/>
                <w:szCs w:val="22"/>
              </w:rPr>
              <w:t>Golden Plains</w:t>
            </w:r>
          </w:p>
        </w:tc>
        <w:tc>
          <w:tcPr>
            <w:tcW w:w="1417" w:type="dxa"/>
            <w:shd w:val="clear" w:color="auto" w:fill="E5EEFF"/>
            <w:vAlign w:val="center"/>
          </w:tcPr>
          <w:p w:rsidRPr="003E508A" w:rsidR="003335C8" w:rsidP="00C4379F" w:rsidRDefault="00426103" w14:paraId="3D8D99E9" w14:textId="3A5F3B22">
            <w:pPr>
              <w:jc w:val="center"/>
              <w:rPr>
                <w:rFonts w:ascii="Aptos Display" w:hAnsi="Aptos Display"/>
                <w:color w:val="2F318B"/>
                <w:sz w:val="22"/>
                <w:szCs w:val="22"/>
              </w:rPr>
            </w:pPr>
            <w:r w:rsidRPr="003E508A">
              <w:rPr>
                <w:rFonts w:ascii="Aptos Display" w:hAnsi="Aptos Display"/>
                <w:color w:val="2F318B"/>
                <w:sz w:val="22"/>
                <w:szCs w:val="22"/>
              </w:rPr>
              <w:t>26</w:t>
            </w:r>
          </w:p>
        </w:tc>
        <w:tc>
          <w:tcPr>
            <w:tcW w:w="5953" w:type="dxa"/>
            <w:shd w:val="clear" w:color="auto" w:fill="E5EEFF"/>
            <w:vAlign w:val="center"/>
          </w:tcPr>
          <w:p w:rsidRPr="003E508A" w:rsidR="003335C8" w:rsidP="00C4379F" w:rsidRDefault="00BC5165" w14:paraId="7C566372" w14:textId="5AF7A249">
            <w:pPr>
              <w:rPr>
                <w:rFonts w:ascii="Aptos Display" w:hAnsi="Aptos Display"/>
                <w:color w:val="2F318B"/>
                <w:sz w:val="22"/>
                <w:szCs w:val="22"/>
              </w:rPr>
            </w:pPr>
            <w:r w:rsidRPr="003E508A">
              <w:rPr>
                <w:rFonts w:ascii="Aptos Display" w:hAnsi="Aptos Display"/>
                <w:color w:val="2F318B"/>
                <w:sz w:val="22"/>
                <w:szCs w:val="22"/>
              </w:rPr>
              <w:t xml:space="preserve">Bannockburn, </w:t>
            </w:r>
            <w:r w:rsidRPr="003E508A" w:rsidR="000C65B9">
              <w:rPr>
                <w:rFonts w:ascii="Aptos Display" w:hAnsi="Aptos Display"/>
                <w:color w:val="2F318B"/>
                <w:sz w:val="22"/>
                <w:szCs w:val="22"/>
              </w:rPr>
              <w:t>Baru</w:t>
            </w:r>
            <w:r w:rsidRPr="003E508A" w:rsidR="00305C88">
              <w:rPr>
                <w:rFonts w:ascii="Aptos Display" w:hAnsi="Aptos Display"/>
                <w:color w:val="2F318B"/>
                <w:sz w:val="22"/>
                <w:szCs w:val="22"/>
              </w:rPr>
              <w:t xml:space="preserve">nah Plains North, </w:t>
            </w:r>
            <w:r w:rsidRPr="003E508A">
              <w:rPr>
                <w:rFonts w:ascii="Aptos Display" w:hAnsi="Aptos Display"/>
                <w:color w:val="2F318B"/>
                <w:sz w:val="22"/>
                <w:szCs w:val="22"/>
              </w:rPr>
              <w:t>Cape Clear</w:t>
            </w:r>
            <w:r w:rsidRPr="003E508A" w:rsidR="002A2108">
              <w:rPr>
                <w:rFonts w:ascii="Aptos Display" w:hAnsi="Aptos Display"/>
                <w:color w:val="2F318B"/>
                <w:sz w:val="22"/>
                <w:szCs w:val="22"/>
              </w:rPr>
              <w:t xml:space="preserve"> (2)</w:t>
            </w:r>
            <w:r w:rsidRPr="003E508A">
              <w:rPr>
                <w:rFonts w:ascii="Aptos Display" w:hAnsi="Aptos Display"/>
                <w:color w:val="2F318B"/>
                <w:sz w:val="22"/>
                <w:szCs w:val="22"/>
              </w:rPr>
              <w:t xml:space="preserve">, Dereel, Haddon, Hardies Hill, Inverleigh, </w:t>
            </w:r>
            <w:r w:rsidRPr="003E508A" w:rsidR="008F1397">
              <w:rPr>
                <w:rFonts w:ascii="Aptos Display" w:hAnsi="Aptos Display"/>
                <w:color w:val="2F318B"/>
                <w:sz w:val="22"/>
                <w:szCs w:val="22"/>
              </w:rPr>
              <w:t>Le</w:t>
            </w:r>
            <w:r w:rsidRPr="003E508A" w:rsidR="00424563">
              <w:rPr>
                <w:rFonts w:ascii="Aptos Display" w:hAnsi="Aptos Display"/>
                <w:color w:val="2F318B"/>
                <w:sz w:val="22"/>
                <w:szCs w:val="22"/>
              </w:rPr>
              <w:t xml:space="preserve">thbridge, </w:t>
            </w:r>
            <w:r w:rsidRPr="003E508A">
              <w:rPr>
                <w:rFonts w:ascii="Aptos Display" w:hAnsi="Aptos Display"/>
                <w:color w:val="2F318B"/>
                <w:sz w:val="22"/>
                <w:szCs w:val="22"/>
              </w:rPr>
              <w:t>Linton,</w:t>
            </w:r>
            <w:r w:rsidRPr="003E508A" w:rsidR="00477951">
              <w:rPr>
                <w:rFonts w:ascii="Aptos Display" w:hAnsi="Aptos Display"/>
                <w:color w:val="2F318B"/>
                <w:sz w:val="22"/>
                <w:szCs w:val="22"/>
              </w:rPr>
              <w:t xml:space="preserve"> </w:t>
            </w:r>
            <w:r w:rsidRPr="003E508A" w:rsidR="00424563">
              <w:rPr>
                <w:rFonts w:ascii="Aptos Display" w:hAnsi="Aptos Display"/>
                <w:color w:val="2F318B"/>
                <w:sz w:val="22"/>
                <w:szCs w:val="22"/>
              </w:rPr>
              <w:t xml:space="preserve">Mannibadar, </w:t>
            </w:r>
            <w:r w:rsidRPr="003E508A">
              <w:rPr>
                <w:rFonts w:ascii="Aptos Display" w:hAnsi="Aptos Display"/>
                <w:color w:val="2F318B"/>
                <w:sz w:val="22"/>
                <w:szCs w:val="22"/>
              </w:rPr>
              <w:t>Maude, Meredith, Mount Mercer, Napoleons-Enfield</w:t>
            </w:r>
            <w:r w:rsidRPr="003E508A" w:rsidR="004C4280">
              <w:rPr>
                <w:rFonts w:ascii="Aptos Display" w:hAnsi="Aptos Display"/>
                <w:color w:val="2F318B"/>
                <w:sz w:val="22"/>
                <w:szCs w:val="22"/>
              </w:rPr>
              <w:t xml:space="preserve"> (2)</w:t>
            </w:r>
            <w:r w:rsidRPr="003E508A">
              <w:rPr>
                <w:rFonts w:ascii="Aptos Display" w:hAnsi="Aptos Display"/>
                <w:color w:val="2F318B"/>
                <w:sz w:val="22"/>
                <w:szCs w:val="22"/>
              </w:rPr>
              <w:t>, Rokewood, Rokewood Junction, Shelford,</w:t>
            </w:r>
            <w:r w:rsidRPr="003E508A" w:rsidR="00D766E1">
              <w:rPr>
                <w:rFonts w:ascii="Aptos Display" w:hAnsi="Aptos Display"/>
                <w:color w:val="2F318B"/>
                <w:sz w:val="22"/>
                <w:szCs w:val="22"/>
              </w:rPr>
              <w:t xml:space="preserve"> </w:t>
            </w:r>
            <w:r w:rsidRPr="003E508A">
              <w:rPr>
                <w:rFonts w:ascii="Aptos Display" w:hAnsi="Aptos Display"/>
                <w:color w:val="2F318B"/>
                <w:sz w:val="22"/>
                <w:szCs w:val="22"/>
              </w:rPr>
              <w:t>Smythesdale</w:t>
            </w:r>
            <w:r w:rsidRPr="003E508A" w:rsidR="00930E60">
              <w:rPr>
                <w:rFonts w:ascii="Aptos Display" w:hAnsi="Aptos Display"/>
                <w:color w:val="2F318B"/>
                <w:sz w:val="22"/>
                <w:szCs w:val="22"/>
              </w:rPr>
              <w:t xml:space="preserve"> (</w:t>
            </w:r>
            <w:r w:rsidRPr="003E508A" w:rsidR="00D766E1">
              <w:rPr>
                <w:rFonts w:ascii="Aptos Display" w:hAnsi="Aptos Display"/>
                <w:color w:val="2F318B"/>
                <w:sz w:val="22"/>
                <w:szCs w:val="22"/>
              </w:rPr>
              <w:t>3</w:t>
            </w:r>
            <w:r w:rsidRPr="003E508A" w:rsidR="00930E60">
              <w:rPr>
                <w:rFonts w:ascii="Aptos Display" w:hAnsi="Aptos Display"/>
                <w:color w:val="2F318B"/>
                <w:sz w:val="22"/>
                <w:szCs w:val="22"/>
              </w:rPr>
              <w:t>)</w:t>
            </w:r>
            <w:r w:rsidRPr="003E508A">
              <w:rPr>
                <w:rFonts w:ascii="Aptos Display" w:hAnsi="Aptos Display"/>
                <w:color w:val="2F318B"/>
                <w:sz w:val="22"/>
                <w:szCs w:val="22"/>
              </w:rPr>
              <w:t>, Teesdale, Wallinduc, Werneth and Wingeel</w:t>
            </w:r>
          </w:p>
        </w:tc>
      </w:tr>
      <w:tr w:rsidRPr="003E508A" w:rsidR="003335C8" w:rsidTr="00100CEA" w14:paraId="51B8EF90" w14:textId="77777777">
        <w:trPr>
          <w:trHeight w:val="1361"/>
        </w:trPr>
        <w:tc>
          <w:tcPr>
            <w:tcW w:w="2117" w:type="dxa"/>
            <w:shd w:val="clear" w:color="auto" w:fill="E5EEFF"/>
            <w:vAlign w:val="center"/>
          </w:tcPr>
          <w:p w:rsidRPr="003E508A" w:rsidR="003335C8" w:rsidP="00C4379F" w:rsidRDefault="003335C8" w14:paraId="2FCA5EC5" w14:textId="77777777">
            <w:pPr>
              <w:rPr>
                <w:rFonts w:ascii="Aptos Display" w:hAnsi="Aptos Display"/>
                <w:color w:val="2F318B"/>
                <w:sz w:val="22"/>
                <w:szCs w:val="22"/>
              </w:rPr>
            </w:pPr>
            <w:r w:rsidRPr="003E508A">
              <w:rPr>
                <w:rFonts w:ascii="Aptos Display" w:hAnsi="Aptos Display" w:eastAsia="Times"/>
                <w:b/>
                <w:bCs/>
                <w:color w:val="2F318B"/>
                <w:sz w:val="22"/>
                <w:szCs w:val="22"/>
              </w:rPr>
              <w:t>Hepburn</w:t>
            </w:r>
          </w:p>
        </w:tc>
        <w:tc>
          <w:tcPr>
            <w:tcW w:w="1417" w:type="dxa"/>
            <w:shd w:val="clear" w:color="auto" w:fill="E5EEFF"/>
            <w:vAlign w:val="center"/>
          </w:tcPr>
          <w:p w:rsidRPr="003E508A" w:rsidR="003335C8" w:rsidP="00C4379F" w:rsidRDefault="009A208B" w14:paraId="01A265DD" w14:textId="528E23FA">
            <w:pPr>
              <w:jc w:val="center"/>
              <w:rPr>
                <w:rFonts w:ascii="Aptos Display" w:hAnsi="Aptos Display"/>
                <w:color w:val="2F318B"/>
                <w:sz w:val="22"/>
                <w:szCs w:val="22"/>
              </w:rPr>
            </w:pPr>
            <w:r w:rsidRPr="003E508A">
              <w:rPr>
                <w:rFonts w:ascii="Aptos Display" w:hAnsi="Aptos Display"/>
                <w:color w:val="2F318B"/>
                <w:sz w:val="22"/>
                <w:szCs w:val="22"/>
              </w:rPr>
              <w:t>20</w:t>
            </w:r>
          </w:p>
        </w:tc>
        <w:tc>
          <w:tcPr>
            <w:tcW w:w="5953" w:type="dxa"/>
            <w:shd w:val="clear" w:color="auto" w:fill="E5EEFF"/>
            <w:vAlign w:val="center"/>
          </w:tcPr>
          <w:p w:rsidRPr="003E508A" w:rsidR="003335C8" w:rsidP="00C4379F" w:rsidRDefault="00F20600" w14:paraId="4E2A8EE6" w14:textId="2E20E1A2">
            <w:pPr>
              <w:rPr>
                <w:rFonts w:ascii="Aptos Display" w:hAnsi="Aptos Display"/>
                <w:color w:val="2F318B"/>
                <w:sz w:val="22"/>
                <w:szCs w:val="22"/>
              </w:rPr>
            </w:pPr>
            <w:r w:rsidRPr="003E508A">
              <w:rPr>
                <w:rFonts w:ascii="Aptos Display" w:hAnsi="Aptos Display"/>
                <w:color w:val="2F318B"/>
                <w:sz w:val="22"/>
                <w:szCs w:val="22"/>
              </w:rPr>
              <w:t>Campbelltown, Clunes, Creswick, Daylesford, Franklinford, Glenlyon, Hepburn, Kingston</w:t>
            </w:r>
            <w:r w:rsidRPr="003E508A" w:rsidR="00B87390">
              <w:rPr>
                <w:rFonts w:ascii="Aptos Display" w:hAnsi="Aptos Display"/>
                <w:color w:val="2F318B"/>
                <w:sz w:val="22"/>
                <w:szCs w:val="22"/>
              </w:rPr>
              <w:t xml:space="preserve"> (2)</w:t>
            </w:r>
            <w:r w:rsidRPr="003E508A">
              <w:rPr>
                <w:rFonts w:ascii="Aptos Display" w:hAnsi="Aptos Display"/>
                <w:color w:val="2F318B"/>
                <w:sz w:val="22"/>
                <w:szCs w:val="22"/>
              </w:rPr>
              <w:t>, Kooroocheang Werona, Leonards Hill, Mollongghip, Musk, Newlyn Dean, Porcupine Ridge, Smeaton, Spring Hill, Trentham</w:t>
            </w:r>
            <w:r w:rsidRPr="003E508A" w:rsidR="008A7D9B">
              <w:rPr>
                <w:rFonts w:ascii="Aptos Display" w:hAnsi="Aptos Display"/>
                <w:color w:val="2F318B"/>
                <w:sz w:val="22"/>
                <w:szCs w:val="22"/>
              </w:rPr>
              <w:t xml:space="preserve"> (2)</w:t>
            </w:r>
            <w:r w:rsidRPr="003E508A">
              <w:rPr>
                <w:rFonts w:ascii="Aptos Display" w:hAnsi="Aptos Display"/>
                <w:color w:val="2F318B"/>
                <w:sz w:val="22"/>
                <w:szCs w:val="22"/>
              </w:rPr>
              <w:t>, and Ullina</w:t>
            </w:r>
          </w:p>
        </w:tc>
      </w:tr>
      <w:tr w:rsidRPr="003E508A" w:rsidR="003335C8" w:rsidTr="00100CEA" w14:paraId="1F9A7D67" w14:textId="77777777">
        <w:trPr>
          <w:trHeight w:val="1077"/>
        </w:trPr>
        <w:tc>
          <w:tcPr>
            <w:tcW w:w="2117" w:type="dxa"/>
            <w:shd w:val="clear" w:color="auto" w:fill="E5EEFF"/>
            <w:vAlign w:val="center"/>
          </w:tcPr>
          <w:p w:rsidRPr="003E508A" w:rsidR="003335C8" w:rsidP="00C4379F" w:rsidRDefault="003335C8" w14:paraId="3ECB3CBB" w14:textId="77777777">
            <w:pPr>
              <w:rPr>
                <w:rFonts w:ascii="Aptos Display" w:hAnsi="Aptos Display"/>
                <w:color w:val="2F318B"/>
                <w:sz w:val="22"/>
                <w:szCs w:val="22"/>
              </w:rPr>
            </w:pPr>
            <w:r w:rsidRPr="003E508A">
              <w:rPr>
                <w:rFonts w:ascii="Aptos Display" w:hAnsi="Aptos Display" w:eastAsia="Times"/>
                <w:b/>
                <w:bCs/>
                <w:color w:val="2F318B"/>
                <w:sz w:val="22"/>
                <w:szCs w:val="22"/>
              </w:rPr>
              <w:t>Hindmarsh</w:t>
            </w:r>
          </w:p>
        </w:tc>
        <w:tc>
          <w:tcPr>
            <w:tcW w:w="1417" w:type="dxa"/>
            <w:shd w:val="clear" w:color="auto" w:fill="E5EEFF"/>
            <w:vAlign w:val="center"/>
          </w:tcPr>
          <w:p w:rsidRPr="003E508A" w:rsidR="003335C8" w:rsidP="00C4379F" w:rsidRDefault="009E5E0A" w14:paraId="15E5AE79" w14:textId="1D0D686C">
            <w:pPr>
              <w:jc w:val="center"/>
              <w:rPr>
                <w:rFonts w:ascii="Aptos Display" w:hAnsi="Aptos Display"/>
                <w:color w:val="2F318B"/>
                <w:sz w:val="22"/>
                <w:szCs w:val="22"/>
              </w:rPr>
            </w:pPr>
            <w:r w:rsidRPr="003E508A">
              <w:rPr>
                <w:rFonts w:ascii="Aptos Display" w:hAnsi="Aptos Display"/>
                <w:color w:val="2F318B"/>
                <w:sz w:val="22"/>
                <w:szCs w:val="22"/>
              </w:rPr>
              <w:t>19</w:t>
            </w:r>
          </w:p>
        </w:tc>
        <w:tc>
          <w:tcPr>
            <w:tcW w:w="5953" w:type="dxa"/>
            <w:shd w:val="clear" w:color="auto" w:fill="E5EEFF"/>
            <w:vAlign w:val="center"/>
          </w:tcPr>
          <w:p w:rsidRPr="003E508A" w:rsidR="003335C8" w:rsidP="00C4379F" w:rsidRDefault="00D07CCA" w14:paraId="276317F3" w14:textId="3CF6D0AC">
            <w:pPr>
              <w:rPr>
                <w:rFonts w:ascii="Aptos Display" w:hAnsi="Aptos Display"/>
                <w:color w:val="2F318B"/>
                <w:sz w:val="22"/>
                <w:szCs w:val="22"/>
              </w:rPr>
            </w:pPr>
            <w:r w:rsidRPr="003E508A">
              <w:rPr>
                <w:rFonts w:ascii="Aptos Display" w:hAnsi="Aptos Display"/>
                <w:color w:val="2F318B"/>
                <w:sz w:val="22"/>
                <w:szCs w:val="22"/>
              </w:rPr>
              <w:t>Antwerp, Broughton, Detpa Lake Hindmarsh, Diapur, Dimboola, Gerang, Jeparit, Kenmare, Lorquon, Netherby, Nhill, Pigick, Propodollah, Rainbow, Tarranyurk, Werrap, Winiam District, Woorak and Yanac</w:t>
            </w:r>
          </w:p>
        </w:tc>
      </w:tr>
      <w:tr w:rsidRPr="003E508A" w:rsidR="003335C8" w:rsidTr="00100CEA" w14:paraId="3F9AB424" w14:textId="77777777">
        <w:trPr>
          <w:trHeight w:val="1077"/>
        </w:trPr>
        <w:tc>
          <w:tcPr>
            <w:tcW w:w="2117" w:type="dxa"/>
            <w:shd w:val="clear" w:color="auto" w:fill="E5EEFF"/>
            <w:vAlign w:val="center"/>
          </w:tcPr>
          <w:p w:rsidRPr="003E508A" w:rsidR="003335C8" w:rsidP="00C4379F" w:rsidRDefault="003335C8" w14:paraId="04C98DC5" w14:textId="77777777">
            <w:pPr>
              <w:rPr>
                <w:rFonts w:ascii="Aptos Display" w:hAnsi="Aptos Display"/>
                <w:color w:val="2F318B"/>
                <w:sz w:val="22"/>
                <w:szCs w:val="22"/>
              </w:rPr>
            </w:pPr>
            <w:r w:rsidRPr="003E508A">
              <w:rPr>
                <w:rFonts w:ascii="Aptos Display" w:hAnsi="Aptos Display" w:eastAsia="Times"/>
                <w:b/>
                <w:bCs/>
                <w:color w:val="2F318B"/>
                <w:sz w:val="22"/>
                <w:szCs w:val="22"/>
              </w:rPr>
              <w:t>Horsham</w:t>
            </w:r>
          </w:p>
        </w:tc>
        <w:tc>
          <w:tcPr>
            <w:tcW w:w="1417" w:type="dxa"/>
            <w:shd w:val="clear" w:color="auto" w:fill="E5EEFF"/>
            <w:vAlign w:val="center"/>
          </w:tcPr>
          <w:p w:rsidRPr="003E508A" w:rsidR="003335C8" w:rsidP="00C4379F" w:rsidRDefault="00D04C59" w14:paraId="43507EA1" w14:textId="243E6F15">
            <w:pPr>
              <w:jc w:val="center"/>
              <w:rPr>
                <w:rFonts w:ascii="Aptos Display" w:hAnsi="Aptos Display"/>
                <w:color w:val="2F318B"/>
                <w:sz w:val="22"/>
                <w:szCs w:val="22"/>
              </w:rPr>
            </w:pPr>
            <w:r w:rsidRPr="003E508A">
              <w:rPr>
                <w:rFonts w:ascii="Aptos Display" w:hAnsi="Aptos Display"/>
                <w:color w:val="2F318B"/>
                <w:sz w:val="22"/>
                <w:szCs w:val="22"/>
              </w:rPr>
              <w:t>25</w:t>
            </w:r>
          </w:p>
        </w:tc>
        <w:tc>
          <w:tcPr>
            <w:tcW w:w="5953" w:type="dxa"/>
            <w:shd w:val="clear" w:color="auto" w:fill="E5EEFF"/>
            <w:vAlign w:val="center"/>
          </w:tcPr>
          <w:p w:rsidRPr="003E508A" w:rsidR="003335C8" w:rsidP="00C4379F" w:rsidRDefault="0030067E" w14:paraId="0216CBF2" w14:textId="2E06DB2A">
            <w:pPr>
              <w:rPr>
                <w:rFonts w:ascii="Aptos Display" w:hAnsi="Aptos Display"/>
                <w:color w:val="2F318B"/>
                <w:sz w:val="22"/>
                <w:szCs w:val="22"/>
              </w:rPr>
            </w:pPr>
            <w:r w:rsidRPr="003E508A">
              <w:rPr>
                <w:rFonts w:ascii="Aptos Display" w:hAnsi="Aptos Display"/>
                <w:color w:val="2F318B"/>
                <w:sz w:val="22"/>
                <w:szCs w:val="22"/>
              </w:rPr>
              <w:t>Brimpaen, Clear Lake, Dadswells Bridge, Dooen, Grass Flat, Green Lake</w:t>
            </w:r>
            <w:r w:rsidRPr="003E508A" w:rsidR="006B7C72">
              <w:rPr>
                <w:rFonts w:ascii="Aptos Display" w:hAnsi="Aptos Display"/>
                <w:color w:val="2F318B"/>
                <w:sz w:val="22"/>
                <w:szCs w:val="22"/>
              </w:rPr>
              <w:t xml:space="preserve"> (</w:t>
            </w:r>
            <w:r w:rsidRPr="003E508A" w:rsidR="00481544">
              <w:rPr>
                <w:rFonts w:ascii="Aptos Display" w:hAnsi="Aptos Display"/>
                <w:color w:val="2F318B"/>
                <w:sz w:val="22"/>
                <w:szCs w:val="22"/>
              </w:rPr>
              <w:t>3</w:t>
            </w:r>
            <w:r w:rsidRPr="003E508A" w:rsidR="006B7C72">
              <w:rPr>
                <w:rFonts w:ascii="Aptos Display" w:hAnsi="Aptos Display"/>
                <w:color w:val="2F318B"/>
                <w:sz w:val="22"/>
                <w:szCs w:val="22"/>
              </w:rPr>
              <w:t>)</w:t>
            </w:r>
            <w:r w:rsidRPr="003E508A">
              <w:rPr>
                <w:rFonts w:ascii="Aptos Display" w:hAnsi="Aptos Display"/>
                <w:color w:val="2F318B"/>
                <w:sz w:val="22"/>
                <w:szCs w:val="22"/>
              </w:rPr>
              <w:t>, Horsham, Jung, Laharum</w:t>
            </w:r>
            <w:r w:rsidRPr="003E508A" w:rsidR="00803EAF">
              <w:rPr>
                <w:rFonts w:ascii="Aptos Display" w:hAnsi="Aptos Display"/>
                <w:color w:val="2F318B"/>
                <w:sz w:val="22"/>
                <w:szCs w:val="22"/>
              </w:rPr>
              <w:t xml:space="preserve"> (2)</w:t>
            </w:r>
            <w:r w:rsidRPr="003E508A">
              <w:rPr>
                <w:rFonts w:ascii="Aptos Display" w:hAnsi="Aptos Display"/>
                <w:color w:val="2F318B"/>
                <w:sz w:val="22"/>
                <w:szCs w:val="22"/>
              </w:rPr>
              <w:t>, Mitre, Natimuk, Noradjuha</w:t>
            </w:r>
            <w:r w:rsidRPr="003E508A" w:rsidR="00AF18AB">
              <w:rPr>
                <w:rFonts w:ascii="Aptos Display" w:hAnsi="Aptos Display"/>
                <w:color w:val="2F318B"/>
                <w:sz w:val="22"/>
                <w:szCs w:val="22"/>
              </w:rPr>
              <w:t xml:space="preserve"> (2)</w:t>
            </w:r>
            <w:r w:rsidRPr="003E508A">
              <w:rPr>
                <w:rFonts w:ascii="Aptos Display" w:hAnsi="Aptos Display"/>
                <w:color w:val="2F318B"/>
                <w:sz w:val="22"/>
                <w:szCs w:val="22"/>
              </w:rPr>
              <w:t>, North Wimmera, Pimpinio, Telangatuk, Toolondo</w:t>
            </w:r>
            <w:r w:rsidRPr="003E508A" w:rsidR="0071257D">
              <w:rPr>
                <w:rFonts w:ascii="Aptos Display" w:hAnsi="Aptos Display"/>
                <w:color w:val="2F318B"/>
                <w:sz w:val="22"/>
                <w:szCs w:val="22"/>
              </w:rPr>
              <w:t xml:space="preserve"> (2)</w:t>
            </w:r>
            <w:r w:rsidRPr="003E508A">
              <w:rPr>
                <w:rFonts w:ascii="Aptos Display" w:hAnsi="Aptos Display"/>
                <w:color w:val="2F318B"/>
                <w:sz w:val="22"/>
                <w:szCs w:val="22"/>
              </w:rPr>
              <w:t>, Vectis</w:t>
            </w:r>
            <w:r w:rsidRPr="003E508A" w:rsidR="00842A22">
              <w:rPr>
                <w:rFonts w:ascii="Aptos Display" w:hAnsi="Aptos Display"/>
                <w:color w:val="2F318B"/>
                <w:sz w:val="22"/>
                <w:szCs w:val="22"/>
              </w:rPr>
              <w:t xml:space="preserve"> (2)</w:t>
            </w:r>
            <w:r w:rsidRPr="003E508A">
              <w:rPr>
                <w:rFonts w:ascii="Aptos Display" w:hAnsi="Aptos Display"/>
                <w:color w:val="2F318B"/>
                <w:sz w:val="22"/>
                <w:szCs w:val="22"/>
              </w:rPr>
              <w:t>, and Wonwondah</w:t>
            </w:r>
            <w:r w:rsidRPr="003E508A" w:rsidR="00126ACE">
              <w:rPr>
                <w:rFonts w:ascii="Aptos Display" w:hAnsi="Aptos Display"/>
                <w:color w:val="2F318B"/>
                <w:sz w:val="22"/>
                <w:szCs w:val="22"/>
              </w:rPr>
              <w:t xml:space="preserve"> (2)</w:t>
            </w:r>
          </w:p>
        </w:tc>
      </w:tr>
      <w:tr w:rsidRPr="003E508A" w:rsidR="003335C8" w:rsidTr="00100CEA" w14:paraId="231D31B4" w14:textId="77777777">
        <w:trPr>
          <w:trHeight w:val="1361"/>
        </w:trPr>
        <w:tc>
          <w:tcPr>
            <w:tcW w:w="2117" w:type="dxa"/>
            <w:shd w:val="clear" w:color="auto" w:fill="E5EEFF"/>
            <w:vAlign w:val="center"/>
          </w:tcPr>
          <w:p w:rsidRPr="003E508A" w:rsidR="003335C8" w:rsidP="00C4379F" w:rsidRDefault="003335C8" w14:paraId="2CFDAFE2" w14:textId="77777777">
            <w:pPr>
              <w:rPr>
                <w:rFonts w:ascii="Aptos Display" w:hAnsi="Aptos Display"/>
                <w:color w:val="2F318B"/>
                <w:sz w:val="22"/>
                <w:szCs w:val="22"/>
                <w:lang w:eastAsia="en-AU"/>
              </w:rPr>
            </w:pPr>
            <w:r w:rsidRPr="003E508A">
              <w:rPr>
                <w:rFonts w:ascii="Aptos Display" w:hAnsi="Aptos Display" w:eastAsia="Times"/>
                <w:b/>
                <w:bCs/>
                <w:color w:val="2F318B"/>
                <w:sz w:val="22"/>
                <w:szCs w:val="22"/>
              </w:rPr>
              <w:t>Moorabool</w:t>
            </w:r>
          </w:p>
        </w:tc>
        <w:tc>
          <w:tcPr>
            <w:tcW w:w="1417" w:type="dxa"/>
            <w:shd w:val="clear" w:color="auto" w:fill="E5EEFF"/>
            <w:vAlign w:val="center"/>
          </w:tcPr>
          <w:p w:rsidRPr="003E508A" w:rsidR="003335C8" w:rsidP="00C4379F" w:rsidRDefault="00871ECA" w14:paraId="1B5143AD" w14:textId="05F21F27">
            <w:pPr>
              <w:jc w:val="center"/>
              <w:rPr>
                <w:rFonts w:ascii="Aptos Display" w:hAnsi="Aptos Display" w:cs="Calibri"/>
                <w:color w:val="2F318B"/>
                <w:sz w:val="22"/>
                <w:szCs w:val="22"/>
              </w:rPr>
            </w:pPr>
            <w:r w:rsidRPr="003E508A">
              <w:rPr>
                <w:rFonts w:ascii="Aptos Display" w:hAnsi="Aptos Display" w:cs="Calibri"/>
                <w:color w:val="2F318B"/>
                <w:sz w:val="22"/>
                <w:szCs w:val="22"/>
              </w:rPr>
              <w:t>20</w:t>
            </w:r>
          </w:p>
        </w:tc>
        <w:tc>
          <w:tcPr>
            <w:tcW w:w="5953" w:type="dxa"/>
            <w:shd w:val="clear" w:color="auto" w:fill="E5EEFF"/>
            <w:vAlign w:val="center"/>
          </w:tcPr>
          <w:p w:rsidRPr="003E508A" w:rsidR="003335C8" w:rsidP="00C4379F" w:rsidRDefault="00C82444" w14:paraId="179DFDC5" w14:textId="4FB84F11">
            <w:pPr>
              <w:rPr>
                <w:rFonts w:ascii="Aptos Display" w:hAnsi="Aptos Display" w:cs="Calibri"/>
                <w:color w:val="2F318B"/>
                <w:sz w:val="22"/>
                <w:szCs w:val="22"/>
              </w:rPr>
            </w:pPr>
            <w:r w:rsidRPr="003E508A">
              <w:rPr>
                <w:rFonts w:ascii="Aptos Display" w:hAnsi="Aptos Display" w:cs="Calibri"/>
                <w:color w:val="2F318B"/>
                <w:sz w:val="22"/>
                <w:szCs w:val="22"/>
              </w:rPr>
              <w:t>Bacchus Marsh</w:t>
            </w:r>
            <w:r w:rsidRPr="003E508A" w:rsidR="009A6FFE">
              <w:rPr>
                <w:rFonts w:ascii="Aptos Display" w:hAnsi="Aptos Display" w:cs="Calibri"/>
                <w:color w:val="2F318B"/>
                <w:sz w:val="22"/>
                <w:szCs w:val="22"/>
              </w:rPr>
              <w:t xml:space="preserve"> (2)</w:t>
            </w:r>
            <w:r w:rsidRPr="003E508A">
              <w:rPr>
                <w:rFonts w:ascii="Aptos Display" w:hAnsi="Aptos Display" w:cs="Calibri"/>
                <w:color w:val="2F318B"/>
                <w:sz w:val="22"/>
                <w:szCs w:val="22"/>
              </w:rPr>
              <w:t>, Ballan, Balliang District, Blackwood, Bungaree, Coimadai, Elaine, Glen Park, Gordon, Greendale, Millbrook, Morrisons District, Mt Buninyong, Mt Egerton, Mt Wallace, Myrniong, Parwan, Rowsley and Wallace</w:t>
            </w:r>
          </w:p>
        </w:tc>
      </w:tr>
      <w:tr w:rsidRPr="003E508A" w:rsidR="003335C8" w:rsidTr="00100CEA" w14:paraId="3BFF5ACD" w14:textId="77777777">
        <w:trPr>
          <w:trHeight w:val="1417"/>
        </w:trPr>
        <w:tc>
          <w:tcPr>
            <w:tcW w:w="2117" w:type="dxa"/>
            <w:shd w:val="clear" w:color="auto" w:fill="E5EEFF"/>
            <w:vAlign w:val="center"/>
          </w:tcPr>
          <w:p w:rsidRPr="003E508A" w:rsidR="003335C8" w:rsidP="00C4379F" w:rsidRDefault="003335C8" w14:paraId="320896A4" w14:textId="77777777">
            <w:pPr>
              <w:rPr>
                <w:rFonts w:ascii="Aptos Display" w:hAnsi="Aptos Display"/>
                <w:color w:val="2F318B"/>
                <w:sz w:val="22"/>
                <w:szCs w:val="22"/>
                <w:lang w:eastAsia="en-AU"/>
              </w:rPr>
            </w:pPr>
            <w:r w:rsidRPr="003E508A">
              <w:rPr>
                <w:rFonts w:ascii="Aptos Display" w:hAnsi="Aptos Display" w:eastAsia="Times"/>
                <w:b/>
                <w:bCs/>
                <w:color w:val="2F318B"/>
                <w:sz w:val="22"/>
                <w:szCs w:val="22"/>
              </w:rPr>
              <w:t>Northern Grampians</w:t>
            </w:r>
          </w:p>
        </w:tc>
        <w:tc>
          <w:tcPr>
            <w:tcW w:w="1417" w:type="dxa"/>
            <w:shd w:val="clear" w:color="auto" w:fill="E5EEFF"/>
            <w:vAlign w:val="center"/>
          </w:tcPr>
          <w:p w:rsidRPr="003E508A" w:rsidR="003335C8" w:rsidP="00C4379F" w:rsidRDefault="0036134E" w14:paraId="0E87D9AA" w14:textId="402D1F93">
            <w:pPr>
              <w:jc w:val="center"/>
              <w:rPr>
                <w:rFonts w:ascii="Aptos Display" w:hAnsi="Aptos Display" w:cs="Calibri"/>
                <w:color w:val="2F318B"/>
                <w:sz w:val="22"/>
                <w:szCs w:val="22"/>
              </w:rPr>
            </w:pPr>
            <w:r w:rsidRPr="003E508A">
              <w:rPr>
                <w:rFonts w:ascii="Aptos Display" w:hAnsi="Aptos Display" w:cs="Calibri"/>
                <w:color w:val="2F318B"/>
                <w:sz w:val="22"/>
                <w:szCs w:val="22"/>
              </w:rPr>
              <w:t>19</w:t>
            </w:r>
          </w:p>
        </w:tc>
        <w:tc>
          <w:tcPr>
            <w:tcW w:w="5953" w:type="dxa"/>
            <w:shd w:val="clear" w:color="auto" w:fill="E5EEFF"/>
            <w:vAlign w:val="center"/>
          </w:tcPr>
          <w:p w:rsidRPr="003E508A" w:rsidR="003335C8" w:rsidP="00C4379F" w:rsidRDefault="00E2134B" w14:paraId="0CB5F832" w14:textId="195B5AFE">
            <w:pPr>
              <w:rPr>
                <w:rFonts w:ascii="Aptos Display" w:hAnsi="Aptos Display" w:cs="Calibri"/>
                <w:color w:val="2F318B"/>
                <w:sz w:val="22"/>
                <w:szCs w:val="22"/>
              </w:rPr>
            </w:pPr>
            <w:r w:rsidRPr="003E508A">
              <w:rPr>
                <w:rFonts w:ascii="Aptos Display" w:hAnsi="Aptos Display" w:cs="Calibri"/>
                <w:color w:val="2F318B"/>
                <w:sz w:val="22"/>
                <w:szCs w:val="22"/>
              </w:rPr>
              <w:t>Beazleys Bridge, Callawadda, Carapooee, Glenorchy</w:t>
            </w:r>
            <w:r w:rsidRPr="003E508A" w:rsidR="00AE5CA3">
              <w:rPr>
                <w:rFonts w:ascii="Aptos Display" w:hAnsi="Aptos Display" w:cs="Calibri"/>
                <w:color w:val="2F318B"/>
                <w:sz w:val="22"/>
                <w:szCs w:val="22"/>
              </w:rPr>
              <w:t xml:space="preserve"> Riachella</w:t>
            </w:r>
            <w:r w:rsidRPr="003E508A">
              <w:rPr>
                <w:rFonts w:ascii="Aptos Display" w:hAnsi="Aptos Display" w:cs="Calibri"/>
                <w:color w:val="2F318B"/>
                <w:sz w:val="22"/>
                <w:szCs w:val="22"/>
              </w:rPr>
              <w:t>, Gooroc, Gre Gre Village, Great Western, Halls Gap, Joel Joel, Kooreh, Marnoo, Navarre, Reeds, Rich Avon, Slaty Creek, St Arnaud, Stawell, Stuart Mill, Traynors Lagoon</w:t>
            </w:r>
            <w:r w:rsidRPr="003E508A" w:rsidR="00123480">
              <w:rPr>
                <w:rFonts w:ascii="Aptos Display" w:hAnsi="Aptos Display" w:cs="Calibri"/>
                <w:color w:val="2F318B"/>
                <w:sz w:val="22"/>
                <w:szCs w:val="22"/>
              </w:rPr>
              <w:t xml:space="preserve"> and </w:t>
            </w:r>
            <w:r w:rsidRPr="003E508A">
              <w:rPr>
                <w:rFonts w:ascii="Aptos Display" w:hAnsi="Aptos Display" w:cs="Calibri"/>
                <w:color w:val="2F318B"/>
                <w:sz w:val="22"/>
                <w:szCs w:val="22"/>
              </w:rPr>
              <w:t>Wallaloo East</w:t>
            </w:r>
          </w:p>
        </w:tc>
      </w:tr>
      <w:tr w:rsidRPr="003E508A" w:rsidR="003335C8" w:rsidTr="00100CEA" w14:paraId="26C11117" w14:textId="77777777">
        <w:trPr>
          <w:trHeight w:val="1474"/>
        </w:trPr>
        <w:tc>
          <w:tcPr>
            <w:tcW w:w="2117" w:type="dxa"/>
            <w:shd w:val="clear" w:color="auto" w:fill="E5EEFF"/>
            <w:vAlign w:val="center"/>
          </w:tcPr>
          <w:p w:rsidRPr="003E508A" w:rsidR="003335C8" w:rsidP="00C4379F" w:rsidRDefault="003335C8" w14:paraId="4E4B2CA2" w14:textId="77777777">
            <w:pPr>
              <w:rPr>
                <w:rFonts w:ascii="Aptos Display" w:hAnsi="Aptos Display" w:eastAsia="Times"/>
                <w:b/>
                <w:bCs/>
                <w:color w:val="2F318B"/>
                <w:sz w:val="22"/>
                <w:szCs w:val="22"/>
              </w:rPr>
            </w:pPr>
            <w:r w:rsidRPr="003E508A">
              <w:rPr>
                <w:rFonts w:ascii="Aptos Display" w:hAnsi="Aptos Display" w:eastAsia="Times"/>
                <w:b/>
                <w:bCs/>
                <w:color w:val="2F318B"/>
                <w:sz w:val="22"/>
                <w:szCs w:val="22"/>
              </w:rPr>
              <w:t>Pyrenees</w:t>
            </w:r>
          </w:p>
        </w:tc>
        <w:tc>
          <w:tcPr>
            <w:tcW w:w="1417" w:type="dxa"/>
            <w:shd w:val="clear" w:color="auto" w:fill="E5EEFF"/>
            <w:vAlign w:val="center"/>
          </w:tcPr>
          <w:p w:rsidRPr="003E508A" w:rsidR="003335C8" w:rsidP="00C4379F" w:rsidRDefault="00270A23" w14:paraId="34FC2B9A" w14:textId="7E4D75DA">
            <w:pPr>
              <w:jc w:val="center"/>
              <w:rPr>
                <w:rFonts w:ascii="Aptos Display" w:hAnsi="Aptos Display" w:cs="Calibri"/>
                <w:color w:val="2F318B"/>
                <w:sz w:val="22"/>
                <w:szCs w:val="22"/>
              </w:rPr>
            </w:pPr>
            <w:r w:rsidRPr="003E508A">
              <w:rPr>
                <w:rFonts w:ascii="Aptos Display" w:hAnsi="Aptos Display" w:cs="Calibri"/>
                <w:color w:val="2F318B"/>
                <w:sz w:val="22"/>
                <w:szCs w:val="22"/>
              </w:rPr>
              <w:t>20</w:t>
            </w:r>
          </w:p>
        </w:tc>
        <w:tc>
          <w:tcPr>
            <w:tcW w:w="5953" w:type="dxa"/>
            <w:shd w:val="clear" w:color="auto" w:fill="E5EEFF"/>
            <w:vAlign w:val="center"/>
          </w:tcPr>
          <w:p w:rsidRPr="003E508A" w:rsidR="003335C8" w:rsidP="00C4379F" w:rsidRDefault="00054DD7" w14:paraId="49218A3D" w14:textId="48CA6B4D">
            <w:pPr>
              <w:rPr>
                <w:rFonts w:ascii="Aptos Display" w:hAnsi="Aptos Display" w:cs="Calibri"/>
                <w:color w:val="2F318B"/>
                <w:sz w:val="22"/>
                <w:szCs w:val="22"/>
              </w:rPr>
            </w:pPr>
            <w:r w:rsidRPr="003E508A">
              <w:rPr>
                <w:rFonts w:ascii="Aptos Display" w:hAnsi="Aptos Display" w:cs="Calibri"/>
                <w:color w:val="2F318B"/>
                <w:sz w:val="22"/>
                <w:szCs w:val="22"/>
              </w:rPr>
              <w:t>Amphitheatre, Avoca, Barkly, Beaufort, Brewster, Burrmbank, Carranballac, Cross Roads, Crowlands, Lake Goldsmith, Landsborough, Langi Kal Kal, Lexton, Natte Yallock, Raglan, Redbank, Snake Valley, Stoneleigh, Warrenmang, and Waubra.</w:t>
            </w:r>
          </w:p>
        </w:tc>
      </w:tr>
      <w:tr w:rsidRPr="003E508A" w:rsidR="003335C8" w:rsidTr="00100CEA" w14:paraId="50D80458" w14:textId="77777777">
        <w:trPr>
          <w:trHeight w:val="1928"/>
        </w:trPr>
        <w:tc>
          <w:tcPr>
            <w:tcW w:w="2117" w:type="dxa"/>
            <w:shd w:val="clear" w:color="auto" w:fill="E5EEFF"/>
            <w:vAlign w:val="center"/>
          </w:tcPr>
          <w:p w:rsidRPr="003E508A" w:rsidR="003335C8" w:rsidP="00C4379F" w:rsidRDefault="003335C8" w14:paraId="57B96B68" w14:textId="77777777">
            <w:pPr>
              <w:rPr>
                <w:rFonts w:ascii="Aptos Display" w:hAnsi="Aptos Display"/>
                <w:color w:val="2F318B"/>
                <w:sz w:val="22"/>
                <w:szCs w:val="22"/>
              </w:rPr>
            </w:pPr>
            <w:r w:rsidRPr="003E508A">
              <w:rPr>
                <w:rFonts w:ascii="Aptos Display" w:hAnsi="Aptos Display" w:eastAsia="Times"/>
                <w:b/>
                <w:bCs/>
                <w:color w:val="2F318B"/>
                <w:sz w:val="22"/>
                <w:szCs w:val="22"/>
              </w:rPr>
              <w:t>West Wimmera</w:t>
            </w:r>
          </w:p>
        </w:tc>
        <w:tc>
          <w:tcPr>
            <w:tcW w:w="1417" w:type="dxa"/>
            <w:shd w:val="clear" w:color="auto" w:fill="E5EEFF"/>
            <w:vAlign w:val="center"/>
          </w:tcPr>
          <w:p w:rsidRPr="003E508A" w:rsidR="003335C8" w:rsidP="00C4379F" w:rsidRDefault="000F02D0" w14:paraId="7F5A5CA1" w14:textId="7116C867">
            <w:pPr>
              <w:jc w:val="center"/>
              <w:rPr>
                <w:rFonts w:ascii="Aptos Display" w:hAnsi="Aptos Display"/>
                <w:color w:val="2F318B"/>
                <w:sz w:val="22"/>
                <w:szCs w:val="22"/>
              </w:rPr>
            </w:pPr>
            <w:r w:rsidRPr="003E508A">
              <w:rPr>
                <w:rFonts w:ascii="Aptos Display" w:hAnsi="Aptos Display"/>
                <w:color w:val="2F318B"/>
                <w:sz w:val="22"/>
                <w:szCs w:val="22"/>
              </w:rPr>
              <w:t>3</w:t>
            </w:r>
            <w:r w:rsidRPr="003E508A" w:rsidR="00E9437D">
              <w:rPr>
                <w:rFonts w:ascii="Aptos Display" w:hAnsi="Aptos Display"/>
                <w:color w:val="2F318B"/>
                <w:sz w:val="22"/>
                <w:szCs w:val="22"/>
              </w:rPr>
              <w:t>4</w:t>
            </w:r>
          </w:p>
        </w:tc>
        <w:tc>
          <w:tcPr>
            <w:tcW w:w="5953" w:type="dxa"/>
            <w:shd w:val="clear" w:color="auto" w:fill="E5EEFF"/>
            <w:vAlign w:val="center"/>
          </w:tcPr>
          <w:p w:rsidRPr="003E508A" w:rsidR="003335C8" w:rsidP="00C4379F" w:rsidRDefault="000F02D0" w14:paraId="48A08340" w14:textId="3DA887DD">
            <w:pPr>
              <w:rPr>
                <w:rFonts w:ascii="Aptos Display" w:hAnsi="Aptos Display"/>
                <w:color w:val="2F318B"/>
                <w:sz w:val="22"/>
                <w:szCs w:val="22"/>
              </w:rPr>
            </w:pPr>
            <w:r w:rsidRPr="003E508A">
              <w:rPr>
                <w:rFonts w:ascii="Aptos Display" w:hAnsi="Aptos Display"/>
                <w:color w:val="2F318B"/>
                <w:sz w:val="22"/>
                <w:szCs w:val="22"/>
              </w:rPr>
              <w:t>Apsley, Benayeo, Bringalbert South, Charam, Chetwynd, Connewirricoo, Dergholm</w:t>
            </w:r>
            <w:r w:rsidRPr="003E508A" w:rsidR="00806240">
              <w:rPr>
                <w:rFonts w:ascii="Aptos Display" w:hAnsi="Aptos Display"/>
                <w:color w:val="2F318B"/>
                <w:sz w:val="22"/>
                <w:szCs w:val="22"/>
              </w:rPr>
              <w:t xml:space="preserve"> </w:t>
            </w:r>
            <w:r w:rsidRPr="003E508A" w:rsidR="003B2485">
              <w:rPr>
                <w:rFonts w:ascii="Aptos Display" w:hAnsi="Aptos Display"/>
                <w:color w:val="2F318B"/>
                <w:sz w:val="22"/>
                <w:szCs w:val="22"/>
              </w:rPr>
              <w:t>(2)</w:t>
            </w:r>
            <w:r w:rsidRPr="003E508A">
              <w:rPr>
                <w:rFonts w:ascii="Aptos Display" w:hAnsi="Aptos Display"/>
                <w:color w:val="2F318B"/>
                <w:sz w:val="22"/>
                <w:szCs w:val="22"/>
              </w:rPr>
              <w:t>, Dinyarrak, Douglas, Edenhope, Goroke</w:t>
            </w:r>
            <w:r w:rsidRPr="003E508A" w:rsidR="00806240">
              <w:rPr>
                <w:rFonts w:ascii="Aptos Display" w:hAnsi="Aptos Display"/>
                <w:color w:val="2F318B"/>
                <w:sz w:val="22"/>
                <w:szCs w:val="22"/>
              </w:rPr>
              <w:t xml:space="preserve"> (2)</w:t>
            </w:r>
            <w:r w:rsidRPr="003E508A">
              <w:rPr>
                <w:rFonts w:ascii="Aptos Display" w:hAnsi="Aptos Display"/>
                <w:color w:val="2F318B"/>
                <w:sz w:val="22"/>
                <w:szCs w:val="22"/>
              </w:rPr>
              <w:t>, Gymbowen, Harrow, Kadnook, Kaniva, Langkoop, Lawloit, Leer, Miga Lake, Minimay, Neuarpurr, Ozenkadnook, Patyah, Peronne, Poolajelo, Sandsmere, South Lillimur, Telopea Downs, Ullswater and Yearinga-Yarrock</w:t>
            </w:r>
          </w:p>
        </w:tc>
      </w:tr>
      <w:tr w:rsidRPr="003E508A" w:rsidR="003335C8" w:rsidTr="00100CEA" w14:paraId="76EA1A06" w14:textId="77777777">
        <w:trPr>
          <w:trHeight w:val="1757"/>
        </w:trPr>
        <w:tc>
          <w:tcPr>
            <w:tcW w:w="2117" w:type="dxa"/>
            <w:tcBorders>
              <w:bottom w:val="single" w:color="FFFFFF" w:themeColor="background1" w:sz="24" w:space="0"/>
            </w:tcBorders>
            <w:shd w:val="clear" w:color="auto" w:fill="E5EEFF"/>
            <w:vAlign w:val="center"/>
          </w:tcPr>
          <w:p w:rsidRPr="003E508A" w:rsidR="003335C8" w:rsidP="00C4379F" w:rsidRDefault="003335C8" w14:paraId="0A2B727F" w14:textId="464125B3">
            <w:pPr>
              <w:rPr>
                <w:rFonts w:ascii="Aptos Display" w:hAnsi="Aptos Display"/>
                <w:color w:val="2F318B"/>
                <w:sz w:val="22"/>
                <w:szCs w:val="22"/>
              </w:rPr>
            </w:pPr>
            <w:r w:rsidRPr="003E508A">
              <w:rPr>
                <w:rFonts w:ascii="Aptos Display" w:hAnsi="Aptos Display" w:eastAsia="Times"/>
                <w:b/>
                <w:bCs/>
                <w:color w:val="2F318B"/>
                <w:sz w:val="22"/>
                <w:szCs w:val="22"/>
              </w:rPr>
              <w:t>Yarriambiack</w:t>
            </w:r>
          </w:p>
        </w:tc>
        <w:tc>
          <w:tcPr>
            <w:tcW w:w="1417" w:type="dxa"/>
            <w:tcBorders>
              <w:bottom w:val="single" w:color="FFFFFF" w:themeColor="background1" w:sz="24" w:space="0"/>
            </w:tcBorders>
            <w:shd w:val="clear" w:color="auto" w:fill="E5EEFF"/>
            <w:vAlign w:val="center"/>
          </w:tcPr>
          <w:p w:rsidRPr="003E508A" w:rsidR="003335C8" w:rsidP="00C4379F" w:rsidRDefault="008D252E" w14:paraId="3FD43366" w14:textId="01209BBD">
            <w:pPr>
              <w:jc w:val="center"/>
              <w:rPr>
                <w:rFonts w:ascii="Aptos Display" w:hAnsi="Aptos Display"/>
                <w:color w:val="2F318B"/>
                <w:sz w:val="22"/>
                <w:szCs w:val="22"/>
              </w:rPr>
            </w:pPr>
            <w:r w:rsidRPr="003E508A">
              <w:rPr>
                <w:rFonts w:ascii="Aptos Display" w:hAnsi="Aptos Display"/>
                <w:color w:val="2F318B"/>
                <w:sz w:val="22"/>
                <w:szCs w:val="22"/>
              </w:rPr>
              <w:t>30</w:t>
            </w:r>
          </w:p>
        </w:tc>
        <w:tc>
          <w:tcPr>
            <w:tcW w:w="5953" w:type="dxa"/>
            <w:tcBorders>
              <w:bottom w:val="single" w:color="FFFFFF" w:themeColor="background1" w:sz="24" w:space="0"/>
            </w:tcBorders>
            <w:shd w:val="clear" w:color="auto" w:fill="E5EEFF"/>
            <w:vAlign w:val="center"/>
          </w:tcPr>
          <w:p w:rsidRPr="003E508A" w:rsidR="003335C8" w:rsidP="00C4379F" w:rsidRDefault="00B12906" w14:paraId="4AC4B1E9" w14:textId="313F7776">
            <w:pPr>
              <w:rPr>
                <w:rFonts w:ascii="Aptos Display" w:hAnsi="Aptos Display"/>
                <w:color w:val="2F318B"/>
                <w:sz w:val="22"/>
                <w:szCs w:val="22"/>
              </w:rPr>
            </w:pPr>
            <w:r w:rsidRPr="003E508A">
              <w:rPr>
                <w:rFonts w:ascii="Aptos Display" w:hAnsi="Aptos Display"/>
                <w:color w:val="2F318B"/>
                <w:sz w:val="22"/>
                <w:szCs w:val="22"/>
              </w:rPr>
              <w:t xml:space="preserve">Areegra, Bangerang, Beulah, Boolite, Brim, Cannum, Coromby, Crymelon, Hopetoun, </w:t>
            </w:r>
            <w:r w:rsidRPr="003E508A" w:rsidR="004C3CDB">
              <w:rPr>
                <w:rFonts w:ascii="Aptos Display" w:hAnsi="Aptos Display"/>
                <w:color w:val="2F318B"/>
                <w:sz w:val="22"/>
                <w:szCs w:val="22"/>
              </w:rPr>
              <w:t xml:space="preserve"> Hopetoun West,</w:t>
            </w:r>
            <w:r w:rsidRPr="003E508A">
              <w:rPr>
                <w:rFonts w:ascii="Aptos Display" w:hAnsi="Aptos Display"/>
                <w:color w:val="2F318B"/>
                <w:sz w:val="22"/>
                <w:szCs w:val="22"/>
              </w:rPr>
              <w:t xml:space="preserve"> Kellalac, Lah, Lascelles, Lubeck, Minyip, Murtoa, Patchewollock, Rosebery, Rupanyup, Sheep Hills, Speed, Tempy, Turriff, Warracknabeal, Wilkur South, </w:t>
            </w:r>
            <w:r w:rsidRPr="003E508A" w:rsidR="00B112FB">
              <w:rPr>
                <w:rFonts w:ascii="Aptos Display" w:hAnsi="Aptos Display"/>
                <w:color w:val="2F318B"/>
                <w:sz w:val="22"/>
                <w:szCs w:val="22"/>
              </w:rPr>
              <w:t xml:space="preserve"> Willenabrina South, </w:t>
            </w:r>
            <w:r w:rsidRPr="003E508A">
              <w:rPr>
                <w:rFonts w:ascii="Aptos Display" w:hAnsi="Aptos Display"/>
                <w:color w:val="2F318B"/>
                <w:sz w:val="22"/>
                <w:szCs w:val="22"/>
              </w:rPr>
              <w:t>Willenabrina, Woomelang and Yaapeet</w:t>
            </w:r>
          </w:p>
        </w:tc>
      </w:tr>
    </w:tbl>
    <w:p w:rsidR="00A9209E" w:rsidP="00A9209E" w:rsidRDefault="00A9209E" w14:paraId="7F70772F" w14:textId="77777777">
      <w:pPr>
        <w:pStyle w:val="Heading4"/>
      </w:pPr>
      <w:r>
        <w:t>Neighbourhood Safer Places</w:t>
      </w:r>
    </w:p>
    <w:p w:rsidR="00B34D9B" w:rsidP="00A9209E" w:rsidRDefault="00A9209E" w14:paraId="444741AF" w14:textId="511DF42C">
      <w:pPr>
        <w:pStyle w:val="DJCSbody"/>
      </w:pPr>
      <w:r w:rsidRPr="004A6AB3">
        <w:t>Neighbourhood Safer Place (NSP), or Bushfire Place of Last Resort (BPLR)</w:t>
      </w:r>
      <w:r>
        <w:t>,</w:t>
      </w:r>
      <w:r w:rsidRPr="00AA5D81">
        <w:t xml:space="preserve"> is a designated location that offers a last-resort option for shelter during a bushfire when all other safety plans have failed. While these areas may provide some protection from fire's direct flames and heat, they do not guarantee safety and are not substitutes for early evacuation or property defence plans. NSP</w:t>
      </w:r>
      <w:r>
        <w:t xml:space="preserve">s and </w:t>
      </w:r>
      <w:r w:rsidRPr="00AA5D81">
        <w:t>BPLRs are typically open spaces like sports fields, parks, or community buildings such as halls, which offer distance from bushfire hazards. They are not fire-proof structures, nor are they appropriate for other emergencies like floods or storms. NS</w:t>
      </w:r>
      <w:r>
        <w:t xml:space="preserve">Ps and </w:t>
      </w:r>
      <w:r w:rsidRPr="00AA5D81">
        <w:t>BPLRs are signposted and established by local governments, but not every town has one.</w:t>
      </w:r>
      <w:r>
        <w:rPr>
          <w:rStyle w:val="FootnoteReference"/>
        </w:rPr>
        <w:footnoteReference w:id="186"/>
      </w:r>
      <w:r w:rsidR="003E508A">
        <w:t xml:space="preserve"> </w:t>
      </w:r>
      <w:r>
        <w:t xml:space="preserve">There </w:t>
      </w:r>
      <w:r w:rsidRPr="00B40709">
        <w:t xml:space="preserve">are </w:t>
      </w:r>
      <w:r w:rsidRPr="00B40709" w:rsidR="00B40709">
        <w:t>4</w:t>
      </w:r>
      <w:r w:rsidRPr="00B40709">
        <w:t>8 NSPs in</w:t>
      </w:r>
      <w:r>
        <w:t xml:space="preserve"> the Grampians Region. A full overview can be found in </w:t>
      </w:r>
      <w:r w:rsidR="00825E8B">
        <w:fldChar w:fldCharType="begin"/>
      </w:r>
      <w:r w:rsidR="00825E8B">
        <w:instrText xml:space="preserve"> REF _Ref190879982 \h </w:instrText>
      </w:r>
      <w:r w:rsidR="00825E8B">
        <w:fldChar w:fldCharType="separate"/>
      </w:r>
      <w:r w:rsidR="00FB4C7A">
        <w:t xml:space="preserve">Table </w:t>
      </w:r>
      <w:r w:rsidR="00FB4C7A">
        <w:rPr>
          <w:noProof/>
        </w:rPr>
        <w:t>46</w:t>
      </w:r>
      <w:r w:rsidR="00825E8B">
        <w:fldChar w:fldCharType="end"/>
      </w:r>
      <w:r w:rsidR="00825E8B">
        <w:t>.</w:t>
      </w:r>
    </w:p>
    <w:p w:rsidR="00825E8B" w:rsidP="00825E8B" w:rsidRDefault="00825E8B" w14:paraId="2B5A47C6" w14:textId="2AE1B89D">
      <w:pPr>
        <w:pStyle w:val="Caption"/>
        <w:keepNext/>
      </w:pPr>
      <w:bookmarkStart w:id="128" w:name="_Ref190879982"/>
      <w:bookmarkStart w:id="129" w:name="_Toc190881718"/>
      <w:bookmarkStart w:id="130" w:name="_Toc190881794"/>
      <w:r>
        <w:t xml:space="preserve">Table </w:t>
      </w:r>
      <w:fldSimple w:instr=" SEQ Table \* ARABIC ">
        <w:r w:rsidR="00FB4C7A">
          <w:rPr>
            <w:noProof/>
          </w:rPr>
          <w:t>46</w:t>
        </w:r>
      </w:fldSimple>
      <w:bookmarkEnd w:id="128"/>
      <w:r>
        <w:t xml:space="preserve">: </w:t>
      </w:r>
      <w:r w:rsidRPr="00875B0B">
        <w:t>Neighbourhood Safer Places in the Grampians Region by LGA</w:t>
      </w:r>
      <w:r>
        <w:rPr>
          <w:rStyle w:val="FootnoteReference"/>
        </w:rPr>
        <w:footnoteReference w:id="187"/>
      </w:r>
      <w:bookmarkEnd w:id="129"/>
      <w:bookmarkEnd w:id="130"/>
    </w:p>
    <w:tbl>
      <w:tblPr>
        <w:tblStyle w:val="TableGrid"/>
        <w:tblW w:w="9487" w:type="dxa"/>
        <w:tblInd w:w="851"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ook w:firstRow="1" w:lastRow="0" w:firstColumn="1" w:lastColumn="0" w:noHBand="0" w:noVBand="1" w:val="04A0"/>
      </w:tblPr>
      <w:tblGrid>
        <w:gridCol w:w="2683"/>
        <w:gridCol w:w="1418"/>
        <w:gridCol w:w="5386"/>
      </w:tblGrid>
      <w:tr w:rsidRPr="003E508A" w:rsidR="00B34D9B" w14:paraId="48CD81AA" w14:textId="77777777">
        <w:trPr>
          <w:trHeight w:val="397"/>
        </w:trPr>
        <w:tc>
          <w:tcPr>
            <w:tcW w:w="2683" w:type="dxa"/>
            <w:tcBorders>
              <w:top w:val="single" w:color="FFFFFF" w:themeColor="background1" w:sz="8" w:space="0"/>
              <w:bottom w:val="single" w:color="FFFFFF" w:themeColor="background1" w:sz="24" w:space="0"/>
            </w:tcBorders>
            <w:shd w:val="clear" w:color="auto" w:fill="E5EEFF"/>
            <w:vAlign w:val="center"/>
          </w:tcPr>
          <w:p w:rsidRPr="003E508A" w:rsidR="00B34D9B" w:rsidRDefault="00B34D9B" w14:paraId="14D367AA" w14:textId="77777777">
            <w:pPr>
              <w:rPr>
                <w:rFonts w:ascii="Aptos Display" w:hAnsi="Aptos Display"/>
                <w:b/>
                <w:bCs/>
                <w:color w:val="2F318B"/>
                <w:sz w:val="22"/>
                <w:szCs w:val="22"/>
              </w:rPr>
            </w:pPr>
            <w:r w:rsidRPr="003E508A">
              <w:rPr>
                <w:rFonts w:ascii="Aptos Display" w:hAnsi="Aptos Display"/>
                <w:b/>
                <w:bCs/>
                <w:color w:val="2F318B"/>
                <w:sz w:val="22"/>
                <w:szCs w:val="22"/>
              </w:rPr>
              <w:t>LGA</w:t>
            </w:r>
          </w:p>
        </w:tc>
        <w:tc>
          <w:tcPr>
            <w:tcW w:w="1418" w:type="dxa"/>
            <w:tcBorders>
              <w:top w:val="single" w:color="FFFFFF" w:themeColor="background1" w:sz="8" w:space="0"/>
              <w:bottom w:val="single" w:color="FFFFFF" w:themeColor="background1" w:sz="24" w:space="0"/>
            </w:tcBorders>
            <w:shd w:val="clear" w:color="auto" w:fill="E5EEFF"/>
            <w:vAlign w:val="center"/>
          </w:tcPr>
          <w:p w:rsidRPr="003E508A" w:rsidR="00B34D9B" w:rsidRDefault="00B34D9B" w14:paraId="0D3CABA5" w14:textId="004BD02E">
            <w:pPr>
              <w:rPr>
                <w:rFonts w:ascii="Aptos Display" w:hAnsi="Aptos Display"/>
                <w:b/>
                <w:bCs/>
                <w:color w:val="2F318B"/>
                <w:sz w:val="22"/>
                <w:szCs w:val="22"/>
              </w:rPr>
            </w:pPr>
            <w:r w:rsidRPr="003E508A">
              <w:rPr>
                <w:rFonts w:ascii="Aptos Display" w:hAnsi="Aptos Display"/>
                <w:b/>
                <w:bCs/>
                <w:color w:val="2F318B"/>
                <w:sz w:val="22"/>
                <w:szCs w:val="22"/>
              </w:rPr>
              <w:t xml:space="preserve">No. </w:t>
            </w:r>
            <w:r w:rsidRPr="003E508A" w:rsidR="00B7387E">
              <w:rPr>
                <w:rFonts w:ascii="Aptos Display" w:hAnsi="Aptos Display"/>
                <w:b/>
                <w:bCs/>
                <w:color w:val="2F318B"/>
                <w:sz w:val="22"/>
                <w:szCs w:val="22"/>
              </w:rPr>
              <w:t>NSPs</w:t>
            </w:r>
          </w:p>
        </w:tc>
        <w:tc>
          <w:tcPr>
            <w:tcW w:w="5386" w:type="dxa"/>
            <w:tcBorders>
              <w:top w:val="single" w:color="FFFFFF" w:themeColor="background1" w:sz="8" w:space="0"/>
              <w:bottom w:val="single" w:color="FFFFFF" w:themeColor="background1" w:sz="24" w:space="0"/>
            </w:tcBorders>
            <w:shd w:val="clear" w:color="auto" w:fill="E5EEFF"/>
            <w:vAlign w:val="center"/>
          </w:tcPr>
          <w:p w:rsidRPr="003E508A" w:rsidR="00B34D9B" w:rsidRDefault="00B34D9B" w14:paraId="6B9185F9" w14:textId="77777777">
            <w:pPr>
              <w:rPr>
                <w:rFonts w:ascii="Aptos Display" w:hAnsi="Aptos Display"/>
                <w:b/>
                <w:bCs/>
                <w:color w:val="2F318B"/>
                <w:sz w:val="22"/>
                <w:szCs w:val="22"/>
              </w:rPr>
            </w:pPr>
            <w:r w:rsidRPr="003E508A">
              <w:rPr>
                <w:rFonts w:ascii="Aptos Display" w:hAnsi="Aptos Display"/>
                <w:b/>
                <w:bCs/>
                <w:color w:val="2F318B"/>
                <w:sz w:val="22"/>
                <w:szCs w:val="22"/>
              </w:rPr>
              <w:t>Locations</w:t>
            </w:r>
          </w:p>
        </w:tc>
      </w:tr>
      <w:tr w:rsidRPr="003E508A" w:rsidR="00B34D9B" w14:paraId="1F990E1D" w14:textId="77777777">
        <w:trPr>
          <w:trHeight w:val="397"/>
        </w:trPr>
        <w:tc>
          <w:tcPr>
            <w:tcW w:w="2683" w:type="dxa"/>
            <w:tcBorders>
              <w:top w:val="single" w:color="FFFFFF" w:themeColor="background1" w:sz="24" w:space="0"/>
            </w:tcBorders>
            <w:shd w:val="clear" w:color="auto" w:fill="E5EEFF"/>
            <w:vAlign w:val="center"/>
          </w:tcPr>
          <w:p w:rsidRPr="003E508A" w:rsidR="00B34D9B" w:rsidRDefault="00B34D9B" w14:paraId="0EF4394B" w14:textId="77777777">
            <w:pPr>
              <w:rPr>
                <w:rFonts w:ascii="Aptos Display" w:hAnsi="Aptos Display"/>
                <w:color w:val="2F318B"/>
                <w:sz w:val="22"/>
                <w:szCs w:val="22"/>
              </w:rPr>
            </w:pPr>
            <w:r w:rsidRPr="003E508A">
              <w:rPr>
                <w:rFonts w:ascii="Aptos Display" w:hAnsi="Aptos Display" w:eastAsia="Times"/>
                <w:b/>
                <w:bCs/>
                <w:color w:val="2F318B"/>
                <w:sz w:val="22"/>
                <w:szCs w:val="22"/>
              </w:rPr>
              <w:t>Ararat</w:t>
            </w:r>
          </w:p>
        </w:tc>
        <w:tc>
          <w:tcPr>
            <w:tcW w:w="1418" w:type="dxa"/>
            <w:tcBorders>
              <w:top w:val="single" w:color="FFFFFF" w:themeColor="background1" w:sz="24" w:space="0"/>
            </w:tcBorders>
            <w:shd w:val="clear" w:color="auto" w:fill="E5EEFF"/>
            <w:vAlign w:val="center"/>
          </w:tcPr>
          <w:p w:rsidRPr="003E508A" w:rsidR="00B34D9B" w:rsidRDefault="00732BFD" w14:paraId="4A46A040" w14:textId="781E89AF">
            <w:pPr>
              <w:jc w:val="center"/>
              <w:rPr>
                <w:rFonts w:ascii="Aptos Display" w:hAnsi="Aptos Display"/>
                <w:color w:val="2F318B"/>
                <w:sz w:val="22"/>
                <w:szCs w:val="22"/>
              </w:rPr>
            </w:pPr>
            <w:r w:rsidRPr="003E508A">
              <w:rPr>
                <w:rFonts w:ascii="Aptos Display" w:hAnsi="Aptos Display"/>
                <w:color w:val="2F318B"/>
                <w:sz w:val="22"/>
                <w:szCs w:val="22"/>
              </w:rPr>
              <w:t>4</w:t>
            </w:r>
          </w:p>
        </w:tc>
        <w:tc>
          <w:tcPr>
            <w:tcW w:w="5386" w:type="dxa"/>
            <w:tcBorders>
              <w:top w:val="single" w:color="FFFFFF" w:themeColor="background1" w:sz="24" w:space="0"/>
            </w:tcBorders>
            <w:shd w:val="clear" w:color="auto" w:fill="E5EEFF"/>
            <w:vAlign w:val="center"/>
          </w:tcPr>
          <w:p w:rsidRPr="003E508A" w:rsidR="00B34D9B" w:rsidRDefault="00732BFD" w14:paraId="127EA553" w14:textId="1DBE6440">
            <w:pPr>
              <w:rPr>
                <w:rFonts w:ascii="Aptos Display" w:hAnsi="Aptos Display"/>
                <w:color w:val="2F318B"/>
                <w:sz w:val="22"/>
                <w:szCs w:val="22"/>
              </w:rPr>
            </w:pPr>
            <w:r w:rsidRPr="003E508A">
              <w:rPr>
                <w:rFonts w:ascii="Aptos Display" w:hAnsi="Aptos Display"/>
                <w:color w:val="2F318B"/>
                <w:sz w:val="22"/>
                <w:szCs w:val="22"/>
              </w:rPr>
              <w:t>Ararat, Elmhurst, Lake Bolac, Moyston and Streatham</w:t>
            </w:r>
          </w:p>
        </w:tc>
      </w:tr>
      <w:tr w:rsidRPr="003E508A" w:rsidR="00B34D9B" w14:paraId="3F91BC09" w14:textId="77777777">
        <w:trPr>
          <w:trHeight w:val="397"/>
        </w:trPr>
        <w:tc>
          <w:tcPr>
            <w:tcW w:w="2683" w:type="dxa"/>
            <w:shd w:val="clear" w:color="auto" w:fill="E5EEFF"/>
            <w:vAlign w:val="center"/>
          </w:tcPr>
          <w:p w:rsidRPr="003E508A" w:rsidR="00B34D9B" w:rsidRDefault="00B34D9B" w14:paraId="4DBF2169" w14:textId="77777777">
            <w:pPr>
              <w:rPr>
                <w:rFonts w:ascii="Aptos Display" w:hAnsi="Aptos Display"/>
                <w:color w:val="2F318B"/>
                <w:sz w:val="22"/>
                <w:szCs w:val="22"/>
              </w:rPr>
            </w:pPr>
            <w:r w:rsidRPr="003E508A">
              <w:rPr>
                <w:rFonts w:ascii="Aptos Display" w:hAnsi="Aptos Display" w:eastAsia="Times"/>
                <w:b/>
                <w:bCs/>
                <w:color w:val="2F318B"/>
                <w:sz w:val="22"/>
                <w:szCs w:val="22"/>
              </w:rPr>
              <w:t>Ballarat</w:t>
            </w:r>
          </w:p>
        </w:tc>
        <w:tc>
          <w:tcPr>
            <w:tcW w:w="1418" w:type="dxa"/>
            <w:shd w:val="clear" w:color="auto" w:fill="E5EEFF"/>
            <w:vAlign w:val="center"/>
          </w:tcPr>
          <w:p w:rsidRPr="003E508A" w:rsidR="00B34D9B" w:rsidRDefault="00AF5B69" w14:paraId="38719FCC" w14:textId="124EF22B">
            <w:pPr>
              <w:jc w:val="center"/>
              <w:rPr>
                <w:rFonts w:ascii="Aptos Display" w:hAnsi="Aptos Display"/>
                <w:color w:val="2F318B"/>
                <w:sz w:val="22"/>
                <w:szCs w:val="22"/>
              </w:rPr>
            </w:pPr>
            <w:r w:rsidRPr="003E508A">
              <w:rPr>
                <w:rFonts w:ascii="Aptos Display" w:hAnsi="Aptos Display"/>
                <w:color w:val="2F318B"/>
                <w:sz w:val="22"/>
                <w:szCs w:val="22"/>
              </w:rPr>
              <w:t>5</w:t>
            </w:r>
          </w:p>
        </w:tc>
        <w:tc>
          <w:tcPr>
            <w:tcW w:w="5386" w:type="dxa"/>
            <w:shd w:val="clear" w:color="auto" w:fill="E5EEFF"/>
            <w:vAlign w:val="center"/>
          </w:tcPr>
          <w:p w:rsidRPr="003E508A" w:rsidR="00B34D9B" w:rsidRDefault="009F6070" w14:paraId="7A0C291A" w14:textId="66241BE4">
            <w:pPr>
              <w:rPr>
                <w:rFonts w:ascii="Aptos Display" w:hAnsi="Aptos Display"/>
                <w:color w:val="2F318B"/>
                <w:sz w:val="22"/>
                <w:szCs w:val="22"/>
              </w:rPr>
            </w:pPr>
            <w:r w:rsidRPr="003E508A">
              <w:rPr>
                <w:rFonts w:ascii="Aptos Display" w:hAnsi="Aptos Display"/>
                <w:color w:val="2F318B"/>
                <w:sz w:val="22"/>
                <w:szCs w:val="22"/>
              </w:rPr>
              <w:t>Ballarat Central, Buninyong</w:t>
            </w:r>
            <w:r w:rsidRPr="003E508A" w:rsidR="00300166">
              <w:rPr>
                <w:rFonts w:ascii="Aptos Display" w:hAnsi="Aptos Display"/>
                <w:color w:val="2F318B"/>
                <w:sz w:val="22"/>
                <w:szCs w:val="22"/>
              </w:rPr>
              <w:t>, Canadian</w:t>
            </w:r>
            <w:r w:rsidRPr="003E508A" w:rsidR="00AF5B69">
              <w:rPr>
                <w:rFonts w:ascii="Aptos Display" w:hAnsi="Aptos Display"/>
                <w:color w:val="2F318B"/>
                <w:sz w:val="22"/>
                <w:szCs w:val="22"/>
              </w:rPr>
              <w:t>, Invermay and Mount Clear</w:t>
            </w:r>
          </w:p>
        </w:tc>
      </w:tr>
      <w:tr w:rsidRPr="003E508A" w:rsidR="00B34D9B" w14:paraId="5A1F7D44" w14:textId="77777777">
        <w:trPr>
          <w:trHeight w:val="397"/>
        </w:trPr>
        <w:tc>
          <w:tcPr>
            <w:tcW w:w="2683" w:type="dxa"/>
            <w:shd w:val="clear" w:color="auto" w:fill="E5EEFF"/>
            <w:vAlign w:val="center"/>
          </w:tcPr>
          <w:p w:rsidRPr="003E508A" w:rsidR="00B34D9B" w:rsidRDefault="00B34D9B" w14:paraId="54E78D32" w14:textId="77777777">
            <w:pPr>
              <w:rPr>
                <w:rFonts w:ascii="Aptos Display" w:hAnsi="Aptos Display"/>
                <w:color w:val="2F318B"/>
                <w:sz w:val="22"/>
                <w:szCs w:val="22"/>
              </w:rPr>
            </w:pPr>
            <w:r w:rsidRPr="003E508A">
              <w:rPr>
                <w:rFonts w:ascii="Aptos Display" w:hAnsi="Aptos Display" w:eastAsia="Times"/>
                <w:b/>
                <w:bCs/>
                <w:color w:val="2F318B"/>
                <w:sz w:val="22"/>
                <w:szCs w:val="22"/>
              </w:rPr>
              <w:t>Golden Plains</w:t>
            </w:r>
          </w:p>
        </w:tc>
        <w:tc>
          <w:tcPr>
            <w:tcW w:w="1418" w:type="dxa"/>
            <w:shd w:val="clear" w:color="auto" w:fill="E5EEFF"/>
            <w:vAlign w:val="center"/>
          </w:tcPr>
          <w:p w:rsidRPr="003E508A" w:rsidR="00B34D9B" w:rsidRDefault="000C71E9" w14:paraId="52208E88" w14:textId="60ABBBD9">
            <w:pPr>
              <w:jc w:val="center"/>
              <w:rPr>
                <w:rFonts w:ascii="Aptos Display" w:hAnsi="Aptos Display"/>
                <w:color w:val="2F318B"/>
                <w:sz w:val="22"/>
                <w:szCs w:val="22"/>
              </w:rPr>
            </w:pPr>
            <w:r w:rsidRPr="003E508A">
              <w:rPr>
                <w:rFonts w:ascii="Aptos Display" w:hAnsi="Aptos Display"/>
                <w:color w:val="2F318B"/>
                <w:sz w:val="22"/>
                <w:szCs w:val="22"/>
              </w:rPr>
              <w:t>6</w:t>
            </w:r>
          </w:p>
        </w:tc>
        <w:tc>
          <w:tcPr>
            <w:tcW w:w="5386" w:type="dxa"/>
            <w:shd w:val="clear" w:color="auto" w:fill="E5EEFF"/>
            <w:vAlign w:val="center"/>
          </w:tcPr>
          <w:p w:rsidRPr="003E508A" w:rsidR="00B34D9B" w:rsidRDefault="00782F0D" w14:paraId="4608C94E" w14:textId="2469BA5D">
            <w:pPr>
              <w:rPr>
                <w:rFonts w:ascii="Aptos Display" w:hAnsi="Aptos Display"/>
                <w:color w:val="2F318B"/>
                <w:sz w:val="22"/>
                <w:szCs w:val="22"/>
              </w:rPr>
            </w:pPr>
            <w:r w:rsidRPr="003E508A">
              <w:rPr>
                <w:rFonts w:ascii="Aptos Display" w:hAnsi="Aptos Display"/>
                <w:color w:val="2F318B"/>
                <w:sz w:val="22"/>
                <w:szCs w:val="22"/>
              </w:rPr>
              <w:t>Cape Clear, Dereel, Haddon, Linton</w:t>
            </w:r>
            <w:r w:rsidRPr="003E508A" w:rsidR="000C71E9">
              <w:rPr>
                <w:rFonts w:ascii="Aptos Display" w:hAnsi="Aptos Display"/>
                <w:color w:val="2F318B"/>
                <w:sz w:val="22"/>
                <w:szCs w:val="22"/>
              </w:rPr>
              <w:t>,</w:t>
            </w:r>
            <w:r w:rsidRPr="003E508A">
              <w:rPr>
                <w:rFonts w:ascii="Aptos Display" w:hAnsi="Aptos Display"/>
                <w:color w:val="2F318B"/>
                <w:sz w:val="22"/>
                <w:szCs w:val="22"/>
              </w:rPr>
              <w:t xml:space="preserve"> Ross Creek</w:t>
            </w:r>
            <w:r w:rsidRPr="003E508A" w:rsidR="000C71E9">
              <w:rPr>
                <w:rFonts w:ascii="Aptos Display" w:hAnsi="Aptos Display"/>
                <w:color w:val="2F318B"/>
                <w:sz w:val="22"/>
                <w:szCs w:val="22"/>
              </w:rPr>
              <w:t xml:space="preserve"> and Smythesdale</w:t>
            </w:r>
          </w:p>
        </w:tc>
      </w:tr>
      <w:tr w:rsidRPr="003E508A" w:rsidR="00B34D9B" w14:paraId="6AAA3C3E" w14:textId="77777777">
        <w:trPr>
          <w:trHeight w:val="397"/>
        </w:trPr>
        <w:tc>
          <w:tcPr>
            <w:tcW w:w="2683" w:type="dxa"/>
            <w:shd w:val="clear" w:color="auto" w:fill="E5EEFF"/>
            <w:vAlign w:val="center"/>
          </w:tcPr>
          <w:p w:rsidRPr="003E508A" w:rsidR="00B34D9B" w:rsidRDefault="00B34D9B" w14:paraId="051581EF" w14:textId="77777777">
            <w:pPr>
              <w:rPr>
                <w:rFonts w:ascii="Aptos Display" w:hAnsi="Aptos Display"/>
                <w:color w:val="2F318B"/>
                <w:sz w:val="22"/>
                <w:szCs w:val="22"/>
              </w:rPr>
            </w:pPr>
            <w:r w:rsidRPr="003E508A">
              <w:rPr>
                <w:rFonts w:ascii="Aptos Display" w:hAnsi="Aptos Display" w:eastAsia="Times"/>
                <w:b/>
                <w:bCs/>
                <w:color w:val="2F318B"/>
                <w:sz w:val="22"/>
                <w:szCs w:val="22"/>
              </w:rPr>
              <w:t>Hepburn</w:t>
            </w:r>
          </w:p>
        </w:tc>
        <w:tc>
          <w:tcPr>
            <w:tcW w:w="1418" w:type="dxa"/>
            <w:shd w:val="clear" w:color="auto" w:fill="E5EEFF"/>
            <w:vAlign w:val="center"/>
          </w:tcPr>
          <w:p w:rsidRPr="003E508A" w:rsidR="00B34D9B" w:rsidRDefault="004120A5" w14:paraId="25265457" w14:textId="42EADB8B">
            <w:pPr>
              <w:jc w:val="center"/>
              <w:rPr>
                <w:rFonts w:ascii="Aptos Display" w:hAnsi="Aptos Display"/>
                <w:color w:val="2F318B"/>
                <w:sz w:val="22"/>
                <w:szCs w:val="22"/>
              </w:rPr>
            </w:pPr>
            <w:r w:rsidRPr="003E508A">
              <w:rPr>
                <w:rFonts w:ascii="Aptos Display" w:hAnsi="Aptos Display"/>
                <w:color w:val="2F318B"/>
                <w:sz w:val="22"/>
                <w:szCs w:val="22"/>
              </w:rPr>
              <w:t>5</w:t>
            </w:r>
          </w:p>
        </w:tc>
        <w:tc>
          <w:tcPr>
            <w:tcW w:w="5386" w:type="dxa"/>
            <w:shd w:val="clear" w:color="auto" w:fill="E5EEFF"/>
            <w:vAlign w:val="center"/>
          </w:tcPr>
          <w:p w:rsidRPr="003E508A" w:rsidR="00B34D9B" w:rsidRDefault="00181F60" w14:paraId="4A7E4F04" w14:textId="063D8DAF">
            <w:pPr>
              <w:rPr>
                <w:rFonts w:ascii="Aptos Display" w:hAnsi="Aptos Display"/>
                <w:color w:val="2F318B"/>
                <w:sz w:val="22"/>
                <w:szCs w:val="22"/>
              </w:rPr>
            </w:pPr>
            <w:r w:rsidRPr="003E508A">
              <w:rPr>
                <w:rFonts w:ascii="Aptos Display" w:hAnsi="Aptos Display"/>
                <w:color w:val="2F318B"/>
                <w:sz w:val="22"/>
                <w:szCs w:val="22"/>
              </w:rPr>
              <w:t>Clunes, Creswick, Daylesford, Hepburn</w:t>
            </w:r>
            <w:r w:rsidRPr="003E508A" w:rsidR="007417D1">
              <w:rPr>
                <w:rFonts w:ascii="Aptos Display" w:hAnsi="Aptos Display"/>
                <w:color w:val="2F318B"/>
                <w:sz w:val="22"/>
                <w:szCs w:val="22"/>
              </w:rPr>
              <w:t xml:space="preserve"> and </w:t>
            </w:r>
            <w:r w:rsidRPr="003E508A" w:rsidR="004120A5">
              <w:rPr>
                <w:rFonts w:ascii="Aptos Display" w:hAnsi="Aptos Display"/>
                <w:color w:val="2F318B"/>
                <w:sz w:val="22"/>
                <w:szCs w:val="22"/>
              </w:rPr>
              <w:t>Trentham</w:t>
            </w:r>
          </w:p>
        </w:tc>
      </w:tr>
      <w:tr w:rsidRPr="003E508A" w:rsidR="00B34D9B" w14:paraId="379C3E1F" w14:textId="77777777">
        <w:trPr>
          <w:trHeight w:val="397"/>
        </w:trPr>
        <w:tc>
          <w:tcPr>
            <w:tcW w:w="2683" w:type="dxa"/>
            <w:shd w:val="clear" w:color="auto" w:fill="E5EEFF"/>
            <w:vAlign w:val="center"/>
          </w:tcPr>
          <w:p w:rsidRPr="003E508A" w:rsidR="00B34D9B" w:rsidRDefault="00B34D9B" w14:paraId="1FD61707" w14:textId="77777777">
            <w:pPr>
              <w:rPr>
                <w:rFonts w:ascii="Aptos Display" w:hAnsi="Aptos Display"/>
                <w:color w:val="2F318B"/>
                <w:sz w:val="22"/>
                <w:szCs w:val="22"/>
              </w:rPr>
            </w:pPr>
            <w:r w:rsidRPr="003E508A">
              <w:rPr>
                <w:rFonts w:ascii="Aptos Display" w:hAnsi="Aptos Display" w:eastAsia="Times"/>
                <w:b/>
                <w:bCs/>
                <w:color w:val="2F318B"/>
                <w:sz w:val="22"/>
                <w:szCs w:val="22"/>
              </w:rPr>
              <w:t>Hindmarsh</w:t>
            </w:r>
          </w:p>
        </w:tc>
        <w:tc>
          <w:tcPr>
            <w:tcW w:w="1418" w:type="dxa"/>
            <w:shd w:val="clear" w:color="auto" w:fill="E5EEFF"/>
            <w:vAlign w:val="center"/>
          </w:tcPr>
          <w:p w:rsidRPr="003E508A" w:rsidR="00B34D9B" w:rsidRDefault="00DE635C" w14:paraId="733E2EB9" w14:textId="046A09DB">
            <w:pPr>
              <w:jc w:val="center"/>
              <w:rPr>
                <w:rFonts w:ascii="Aptos Display" w:hAnsi="Aptos Display"/>
                <w:color w:val="2F318B"/>
                <w:sz w:val="22"/>
                <w:szCs w:val="22"/>
              </w:rPr>
            </w:pPr>
            <w:r w:rsidRPr="003E508A">
              <w:rPr>
                <w:rFonts w:ascii="Aptos Display" w:hAnsi="Aptos Display"/>
                <w:color w:val="2F318B"/>
                <w:sz w:val="22"/>
                <w:szCs w:val="22"/>
              </w:rPr>
              <w:t>4</w:t>
            </w:r>
          </w:p>
        </w:tc>
        <w:tc>
          <w:tcPr>
            <w:tcW w:w="5386" w:type="dxa"/>
            <w:shd w:val="clear" w:color="auto" w:fill="E5EEFF"/>
            <w:vAlign w:val="center"/>
          </w:tcPr>
          <w:p w:rsidRPr="003E508A" w:rsidR="00B34D9B" w:rsidRDefault="002533B0" w14:paraId="33935E7A" w14:textId="5B41B2C8">
            <w:pPr>
              <w:rPr>
                <w:rFonts w:ascii="Aptos Display" w:hAnsi="Aptos Display"/>
                <w:color w:val="2F318B"/>
                <w:sz w:val="22"/>
                <w:szCs w:val="22"/>
              </w:rPr>
            </w:pPr>
            <w:r w:rsidRPr="003E508A">
              <w:rPr>
                <w:rFonts w:ascii="Aptos Display" w:hAnsi="Aptos Display"/>
                <w:color w:val="2F318B"/>
                <w:sz w:val="22"/>
                <w:szCs w:val="22"/>
              </w:rPr>
              <w:t>Dimboola, Jeparit, Nhill and Rainbow</w:t>
            </w:r>
          </w:p>
        </w:tc>
      </w:tr>
      <w:tr w:rsidRPr="003E508A" w:rsidR="00B34D9B" w14:paraId="6163095C" w14:textId="77777777">
        <w:trPr>
          <w:trHeight w:val="397"/>
        </w:trPr>
        <w:tc>
          <w:tcPr>
            <w:tcW w:w="2683" w:type="dxa"/>
            <w:shd w:val="clear" w:color="auto" w:fill="E5EEFF"/>
            <w:vAlign w:val="center"/>
          </w:tcPr>
          <w:p w:rsidRPr="003E508A" w:rsidR="00B34D9B" w:rsidRDefault="00B34D9B" w14:paraId="0007EFE6" w14:textId="77777777">
            <w:pPr>
              <w:rPr>
                <w:rFonts w:ascii="Aptos Display" w:hAnsi="Aptos Display"/>
                <w:color w:val="2F318B"/>
                <w:sz w:val="22"/>
                <w:szCs w:val="22"/>
              </w:rPr>
            </w:pPr>
            <w:r w:rsidRPr="003E508A">
              <w:rPr>
                <w:rFonts w:ascii="Aptos Display" w:hAnsi="Aptos Display" w:eastAsia="Times"/>
                <w:b/>
                <w:bCs/>
                <w:color w:val="2F318B"/>
                <w:sz w:val="22"/>
                <w:szCs w:val="22"/>
              </w:rPr>
              <w:t>Horsham</w:t>
            </w:r>
          </w:p>
        </w:tc>
        <w:tc>
          <w:tcPr>
            <w:tcW w:w="1418" w:type="dxa"/>
            <w:shd w:val="clear" w:color="auto" w:fill="E5EEFF"/>
            <w:vAlign w:val="center"/>
          </w:tcPr>
          <w:p w:rsidRPr="003E508A" w:rsidR="00B34D9B" w:rsidRDefault="009C5F16" w14:paraId="4B8B0CB7" w14:textId="78FD1E91">
            <w:pPr>
              <w:jc w:val="center"/>
              <w:rPr>
                <w:rFonts w:ascii="Aptos Display" w:hAnsi="Aptos Display"/>
                <w:color w:val="2F318B"/>
                <w:sz w:val="22"/>
                <w:szCs w:val="22"/>
              </w:rPr>
            </w:pPr>
            <w:r w:rsidRPr="003E508A">
              <w:rPr>
                <w:rFonts w:ascii="Aptos Display" w:hAnsi="Aptos Display"/>
                <w:color w:val="2F318B"/>
                <w:sz w:val="22"/>
                <w:szCs w:val="22"/>
              </w:rPr>
              <w:t>3</w:t>
            </w:r>
          </w:p>
        </w:tc>
        <w:tc>
          <w:tcPr>
            <w:tcW w:w="5386" w:type="dxa"/>
            <w:shd w:val="clear" w:color="auto" w:fill="E5EEFF"/>
            <w:vAlign w:val="center"/>
          </w:tcPr>
          <w:p w:rsidRPr="003E508A" w:rsidR="00B34D9B" w:rsidRDefault="00C212D5" w14:paraId="3073B13C" w14:textId="1FABDBA1">
            <w:pPr>
              <w:rPr>
                <w:rFonts w:ascii="Aptos Display" w:hAnsi="Aptos Display"/>
                <w:color w:val="2F318B"/>
                <w:sz w:val="22"/>
                <w:szCs w:val="22"/>
              </w:rPr>
            </w:pPr>
            <w:r w:rsidRPr="003E508A">
              <w:rPr>
                <w:rFonts w:ascii="Aptos Display" w:hAnsi="Aptos Display"/>
                <w:color w:val="2F318B"/>
                <w:sz w:val="22"/>
                <w:szCs w:val="22"/>
              </w:rPr>
              <w:t xml:space="preserve">Horsham, </w:t>
            </w:r>
            <w:r w:rsidRPr="003E508A" w:rsidR="001E5D93">
              <w:rPr>
                <w:rFonts w:ascii="Aptos Display" w:hAnsi="Aptos Display"/>
                <w:color w:val="2F318B"/>
                <w:sz w:val="22"/>
                <w:szCs w:val="22"/>
              </w:rPr>
              <w:t>Laharum</w:t>
            </w:r>
            <w:r w:rsidRPr="003E508A" w:rsidR="009C5F16">
              <w:rPr>
                <w:rFonts w:ascii="Aptos Display" w:hAnsi="Aptos Display"/>
                <w:color w:val="2F318B"/>
                <w:sz w:val="22"/>
                <w:szCs w:val="22"/>
              </w:rPr>
              <w:t xml:space="preserve"> and Natimuk</w:t>
            </w:r>
          </w:p>
        </w:tc>
      </w:tr>
      <w:tr w:rsidRPr="003E508A" w:rsidR="00B34D9B" w14:paraId="47309275" w14:textId="77777777">
        <w:trPr>
          <w:trHeight w:val="397"/>
        </w:trPr>
        <w:tc>
          <w:tcPr>
            <w:tcW w:w="2683" w:type="dxa"/>
            <w:shd w:val="clear" w:color="auto" w:fill="E5EEFF"/>
            <w:vAlign w:val="center"/>
          </w:tcPr>
          <w:p w:rsidRPr="003E508A" w:rsidR="00B34D9B" w:rsidRDefault="00B34D9B" w14:paraId="2F6B01F6" w14:textId="77777777">
            <w:pPr>
              <w:rPr>
                <w:rFonts w:ascii="Aptos Display" w:hAnsi="Aptos Display"/>
                <w:color w:val="2F318B"/>
                <w:sz w:val="22"/>
                <w:szCs w:val="22"/>
                <w:lang w:eastAsia="en-AU"/>
              </w:rPr>
            </w:pPr>
            <w:r w:rsidRPr="003E508A">
              <w:rPr>
                <w:rFonts w:ascii="Aptos Display" w:hAnsi="Aptos Display" w:eastAsia="Times"/>
                <w:b/>
                <w:bCs/>
                <w:color w:val="2F318B"/>
                <w:sz w:val="22"/>
                <w:szCs w:val="22"/>
              </w:rPr>
              <w:t>Moorabool</w:t>
            </w:r>
          </w:p>
        </w:tc>
        <w:tc>
          <w:tcPr>
            <w:tcW w:w="1418" w:type="dxa"/>
            <w:shd w:val="clear" w:color="auto" w:fill="E5EEFF"/>
            <w:vAlign w:val="center"/>
          </w:tcPr>
          <w:p w:rsidRPr="003E508A" w:rsidR="00B34D9B" w:rsidRDefault="00F30998" w14:paraId="373717A7" w14:textId="4BD9AF69">
            <w:pPr>
              <w:jc w:val="center"/>
              <w:rPr>
                <w:rFonts w:ascii="Aptos Display" w:hAnsi="Aptos Display" w:cs="Calibri"/>
                <w:color w:val="2F318B"/>
                <w:sz w:val="22"/>
                <w:szCs w:val="22"/>
              </w:rPr>
            </w:pPr>
            <w:r w:rsidRPr="003E508A">
              <w:rPr>
                <w:rFonts w:ascii="Aptos Display" w:hAnsi="Aptos Display" w:cs="Calibri"/>
                <w:color w:val="2F318B"/>
                <w:sz w:val="22"/>
                <w:szCs w:val="22"/>
              </w:rPr>
              <w:t>3</w:t>
            </w:r>
          </w:p>
        </w:tc>
        <w:tc>
          <w:tcPr>
            <w:tcW w:w="5386" w:type="dxa"/>
            <w:shd w:val="clear" w:color="auto" w:fill="E5EEFF"/>
            <w:vAlign w:val="center"/>
          </w:tcPr>
          <w:p w:rsidRPr="003E508A" w:rsidR="00B34D9B" w:rsidRDefault="00367E35" w14:paraId="579340FA" w14:textId="244194AC">
            <w:pPr>
              <w:rPr>
                <w:rFonts w:ascii="Aptos Display" w:hAnsi="Aptos Display" w:cs="Calibri"/>
                <w:color w:val="2F318B"/>
                <w:sz w:val="22"/>
                <w:szCs w:val="22"/>
              </w:rPr>
            </w:pPr>
            <w:r w:rsidRPr="003E508A">
              <w:rPr>
                <w:rFonts w:ascii="Aptos Display" w:hAnsi="Aptos Display" w:cs="Calibri"/>
                <w:color w:val="2F318B"/>
                <w:sz w:val="22"/>
                <w:szCs w:val="22"/>
              </w:rPr>
              <w:t>Darley, Gordon and Greendale</w:t>
            </w:r>
          </w:p>
        </w:tc>
      </w:tr>
      <w:tr w:rsidRPr="003E508A" w:rsidR="00B34D9B" w14:paraId="29E29887" w14:textId="77777777">
        <w:trPr>
          <w:trHeight w:val="397"/>
        </w:trPr>
        <w:tc>
          <w:tcPr>
            <w:tcW w:w="2683" w:type="dxa"/>
            <w:shd w:val="clear" w:color="auto" w:fill="E5EEFF"/>
            <w:vAlign w:val="center"/>
          </w:tcPr>
          <w:p w:rsidRPr="003E508A" w:rsidR="00B34D9B" w:rsidRDefault="00B34D9B" w14:paraId="2D6F71F7" w14:textId="77777777">
            <w:pPr>
              <w:rPr>
                <w:rFonts w:ascii="Aptos Display" w:hAnsi="Aptos Display"/>
                <w:color w:val="2F318B"/>
                <w:sz w:val="22"/>
                <w:szCs w:val="22"/>
                <w:lang w:eastAsia="en-AU"/>
              </w:rPr>
            </w:pPr>
            <w:r w:rsidRPr="003E508A">
              <w:rPr>
                <w:rFonts w:ascii="Aptos Display" w:hAnsi="Aptos Display" w:eastAsia="Times"/>
                <w:b/>
                <w:bCs/>
                <w:color w:val="2F318B"/>
                <w:sz w:val="22"/>
                <w:szCs w:val="22"/>
              </w:rPr>
              <w:t>Northern Grampians</w:t>
            </w:r>
          </w:p>
        </w:tc>
        <w:tc>
          <w:tcPr>
            <w:tcW w:w="1418" w:type="dxa"/>
            <w:shd w:val="clear" w:color="auto" w:fill="E5EEFF"/>
            <w:vAlign w:val="center"/>
          </w:tcPr>
          <w:p w:rsidRPr="003E508A" w:rsidR="00B34D9B" w:rsidRDefault="00097EBA" w14:paraId="2773D3F1" w14:textId="3586DC1C">
            <w:pPr>
              <w:jc w:val="center"/>
              <w:rPr>
                <w:rFonts w:ascii="Aptos Display" w:hAnsi="Aptos Display" w:cs="Calibri"/>
                <w:color w:val="2F318B"/>
                <w:sz w:val="22"/>
                <w:szCs w:val="22"/>
              </w:rPr>
            </w:pPr>
            <w:r w:rsidRPr="003E508A">
              <w:rPr>
                <w:rFonts w:ascii="Aptos Display" w:hAnsi="Aptos Display" w:cs="Calibri"/>
                <w:color w:val="2F318B"/>
                <w:sz w:val="22"/>
                <w:szCs w:val="22"/>
              </w:rPr>
              <w:t>3</w:t>
            </w:r>
          </w:p>
        </w:tc>
        <w:tc>
          <w:tcPr>
            <w:tcW w:w="5386" w:type="dxa"/>
            <w:shd w:val="clear" w:color="auto" w:fill="E5EEFF"/>
            <w:vAlign w:val="center"/>
          </w:tcPr>
          <w:p w:rsidRPr="003E508A" w:rsidR="00B34D9B" w:rsidRDefault="00097EBA" w14:paraId="21969BC5" w14:textId="2499A99B">
            <w:pPr>
              <w:rPr>
                <w:rFonts w:ascii="Aptos Display" w:hAnsi="Aptos Display" w:cs="Calibri"/>
                <w:color w:val="2F318B"/>
                <w:sz w:val="22"/>
                <w:szCs w:val="22"/>
              </w:rPr>
            </w:pPr>
            <w:r w:rsidRPr="003E508A">
              <w:rPr>
                <w:rFonts w:ascii="Aptos Display" w:hAnsi="Aptos Display" w:cs="Calibri"/>
                <w:color w:val="2F318B"/>
                <w:sz w:val="22"/>
                <w:szCs w:val="22"/>
              </w:rPr>
              <w:t>Halls Gap, St Arnaud and Stawell</w:t>
            </w:r>
          </w:p>
        </w:tc>
      </w:tr>
      <w:tr w:rsidRPr="003E508A" w:rsidR="00B34D9B" w14:paraId="381DC1CE" w14:textId="77777777">
        <w:trPr>
          <w:trHeight w:val="397"/>
        </w:trPr>
        <w:tc>
          <w:tcPr>
            <w:tcW w:w="2683" w:type="dxa"/>
            <w:shd w:val="clear" w:color="auto" w:fill="E5EEFF"/>
            <w:vAlign w:val="center"/>
          </w:tcPr>
          <w:p w:rsidRPr="003E508A" w:rsidR="00B34D9B" w:rsidRDefault="00B34D9B" w14:paraId="75024337" w14:textId="77777777">
            <w:pPr>
              <w:rPr>
                <w:rFonts w:ascii="Aptos Display" w:hAnsi="Aptos Display" w:eastAsia="Times"/>
                <w:b/>
                <w:bCs/>
                <w:color w:val="2F318B"/>
                <w:sz w:val="22"/>
                <w:szCs w:val="22"/>
              </w:rPr>
            </w:pPr>
            <w:r w:rsidRPr="003E508A">
              <w:rPr>
                <w:rFonts w:ascii="Aptos Display" w:hAnsi="Aptos Display" w:eastAsia="Times"/>
                <w:b/>
                <w:bCs/>
                <w:color w:val="2F318B"/>
                <w:sz w:val="22"/>
                <w:szCs w:val="22"/>
              </w:rPr>
              <w:t>Pyrenees</w:t>
            </w:r>
          </w:p>
        </w:tc>
        <w:tc>
          <w:tcPr>
            <w:tcW w:w="1418" w:type="dxa"/>
            <w:shd w:val="clear" w:color="auto" w:fill="E5EEFF"/>
            <w:vAlign w:val="center"/>
          </w:tcPr>
          <w:p w:rsidRPr="003E508A" w:rsidR="00B34D9B" w:rsidRDefault="00617F63" w14:paraId="72D97C74" w14:textId="1947A7E8">
            <w:pPr>
              <w:jc w:val="center"/>
              <w:rPr>
                <w:rFonts w:ascii="Aptos Display" w:hAnsi="Aptos Display" w:cs="Calibri"/>
                <w:color w:val="2F318B"/>
                <w:sz w:val="22"/>
                <w:szCs w:val="22"/>
              </w:rPr>
            </w:pPr>
            <w:r w:rsidRPr="003E508A">
              <w:rPr>
                <w:rFonts w:ascii="Aptos Display" w:hAnsi="Aptos Display" w:cs="Calibri"/>
                <w:color w:val="2F318B"/>
                <w:sz w:val="22"/>
                <w:szCs w:val="22"/>
              </w:rPr>
              <w:t>10</w:t>
            </w:r>
          </w:p>
        </w:tc>
        <w:tc>
          <w:tcPr>
            <w:tcW w:w="5386" w:type="dxa"/>
            <w:shd w:val="clear" w:color="auto" w:fill="E5EEFF"/>
            <w:vAlign w:val="center"/>
          </w:tcPr>
          <w:p w:rsidRPr="003E508A" w:rsidR="00B34D9B" w:rsidRDefault="00617F63" w14:paraId="1C886880" w14:textId="0693E177">
            <w:pPr>
              <w:rPr>
                <w:rFonts w:ascii="Aptos Display" w:hAnsi="Aptos Display" w:cs="Calibri"/>
                <w:color w:val="2F318B"/>
                <w:sz w:val="22"/>
                <w:szCs w:val="22"/>
              </w:rPr>
            </w:pPr>
            <w:r w:rsidRPr="003E508A">
              <w:rPr>
                <w:rFonts w:ascii="Aptos Display" w:hAnsi="Aptos Display" w:cs="Calibri"/>
                <w:color w:val="2F318B"/>
                <w:sz w:val="22"/>
                <w:szCs w:val="22"/>
              </w:rPr>
              <w:t>Avoca, Barkly, Beaufort, Landsborough, Lexton, Moonambel, Natte Yallock, Redbank, Snake Valley and Waubra</w:t>
            </w:r>
          </w:p>
        </w:tc>
      </w:tr>
      <w:tr w:rsidRPr="003E508A" w:rsidR="00B34D9B" w14:paraId="47FB314A" w14:textId="77777777">
        <w:trPr>
          <w:trHeight w:val="397"/>
        </w:trPr>
        <w:tc>
          <w:tcPr>
            <w:tcW w:w="2683" w:type="dxa"/>
            <w:shd w:val="clear" w:color="auto" w:fill="E5EEFF"/>
            <w:vAlign w:val="center"/>
          </w:tcPr>
          <w:p w:rsidRPr="003E508A" w:rsidR="00B34D9B" w:rsidRDefault="00B34D9B" w14:paraId="68A0C45D" w14:textId="77777777">
            <w:pPr>
              <w:rPr>
                <w:rFonts w:ascii="Aptos Display" w:hAnsi="Aptos Display"/>
                <w:color w:val="2F318B"/>
                <w:sz w:val="22"/>
                <w:szCs w:val="22"/>
              </w:rPr>
            </w:pPr>
            <w:r w:rsidRPr="003E508A">
              <w:rPr>
                <w:rFonts w:ascii="Aptos Display" w:hAnsi="Aptos Display" w:eastAsia="Times"/>
                <w:b/>
                <w:bCs/>
                <w:color w:val="2F318B"/>
                <w:sz w:val="22"/>
                <w:szCs w:val="22"/>
              </w:rPr>
              <w:t>West Wimmera</w:t>
            </w:r>
          </w:p>
        </w:tc>
        <w:tc>
          <w:tcPr>
            <w:tcW w:w="1418" w:type="dxa"/>
            <w:shd w:val="clear" w:color="auto" w:fill="E5EEFF"/>
            <w:vAlign w:val="center"/>
          </w:tcPr>
          <w:p w:rsidRPr="003E508A" w:rsidR="00B34D9B" w:rsidRDefault="00B84011" w14:paraId="7A9A1D64" w14:textId="61848D5C">
            <w:pPr>
              <w:jc w:val="center"/>
              <w:rPr>
                <w:rFonts w:ascii="Aptos Display" w:hAnsi="Aptos Display"/>
                <w:color w:val="2F318B"/>
                <w:sz w:val="22"/>
                <w:szCs w:val="22"/>
              </w:rPr>
            </w:pPr>
            <w:r w:rsidRPr="003E508A">
              <w:rPr>
                <w:rFonts w:ascii="Aptos Display" w:hAnsi="Aptos Display"/>
                <w:color w:val="2F318B"/>
                <w:sz w:val="22"/>
                <w:szCs w:val="22"/>
              </w:rPr>
              <w:t>4</w:t>
            </w:r>
          </w:p>
        </w:tc>
        <w:tc>
          <w:tcPr>
            <w:tcW w:w="5386" w:type="dxa"/>
            <w:shd w:val="clear" w:color="auto" w:fill="E5EEFF"/>
            <w:vAlign w:val="center"/>
          </w:tcPr>
          <w:p w:rsidRPr="003E508A" w:rsidR="00B34D9B" w:rsidRDefault="00B84011" w14:paraId="05667DF7" w14:textId="6F4F566A">
            <w:pPr>
              <w:rPr>
                <w:rFonts w:ascii="Aptos Display" w:hAnsi="Aptos Display"/>
                <w:color w:val="2F318B"/>
                <w:sz w:val="22"/>
                <w:szCs w:val="22"/>
              </w:rPr>
            </w:pPr>
            <w:r w:rsidRPr="003E508A">
              <w:rPr>
                <w:rFonts w:ascii="Aptos Display" w:hAnsi="Aptos Display"/>
                <w:color w:val="2F318B"/>
                <w:sz w:val="22"/>
                <w:szCs w:val="22"/>
              </w:rPr>
              <w:t>Apsley, Dergholm, Edenhope and Goroke</w:t>
            </w:r>
          </w:p>
        </w:tc>
      </w:tr>
      <w:tr w:rsidRPr="003E508A" w:rsidR="00B34D9B" w14:paraId="6EAEBD19" w14:textId="77777777">
        <w:trPr>
          <w:trHeight w:val="397"/>
        </w:trPr>
        <w:tc>
          <w:tcPr>
            <w:tcW w:w="2683" w:type="dxa"/>
            <w:tcBorders>
              <w:bottom w:val="single" w:color="FFFFFF" w:themeColor="background1" w:sz="24" w:space="0"/>
            </w:tcBorders>
            <w:shd w:val="clear" w:color="auto" w:fill="E5EEFF"/>
            <w:vAlign w:val="center"/>
          </w:tcPr>
          <w:p w:rsidRPr="003E508A" w:rsidR="00B34D9B" w:rsidRDefault="00B34D9B" w14:paraId="0A9EC571" w14:textId="05E422B4">
            <w:pPr>
              <w:rPr>
                <w:rFonts w:ascii="Aptos Display" w:hAnsi="Aptos Display"/>
                <w:color w:val="2F318B"/>
                <w:sz w:val="22"/>
                <w:szCs w:val="22"/>
              </w:rPr>
            </w:pPr>
            <w:r w:rsidRPr="003E508A">
              <w:rPr>
                <w:rFonts w:ascii="Aptos Display" w:hAnsi="Aptos Display" w:eastAsia="Times"/>
                <w:b/>
                <w:bCs/>
                <w:color w:val="2F318B"/>
                <w:sz w:val="22"/>
                <w:szCs w:val="22"/>
              </w:rPr>
              <w:t>Yarriambiack</w:t>
            </w:r>
          </w:p>
        </w:tc>
        <w:tc>
          <w:tcPr>
            <w:tcW w:w="1418" w:type="dxa"/>
            <w:tcBorders>
              <w:bottom w:val="single" w:color="FFFFFF" w:themeColor="background1" w:sz="24" w:space="0"/>
            </w:tcBorders>
            <w:shd w:val="clear" w:color="auto" w:fill="E5EEFF"/>
            <w:vAlign w:val="center"/>
          </w:tcPr>
          <w:p w:rsidRPr="003E508A" w:rsidR="00B34D9B" w:rsidRDefault="009C37B0" w14:paraId="08094690" w14:textId="6521CCAD">
            <w:pPr>
              <w:jc w:val="center"/>
              <w:rPr>
                <w:rFonts w:ascii="Aptos Display" w:hAnsi="Aptos Display"/>
                <w:color w:val="2F318B"/>
                <w:sz w:val="22"/>
                <w:szCs w:val="22"/>
              </w:rPr>
            </w:pPr>
            <w:r w:rsidRPr="003E508A">
              <w:rPr>
                <w:rFonts w:ascii="Aptos Display" w:hAnsi="Aptos Display"/>
                <w:color w:val="2F318B"/>
                <w:sz w:val="22"/>
                <w:szCs w:val="22"/>
              </w:rPr>
              <w:t>1</w:t>
            </w:r>
          </w:p>
        </w:tc>
        <w:tc>
          <w:tcPr>
            <w:tcW w:w="5386" w:type="dxa"/>
            <w:tcBorders>
              <w:bottom w:val="single" w:color="FFFFFF" w:themeColor="background1" w:sz="24" w:space="0"/>
            </w:tcBorders>
            <w:shd w:val="clear" w:color="auto" w:fill="E5EEFF"/>
            <w:vAlign w:val="center"/>
          </w:tcPr>
          <w:p w:rsidRPr="003E508A" w:rsidR="00B34D9B" w:rsidRDefault="009C37B0" w14:paraId="66E4B2DD" w14:textId="18FBF44D">
            <w:pPr>
              <w:rPr>
                <w:rFonts w:ascii="Aptos Display" w:hAnsi="Aptos Display"/>
                <w:color w:val="2F318B"/>
                <w:sz w:val="22"/>
                <w:szCs w:val="22"/>
              </w:rPr>
            </w:pPr>
            <w:r w:rsidRPr="003E508A">
              <w:rPr>
                <w:rFonts w:ascii="Aptos Display" w:hAnsi="Aptos Display"/>
                <w:color w:val="2F318B"/>
                <w:sz w:val="22"/>
                <w:szCs w:val="22"/>
              </w:rPr>
              <w:t>Warracknabeal</w:t>
            </w:r>
          </w:p>
        </w:tc>
      </w:tr>
    </w:tbl>
    <w:p w:rsidR="00B7387E" w:rsidP="007D0AEF" w:rsidRDefault="003F4949" w14:paraId="41CEBBB8" w14:textId="1ED63D92">
      <w:pPr>
        <w:pStyle w:val="Heading3"/>
      </w:pPr>
      <w:r>
        <w:t>Victoria State Emergency Service</w:t>
      </w:r>
    </w:p>
    <w:p w:rsidRPr="0065101A" w:rsidR="0065101A" w:rsidP="0065101A" w:rsidRDefault="0065101A" w14:paraId="0757EB28" w14:textId="53CA47A0">
      <w:pPr>
        <w:pStyle w:val="DJCSbody"/>
      </w:pPr>
      <w:r w:rsidRPr="0065101A">
        <w:t>The Grampians Region has a total of 16 VICSES units spread across 10 of its 11</w:t>
      </w:r>
      <w:r>
        <w:t xml:space="preserve"> LGAs, </w:t>
      </w:r>
      <w:r w:rsidRPr="0065101A">
        <w:t>providing emergency response services for storms, floods, road rescues, and other critical incidents. West Wimmera and Yarriambiack have the highest number of units, with three each, reflecting the need for broad coverage in these rural areas. Hindmarsh and Northern Grampians each have two units, while other LGAs, including Ararat, Ballarat, Golden Plains, Hepburn, Horsham, and Moorabool, have a single unit. Pyrenees is the only LGA in the region without a VICSES unit</w:t>
      </w:r>
      <w:r w:rsidR="002B620F">
        <w:t>.</w:t>
      </w:r>
    </w:p>
    <w:p w:rsidR="00825E8B" w:rsidP="00825E8B" w:rsidRDefault="00825E8B" w14:paraId="712349B9" w14:textId="494EAC7B">
      <w:pPr>
        <w:pStyle w:val="Caption"/>
        <w:keepNext/>
      </w:pPr>
      <w:bookmarkStart w:id="131" w:name="_Toc190881719"/>
      <w:bookmarkStart w:id="132" w:name="_Toc190881795"/>
      <w:r>
        <w:t xml:space="preserve">Table </w:t>
      </w:r>
      <w:fldSimple w:instr=" SEQ Table \* ARABIC ">
        <w:r w:rsidR="00FB4C7A">
          <w:rPr>
            <w:noProof/>
          </w:rPr>
          <w:t>47</w:t>
        </w:r>
      </w:fldSimple>
      <w:r>
        <w:t xml:space="preserve">: </w:t>
      </w:r>
      <w:r w:rsidRPr="00227167">
        <w:t>VICSES units and locations in the Grampians Region by LGA</w:t>
      </w:r>
      <w:r>
        <w:rPr>
          <w:rStyle w:val="FootnoteReference"/>
        </w:rPr>
        <w:footnoteReference w:id="188"/>
      </w:r>
      <w:bookmarkEnd w:id="131"/>
      <w:bookmarkEnd w:id="132"/>
    </w:p>
    <w:tbl>
      <w:tblPr>
        <w:tblStyle w:val="TableGrid"/>
        <w:tblW w:w="9487" w:type="dxa"/>
        <w:tblInd w:w="851"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ook w:firstRow="1" w:lastRow="0" w:firstColumn="1" w:lastColumn="0" w:noHBand="0" w:noVBand="1" w:val="04A0"/>
      </w:tblPr>
      <w:tblGrid>
        <w:gridCol w:w="2683"/>
        <w:gridCol w:w="1418"/>
        <w:gridCol w:w="5386"/>
      </w:tblGrid>
      <w:tr w:rsidRPr="003E508A" w:rsidR="00B7387E" w14:paraId="4C41E022" w14:textId="77777777">
        <w:trPr>
          <w:trHeight w:val="397"/>
        </w:trPr>
        <w:tc>
          <w:tcPr>
            <w:tcW w:w="2683" w:type="dxa"/>
            <w:tcBorders>
              <w:top w:val="single" w:color="FFFFFF" w:themeColor="background1" w:sz="8" w:space="0"/>
              <w:bottom w:val="single" w:color="FFFFFF" w:themeColor="background1" w:sz="24" w:space="0"/>
            </w:tcBorders>
            <w:shd w:val="clear" w:color="auto" w:fill="E5EEFF"/>
            <w:vAlign w:val="center"/>
          </w:tcPr>
          <w:p w:rsidRPr="003E508A" w:rsidR="00B7387E" w:rsidRDefault="00B7387E" w14:paraId="7D93FDFF" w14:textId="77777777">
            <w:pPr>
              <w:rPr>
                <w:rFonts w:ascii="Aptos Display" w:hAnsi="Aptos Display"/>
                <w:b/>
                <w:bCs/>
                <w:color w:val="2F318B"/>
                <w:sz w:val="22"/>
                <w:szCs w:val="22"/>
              </w:rPr>
            </w:pPr>
            <w:r w:rsidRPr="003E508A">
              <w:rPr>
                <w:rFonts w:ascii="Aptos Display" w:hAnsi="Aptos Display"/>
                <w:b/>
                <w:bCs/>
                <w:color w:val="2F318B"/>
                <w:sz w:val="22"/>
                <w:szCs w:val="22"/>
              </w:rPr>
              <w:t>LGA</w:t>
            </w:r>
          </w:p>
        </w:tc>
        <w:tc>
          <w:tcPr>
            <w:tcW w:w="1418" w:type="dxa"/>
            <w:tcBorders>
              <w:top w:val="single" w:color="FFFFFF" w:themeColor="background1" w:sz="8" w:space="0"/>
              <w:bottom w:val="single" w:color="FFFFFF" w:themeColor="background1" w:sz="24" w:space="0"/>
            </w:tcBorders>
            <w:shd w:val="clear" w:color="auto" w:fill="E5EEFF"/>
            <w:vAlign w:val="center"/>
          </w:tcPr>
          <w:p w:rsidRPr="003E508A" w:rsidR="00B7387E" w:rsidRDefault="00B7387E" w14:paraId="31841B6B" w14:textId="77777777">
            <w:pPr>
              <w:rPr>
                <w:rFonts w:ascii="Aptos Display" w:hAnsi="Aptos Display"/>
                <w:b/>
                <w:bCs/>
                <w:color w:val="2F318B"/>
                <w:sz w:val="22"/>
                <w:szCs w:val="22"/>
              </w:rPr>
            </w:pPr>
            <w:r w:rsidRPr="003E508A">
              <w:rPr>
                <w:rFonts w:ascii="Aptos Display" w:hAnsi="Aptos Display"/>
                <w:b/>
                <w:bCs/>
                <w:color w:val="2F318B"/>
                <w:sz w:val="22"/>
                <w:szCs w:val="22"/>
              </w:rPr>
              <w:t>No. Stations</w:t>
            </w:r>
          </w:p>
        </w:tc>
        <w:tc>
          <w:tcPr>
            <w:tcW w:w="5386" w:type="dxa"/>
            <w:tcBorders>
              <w:top w:val="single" w:color="FFFFFF" w:themeColor="background1" w:sz="8" w:space="0"/>
              <w:bottom w:val="single" w:color="FFFFFF" w:themeColor="background1" w:sz="24" w:space="0"/>
            </w:tcBorders>
            <w:shd w:val="clear" w:color="auto" w:fill="E5EEFF"/>
            <w:vAlign w:val="center"/>
          </w:tcPr>
          <w:p w:rsidRPr="003E508A" w:rsidR="00B7387E" w:rsidRDefault="00B7387E" w14:paraId="341CB469" w14:textId="77777777">
            <w:pPr>
              <w:rPr>
                <w:rFonts w:ascii="Aptos Display" w:hAnsi="Aptos Display"/>
                <w:b/>
                <w:bCs/>
                <w:color w:val="2F318B"/>
                <w:sz w:val="22"/>
                <w:szCs w:val="22"/>
              </w:rPr>
            </w:pPr>
            <w:r w:rsidRPr="003E508A">
              <w:rPr>
                <w:rFonts w:ascii="Aptos Display" w:hAnsi="Aptos Display"/>
                <w:b/>
                <w:bCs/>
                <w:color w:val="2F318B"/>
                <w:sz w:val="22"/>
                <w:szCs w:val="22"/>
              </w:rPr>
              <w:t>Locations</w:t>
            </w:r>
          </w:p>
        </w:tc>
      </w:tr>
      <w:tr w:rsidRPr="003E508A" w:rsidR="00B7387E" w14:paraId="5C838B21" w14:textId="77777777">
        <w:trPr>
          <w:trHeight w:val="397"/>
        </w:trPr>
        <w:tc>
          <w:tcPr>
            <w:tcW w:w="2683" w:type="dxa"/>
            <w:tcBorders>
              <w:top w:val="single" w:color="FFFFFF" w:themeColor="background1" w:sz="24" w:space="0"/>
            </w:tcBorders>
            <w:shd w:val="clear" w:color="auto" w:fill="E5EEFF"/>
            <w:vAlign w:val="center"/>
          </w:tcPr>
          <w:p w:rsidRPr="003E508A" w:rsidR="00B7387E" w:rsidRDefault="00B7387E" w14:paraId="164056D7" w14:textId="77777777">
            <w:pPr>
              <w:rPr>
                <w:rFonts w:ascii="Aptos Display" w:hAnsi="Aptos Display"/>
                <w:color w:val="2F318B"/>
                <w:sz w:val="22"/>
                <w:szCs w:val="22"/>
              </w:rPr>
            </w:pPr>
            <w:r w:rsidRPr="003E508A">
              <w:rPr>
                <w:rFonts w:ascii="Aptos Display" w:hAnsi="Aptos Display" w:eastAsia="Times"/>
                <w:b/>
                <w:bCs/>
                <w:color w:val="2F318B"/>
                <w:sz w:val="22"/>
                <w:szCs w:val="22"/>
              </w:rPr>
              <w:t>Ararat</w:t>
            </w:r>
          </w:p>
        </w:tc>
        <w:tc>
          <w:tcPr>
            <w:tcW w:w="1418" w:type="dxa"/>
            <w:tcBorders>
              <w:top w:val="single" w:color="FFFFFF" w:themeColor="background1" w:sz="24" w:space="0"/>
            </w:tcBorders>
            <w:shd w:val="clear" w:color="auto" w:fill="E5EEFF"/>
            <w:vAlign w:val="center"/>
          </w:tcPr>
          <w:p w:rsidRPr="003E508A" w:rsidR="00B7387E" w:rsidRDefault="00D1745C" w14:paraId="3D502B74" w14:textId="1EF453C9">
            <w:pPr>
              <w:jc w:val="center"/>
              <w:rPr>
                <w:rFonts w:ascii="Aptos Display" w:hAnsi="Aptos Display"/>
                <w:color w:val="2F318B"/>
                <w:sz w:val="22"/>
                <w:szCs w:val="22"/>
              </w:rPr>
            </w:pPr>
            <w:r w:rsidRPr="003E508A">
              <w:rPr>
                <w:rFonts w:ascii="Aptos Display" w:hAnsi="Aptos Display"/>
                <w:color w:val="2F318B"/>
                <w:sz w:val="22"/>
                <w:szCs w:val="22"/>
              </w:rPr>
              <w:t>1</w:t>
            </w:r>
          </w:p>
        </w:tc>
        <w:tc>
          <w:tcPr>
            <w:tcW w:w="5386" w:type="dxa"/>
            <w:tcBorders>
              <w:top w:val="single" w:color="FFFFFF" w:themeColor="background1" w:sz="24" w:space="0"/>
            </w:tcBorders>
            <w:shd w:val="clear" w:color="auto" w:fill="E5EEFF"/>
            <w:vAlign w:val="center"/>
          </w:tcPr>
          <w:p w:rsidRPr="003E508A" w:rsidR="00B7387E" w:rsidRDefault="00D1745C" w14:paraId="479FE791" w14:textId="12D36EE8">
            <w:pPr>
              <w:rPr>
                <w:rFonts w:ascii="Aptos Display" w:hAnsi="Aptos Display"/>
                <w:color w:val="2F318B"/>
                <w:sz w:val="22"/>
                <w:szCs w:val="22"/>
              </w:rPr>
            </w:pPr>
            <w:r w:rsidRPr="003E508A">
              <w:rPr>
                <w:rFonts w:ascii="Aptos Display" w:hAnsi="Aptos Display"/>
                <w:color w:val="2F318B"/>
                <w:sz w:val="22"/>
                <w:szCs w:val="22"/>
              </w:rPr>
              <w:t>Ararat</w:t>
            </w:r>
          </w:p>
        </w:tc>
      </w:tr>
      <w:tr w:rsidRPr="003E508A" w:rsidR="00B7387E" w14:paraId="25DFEBA9" w14:textId="77777777">
        <w:trPr>
          <w:trHeight w:val="397"/>
        </w:trPr>
        <w:tc>
          <w:tcPr>
            <w:tcW w:w="2683" w:type="dxa"/>
            <w:shd w:val="clear" w:color="auto" w:fill="E5EEFF"/>
            <w:vAlign w:val="center"/>
          </w:tcPr>
          <w:p w:rsidRPr="003E508A" w:rsidR="00B7387E" w:rsidRDefault="00B7387E" w14:paraId="3D7D4894" w14:textId="77777777">
            <w:pPr>
              <w:rPr>
                <w:rFonts w:ascii="Aptos Display" w:hAnsi="Aptos Display"/>
                <w:color w:val="2F318B"/>
                <w:sz w:val="22"/>
                <w:szCs w:val="22"/>
              </w:rPr>
            </w:pPr>
            <w:r w:rsidRPr="003E508A">
              <w:rPr>
                <w:rFonts w:ascii="Aptos Display" w:hAnsi="Aptos Display" w:eastAsia="Times"/>
                <w:b/>
                <w:bCs/>
                <w:color w:val="2F318B"/>
                <w:sz w:val="22"/>
                <w:szCs w:val="22"/>
              </w:rPr>
              <w:t>Ballarat</w:t>
            </w:r>
          </w:p>
        </w:tc>
        <w:tc>
          <w:tcPr>
            <w:tcW w:w="1418" w:type="dxa"/>
            <w:shd w:val="clear" w:color="auto" w:fill="E5EEFF"/>
            <w:vAlign w:val="center"/>
          </w:tcPr>
          <w:p w:rsidRPr="003E508A" w:rsidR="00B7387E" w:rsidRDefault="00C34C3A" w14:paraId="0A563C92" w14:textId="0AF56BF6">
            <w:pPr>
              <w:jc w:val="center"/>
              <w:rPr>
                <w:rFonts w:ascii="Aptos Display" w:hAnsi="Aptos Display"/>
                <w:color w:val="2F318B"/>
                <w:sz w:val="22"/>
                <w:szCs w:val="22"/>
              </w:rPr>
            </w:pPr>
            <w:r w:rsidRPr="003E508A">
              <w:rPr>
                <w:rFonts w:ascii="Aptos Display" w:hAnsi="Aptos Display"/>
                <w:color w:val="2F318B"/>
                <w:sz w:val="22"/>
                <w:szCs w:val="22"/>
              </w:rPr>
              <w:t>1</w:t>
            </w:r>
          </w:p>
        </w:tc>
        <w:tc>
          <w:tcPr>
            <w:tcW w:w="5386" w:type="dxa"/>
            <w:shd w:val="clear" w:color="auto" w:fill="E5EEFF"/>
            <w:vAlign w:val="center"/>
          </w:tcPr>
          <w:p w:rsidRPr="003E508A" w:rsidR="00B7387E" w:rsidRDefault="00C34C3A" w14:paraId="295E689C" w14:textId="4A5CA7CB">
            <w:pPr>
              <w:rPr>
                <w:rFonts w:ascii="Aptos Display" w:hAnsi="Aptos Display"/>
                <w:color w:val="2F318B"/>
                <w:sz w:val="22"/>
                <w:szCs w:val="22"/>
              </w:rPr>
            </w:pPr>
            <w:r w:rsidRPr="003E508A">
              <w:rPr>
                <w:rFonts w:ascii="Aptos Display" w:hAnsi="Aptos Display"/>
                <w:color w:val="2F318B"/>
                <w:sz w:val="22"/>
                <w:szCs w:val="22"/>
              </w:rPr>
              <w:t>Ballarat</w:t>
            </w:r>
          </w:p>
        </w:tc>
      </w:tr>
      <w:tr w:rsidRPr="003E508A" w:rsidR="00B7387E" w14:paraId="2178791B" w14:textId="77777777">
        <w:trPr>
          <w:trHeight w:val="397"/>
        </w:trPr>
        <w:tc>
          <w:tcPr>
            <w:tcW w:w="2683" w:type="dxa"/>
            <w:shd w:val="clear" w:color="auto" w:fill="E5EEFF"/>
            <w:vAlign w:val="center"/>
          </w:tcPr>
          <w:p w:rsidRPr="003E508A" w:rsidR="00B7387E" w:rsidRDefault="00B7387E" w14:paraId="1A6074B5" w14:textId="77777777">
            <w:pPr>
              <w:rPr>
                <w:rFonts w:ascii="Aptos Display" w:hAnsi="Aptos Display"/>
                <w:color w:val="2F318B"/>
                <w:sz w:val="22"/>
                <w:szCs w:val="22"/>
              </w:rPr>
            </w:pPr>
            <w:r w:rsidRPr="003E508A">
              <w:rPr>
                <w:rFonts w:ascii="Aptos Display" w:hAnsi="Aptos Display" w:eastAsia="Times"/>
                <w:b/>
                <w:bCs/>
                <w:color w:val="2F318B"/>
                <w:sz w:val="22"/>
                <w:szCs w:val="22"/>
              </w:rPr>
              <w:t>Golden Plains</w:t>
            </w:r>
          </w:p>
        </w:tc>
        <w:tc>
          <w:tcPr>
            <w:tcW w:w="1418" w:type="dxa"/>
            <w:shd w:val="clear" w:color="auto" w:fill="E5EEFF"/>
            <w:vAlign w:val="center"/>
          </w:tcPr>
          <w:p w:rsidRPr="003E508A" w:rsidR="00B7387E" w:rsidRDefault="007F3A7C" w14:paraId="016A1415" w14:textId="5CF271A1">
            <w:pPr>
              <w:jc w:val="center"/>
              <w:rPr>
                <w:rFonts w:ascii="Aptos Display" w:hAnsi="Aptos Display"/>
                <w:color w:val="2F318B"/>
                <w:sz w:val="22"/>
                <w:szCs w:val="22"/>
              </w:rPr>
            </w:pPr>
            <w:r w:rsidRPr="003E508A">
              <w:rPr>
                <w:rFonts w:ascii="Aptos Display" w:hAnsi="Aptos Display"/>
                <w:color w:val="2F318B"/>
                <w:sz w:val="22"/>
                <w:szCs w:val="22"/>
              </w:rPr>
              <w:t>1</w:t>
            </w:r>
          </w:p>
        </w:tc>
        <w:tc>
          <w:tcPr>
            <w:tcW w:w="5386" w:type="dxa"/>
            <w:shd w:val="clear" w:color="auto" w:fill="E5EEFF"/>
            <w:vAlign w:val="center"/>
          </w:tcPr>
          <w:p w:rsidRPr="003E508A" w:rsidR="00B7387E" w:rsidRDefault="007F3A7C" w14:paraId="5D911250" w14:textId="671580DA">
            <w:pPr>
              <w:rPr>
                <w:rFonts w:ascii="Aptos Display" w:hAnsi="Aptos Display"/>
                <w:color w:val="2F318B"/>
                <w:sz w:val="22"/>
                <w:szCs w:val="22"/>
              </w:rPr>
            </w:pPr>
            <w:r w:rsidRPr="003E508A">
              <w:rPr>
                <w:rFonts w:ascii="Aptos Display" w:hAnsi="Aptos Display"/>
                <w:color w:val="2F318B"/>
                <w:sz w:val="22"/>
                <w:szCs w:val="22"/>
              </w:rPr>
              <w:t>Bannock</w:t>
            </w:r>
            <w:r w:rsidRPr="003E508A" w:rsidR="00BF52F2">
              <w:rPr>
                <w:rFonts w:ascii="Aptos Display" w:hAnsi="Aptos Display"/>
                <w:color w:val="2F318B"/>
                <w:sz w:val="22"/>
                <w:szCs w:val="22"/>
              </w:rPr>
              <w:t>burn</w:t>
            </w:r>
          </w:p>
        </w:tc>
      </w:tr>
      <w:tr w:rsidRPr="003E508A" w:rsidR="00B7387E" w14:paraId="7084077E" w14:textId="77777777">
        <w:trPr>
          <w:trHeight w:val="397"/>
        </w:trPr>
        <w:tc>
          <w:tcPr>
            <w:tcW w:w="2683" w:type="dxa"/>
            <w:shd w:val="clear" w:color="auto" w:fill="E5EEFF"/>
            <w:vAlign w:val="center"/>
          </w:tcPr>
          <w:p w:rsidRPr="003E508A" w:rsidR="00B7387E" w:rsidRDefault="00B7387E" w14:paraId="25CAD149" w14:textId="77777777">
            <w:pPr>
              <w:rPr>
                <w:rFonts w:ascii="Aptos Display" w:hAnsi="Aptos Display"/>
                <w:color w:val="2F318B"/>
                <w:sz w:val="22"/>
                <w:szCs w:val="22"/>
              </w:rPr>
            </w:pPr>
            <w:r w:rsidRPr="003E508A">
              <w:rPr>
                <w:rFonts w:ascii="Aptos Display" w:hAnsi="Aptos Display" w:eastAsia="Times"/>
                <w:b/>
                <w:bCs/>
                <w:color w:val="2F318B"/>
                <w:sz w:val="22"/>
                <w:szCs w:val="22"/>
              </w:rPr>
              <w:t>Hepburn</w:t>
            </w:r>
          </w:p>
        </w:tc>
        <w:tc>
          <w:tcPr>
            <w:tcW w:w="1418" w:type="dxa"/>
            <w:shd w:val="clear" w:color="auto" w:fill="E5EEFF"/>
            <w:vAlign w:val="center"/>
          </w:tcPr>
          <w:p w:rsidRPr="003E508A" w:rsidR="00B7387E" w:rsidRDefault="008A174C" w14:paraId="70CB9424" w14:textId="75B6A2F0">
            <w:pPr>
              <w:jc w:val="center"/>
              <w:rPr>
                <w:rFonts w:ascii="Aptos Display" w:hAnsi="Aptos Display"/>
                <w:color w:val="2F318B"/>
                <w:sz w:val="22"/>
                <w:szCs w:val="22"/>
              </w:rPr>
            </w:pPr>
            <w:r w:rsidRPr="003E508A">
              <w:rPr>
                <w:rFonts w:ascii="Aptos Display" w:hAnsi="Aptos Display"/>
                <w:color w:val="2F318B"/>
                <w:sz w:val="22"/>
                <w:szCs w:val="22"/>
              </w:rPr>
              <w:t>1</w:t>
            </w:r>
          </w:p>
        </w:tc>
        <w:tc>
          <w:tcPr>
            <w:tcW w:w="5386" w:type="dxa"/>
            <w:shd w:val="clear" w:color="auto" w:fill="E5EEFF"/>
            <w:vAlign w:val="center"/>
          </w:tcPr>
          <w:p w:rsidRPr="003E508A" w:rsidR="00B7387E" w:rsidRDefault="008A174C" w14:paraId="4CFF12E0" w14:textId="33F98FF5">
            <w:pPr>
              <w:rPr>
                <w:rFonts w:ascii="Aptos Display" w:hAnsi="Aptos Display"/>
                <w:color w:val="2F318B"/>
                <w:sz w:val="22"/>
                <w:szCs w:val="22"/>
              </w:rPr>
            </w:pPr>
            <w:r w:rsidRPr="003E508A">
              <w:rPr>
                <w:rFonts w:ascii="Aptos Display" w:hAnsi="Aptos Display"/>
                <w:color w:val="2F318B"/>
                <w:sz w:val="22"/>
                <w:szCs w:val="22"/>
              </w:rPr>
              <w:t>Day</w:t>
            </w:r>
            <w:r w:rsidRPr="003E508A" w:rsidR="00622F65">
              <w:rPr>
                <w:rFonts w:ascii="Aptos Display" w:hAnsi="Aptos Display"/>
                <w:color w:val="2F318B"/>
                <w:sz w:val="22"/>
                <w:szCs w:val="22"/>
              </w:rPr>
              <w:t>lesford</w:t>
            </w:r>
          </w:p>
        </w:tc>
      </w:tr>
      <w:tr w:rsidRPr="003E508A" w:rsidR="00B7387E" w14:paraId="2BF2BB6B" w14:textId="77777777">
        <w:trPr>
          <w:trHeight w:val="397"/>
        </w:trPr>
        <w:tc>
          <w:tcPr>
            <w:tcW w:w="2683" w:type="dxa"/>
            <w:shd w:val="clear" w:color="auto" w:fill="E5EEFF"/>
            <w:vAlign w:val="center"/>
          </w:tcPr>
          <w:p w:rsidRPr="003E508A" w:rsidR="00B7387E" w:rsidRDefault="00B7387E" w14:paraId="1420711A" w14:textId="77777777">
            <w:pPr>
              <w:rPr>
                <w:rFonts w:ascii="Aptos Display" w:hAnsi="Aptos Display"/>
                <w:color w:val="2F318B"/>
                <w:sz w:val="22"/>
                <w:szCs w:val="22"/>
              </w:rPr>
            </w:pPr>
            <w:r w:rsidRPr="003E508A">
              <w:rPr>
                <w:rFonts w:ascii="Aptos Display" w:hAnsi="Aptos Display" w:eastAsia="Times"/>
                <w:b/>
                <w:bCs/>
                <w:color w:val="2F318B"/>
                <w:sz w:val="22"/>
                <w:szCs w:val="22"/>
              </w:rPr>
              <w:t>Hindmarsh</w:t>
            </w:r>
          </w:p>
        </w:tc>
        <w:tc>
          <w:tcPr>
            <w:tcW w:w="1418" w:type="dxa"/>
            <w:shd w:val="clear" w:color="auto" w:fill="E5EEFF"/>
            <w:vAlign w:val="center"/>
          </w:tcPr>
          <w:p w:rsidRPr="003E508A" w:rsidR="00B7387E" w:rsidRDefault="000A3CF3" w14:paraId="3B9F9D88" w14:textId="16286B6F">
            <w:pPr>
              <w:jc w:val="center"/>
              <w:rPr>
                <w:rFonts w:ascii="Aptos Display" w:hAnsi="Aptos Display"/>
                <w:color w:val="2F318B"/>
                <w:sz w:val="22"/>
                <w:szCs w:val="22"/>
              </w:rPr>
            </w:pPr>
            <w:r w:rsidRPr="003E508A">
              <w:rPr>
                <w:rFonts w:ascii="Aptos Display" w:hAnsi="Aptos Display"/>
                <w:color w:val="2F318B"/>
                <w:sz w:val="22"/>
                <w:szCs w:val="22"/>
              </w:rPr>
              <w:t>2</w:t>
            </w:r>
          </w:p>
        </w:tc>
        <w:tc>
          <w:tcPr>
            <w:tcW w:w="5386" w:type="dxa"/>
            <w:shd w:val="clear" w:color="auto" w:fill="E5EEFF"/>
            <w:vAlign w:val="center"/>
          </w:tcPr>
          <w:p w:rsidRPr="003E508A" w:rsidR="00B7387E" w:rsidRDefault="000A3CF3" w14:paraId="756B2EE3" w14:textId="6980E4B8">
            <w:pPr>
              <w:rPr>
                <w:rFonts w:ascii="Aptos Display" w:hAnsi="Aptos Display"/>
                <w:color w:val="2F318B"/>
                <w:sz w:val="22"/>
                <w:szCs w:val="22"/>
              </w:rPr>
            </w:pPr>
            <w:r w:rsidRPr="003E508A">
              <w:rPr>
                <w:rFonts w:ascii="Aptos Display" w:hAnsi="Aptos Display"/>
                <w:color w:val="2F318B"/>
                <w:sz w:val="22"/>
                <w:szCs w:val="22"/>
              </w:rPr>
              <w:t>Dimboola and Nhill</w:t>
            </w:r>
          </w:p>
        </w:tc>
      </w:tr>
      <w:tr w:rsidRPr="003E508A" w:rsidR="00B7387E" w14:paraId="230E3B46" w14:textId="77777777">
        <w:trPr>
          <w:trHeight w:val="397"/>
        </w:trPr>
        <w:tc>
          <w:tcPr>
            <w:tcW w:w="2683" w:type="dxa"/>
            <w:shd w:val="clear" w:color="auto" w:fill="E5EEFF"/>
            <w:vAlign w:val="center"/>
          </w:tcPr>
          <w:p w:rsidRPr="003E508A" w:rsidR="00B7387E" w:rsidRDefault="00B7387E" w14:paraId="1A0CC294" w14:textId="77777777">
            <w:pPr>
              <w:rPr>
                <w:rFonts w:ascii="Aptos Display" w:hAnsi="Aptos Display"/>
                <w:color w:val="2F318B"/>
                <w:sz w:val="22"/>
                <w:szCs w:val="22"/>
              </w:rPr>
            </w:pPr>
            <w:r w:rsidRPr="003E508A">
              <w:rPr>
                <w:rFonts w:ascii="Aptos Display" w:hAnsi="Aptos Display" w:eastAsia="Times"/>
                <w:b/>
                <w:bCs/>
                <w:color w:val="2F318B"/>
                <w:sz w:val="22"/>
                <w:szCs w:val="22"/>
              </w:rPr>
              <w:t>Horsham</w:t>
            </w:r>
          </w:p>
        </w:tc>
        <w:tc>
          <w:tcPr>
            <w:tcW w:w="1418" w:type="dxa"/>
            <w:shd w:val="clear" w:color="auto" w:fill="E5EEFF"/>
            <w:vAlign w:val="center"/>
          </w:tcPr>
          <w:p w:rsidRPr="003E508A" w:rsidR="00B7387E" w:rsidRDefault="007D0AEF" w14:paraId="76915EE9" w14:textId="656CD10D">
            <w:pPr>
              <w:jc w:val="center"/>
              <w:rPr>
                <w:rFonts w:ascii="Aptos Display" w:hAnsi="Aptos Display"/>
                <w:color w:val="2F318B"/>
                <w:sz w:val="22"/>
                <w:szCs w:val="22"/>
              </w:rPr>
            </w:pPr>
            <w:r w:rsidRPr="003E508A">
              <w:rPr>
                <w:rFonts w:ascii="Aptos Display" w:hAnsi="Aptos Display"/>
                <w:color w:val="2F318B"/>
                <w:sz w:val="22"/>
                <w:szCs w:val="22"/>
              </w:rPr>
              <w:t>1</w:t>
            </w:r>
          </w:p>
        </w:tc>
        <w:tc>
          <w:tcPr>
            <w:tcW w:w="5386" w:type="dxa"/>
            <w:shd w:val="clear" w:color="auto" w:fill="E5EEFF"/>
            <w:vAlign w:val="center"/>
          </w:tcPr>
          <w:p w:rsidRPr="003E508A" w:rsidR="00B7387E" w:rsidRDefault="007D0AEF" w14:paraId="41F304DC" w14:textId="66721552">
            <w:pPr>
              <w:rPr>
                <w:rFonts w:ascii="Aptos Display" w:hAnsi="Aptos Display"/>
                <w:color w:val="2F318B"/>
                <w:sz w:val="22"/>
                <w:szCs w:val="22"/>
              </w:rPr>
            </w:pPr>
            <w:r w:rsidRPr="003E508A">
              <w:rPr>
                <w:rFonts w:ascii="Aptos Display" w:hAnsi="Aptos Display"/>
                <w:color w:val="2F318B"/>
                <w:sz w:val="22"/>
                <w:szCs w:val="22"/>
              </w:rPr>
              <w:t>Horsham</w:t>
            </w:r>
          </w:p>
        </w:tc>
      </w:tr>
      <w:tr w:rsidRPr="003E508A" w:rsidR="00B7387E" w14:paraId="3EF9D02F" w14:textId="77777777">
        <w:trPr>
          <w:trHeight w:val="397"/>
        </w:trPr>
        <w:tc>
          <w:tcPr>
            <w:tcW w:w="2683" w:type="dxa"/>
            <w:shd w:val="clear" w:color="auto" w:fill="E5EEFF"/>
            <w:vAlign w:val="center"/>
          </w:tcPr>
          <w:p w:rsidRPr="003E508A" w:rsidR="00B7387E" w:rsidRDefault="00B7387E" w14:paraId="7404AD9D" w14:textId="77777777">
            <w:pPr>
              <w:rPr>
                <w:rFonts w:ascii="Aptos Display" w:hAnsi="Aptos Display"/>
                <w:color w:val="2F318B"/>
                <w:sz w:val="22"/>
                <w:szCs w:val="22"/>
                <w:lang w:eastAsia="en-AU"/>
              </w:rPr>
            </w:pPr>
            <w:r w:rsidRPr="003E508A">
              <w:rPr>
                <w:rFonts w:ascii="Aptos Display" w:hAnsi="Aptos Display" w:eastAsia="Times"/>
                <w:b/>
                <w:bCs/>
                <w:color w:val="2F318B"/>
                <w:sz w:val="22"/>
                <w:szCs w:val="22"/>
              </w:rPr>
              <w:t>Moorabool</w:t>
            </w:r>
          </w:p>
        </w:tc>
        <w:tc>
          <w:tcPr>
            <w:tcW w:w="1418" w:type="dxa"/>
            <w:shd w:val="clear" w:color="auto" w:fill="E5EEFF"/>
            <w:vAlign w:val="center"/>
          </w:tcPr>
          <w:p w:rsidRPr="003E508A" w:rsidR="00B7387E" w:rsidRDefault="00367E35" w14:paraId="72856149" w14:textId="2F00CF7D">
            <w:pPr>
              <w:jc w:val="center"/>
              <w:rPr>
                <w:rFonts w:ascii="Aptos Display" w:hAnsi="Aptos Display" w:cs="Calibri"/>
                <w:color w:val="2F318B"/>
                <w:sz w:val="22"/>
                <w:szCs w:val="22"/>
              </w:rPr>
            </w:pPr>
            <w:r w:rsidRPr="003E508A">
              <w:rPr>
                <w:rFonts w:ascii="Aptos Display" w:hAnsi="Aptos Display" w:cs="Calibri"/>
                <w:color w:val="2F318B"/>
                <w:sz w:val="22"/>
                <w:szCs w:val="22"/>
              </w:rPr>
              <w:t>1</w:t>
            </w:r>
          </w:p>
        </w:tc>
        <w:tc>
          <w:tcPr>
            <w:tcW w:w="5386" w:type="dxa"/>
            <w:shd w:val="clear" w:color="auto" w:fill="E5EEFF"/>
            <w:vAlign w:val="center"/>
          </w:tcPr>
          <w:p w:rsidRPr="003E508A" w:rsidR="00B7387E" w:rsidRDefault="00367E35" w14:paraId="01F2141A" w14:textId="33412E35">
            <w:pPr>
              <w:rPr>
                <w:rFonts w:ascii="Aptos Display" w:hAnsi="Aptos Display" w:cs="Calibri"/>
                <w:color w:val="2F318B"/>
                <w:sz w:val="22"/>
                <w:szCs w:val="22"/>
              </w:rPr>
            </w:pPr>
            <w:r w:rsidRPr="003E508A">
              <w:rPr>
                <w:rFonts w:ascii="Aptos Display" w:hAnsi="Aptos Display" w:cs="Calibri"/>
                <w:color w:val="2F318B"/>
                <w:sz w:val="22"/>
                <w:szCs w:val="22"/>
              </w:rPr>
              <w:t>Baccus Marsh</w:t>
            </w:r>
          </w:p>
        </w:tc>
      </w:tr>
      <w:tr w:rsidRPr="003E508A" w:rsidR="00B7387E" w14:paraId="1D569727" w14:textId="77777777">
        <w:trPr>
          <w:trHeight w:val="397"/>
        </w:trPr>
        <w:tc>
          <w:tcPr>
            <w:tcW w:w="2683" w:type="dxa"/>
            <w:shd w:val="clear" w:color="auto" w:fill="E5EEFF"/>
            <w:vAlign w:val="center"/>
          </w:tcPr>
          <w:p w:rsidRPr="003E508A" w:rsidR="00B7387E" w:rsidRDefault="00B7387E" w14:paraId="10B47166" w14:textId="77777777">
            <w:pPr>
              <w:rPr>
                <w:rFonts w:ascii="Aptos Display" w:hAnsi="Aptos Display"/>
                <w:color w:val="2F318B"/>
                <w:sz w:val="22"/>
                <w:szCs w:val="22"/>
                <w:lang w:eastAsia="en-AU"/>
              </w:rPr>
            </w:pPr>
            <w:r w:rsidRPr="003E508A">
              <w:rPr>
                <w:rFonts w:ascii="Aptos Display" w:hAnsi="Aptos Display" w:eastAsia="Times"/>
                <w:b/>
                <w:bCs/>
                <w:color w:val="2F318B"/>
                <w:sz w:val="22"/>
                <w:szCs w:val="22"/>
              </w:rPr>
              <w:t>Northern Grampians</w:t>
            </w:r>
          </w:p>
        </w:tc>
        <w:tc>
          <w:tcPr>
            <w:tcW w:w="1418" w:type="dxa"/>
            <w:shd w:val="clear" w:color="auto" w:fill="E5EEFF"/>
            <w:vAlign w:val="center"/>
          </w:tcPr>
          <w:p w:rsidRPr="003E508A" w:rsidR="00B7387E" w:rsidRDefault="00097EBA" w14:paraId="756F03C2" w14:textId="075E5836">
            <w:pPr>
              <w:jc w:val="center"/>
              <w:rPr>
                <w:rFonts w:ascii="Aptos Display" w:hAnsi="Aptos Display" w:cs="Calibri"/>
                <w:color w:val="2F318B"/>
                <w:sz w:val="22"/>
                <w:szCs w:val="22"/>
              </w:rPr>
            </w:pPr>
            <w:r w:rsidRPr="003E508A">
              <w:rPr>
                <w:rFonts w:ascii="Aptos Display" w:hAnsi="Aptos Display" w:cs="Calibri"/>
                <w:color w:val="2F318B"/>
                <w:sz w:val="22"/>
                <w:szCs w:val="22"/>
              </w:rPr>
              <w:t>2</w:t>
            </w:r>
          </w:p>
        </w:tc>
        <w:tc>
          <w:tcPr>
            <w:tcW w:w="5386" w:type="dxa"/>
            <w:shd w:val="clear" w:color="auto" w:fill="E5EEFF"/>
            <w:vAlign w:val="center"/>
          </w:tcPr>
          <w:p w:rsidRPr="003E508A" w:rsidR="00B7387E" w:rsidRDefault="002F6188" w14:paraId="3EF02209" w14:textId="1E67B2E9">
            <w:pPr>
              <w:rPr>
                <w:rFonts w:ascii="Aptos Display" w:hAnsi="Aptos Display" w:cs="Calibri"/>
                <w:color w:val="2F318B"/>
                <w:sz w:val="22"/>
                <w:szCs w:val="22"/>
              </w:rPr>
            </w:pPr>
            <w:r w:rsidRPr="003E508A">
              <w:rPr>
                <w:rFonts w:ascii="Aptos Display" w:hAnsi="Aptos Display" w:cs="Calibri"/>
                <w:color w:val="2F318B"/>
                <w:sz w:val="22"/>
                <w:szCs w:val="22"/>
              </w:rPr>
              <w:t>St Arnaud and Stawell</w:t>
            </w:r>
          </w:p>
        </w:tc>
      </w:tr>
      <w:tr w:rsidRPr="003E508A" w:rsidR="00B7387E" w14:paraId="30748201" w14:textId="77777777">
        <w:trPr>
          <w:trHeight w:val="397"/>
        </w:trPr>
        <w:tc>
          <w:tcPr>
            <w:tcW w:w="2683" w:type="dxa"/>
            <w:shd w:val="clear" w:color="auto" w:fill="E5EEFF"/>
            <w:vAlign w:val="center"/>
          </w:tcPr>
          <w:p w:rsidRPr="003E508A" w:rsidR="00B7387E" w:rsidRDefault="00B7387E" w14:paraId="1DF16B84" w14:textId="77777777">
            <w:pPr>
              <w:rPr>
                <w:rFonts w:ascii="Aptos Display" w:hAnsi="Aptos Display" w:eastAsia="Times"/>
                <w:b/>
                <w:bCs/>
                <w:color w:val="2F318B"/>
                <w:sz w:val="22"/>
                <w:szCs w:val="22"/>
              </w:rPr>
            </w:pPr>
            <w:r w:rsidRPr="003E508A">
              <w:rPr>
                <w:rFonts w:ascii="Aptos Display" w:hAnsi="Aptos Display" w:eastAsia="Times"/>
                <w:b/>
                <w:bCs/>
                <w:color w:val="2F318B"/>
                <w:sz w:val="22"/>
                <w:szCs w:val="22"/>
              </w:rPr>
              <w:t>Pyrenees</w:t>
            </w:r>
          </w:p>
        </w:tc>
        <w:tc>
          <w:tcPr>
            <w:tcW w:w="1418" w:type="dxa"/>
            <w:shd w:val="clear" w:color="auto" w:fill="E5EEFF"/>
            <w:vAlign w:val="center"/>
          </w:tcPr>
          <w:p w:rsidRPr="003E508A" w:rsidR="00B7387E" w:rsidRDefault="00513135" w14:paraId="51B67135" w14:textId="09CB7F47">
            <w:pPr>
              <w:jc w:val="center"/>
              <w:rPr>
                <w:rFonts w:ascii="Aptos Display" w:hAnsi="Aptos Display" w:cs="Calibri"/>
                <w:color w:val="2F318B"/>
                <w:sz w:val="22"/>
                <w:szCs w:val="22"/>
              </w:rPr>
            </w:pPr>
            <w:r w:rsidRPr="003E508A">
              <w:rPr>
                <w:rFonts w:ascii="Aptos Display" w:hAnsi="Aptos Display" w:cs="Calibri"/>
                <w:color w:val="2F318B"/>
                <w:sz w:val="22"/>
                <w:szCs w:val="22"/>
              </w:rPr>
              <w:t>0</w:t>
            </w:r>
          </w:p>
        </w:tc>
        <w:tc>
          <w:tcPr>
            <w:tcW w:w="5386" w:type="dxa"/>
            <w:shd w:val="clear" w:color="auto" w:fill="E5EEFF"/>
            <w:vAlign w:val="center"/>
          </w:tcPr>
          <w:p w:rsidRPr="003E508A" w:rsidR="00B7387E" w:rsidRDefault="00513135" w14:paraId="5F21D851" w14:textId="61034798">
            <w:pPr>
              <w:rPr>
                <w:rFonts w:ascii="Aptos Display" w:hAnsi="Aptos Display" w:cs="Calibri"/>
                <w:color w:val="2F318B"/>
                <w:sz w:val="22"/>
                <w:szCs w:val="22"/>
              </w:rPr>
            </w:pPr>
            <w:r w:rsidRPr="003E508A">
              <w:rPr>
                <w:rFonts w:ascii="Aptos Display" w:hAnsi="Aptos Display" w:cs="Calibri"/>
                <w:color w:val="2F318B"/>
                <w:sz w:val="22"/>
                <w:szCs w:val="22"/>
              </w:rPr>
              <w:t>N/A</w:t>
            </w:r>
          </w:p>
        </w:tc>
      </w:tr>
      <w:tr w:rsidRPr="003E508A" w:rsidR="00B7387E" w14:paraId="1BE57769" w14:textId="77777777">
        <w:trPr>
          <w:trHeight w:val="397"/>
        </w:trPr>
        <w:tc>
          <w:tcPr>
            <w:tcW w:w="2683" w:type="dxa"/>
            <w:shd w:val="clear" w:color="auto" w:fill="E5EEFF"/>
            <w:vAlign w:val="center"/>
          </w:tcPr>
          <w:p w:rsidRPr="003E508A" w:rsidR="00B7387E" w:rsidRDefault="00B7387E" w14:paraId="00AC2D65" w14:textId="77777777">
            <w:pPr>
              <w:rPr>
                <w:rFonts w:ascii="Aptos Display" w:hAnsi="Aptos Display"/>
                <w:color w:val="2F318B"/>
                <w:sz w:val="22"/>
                <w:szCs w:val="22"/>
              </w:rPr>
            </w:pPr>
            <w:r w:rsidRPr="003E508A">
              <w:rPr>
                <w:rFonts w:ascii="Aptos Display" w:hAnsi="Aptos Display" w:eastAsia="Times"/>
                <w:b/>
                <w:bCs/>
                <w:color w:val="2F318B"/>
                <w:sz w:val="22"/>
                <w:szCs w:val="22"/>
              </w:rPr>
              <w:t>West Wimmera</w:t>
            </w:r>
          </w:p>
        </w:tc>
        <w:tc>
          <w:tcPr>
            <w:tcW w:w="1418" w:type="dxa"/>
            <w:shd w:val="clear" w:color="auto" w:fill="E5EEFF"/>
            <w:vAlign w:val="center"/>
          </w:tcPr>
          <w:p w:rsidRPr="003E508A" w:rsidR="00B7387E" w:rsidRDefault="00B84011" w14:paraId="685624AD" w14:textId="0D7A0A75">
            <w:pPr>
              <w:jc w:val="center"/>
              <w:rPr>
                <w:rFonts w:ascii="Aptos Display" w:hAnsi="Aptos Display"/>
                <w:color w:val="2F318B"/>
                <w:sz w:val="22"/>
                <w:szCs w:val="22"/>
              </w:rPr>
            </w:pPr>
            <w:r w:rsidRPr="003E508A">
              <w:rPr>
                <w:rFonts w:ascii="Aptos Display" w:hAnsi="Aptos Display"/>
                <w:color w:val="2F318B"/>
                <w:sz w:val="22"/>
                <w:szCs w:val="22"/>
              </w:rPr>
              <w:t>3</w:t>
            </w:r>
          </w:p>
        </w:tc>
        <w:tc>
          <w:tcPr>
            <w:tcW w:w="5386" w:type="dxa"/>
            <w:shd w:val="clear" w:color="auto" w:fill="E5EEFF"/>
            <w:vAlign w:val="center"/>
          </w:tcPr>
          <w:p w:rsidRPr="003E508A" w:rsidR="00B7387E" w:rsidRDefault="00B84011" w14:paraId="4BC9E866" w14:textId="185BAD90">
            <w:pPr>
              <w:rPr>
                <w:rFonts w:ascii="Aptos Display" w:hAnsi="Aptos Display"/>
                <w:color w:val="2F318B"/>
                <w:sz w:val="22"/>
                <w:szCs w:val="22"/>
              </w:rPr>
            </w:pPr>
            <w:r w:rsidRPr="003E508A">
              <w:rPr>
                <w:rFonts w:ascii="Aptos Display" w:hAnsi="Aptos Display"/>
                <w:color w:val="2F318B"/>
                <w:sz w:val="22"/>
                <w:szCs w:val="22"/>
              </w:rPr>
              <w:t>Edenhope, Goroke and Kaniva</w:t>
            </w:r>
          </w:p>
        </w:tc>
      </w:tr>
      <w:tr w:rsidRPr="003E508A" w:rsidR="00B7387E" w14:paraId="4EAF3547" w14:textId="77777777">
        <w:trPr>
          <w:trHeight w:val="397"/>
        </w:trPr>
        <w:tc>
          <w:tcPr>
            <w:tcW w:w="2683" w:type="dxa"/>
            <w:tcBorders>
              <w:bottom w:val="single" w:color="FFFFFF" w:themeColor="background1" w:sz="24" w:space="0"/>
            </w:tcBorders>
            <w:shd w:val="clear" w:color="auto" w:fill="E5EEFF"/>
            <w:vAlign w:val="center"/>
          </w:tcPr>
          <w:p w:rsidRPr="003E508A" w:rsidR="00B7387E" w:rsidRDefault="00B7387E" w14:paraId="4D22AF44" w14:textId="530D334A">
            <w:pPr>
              <w:rPr>
                <w:rFonts w:ascii="Aptos Display" w:hAnsi="Aptos Display"/>
                <w:color w:val="2F318B"/>
                <w:sz w:val="22"/>
                <w:szCs w:val="22"/>
              </w:rPr>
            </w:pPr>
            <w:r w:rsidRPr="003E508A">
              <w:rPr>
                <w:rFonts w:ascii="Aptos Display" w:hAnsi="Aptos Display" w:eastAsia="Times"/>
                <w:b/>
                <w:bCs/>
                <w:color w:val="2F318B"/>
                <w:sz w:val="22"/>
                <w:szCs w:val="22"/>
              </w:rPr>
              <w:t>Yarriambiack</w:t>
            </w:r>
          </w:p>
        </w:tc>
        <w:tc>
          <w:tcPr>
            <w:tcW w:w="1418" w:type="dxa"/>
            <w:tcBorders>
              <w:bottom w:val="single" w:color="FFFFFF" w:themeColor="background1" w:sz="24" w:space="0"/>
            </w:tcBorders>
            <w:shd w:val="clear" w:color="auto" w:fill="E5EEFF"/>
            <w:vAlign w:val="center"/>
          </w:tcPr>
          <w:p w:rsidRPr="003E508A" w:rsidR="00B7387E" w:rsidRDefault="009C37B0" w14:paraId="46AA9F6A" w14:textId="14D7E379">
            <w:pPr>
              <w:jc w:val="center"/>
              <w:rPr>
                <w:rFonts w:ascii="Aptos Display" w:hAnsi="Aptos Display"/>
                <w:color w:val="2F318B"/>
                <w:sz w:val="22"/>
                <w:szCs w:val="22"/>
              </w:rPr>
            </w:pPr>
            <w:r w:rsidRPr="003E508A">
              <w:rPr>
                <w:rFonts w:ascii="Aptos Display" w:hAnsi="Aptos Display"/>
                <w:color w:val="2F318B"/>
                <w:sz w:val="22"/>
                <w:szCs w:val="22"/>
              </w:rPr>
              <w:t>3</w:t>
            </w:r>
          </w:p>
        </w:tc>
        <w:tc>
          <w:tcPr>
            <w:tcW w:w="5386" w:type="dxa"/>
            <w:tcBorders>
              <w:bottom w:val="single" w:color="FFFFFF" w:themeColor="background1" w:sz="24" w:space="0"/>
            </w:tcBorders>
            <w:shd w:val="clear" w:color="auto" w:fill="E5EEFF"/>
            <w:vAlign w:val="center"/>
          </w:tcPr>
          <w:p w:rsidRPr="003E508A" w:rsidR="00B7387E" w:rsidRDefault="0077672C" w14:paraId="1AB28BF0" w14:textId="10F853A6">
            <w:pPr>
              <w:rPr>
                <w:rFonts w:ascii="Aptos Display" w:hAnsi="Aptos Display"/>
                <w:color w:val="2F318B"/>
                <w:sz w:val="22"/>
                <w:szCs w:val="22"/>
              </w:rPr>
            </w:pPr>
            <w:r w:rsidRPr="003E508A">
              <w:rPr>
                <w:rFonts w:ascii="Aptos Display" w:hAnsi="Aptos Display"/>
                <w:color w:val="2F318B"/>
                <w:sz w:val="22"/>
                <w:szCs w:val="22"/>
              </w:rPr>
              <w:t>Dunmunkle, Warracknabeal, and Woomelang</w:t>
            </w:r>
          </w:p>
        </w:tc>
      </w:tr>
    </w:tbl>
    <w:p w:rsidR="0092255F" w:rsidP="0092255F" w:rsidRDefault="0092255F" w14:paraId="59D0B8C1" w14:textId="77777777">
      <w:pPr>
        <w:pStyle w:val="Heading3"/>
      </w:pPr>
      <w:r>
        <w:t>Emergency Control Centres</w:t>
      </w:r>
    </w:p>
    <w:p w:rsidR="0092255F" w:rsidP="0092255F" w:rsidRDefault="0092255F" w14:paraId="374CA48D" w14:textId="77777777">
      <w:pPr>
        <w:pStyle w:val="DJCSbody"/>
      </w:pPr>
      <w:r>
        <w:t>In Victoria, the State Control Centre (SCC) serves as the central hub for coordinating emergency management in Victoria, playing a critical role in overseeing the state's response to significant emergencies such as bushfires, floods, and other natural or human-made disasters. Located in East Melbourne, the SCC brings together key agencies, including fire services, police, health services, and other emergency organisations, to ensure a unified and effective response. The SCC is activated during major incidents and is responsible for strategic decision-making, resource allocation, and communication across the state.</w:t>
      </w:r>
      <w:r>
        <w:rPr>
          <w:rStyle w:val="FootnoteReference"/>
        </w:rPr>
        <w:footnoteReference w:id="189"/>
      </w:r>
    </w:p>
    <w:p w:rsidR="0092255F" w:rsidP="0092255F" w:rsidRDefault="0092255F" w14:paraId="125176F0" w14:textId="18D4630E">
      <w:pPr>
        <w:pStyle w:val="DJCSbody"/>
      </w:pPr>
      <w:r>
        <w:t>Victoria also has a network of Incident Control Centres (ICCs) and Regional Control Centres (RCCs) that operate as part of the emergency management framework. ICCs are established at the local level and are responsible for on-the-ground management of incidents. Each ICC is led by an Incident Controller and focuses on tactical decision-making, coordinating frontline emergency services, and addressing immediate risks within their area of operation. RCCs, on the other hand, provide regional oversight and ensure that local ICCs receive the necessary support, including additional resources, personnel, and expertise. The RCCs also act as a conduit between the State Control Centre and the ICCs, facilitating communication and ensuring that the state’s strategic objectives are being met at a regional level.</w:t>
      </w:r>
    </w:p>
    <w:p w:rsidR="0092255F" w:rsidP="0092255F" w:rsidRDefault="0092255F" w14:paraId="5A4C9420" w14:textId="40062D34">
      <w:pPr>
        <w:pStyle w:val="DJCSbody"/>
      </w:pPr>
      <w:r w:rsidRPr="00035501">
        <w:t xml:space="preserve">In the </w:t>
      </w:r>
      <w:r w:rsidRPr="00035501" w:rsidR="000A77BE">
        <w:t>Grampians</w:t>
      </w:r>
      <w:r w:rsidRPr="00035501">
        <w:t xml:space="preserve"> Region, there is an RCC located in </w:t>
      </w:r>
      <w:r w:rsidRPr="00035501" w:rsidR="00035501">
        <w:t xml:space="preserve">Wendouree </w:t>
      </w:r>
      <w:r w:rsidRPr="00035501">
        <w:t>and ICCs located in</w:t>
      </w:r>
      <w:r w:rsidRPr="00035501" w:rsidR="00035501">
        <w:t xml:space="preserve"> Ararat, Ballarat and Horsham.</w:t>
      </w:r>
      <w:r w:rsidRPr="00035501">
        <w:rPr>
          <w:rStyle w:val="FootnoteReference"/>
        </w:rPr>
        <w:footnoteReference w:id="190"/>
      </w:r>
    </w:p>
    <w:p w:rsidR="00FC0D28" w:rsidP="006B744C" w:rsidRDefault="00FC0D28" w14:paraId="4ABDFBD2" w14:textId="73ACD219">
      <w:pPr>
        <w:pStyle w:val="Heading2"/>
      </w:pPr>
      <w:bookmarkStart w:id="133" w:name="_Toc196736779"/>
      <w:r>
        <w:t>Other Infrastructure Assets and Industries</w:t>
      </w:r>
      <w:bookmarkEnd w:id="133"/>
    </w:p>
    <w:p w:rsidR="00E32284" w:rsidP="00E32284" w:rsidRDefault="00E32284" w14:paraId="7BB85A05" w14:textId="10A2FDBD">
      <w:pPr>
        <w:pStyle w:val="Heading3"/>
      </w:pPr>
      <w:r>
        <w:t xml:space="preserve">Major </w:t>
      </w:r>
      <w:r w:rsidR="00CB3159">
        <w:t>H</w:t>
      </w:r>
      <w:r>
        <w:t xml:space="preserve">azard </w:t>
      </w:r>
      <w:r w:rsidR="00CB3159">
        <w:t>F</w:t>
      </w:r>
      <w:r>
        <w:t>acilities</w:t>
      </w:r>
    </w:p>
    <w:p w:rsidRPr="00F2787A" w:rsidR="00E32284" w:rsidP="00E32284" w:rsidRDefault="00E32284" w14:paraId="6A6263B5" w14:textId="77777777">
      <w:pPr>
        <w:pStyle w:val="DJCSbody"/>
      </w:pPr>
      <w:r w:rsidRPr="00F2787A">
        <w:t>Major hazard facilities (MHFs) are industrial sites that store, handle or process large quantities of chemicals and dangerous goods.</w:t>
      </w:r>
      <w:r>
        <w:t xml:space="preserve"> </w:t>
      </w:r>
      <w:r w:rsidRPr="00F2787A">
        <w:t>They are an essential part of the state’s infrastructure, providing important products and services.</w:t>
      </w:r>
    </w:p>
    <w:p w:rsidRPr="00F2787A" w:rsidR="00E32284" w:rsidP="00E32284" w:rsidRDefault="00E32284" w14:paraId="5B97F430" w14:textId="1A23FFF8">
      <w:pPr>
        <w:pStyle w:val="DJCSbody"/>
      </w:pPr>
      <w:r w:rsidRPr="00F2787A">
        <w:t>Victoria has around 40 MHF sites, which must comply with stringent legal requirements to ensure they are operated safely. Examples include oil refineries, chemical manufacturing sites, gas-processing plants, LPG facilities, and some warehouses and transport depots.</w:t>
      </w:r>
      <w:r w:rsidR="00F33C16">
        <w:t xml:space="preserve"> There is one </w:t>
      </w:r>
      <w:r w:rsidR="005616E3">
        <w:t>MHF located in the Grampians Region.</w:t>
      </w:r>
    </w:p>
    <w:p w:rsidR="00E32284" w:rsidP="00E32284" w:rsidRDefault="00E32284" w14:paraId="6F7FC2AE" w14:textId="77777777">
      <w:pPr>
        <w:pStyle w:val="DJCSbody"/>
      </w:pPr>
      <w:r w:rsidRPr="00CB791F">
        <w:t>Major hazard facilities use significant quantities of hazardous substances and other potentially dangerous materials. If something goes wrong, an incident at a MHF can be catastrophic for employees, the community and the environment.</w:t>
      </w:r>
      <w:r>
        <w:t xml:space="preserve"> </w:t>
      </w:r>
      <w:r w:rsidRPr="00CB791F">
        <w:t>While major incidents are uncommon, they do occur and can result in fire, explosion and the release of hazardous substances.</w:t>
      </w:r>
    </w:p>
    <w:p w:rsidR="002B620F" w:rsidP="00E32284" w:rsidRDefault="002B620F" w14:paraId="0894363C" w14:textId="77777777">
      <w:pPr>
        <w:pStyle w:val="DJCSbody"/>
      </w:pPr>
    </w:p>
    <w:p w:rsidR="00825E8B" w:rsidP="00825E8B" w:rsidRDefault="00825E8B" w14:paraId="31280A8C" w14:textId="666C4241">
      <w:pPr>
        <w:pStyle w:val="Caption"/>
        <w:keepNext/>
      </w:pPr>
      <w:bookmarkStart w:id="134" w:name="_Toc190881720"/>
      <w:bookmarkStart w:id="135" w:name="_Toc190881796"/>
      <w:r>
        <w:t xml:space="preserve">Table </w:t>
      </w:r>
      <w:fldSimple w:instr=" SEQ Table \* ARABIC ">
        <w:r w:rsidR="00FB4C7A">
          <w:rPr>
            <w:noProof/>
          </w:rPr>
          <w:t>48</w:t>
        </w:r>
      </w:fldSimple>
      <w:r>
        <w:t xml:space="preserve">: </w:t>
      </w:r>
      <w:r w:rsidRPr="00F01933">
        <w:t>Licensed and registered major hazard facilities in the Grampians Region</w:t>
      </w:r>
      <w:r>
        <w:rPr>
          <w:rStyle w:val="FootnoteReference"/>
        </w:rPr>
        <w:footnoteReference w:id="191"/>
      </w:r>
      <w:bookmarkEnd w:id="134"/>
      <w:bookmarkEnd w:id="135"/>
    </w:p>
    <w:tbl>
      <w:tblPr>
        <w:tblStyle w:val="DJRReporttablestyleNavy"/>
        <w:tblW w:w="9492" w:type="dxa"/>
        <w:tblInd w:w="846"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ayout w:type="fixed"/>
        <w:tblLook w:firstRow="1" w:lastRow="0" w:firstColumn="1" w:lastColumn="0" w:noHBand="0" w:noVBand="1" w:val="04A0"/>
      </w:tblPr>
      <w:tblGrid>
        <w:gridCol w:w="2688"/>
        <w:gridCol w:w="2126"/>
        <w:gridCol w:w="4678"/>
      </w:tblGrid>
      <w:tr w:rsidRPr="002B620F" w:rsidR="00E32284" w14:paraId="474D5EB5" w14:textId="77777777">
        <w:trPr>
          <w:cnfStyle w:val="100000000000"/>
        </w:trPr>
        <w:tc>
          <w:tcPr>
            <w:tcW w:w="2688" w:type="dxa"/>
            <w:tcBorders>
              <w:top w:val="single" w:color="FFFFFF" w:themeColor="background1" w:sz="24" w:space="0"/>
            </w:tcBorders>
            <w:shd w:val="clear" w:color="auto" w:fill="E5EEFF"/>
            <w:vAlign w:val="center"/>
          </w:tcPr>
          <w:p w:rsidRPr="002B620F" w:rsidR="00E32284" w:rsidRDefault="00E32284" w14:paraId="5FB2B860" w14:textId="77777777">
            <w:pPr>
              <w:rPr>
                <w:rFonts w:ascii="Aptos Display" w:hAnsi="Aptos Display"/>
                <w:bCs/>
                <w:color w:val="2F318B"/>
              </w:rPr>
            </w:pPr>
            <w:r w:rsidRPr="002B620F">
              <w:rPr>
                <w:rFonts w:ascii="Aptos Display" w:hAnsi="Aptos Display"/>
                <w:bCs/>
                <w:color w:val="2F318B"/>
              </w:rPr>
              <w:t>LGA</w:t>
            </w:r>
          </w:p>
        </w:tc>
        <w:tc>
          <w:tcPr>
            <w:tcW w:w="2126" w:type="dxa"/>
            <w:tcBorders>
              <w:top w:val="single" w:color="FFFFFF" w:themeColor="background1" w:sz="24" w:space="0"/>
            </w:tcBorders>
            <w:shd w:val="clear" w:color="auto" w:fill="E5EEFF"/>
            <w:vAlign w:val="center"/>
          </w:tcPr>
          <w:p w:rsidRPr="002B620F" w:rsidR="00E32284" w:rsidRDefault="00E32284" w14:paraId="6658245F" w14:textId="77777777">
            <w:pPr>
              <w:rPr>
                <w:rFonts w:ascii="Aptos Display" w:hAnsi="Aptos Display"/>
                <w:bCs/>
                <w:color w:val="2F318B"/>
              </w:rPr>
            </w:pPr>
            <w:r w:rsidRPr="002B620F">
              <w:rPr>
                <w:rFonts w:ascii="Aptos Display" w:hAnsi="Aptos Display"/>
                <w:bCs/>
                <w:color w:val="2F318B"/>
              </w:rPr>
              <w:t>Municipality</w:t>
            </w:r>
          </w:p>
        </w:tc>
        <w:tc>
          <w:tcPr>
            <w:tcW w:w="4678" w:type="dxa"/>
            <w:tcBorders>
              <w:top w:val="single" w:color="FFFFFF" w:themeColor="background1" w:sz="24" w:space="0"/>
            </w:tcBorders>
            <w:shd w:val="clear" w:color="auto" w:fill="E5EEFF"/>
            <w:vAlign w:val="center"/>
          </w:tcPr>
          <w:p w:rsidRPr="002B620F" w:rsidR="00E32284" w:rsidRDefault="00E32284" w14:paraId="5E78471F" w14:textId="77777777">
            <w:pPr>
              <w:rPr>
                <w:rFonts w:ascii="Aptos Display" w:hAnsi="Aptos Display"/>
                <w:bCs/>
                <w:color w:val="2F318B"/>
              </w:rPr>
            </w:pPr>
            <w:r w:rsidRPr="002B620F">
              <w:rPr>
                <w:rFonts w:ascii="Aptos Display" w:hAnsi="Aptos Display"/>
                <w:bCs/>
                <w:color w:val="2F318B"/>
              </w:rPr>
              <w:t>Company</w:t>
            </w:r>
          </w:p>
        </w:tc>
      </w:tr>
      <w:tr w:rsidRPr="002B620F" w:rsidR="00E273DE" w:rsidTr="00F15FDA" w14:paraId="4E459E66" w14:textId="77777777">
        <w:trPr>
          <w:trHeight w:val="397"/>
        </w:trPr>
        <w:tc>
          <w:tcPr>
            <w:tcW w:w="2688" w:type="dxa"/>
            <w:tcBorders>
              <w:top w:val="single" w:color="FFFFFF" w:themeColor="background1" w:sz="24" w:space="0"/>
            </w:tcBorders>
            <w:shd w:val="clear" w:color="auto" w:fill="E5EEFF"/>
            <w:vAlign w:val="center"/>
          </w:tcPr>
          <w:p w:rsidRPr="002B620F" w:rsidR="00E273DE" w:rsidP="00F15FDA" w:rsidRDefault="00F15FDA" w14:paraId="7E37158D" w14:textId="2CB00A95">
            <w:pPr>
              <w:rPr>
                <w:rFonts w:ascii="Aptos Display" w:hAnsi="Aptos Display"/>
                <w:b/>
                <w:color w:val="2F318B"/>
                <w:sz w:val="22"/>
              </w:rPr>
            </w:pPr>
            <w:r w:rsidRPr="002B620F">
              <w:rPr>
                <w:rFonts w:ascii="Aptos Display" w:hAnsi="Aptos Display"/>
                <w:b/>
                <w:color w:val="2F318B"/>
                <w:sz w:val="22"/>
              </w:rPr>
              <w:t>Hepburn</w:t>
            </w:r>
          </w:p>
        </w:tc>
        <w:tc>
          <w:tcPr>
            <w:tcW w:w="2126" w:type="dxa"/>
            <w:tcBorders>
              <w:top w:val="single" w:color="FFFFFF" w:themeColor="background1" w:sz="24" w:space="0"/>
            </w:tcBorders>
            <w:shd w:val="clear" w:color="auto" w:fill="E5EEFF"/>
            <w:vAlign w:val="center"/>
          </w:tcPr>
          <w:p w:rsidRPr="002B620F" w:rsidR="00E273DE" w:rsidP="00F15FDA" w:rsidRDefault="00E273DE" w14:paraId="2242AD39" w14:textId="50053992">
            <w:pPr>
              <w:rPr>
                <w:rFonts w:ascii="Aptos Display" w:hAnsi="Aptos Display"/>
                <w:bCs/>
                <w:color w:val="2F318B"/>
                <w:sz w:val="22"/>
              </w:rPr>
            </w:pPr>
            <w:r w:rsidRPr="002B620F">
              <w:rPr>
                <w:rFonts w:ascii="Aptos Display" w:hAnsi="Aptos Display"/>
                <w:bCs/>
                <w:color w:val="2F318B"/>
                <w:sz w:val="22"/>
              </w:rPr>
              <w:t>Trentham</w:t>
            </w:r>
          </w:p>
        </w:tc>
        <w:tc>
          <w:tcPr>
            <w:tcW w:w="4678" w:type="dxa"/>
            <w:tcBorders>
              <w:top w:val="single" w:color="FFFFFF" w:themeColor="background1" w:sz="24" w:space="0"/>
            </w:tcBorders>
            <w:shd w:val="clear" w:color="auto" w:fill="E5EEFF"/>
            <w:vAlign w:val="center"/>
          </w:tcPr>
          <w:p w:rsidRPr="002B620F" w:rsidR="00E273DE" w:rsidP="00F15FDA" w:rsidRDefault="00E273DE" w14:paraId="72FC25DE" w14:textId="5F63EFA5">
            <w:pPr>
              <w:rPr>
                <w:rFonts w:ascii="Aptos Display" w:hAnsi="Aptos Display"/>
                <w:bCs/>
                <w:color w:val="2F318B"/>
                <w:sz w:val="22"/>
              </w:rPr>
            </w:pPr>
            <w:r w:rsidRPr="002B620F">
              <w:rPr>
                <w:rFonts w:ascii="Aptos Display" w:hAnsi="Aptos Display"/>
                <w:bCs/>
                <w:color w:val="2F318B"/>
                <w:sz w:val="22"/>
              </w:rPr>
              <w:t>Arch Wood Protection Australia Pty Ltd</w:t>
            </w:r>
          </w:p>
        </w:tc>
      </w:tr>
    </w:tbl>
    <w:p w:rsidR="00572F41" w:rsidRDefault="00572F41" w14:paraId="537F9765" w14:textId="77777777">
      <w:pPr>
        <w:rPr>
          <w:rFonts w:ascii="Arial Nova" w:hAnsi="Arial Nova" w:eastAsia="MS Gothic" w:cs="Arial"/>
          <w:b/>
          <w:bCs/>
          <w:color w:val="2F318B"/>
          <w:kern w:val="32"/>
          <w:sz w:val="32"/>
          <w:szCs w:val="40"/>
        </w:rPr>
      </w:pPr>
      <w:r>
        <w:br w:type="page"/>
      </w:r>
    </w:p>
    <w:p w:rsidR="00FC0D28" w:rsidP="006B744C" w:rsidRDefault="00FC0D28" w14:paraId="586B6955" w14:textId="05CE3979">
      <w:pPr>
        <w:pStyle w:val="Heading1"/>
      </w:pPr>
      <w:bookmarkStart w:id="136" w:name="_Toc196736780"/>
      <w:r>
        <w:t>Social Environment</w:t>
      </w:r>
      <w:bookmarkEnd w:id="136"/>
    </w:p>
    <w:p w:rsidR="004A3A44" w:rsidP="004A3A44" w:rsidRDefault="004A3A44" w14:paraId="7B9DC3C5" w14:textId="3E4BA0A6">
      <w:pPr>
        <w:pStyle w:val="DJCSbody"/>
      </w:pPr>
      <w:r>
        <w:t>The social environment of a region encompasses its population characteristics, diversity, education levels, health outcomes, and cultural values. Understanding these factors provides insight into community needs, service accessibility, and social wellbeing. This section explores key demographic trends, including population growth, density, and future projections. It also examines vulnerability indicators such as housing stress, income levels, and access to essential services, which help identify communities that may require additional support.</w:t>
      </w:r>
    </w:p>
    <w:p w:rsidR="004A3A44" w:rsidP="004A3A44" w:rsidRDefault="004A3A44" w14:paraId="2D0F264F" w14:textId="62157821">
      <w:pPr>
        <w:pStyle w:val="DJCSbody"/>
      </w:pPr>
      <w:r>
        <w:t>The region’s cultural diversity is also highlighted, detailing migrant populations, Aboriginal and Torres Strait Islander communities, and linguistic diversity. Education levels and access to learning institutions are analysed to assess workforce readiness and lifelong learning opportunities. Health outcomes, including chronic disease prevalence and healthcare accessibility, are explored to identify trends in community well-being and future service needs. Finally, the cultural values and assets of the region are examined, showcasing Aboriginal cultural heritage, arts, and festivals that contribute to the region’s identity.</w:t>
      </w:r>
    </w:p>
    <w:p w:rsidR="00FC0D28" w:rsidP="006B744C" w:rsidRDefault="00FC0D28" w14:paraId="36D4E4E3" w14:textId="6245C247">
      <w:pPr>
        <w:pStyle w:val="Heading2"/>
      </w:pPr>
      <w:bookmarkStart w:id="137" w:name="_Toc196736781"/>
      <w:r>
        <w:t>Population</w:t>
      </w:r>
      <w:bookmarkEnd w:id="137"/>
    </w:p>
    <w:tbl>
      <w:tblPr>
        <w:tblStyle w:val="TableGrid"/>
        <w:tblW w:w="0" w:type="auto"/>
        <w:tblInd w:w="851"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6FA"/>
        <w:tblLook w:firstRow="1" w:lastRow="0" w:firstColumn="1" w:lastColumn="0" w:noHBand="0" w:noVBand="1" w:val="04A0"/>
      </w:tblPr>
      <w:tblGrid>
        <w:gridCol w:w="2268"/>
        <w:gridCol w:w="2410"/>
        <w:gridCol w:w="2409"/>
        <w:gridCol w:w="2410"/>
      </w:tblGrid>
      <w:tr w:rsidR="00100CEA" w:rsidTr="00666FF9" w14:paraId="4A8FC0EA" w14:textId="77777777">
        <w:trPr>
          <w:trHeight w:val="398"/>
        </w:trPr>
        <w:tc>
          <w:tcPr>
            <w:tcW w:w="2268" w:type="dxa"/>
            <w:tcBorders>
              <w:right w:val="single" w:color="FFFFFF" w:themeColor="background1" w:sz="24" w:space="0"/>
            </w:tcBorders>
            <w:shd w:val="clear" w:color="auto" w:fill="E5EEFF"/>
          </w:tcPr>
          <w:p w:rsidRPr="002B620F" w:rsidR="00100CEA" w:rsidP="004A01F0" w:rsidRDefault="004E135A" w14:paraId="0C53CEDA" w14:textId="5CE1AB81">
            <w:pPr>
              <w:pStyle w:val="DJCStablebullet1"/>
              <w:numPr>
                <w:ilvl w:val="0"/>
                <w:numId w:val="0"/>
              </w:numPr>
              <w:ind w:left="312" w:hanging="283"/>
              <w:rPr>
                <w:rFonts w:ascii="Aptos Display" w:hAnsi="Aptos Display"/>
                <w:b/>
                <w:bCs/>
                <w:color w:val="2F318B"/>
                <w:sz w:val="18"/>
                <w:szCs w:val="16"/>
              </w:rPr>
            </w:pPr>
            <w:r w:rsidRPr="002B620F">
              <w:rPr>
                <w:rFonts w:ascii="Aptos Display" w:hAnsi="Aptos Display"/>
                <w:b/>
                <w:bCs/>
                <w:color w:val="2F318B"/>
                <w:sz w:val="18"/>
                <w:szCs w:val="16"/>
              </w:rPr>
              <w:t>2021</w:t>
            </w:r>
            <w:r w:rsidRPr="002B620F" w:rsidR="00100CEA">
              <w:rPr>
                <w:rFonts w:ascii="Aptos Display" w:hAnsi="Aptos Display"/>
                <w:b/>
                <w:bCs/>
                <w:color w:val="2F318B"/>
                <w:sz w:val="18"/>
                <w:szCs w:val="16"/>
              </w:rPr>
              <w:t xml:space="preserve"> Population</w:t>
            </w:r>
          </w:p>
        </w:tc>
        <w:tc>
          <w:tcPr>
            <w:tcW w:w="2410" w:type="dxa"/>
            <w:tcBorders>
              <w:left w:val="single" w:color="FFFFFF" w:themeColor="background1" w:sz="24" w:space="0"/>
              <w:right w:val="single" w:color="FFFFFF" w:themeColor="background1" w:sz="24" w:space="0"/>
            </w:tcBorders>
            <w:shd w:val="clear" w:color="auto" w:fill="E5EEFF"/>
          </w:tcPr>
          <w:p w:rsidRPr="002B620F" w:rsidR="00100CEA" w:rsidP="004A01F0" w:rsidRDefault="004D3A8F" w14:paraId="06332E02" w14:textId="511769F9">
            <w:pPr>
              <w:pStyle w:val="DJCStablebullet1"/>
              <w:numPr>
                <w:ilvl w:val="0"/>
                <w:numId w:val="0"/>
              </w:numPr>
              <w:ind w:left="312" w:hanging="283"/>
              <w:rPr>
                <w:rFonts w:ascii="Aptos Display" w:hAnsi="Aptos Display"/>
                <w:b/>
                <w:bCs/>
                <w:color w:val="2F318B"/>
                <w:sz w:val="18"/>
                <w:szCs w:val="16"/>
              </w:rPr>
            </w:pPr>
            <w:r w:rsidRPr="002B620F">
              <w:rPr>
                <w:rFonts w:ascii="Aptos Display" w:hAnsi="Aptos Display"/>
                <w:b/>
                <w:bCs/>
                <w:color w:val="2F318B"/>
                <w:sz w:val="18"/>
                <w:szCs w:val="16"/>
              </w:rPr>
              <w:t>Population Density</w:t>
            </w:r>
          </w:p>
        </w:tc>
        <w:tc>
          <w:tcPr>
            <w:tcW w:w="2409" w:type="dxa"/>
            <w:tcBorders>
              <w:left w:val="single" w:color="FFFFFF" w:themeColor="background1" w:sz="24" w:space="0"/>
              <w:right w:val="single" w:color="FFFFFF" w:themeColor="background1" w:sz="24" w:space="0"/>
            </w:tcBorders>
            <w:shd w:val="clear" w:color="auto" w:fill="E5EEFF"/>
          </w:tcPr>
          <w:p w:rsidRPr="002B620F" w:rsidR="00100CEA" w:rsidP="004A01F0" w:rsidRDefault="00D11E4F" w14:paraId="7478A7AA" w14:textId="082D97E3">
            <w:pPr>
              <w:pStyle w:val="DJCStablebullet1"/>
              <w:numPr>
                <w:ilvl w:val="0"/>
                <w:numId w:val="0"/>
              </w:numPr>
              <w:rPr>
                <w:rFonts w:ascii="Aptos Display" w:hAnsi="Aptos Display"/>
                <w:b/>
                <w:bCs/>
                <w:color w:val="2F318B"/>
                <w:sz w:val="18"/>
                <w:szCs w:val="16"/>
              </w:rPr>
            </w:pPr>
            <w:r w:rsidRPr="002B620F">
              <w:rPr>
                <w:rFonts w:ascii="Aptos Display" w:hAnsi="Aptos Display"/>
                <w:b/>
                <w:bCs/>
                <w:color w:val="2F318B"/>
                <w:sz w:val="18"/>
                <w:szCs w:val="16"/>
              </w:rPr>
              <w:t>2001 Population</w:t>
            </w:r>
          </w:p>
        </w:tc>
        <w:tc>
          <w:tcPr>
            <w:tcW w:w="2410" w:type="dxa"/>
            <w:tcBorders>
              <w:left w:val="single" w:color="FFFFFF" w:themeColor="background1" w:sz="24" w:space="0"/>
            </w:tcBorders>
            <w:shd w:val="clear" w:color="auto" w:fill="E5EEFF"/>
          </w:tcPr>
          <w:p w:rsidRPr="002B620F" w:rsidR="00100CEA" w:rsidP="004A01F0" w:rsidRDefault="00666FF9" w14:paraId="53C513A7" w14:textId="19E57EE0">
            <w:pPr>
              <w:pStyle w:val="DJCStablebullet1"/>
              <w:numPr>
                <w:ilvl w:val="0"/>
                <w:numId w:val="0"/>
              </w:numPr>
              <w:ind w:left="312" w:hanging="283"/>
              <w:rPr>
                <w:rFonts w:ascii="Aptos Display" w:hAnsi="Aptos Display"/>
                <w:b/>
                <w:bCs/>
                <w:color w:val="2F318B"/>
                <w:sz w:val="18"/>
                <w:szCs w:val="16"/>
              </w:rPr>
            </w:pPr>
            <w:r w:rsidRPr="002B620F">
              <w:rPr>
                <w:rFonts w:ascii="Aptos Display" w:hAnsi="Aptos Display"/>
                <w:b/>
                <w:bCs/>
                <w:color w:val="2F318B"/>
                <w:sz w:val="18"/>
                <w:szCs w:val="16"/>
              </w:rPr>
              <w:t>2036 Forecast Population</w:t>
            </w:r>
          </w:p>
        </w:tc>
      </w:tr>
      <w:tr w:rsidR="00100CEA" w:rsidTr="00666FF9" w14:paraId="34303796" w14:textId="77777777">
        <w:trPr>
          <w:trHeight w:val="227"/>
        </w:trPr>
        <w:tc>
          <w:tcPr>
            <w:tcW w:w="2268" w:type="dxa"/>
            <w:tcBorders>
              <w:right w:val="single" w:color="FFFFFF" w:themeColor="background1" w:sz="24" w:space="0"/>
            </w:tcBorders>
            <w:shd w:val="clear" w:color="auto" w:fill="E5EEFF"/>
            <w:vAlign w:val="bottom"/>
          </w:tcPr>
          <w:p w:rsidRPr="002B620F" w:rsidR="00100CEA" w:rsidP="004A01F0" w:rsidRDefault="00100CEA" w14:paraId="07E8A348" w14:textId="1BD3394C">
            <w:pPr>
              <w:rPr>
                <w:rFonts w:ascii="Aptos Display" w:hAnsi="Aptos Display"/>
                <w:b/>
                <w:bCs/>
                <w:color w:val="2F318B"/>
                <w:sz w:val="36"/>
                <w:szCs w:val="36"/>
              </w:rPr>
            </w:pPr>
            <w:r w:rsidRPr="002B620F">
              <w:rPr>
                <w:rFonts w:ascii="Aptos Display" w:hAnsi="Aptos Display"/>
                <w:b/>
                <w:bCs/>
                <w:color w:val="2F318B"/>
                <w:sz w:val="36"/>
                <w:szCs w:val="36"/>
              </w:rPr>
              <w:t>26</w:t>
            </w:r>
            <w:r w:rsidRPr="002B620F" w:rsidR="00310208">
              <w:rPr>
                <w:rFonts w:ascii="Aptos Display" w:hAnsi="Aptos Display"/>
                <w:b/>
                <w:bCs/>
                <w:color w:val="2F318B"/>
                <w:sz w:val="36"/>
                <w:szCs w:val="36"/>
              </w:rPr>
              <w:t>1,172</w:t>
            </w:r>
          </w:p>
        </w:tc>
        <w:tc>
          <w:tcPr>
            <w:tcW w:w="2410" w:type="dxa"/>
            <w:tcBorders>
              <w:left w:val="single" w:color="FFFFFF" w:themeColor="background1" w:sz="24" w:space="0"/>
              <w:right w:val="single" w:color="FFFFFF" w:themeColor="background1" w:sz="24" w:space="0"/>
            </w:tcBorders>
            <w:shd w:val="clear" w:color="auto" w:fill="E5EEFF"/>
            <w:vAlign w:val="bottom"/>
          </w:tcPr>
          <w:p w:rsidRPr="002B620F" w:rsidR="00100CEA" w:rsidP="004A01F0" w:rsidRDefault="006B3AC7" w14:paraId="02CCC592" w14:textId="4E8DF34D">
            <w:pPr>
              <w:rPr>
                <w:rFonts w:ascii="Aptos Display" w:hAnsi="Aptos Display"/>
                <w:b/>
                <w:bCs/>
                <w:color w:val="2F318B"/>
                <w:sz w:val="36"/>
                <w:szCs w:val="36"/>
              </w:rPr>
            </w:pPr>
            <w:r w:rsidRPr="002B620F">
              <w:rPr>
                <w:rFonts w:ascii="Aptos Display" w:hAnsi="Aptos Display"/>
                <w:b/>
                <w:bCs/>
                <w:color w:val="2F318B"/>
                <w:sz w:val="36"/>
                <w:szCs w:val="36"/>
              </w:rPr>
              <w:t>5.4</w:t>
            </w:r>
          </w:p>
        </w:tc>
        <w:tc>
          <w:tcPr>
            <w:tcW w:w="2409" w:type="dxa"/>
            <w:tcBorders>
              <w:left w:val="single" w:color="FFFFFF" w:themeColor="background1" w:sz="24" w:space="0"/>
              <w:right w:val="single" w:color="FFFFFF" w:themeColor="background1" w:sz="24" w:space="0"/>
            </w:tcBorders>
            <w:shd w:val="clear" w:color="auto" w:fill="E5EEFF"/>
            <w:vAlign w:val="bottom"/>
          </w:tcPr>
          <w:p w:rsidRPr="002B620F" w:rsidR="00100CEA" w:rsidP="004A01F0" w:rsidRDefault="00D11E4F" w14:paraId="04C41F4D" w14:textId="1DFDC5EC">
            <w:pPr>
              <w:rPr>
                <w:rFonts w:ascii="Aptos Display" w:hAnsi="Aptos Display"/>
                <w:b/>
                <w:bCs/>
                <w:color w:val="2F318B"/>
                <w:sz w:val="36"/>
                <w:szCs w:val="36"/>
              </w:rPr>
            </w:pPr>
            <w:r w:rsidRPr="002B620F">
              <w:rPr>
                <w:rFonts w:ascii="Aptos Display" w:hAnsi="Aptos Display"/>
                <w:b/>
                <w:bCs/>
                <w:color w:val="2F318B"/>
                <w:sz w:val="36"/>
                <w:szCs w:val="36"/>
              </w:rPr>
              <w:t>200,074</w:t>
            </w:r>
          </w:p>
        </w:tc>
        <w:tc>
          <w:tcPr>
            <w:tcW w:w="2410" w:type="dxa"/>
            <w:tcBorders>
              <w:left w:val="single" w:color="FFFFFF" w:themeColor="background1" w:sz="24" w:space="0"/>
            </w:tcBorders>
            <w:shd w:val="clear" w:color="auto" w:fill="E5EEFF"/>
            <w:vAlign w:val="bottom"/>
          </w:tcPr>
          <w:p w:rsidRPr="002B620F" w:rsidR="00100CEA" w:rsidP="004A01F0" w:rsidRDefault="008419B6" w14:paraId="72F1755C" w14:textId="19174B16">
            <w:pPr>
              <w:rPr>
                <w:rFonts w:ascii="Aptos Display" w:hAnsi="Aptos Display"/>
                <w:b/>
                <w:bCs/>
                <w:color w:val="2F318B"/>
                <w:sz w:val="36"/>
                <w:szCs w:val="36"/>
              </w:rPr>
            </w:pPr>
            <w:r w:rsidRPr="002B620F">
              <w:rPr>
                <w:rFonts w:ascii="Aptos Display" w:hAnsi="Aptos Display"/>
                <w:b/>
                <w:bCs/>
                <w:color w:val="2F318B"/>
                <w:sz w:val="36"/>
                <w:szCs w:val="36"/>
              </w:rPr>
              <w:t>321,929</w:t>
            </w:r>
          </w:p>
        </w:tc>
      </w:tr>
      <w:tr w:rsidR="00100CEA" w:rsidTr="00666FF9" w14:paraId="633FE722" w14:textId="77777777">
        <w:trPr>
          <w:trHeight w:val="340"/>
        </w:trPr>
        <w:tc>
          <w:tcPr>
            <w:tcW w:w="2268" w:type="dxa"/>
            <w:tcBorders>
              <w:right w:val="single" w:color="FFFFFF" w:themeColor="background1" w:sz="24" w:space="0"/>
            </w:tcBorders>
            <w:shd w:val="clear" w:color="auto" w:fill="E5EEFF"/>
          </w:tcPr>
          <w:p w:rsidRPr="002B620F" w:rsidR="00100CEA" w:rsidP="004A01F0" w:rsidRDefault="004D3A8F" w14:paraId="38D132B6" w14:textId="0C9137D6">
            <w:pPr>
              <w:rPr>
                <w:rFonts w:ascii="Aptos Display" w:hAnsi="Aptos Display"/>
                <w:color w:val="2F318B"/>
                <w:sz w:val="18"/>
                <w:szCs w:val="18"/>
              </w:rPr>
            </w:pPr>
            <w:r w:rsidRPr="002B620F">
              <w:rPr>
                <w:rFonts w:ascii="Aptos Display" w:hAnsi="Aptos Display"/>
                <w:color w:val="2F318B"/>
                <w:sz w:val="18"/>
                <w:szCs w:val="18"/>
              </w:rPr>
              <w:t>4.0% of Victoria</w:t>
            </w:r>
          </w:p>
        </w:tc>
        <w:tc>
          <w:tcPr>
            <w:tcW w:w="2410" w:type="dxa"/>
            <w:tcBorders>
              <w:left w:val="single" w:color="FFFFFF" w:themeColor="background1" w:sz="24" w:space="0"/>
              <w:right w:val="single" w:color="FFFFFF" w:themeColor="background1" w:sz="24" w:space="0"/>
            </w:tcBorders>
            <w:shd w:val="clear" w:color="auto" w:fill="E5EEFF"/>
          </w:tcPr>
          <w:p w:rsidRPr="002B620F" w:rsidR="00100CEA" w:rsidP="004A01F0" w:rsidRDefault="006B3AC7" w14:paraId="4C9332F4" w14:textId="2805B0B4">
            <w:pPr>
              <w:rPr>
                <w:rFonts w:ascii="Aptos Display" w:hAnsi="Aptos Display"/>
                <w:color w:val="2F318B"/>
                <w:sz w:val="18"/>
                <w:szCs w:val="18"/>
              </w:rPr>
            </w:pPr>
            <w:r w:rsidRPr="002B620F">
              <w:rPr>
                <w:rFonts w:ascii="Aptos Display" w:hAnsi="Aptos Display"/>
                <w:color w:val="2F318B"/>
                <w:sz w:val="18"/>
                <w:szCs w:val="18"/>
              </w:rPr>
              <w:t>Persons per km</w:t>
            </w:r>
            <w:r w:rsidRPr="002B620F">
              <w:rPr>
                <w:rFonts w:ascii="Aptos Display" w:hAnsi="Aptos Display"/>
                <w:color w:val="2F318B"/>
                <w:sz w:val="18"/>
                <w:szCs w:val="18"/>
                <w:vertAlign w:val="superscript"/>
              </w:rPr>
              <w:t>2</w:t>
            </w:r>
          </w:p>
        </w:tc>
        <w:tc>
          <w:tcPr>
            <w:tcW w:w="2409" w:type="dxa"/>
            <w:tcBorders>
              <w:left w:val="single" w:color="FFFFFF" w:themeColor="background1" w:sz="24" w:space="0"/>
              <w:right w:val="single" w:color="FFFFFF" w:themeColor="background1" w:sz="24" w:space="0"/>
            </w:tcBorders>
            <w:shd w:val="clear" w:color="auto" w:fill="E5EEFF"/>
          </w:tcPr>
          <w:p w:rsidRPr="002B620F" w:rsidR="00100CEA" w:rsidP="004A01F0" w:rsidRDefault="000862A1" w14:paraId="46169561" w14:textId="5F52F9F6">
            <w:pPr>
              <w:rPr>
                <w:rFonts w:ascii="Aptos Display" w:hAnsi="Aptos Display"/>
                <w:color w:val="2F318B"/>
                <w:sz w:val="18"/>
                <w:szCs w:val="18"/>
              </w:rPr>
            </w:pPr>
            <w:r w:rsidRPr="002B620F">
              <w:rPr>
                <w:rFonts w:ascii="Aptos Display" w:hAnsi="Aptos Display"/>
                <w:color w:val="2F318B"/>
                <w:sz w:val="18"/>
                <w:szCs w:val="18"/>
              </w:rPr>
              <w:t xml:space="preserve">30.5% </w:t>
            </w:r>
            <w:r w:rsidRPr="002B620F" w:rsidR="00926046">
              <w:rPr>
                <w:rFonts w:ascii="Aptos Display" w:hAnsi="Aptos Display"/>
                <w:color w:val="2F318B"/>
                <w:sz w:val="18"/>
                <w:szCs w:val="18"/>
              </w:rPr>
              <w:t>growth</w:t>
            </w:r>
          </w:p>
        </w:tc>
        <w:tc>
          <w:tcPr>
            <w:tcW w:w="2410" w:type="dxa"/>
            <w:tcBorders>
              <w:left w:val="single" w:color="FFFFFF" w:themeColor="background1" w:sz="24" w:space="0"/>
            </w:tcBorders>
            <w:shd w:val="clear" w:color="auto" w:fill="E5EEFF"/>
          </w:tcPr>
          <w:p w:rsidRPr="002B620F" w:rsidR="00100CEA" w:rsidP="004A01F0" w:rsidRDefault="00B77032" w14:paraId="6B6D82CD" w14:textId="605BD84A">
            <w:pPr>
              <w:rPr>
                <w:rFonts w:ascii="Aptos Display" w:hAnsi="Aptos Display"/>
                <w:color w:val="2F318B"/>
                <w:sz w:val="18"/>
                <w:szCs w:val="18"/>
              </w:rPr>
            </w:pPr>
            <w:r w:rsidRPr="002B620F">
              <w:rPr>
                <w:rFonts w:ascii="Aptos Display" w:hAnsi="Aptos Display"/>
                <w:color w:val="2F318B"/>
                <w:sz w:val="18"/>
                <w:szCs w:val="18"/>
              </w:rPr>
              <w:t>23.3% forecast growth</w:t>
            </w:r>
          </w:p>
        </w:tc>
      </w:tr>
      <w:tr w:rsidR="00100CEA" w:rsidTr="00666FF9" w14:paraId="0D7942F2" w14:textId="77777777">
        <w:trPr>
          <w:trHeight w:val="137"/>
        </w:trPr>
        <w:tc>
          <w:tcPr>
            <w:tcW w:w="2268" w:type="dxa"/>
            <w:shd w:val="clear" w:color="auto" w:fill="auto"/>
          </w:tcPr>
          <w:p w:rsidRPr="00390FB0" w:rsidR="00100CEA" w:rsidP="004A01F0" w:rsidRDefault="00100CEA" w14:paraId="2592FC83" w14:textId="77777777">
            <w:pPr>
              <w:pStyle w:val="DJCStablebullet1"/>
              <w:numPr>
                <w:ilvl w:val="0"/>
                <w:numId w:val="0"/>
              </w:numPr>
              <w:ind w:left="312" w:hanging="283"/>
              <w:rPr>
                <w:b/>
                <w:bCs/>
                <w:sz w:val="2"/>
                <w:szCs w:val="2"/>
              </w:rPr>
            </w:pPr>
          </w:p>
        </w:tc>
        <w:tc>
          <w:tcPr>
            <w:tcW w:w="2410" w:type="dxa"/>
            <w:shd w:val="clear" w:color="auto" w:fill="auto"/>
          </w:tcPr>
          <w:p w:rsidRPr="00390FB0" w:rsidR="00100CEA" w:rsidP="004A01F0" w:rsidRDefault="00100CEA" w14:paraId="12EDFC6B" w14:textId="77777777">
            <w:pPr>
              <w:pStyle w:val="DJCStablebullet1"/>
              <w:numPr>
                <w:ilvl w:val="0"/>
                <w:numId w:val="0"/>
              </w:numPr>
              <w:ind w:left="312" w:hanging="283"/>
              <w:rPr>
                <w:b/>
                <w:bCs/>
                <w:sz w:val="2"/>
                <w:szCs w:val="2"/>
              </w:rPr>
            </w:pPr>
          </w:p>
        </w:tc>
        <w:tc>
          <w:tcPr>
            <w:tcW w:w="2409" w:type="dxa"/>
            <w:shd w:val="clear" w:color="auto" w:fill="auto"/>
          </w:tcPr>
          <w:p w:rsidRPr="00390FB0" w:rsidR="00100CEA" w:rsidP="004A01F0" w:rsidRDefault="00100CEA" w14:paraId="4EF94BA5" w14:textId="77777777">
            <w:pPr>
              <w:pStyle w:val="DJCStablebullet1"/>
              <w:numPr>
                <w:ilvl w:val="0"/>
                <w:numId w:val="0"/>
              </w:numPr>
              <w:ind w:left="312" w:hanging="283"/>
              <w:rPr>
                <w:b/>
                <w:bCs/>
                <w:sz w:val="2"/>
                <w:szCs w:val="2"/>
              </w:rPr>
            </w:pPr>
          </w:p>
        </w:tc>
        <w:tc>
          <w:tcPr>
            <w:tcW w:w="2410" w:type="dxa"/>
            <w:shd w:val="clear" w:color="auto" w:fill="auto"/>
          </w:tcPr>
          <w:p w:rsidRPr="00390FB0" w:rsidR="00100CEA" w:rsidP="004A01F0" w:rsidRDefault="00100CEA" w14:paraId="4CD7CA50" w14:textId="77777777">
            <w:pPr>
              <w:pStyle w:val="DJCStablebullet1"/>
              <w:numPr>
                <w:ilvl w:val="0"/>
                <w:numId w:val="0"/>
              </w:numPr>
              <w:ind w:left="312" w:hanging="283"/>
              <w:rPr>
                <w:b/>
                <w:bCs/>
                <w:sz w:val="2"/>
                <w:szCs w:val="2"/>
              </w:rPr>
            </w:pPr>
          </w:p>
        </w:tc>
      </w:tr>
    </w:tbl>
    <w:p w:rsidRPr="00D03026" w:rsidR="00D03026" w:rsidP="00D03026" w:rsidRDefault="00D03026" w14:paraId="46D71C3D" w14:textId="2B0284B4">
      <w:pPr>
        <w:pStyle w:val="Heading3"/>
      </w:pPr>
      <w:r>
        <w:t>Current Population</w:t>
      </w:r>
    </w:p>
    <w:p w:rsidR="007331B4" w:rsidP="007331B4" w:rsidRDefault="007331B4" w14:paraId="60498FCA" w14:textId="665F455A">
      <w:pPr>
        <w:pStyle w:val="DJCSbody"/>
      </w:pPr>
      <w:r>
        <w:t>The Grampians Region has a total population of 261,172, spread across 11 LGAs, ranging from major urban centres to small rural communities. Ballarat is the region’s largest population hub, with 113,763 residents, accounting for nearly 44% of the total population. Other significant population centres include Moorabool (37,632), Golden Plains (24,985), and Horsham (20,429), which serve as key service and employment centres for surrounding areas.</w:t>
      </w:r>
    </w:p>
    <w:p w:rsidR="00D17884" w:rsidP="007331B4" w:rsidRDefault="007331B4" w14:paraId="5CC49D5E" w14:textId="7D5F9BD4">
      <w:pPr>
        <w:pStyle w:val="DJCSbody"/>
      </w:pPr>
      <w:r>
        <w:t>The region also encompasses several smaller and more rural LGAs, such as Hindmarsh (5,698), West Wimmera (4,006), and Yarriambiack (6,556), where populations are more dispersed. These areas face unique challenges related to service provision, infrastructure, and access to emergency response. The diversity in population distribution highlights the region’s mix of urban, regional, and remote communities, each with distinct demographic and economic characteristics.</w:t>
      </w:r>
    </w:p>
    <w:p w:rsidR="00825E8B" w:rsidP="00825E8B" w:rsidRDefault="00825E8B" w14:paraId="160172FD" w14:textId="0F296040">
      <w:pPr>
        <w:pStyle w:val="Caption"/>
        <w:keepNext/>
      </w:pPr>
      <w:r>
        <w:t xml:space="preserve">Figure </w:t>
      </w:r>
      <w:fldSimple w:instr=" SEQ Figure \* ARABIC ">
        <w:r w:rsidR="00FB4C7A">
          <w:rPr>
            <w:noProof/>
          </w:rPr>
          <w:t>13</w:t>
        </w:r>
      </w:fldSimple>
      <w:r>
        <w:t>: Graph of population totals of the Grampians Region by LGA (2021)</w:t>
      </w:r>
      <w:r>
        <w:rPr>
          <w:rStyle w:val="FootnoteReference"/>
        </w:rPr>
        <w:footnoteReference w:id="192"/>
      </w:r>
    </w:p>
    <w:p w:rsidRPr="00D17884" w:rsidR="003A4754" w:rsidP="00D17884" w:rsidRDefault="003A4754" w14:paraId="0B4733C1" w14:textId="1631BC7E">
      <w:pPr>
        <w:pStyle w:val="DJCSbody"/>
      </w:pPr>
      <w:r>
        <w:rPr>
          <w:noProof/>
        </w:rPr>
        <w:drawing>
          <wp:inline distT="0" distB="0" distL="0" distR="0">
            <wp:extent cx="6024282" cy="2743200"/>
            <wp:effectExtent l="0" t="0" r="0" b="0"/>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273996172" name="Chart 1">
              <a:extLst>
                <a:ext uri="{FF2B5EF4-FFF2-40B4-BE49-F238E27FC236}">
                  <ns0:creationId xmlns:ns0="http://schemas.microsoft.com/office/drawing/2014/main" id="{5C93A06A-E79E-1A16-EB94-9266784D15C9}"/>
                </a:ext>
              </a:extLst>
            </wp:docPr>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openxmlformats.org/drawingml/2006/chart">
                <ns0:chart xmlns:ns0="http://schemas.openxmlformats.org/drawingml/2006/chart" r:id="rId78"/>
              </a:graphicData>
            </a:graphic>
          </wp:inline>
        </w:drawing>
      </w:r>
    </w:p>
    <w:p w:rsidR="00FC0D28" w:rsidP="00D03026" w:rsidRDefault="00D03026" w14:paraId="5862BAB1" w14:textId="1FF97A54">
      <w:pPr>
        <w:pStyle w:val="Heading4"/>
      </w:pPr>
      <w:r>
        <w:t>Age Distribution</w:t>
      </w:r>
    </w:p>
    <w:p w:rsidR="00CC3D2F" w:rsidP="00CC3D2F" w:rsidRDefault="00CC3D2F" w14:paraId="7F0A860C" w14:textId="770BE158">
      <w:pPr>
        <w:pStyle w:val="DJCSbody"/>
      </w:pPr>
      <w:r w:rsidRPr="00CC3D2F">
        <w:t>The Grampians Region has a total population of 261,172, with significant demographic variation across its</w:t>
      </w:r>
      <w:r>
        <w:t xml:space="preserve"> LGAs</w:t>
      </w:r>
      <w:r w:rsidRPr="00CC3D2F">
        <w:t>. The largest population is in Ballarat (113,504), while smaller rural LGAs such as Hindmarsh (5,656) and West Wimmera (3,978) have much lower population densities.</w:t>
      </w:r>
    </w:p>
    <w:p w:rsidRPr="00CC3D2F" w:rsidR="00CC3D2F" w:rsidP="0058361A" w:rsidRDefault="00CC3D2F" w14:paraId="76797A40" w14:textId="77777777">
      <w:pPr>
        <w:pStyle w:val="DJCSbody"/>
        <w:numPr>
          <w:ilvl w:val="0"/>
          <w:numId w:val="62"/>
        </w:numPr>
        <w:ind w:left="1571" w:hanging="360"/>
      </w:pPr>
      <w:r w:rsidRPr="009844E6">
        <w:rPr>
          <w:b/>
          <w:bCs/>
        </w:rPr>
        <w:t>Population Growth in Urban Areas:</w:t>
      </w:r>
      <w:r w:rsidRPr="00CC3D2F">
        <w:t xml:space="preserve"> Ballarat, Moorabool, and Golden Plains have higher numbers of younger residents, indicating continued growth and demand for schools, childcare, and family services.</w:t>
      </w:r>
    </w:p>
    <w:p w:rsidRPr="00CC3D2F" w:rsidR="00CC3D2F" w:rsidP="0058361A" w:rsidRDefault="00CC3D2F" w14:paraId="2D53EDCD" w14:textId="77777777">
      <w:pPr>
        <w:pStyle w:val="DJCSbody"/>
        <w:numPr>
          <w:ilvl w:val="0"/>
          <w:numId w:val="62"/>
        </w:numPr>
        <w:ind w:left="1571" w:hanging="360"/>
      </w:pPr>
      <w:r w:rsidRPr="009844E6">
        <w:rPr>
          <w:b/>
          <w:bCs/>
        </w:rPr>
        <w:t>Ageing Population in Rural Areas:</w:t>
      </w:r>
      <w:r w:rsidRPr="00CC3D2F">
        <w:t xml:space="preserve"> Hindmarsh, West Wimmera, and Yarriambiack have a larger proportion of older residents, which may impact workforce availability and increase the need for healthcare and aged care services.</w:t>
      </w:r>
    </w:p>
    <w:p w:rsidRPr="00CC3D2F" w:rsidR="00CC3D2F" w:rsidP="0058361A" w:rsidRDefault="00CC3D2F" w14:paraId="07D69164" w14:textId="77777777">
      <w:pPr>
        <w:pStyle w:val="DJCSbody"/>
        <w:numPr>
          <w:ilvl w:val="0"/>
          <w:numId w:val="62"/>
        </w:numPr>
        <w:ind w:left="1571" w:hanging="360"/>
      </w:pPr>
      <w:r w:rsidRPr="009844E6">
        <w:rPr>
          <w:b/>
          <w:bCs/>
        </w:rPr>
        <w:t>Workforce Availability:</w:t>
      </w:r>
      <w:r w:rsidRPr="00CC3D2F">
        <w:t xml:space="preserve"> LGAs with a strong working-age population, such as Ballarat and Moorabool, are better positioned for economic growth, while more rural areas may face skill shortages and declining labour force participation.</w:t>
      </w:r>
    </w:p>
    <w:p w:rsidRPr="00CC3D2F" w:rsidR="00CC3D2F" w:rsidP="00CC3D2F" w:rsidRDefault="00CC3D2F" w14:paraId="51C56A3A" w14:textId="77777777">
      <w:pPr>
        <w:pStyle w:val="DJCSbody"/>
        <w:rPr>
          <w:b/>
          <w:bCs/>
        </w:rPr>
      </w:pPr>
      <w:r w:rsidRPr="00CC3D2F">
        <w:rPr>
          <w:b/>
          <w:bCs/>
        </w:rPr>
        <w:t>Children and Young People (0-19 years)</w:t>
      </w:r>
    </w:p>
    <w:p w:rsidR="00CC3D2F" w:rsidP="00CC3D2F" w:rsidRDefault="00CC3D2F" w14:paraId="1D891441" w14:textId="77777777">
      <w:pPr>
        <w:pStyle w:val="DJCSbody"/>
      </w:pPr>
      <w:r w:rsidRPr="00CC3D2F">
        <w:t>The proportion of young people is highest in Ballarat, Moorabool, and Golden Plains, reflecting their roles as growing residential areas with strong family-oriented communities. Ballarat has the highest number of children aged 0-4 (6,739), followed by Moorabool (2,412) and Golden Plains (1,580). The school-age population (5-19 years) follows a similar trend, with Ballarat again having the highest numbers across all age brackets, while rural areas such as West Wimmera and Yarriambiack have significantly fewer young residents.</w:t>
      </w:r>
    </w:p>
    <w:p w:rsidR="002B620F" w:rsidP="00CC3D2F" w:rsidRDefault="002B620F" w14:paraId="47944495" w14:textId="77777777">
      <w:pPr>
        <w:pStyle w:val="DJCSbody"/>
      </w:pPr>
    </w:p>
    <w:p w:rsidRPr="00CC3D2F" w:rsidR="002B620F" w:rsidP="00CC3D2F" w:rsidRDefault="002B620F" w14:paraId="1752C11A" w14:textId="77777777">
      <w:pPr>
        <w:pStyle w:val="DJCSbody"/>
      </w:pPr>
    </w:p>
    <w:p w:rsidRPr="00CC3D2F" w:rsidR="00CC3D2F" w:rsidP="00CC3D2F" w:rsidRDefault="00CC3D2F" w14:paraId="2EDACBA5" w14:textId="77777777">
      <w:pPr>
        <w:pStyle w:val="DJCSbody"/>
        <w:rPr>
          <w:b/>
          <w:bCs/>
        </w:rPr>
      </w:pPr>
      <w:r w:rsidRPr="00CC3D2F">
        <w:rPr>
          <w:b/>
          <w:bCs/>
        </w:rPr>
        <w:t>Working-Age Population (20-64 years)</w:t>
      </w:r>
    </w:p>
    <w:p w:rsidRPr="00CC3D2F" w:rsidR="00CC3D2F" w:rsidP="00CC3D2F" w:rsidRDefault="00CC3D2F" w14:paraId="1AC33E1A" w14:textId="5531B804">
      <w:pPr>
        <w:pStyle w:val="DJCSbody"/>
      </w:pPr>
      <w:r w:rsidRPr="00CC3D2F">
        <w:t>The working-age population (20-64 years) makes up the bulk of residents in most LGAs. Ballarat remains the dominant centre, particularly in the 25-34 and 35-44 age groups, which are key indicators of workforce participation and economic activity. Moorabool, Golden Plains, and Hepburn also have a strong working-age presence, suggesting commuter links to larger employment hubs. In contrast, LGAs such as Hindmarsh, Pyrenees, and West Wimmera have a smaller proportion of residents in these age brackets, highlighting potential challenges in workforce sustainability and economic development.</w:t>
      </w:r>
    </w:p>
    <w:p w:rsidRPr="00CC3D2F" w:rsidR="00CC3D2F" w:rsidP="00CC3D2F" w:rsidRDefault="00CC3D2F" w14:paraId="4F323805" w14:textId="77777777">
      <w:pPr>
        <w:pStyle w:val="DJCSbody"/>
        <w:rPr>
          <w:b/>
          <w:bCs/>
        </w:rPr>
      </w:pPr>
      <w:r w:rsidRPr="00CC3D2F">
        <w:rPr>
          <w:b/>
          <w:bCs/>
        </w:rPr>
        <w:t>Older Population (65+ years)</w:t>
      </w:r>
    </w:p>
    <w:p w:rsidRPr="00CC3D2F" w:rsidR="00CC3D2F" w:rsidP="00CC3D2F" w:rsidRDefault="00CC3D2F" w14:paraId="549C0A15" w14:textId="77777777">
      <w:pPr>
        <w:pStyle w:val="DJCSbody"/>
      </w:pPr>
      <w:r w:rsidRPr="00CC3D2F">
        <w:t>A significant proportion of the Grampians Region's population is aged 65 and over, with rural areas experiencing higher rates of ageing. Ballarat has the largest absolute number of older residents (16,949 across all age groups over 65), but smaller LGAs such as Yarriambiack and West Wimmera have a notably high proportion of elderly residents relative to their total populations. The 85+ age bracket is particularly concentrated in Ballarat, Moorabool, and Horsham, indicating an increasing demand for aged care services, health infrastructure, and support programs in these areas.</w:t>
      </w:r>
    </w:p>
    <w:p w:rsidR="00825E8B" w:rsidP="00825E8B" w:rsidRDefault="00825E8B" w14:paraId="197080DC" w14:textId="6DF01D40">
      <w:pPr>
        <w:pStyle w:val="Caption"/>
        <w:keepNext/>
      </w:pPr>
      <w:bookmarkStart w:id="138" w:name="_Toc190881721"/>
      <w:bookmarkStart w:id="139" w:name="_Toc190881797"/>
      <w:r>
        <w:t xml:space="preserve">Table </w:t>
      </w:r>
      <w:fldSimple w:instr=" SEQ Table \* ARABIC ">
        <w:r w:rsidR="00FB4C7A">
          <w:rPr>
            <w:noProof/>
          </w:rPr>
          <w:t>49</w:t>
        </w:r>
      </w:fldSimple>
      <w:r>
        <w:t xml:space="preserve">: </w:t>
      </w:r>
      <w:r w:rsidRPr="006C5BC4">
        <w:t>Population of the Grampians Region by LGA and age group (2021)</w:t>
      </w:r>
      <w:r>
        <w:rPr>
          <w:rStyle w:val="FootnoteReference"/>
        </w:rPr>
        <w:footnoteReference w:id="193"/>
      </w:r>
      <w:bookmarkEnd w:id="138"/>
      <w:bookmarkEnd w:id="139"/>
    </w:p>
    <w:tbl>
      <w:tblPr>
        <w:tblpPr w:leftFromText="181" w:rightFromText="181" w:bottomFromText="142" w:vertAnchor="text" w:tblpXSpec="right" w:tblpY="1"/>
        <w:tblOverlap w:val="never"/>
        <w:tblW w:w="9495" w:type="dxa"/>
        <w:tblLayout w:type="fixed"/>
        <w:tblLook w:firstRow="1" w:lastRow="0" w:firstColumn="1" w:lastColumn="0" w:noHBand="0" w:noVBand="1" w:val="04A0"/>
      </w:tblPr>
      <w:tblGrid>
        <w:gridCol w:w="841"/>
        <w:gridCol w:w="850"/>
        <w:gridCol w:w="861"/>
        <w:gridCol w:w="851"/>
        <w:gridCol w:w="735"/>
        <w:gridCol w:w="787"/>
        <w:gridCol w:w="786"/>
        <w:gridCol w:w="787"/>
        <w:gridCol w:w="786"/>
        <w:gridCol w:w="737"/>
        <w:gridCol w:w="737"/>
        <w:gridCol w:w="737"/>
      </w:tblGrid>
      <w:tr w:rsidRPr="002B620F" w:rsidR="00F15A47" w:rsidTr="1135EC1B" w14:paraId="77883CB4" w14:textId="77777777">
        <w:trPr>
          <w:cantSplit/>
          <w:trHeight w:val="1500"/>
        </w:trPr>
        <w:tc>
          <w:tcPr>
            <w:tcW w:w="841" w:type="dxa"/>
            <w:tcBorders>
              <w:top w:val="single" w:color="FFFFFF" w:themeColor="background1" w:sz="24" w:space="0"/>
              <w:left w:val="single" w:color="FFFFFF" w:themeColor="background1" w:sz="8" w:space="0"/>
              <w:bottom w:val="single" w:color="FFFFFF" w:themeColor="background1" w:sz="24" w:space="0"/>
              <w:right w:val="single" w:color="FFFFFF" w:themeColor="background1" w:sz="8" w:space="0"/>
            </w:tcBorders>
            <w:shd w:val="clear" w:color="auto" w:fill="E5EEFF"/>
            <w:noWrap/>
            <w:vAlign w:val="center"/>
          </w:tcPr>
          <w:p w:rsidRPr="002B620F" w:rsidR="00F73049" w:rsidRDefault="00F73049" w14:paraId="7DD05B86" w14:textId="77777777">
            <w:pPr>
              <w:rPr>
                <w:rFonts w:ascii="Aptos Display" w:hAnsi="Aptos Display"/>
                <w:b/>
                <w:bCs/>
                <w:color w:val="2F318B"/>
                <w:sz w:val="16"/>
                <w:szCs w:val="16"/>
                <w:lang w:eastAsia="en-AU"/>
              </w:rPr>
            </w:pPr>
          </w:p>
          <w:p w:rsidRPr="002B620F" w:rsidR="00F73049" w:rsidRDefault="00F73049" w14:paraId="6189947B" w14:textId="77777777">
            <w:pPr>
              <w:rPr>
                <w:rFonts w:ascii="Aptos Display" w:hAnsi="Aptos Display"/>
                <w:b/>
                <w:bCs/>
                <w:color w:val="2F318B"/>
                <w:sz w:val="16"/>
                <w:szCs w:val="16"/>
                <w:lang w:eastAsia="en-AU"/>
              </w:rPr>
            </w:pPr>
          </w:p>
          <w:p w:rsidRPr="002B620F" w:rsidR="00F73049" w:rsidRDefault="00F73049" w14:paraId="32BB65B3" w14:textId="77777777">
            <w:pPr>
              <w:rPr>
                <w:rFonts w:ascii="Aptos Display" w:hAnsi="Aptos Display"/>
                <w:b/>
                <w:bCs/>
                <w:color w:val="2F318B"/>
                <w:sz w:val="16"/>
                <w:szCs w:val="16"/>
                <w:lang w:eastAsia="en-AU"/>
              </w:rPr>
            </w:pPr>
          </w:p>
          <w:p w:rsidRPr="002B620F" w:rsidR="00F73049" w:rsidRDefault="00F73049" w14:paraId="6393F92F" w14:textId="77777777">
            <w:pPr>
              <w:rPr>
                <w:rFonts w:ascii="Aptos Display" w:hAnsi="Aptos Display"/>
                <w:b/>
                <w:bCs/>
                <w:color w:val="2F318B"/>
                <w:sz w:val="16"/>
                <w:szCs w:val="16"/>
                <w:lang w:eastAsia="en-AU"/>
              </w:rPr>
            </w:pPr>
          </w:p>
          <w:p w:rsidRPr="002B620F" w:rsidR="0059540E" w:rsidRDefault="00F73049" w14:paraId="2A21A5E7" w14:textId="5A394EE1">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Age</w:t>
            </w:r>
          </w:p>
        </w:tc>
        <w:tc>
          <w:tcPr>
            <w:tcW w:w="850" w:type="dxa"/>
            <w:tcBorders>
              <w:top w:val="single" w:color="FFFFFF" w:themeColor="background1" w:sz="24" w:space="0"/>
              <w:left w:val="nil"/>
              <w:bottom w:val="single" w:color="FFFFFF" w:themeColor="background1" w:sz="24" w:space="0"/>
              <w:right w:val="single" w:color="FFFFFF" w:themeColor="background1" w:sz="12" w:space="0"/>
            </w:tcBorders>
            <w:shd w:val="clear" w:color="auto" w:fill="E5EEFF"/>
            <w:noWrap/>
            <w:textDirection w:val="tbRl"/>
            <w:vAlign w:val="center"/>
          </w:tcPr>
          <w:p w:rsidRPr="002B620F" w:rsidR="0059540E" w:rsidRDefault="0059540E" w14:paraId="67E64A69" w14:textId="77777777">
            <w:pPr>
              <w:ind w:left="113" w:right="113"/>
              <w:rPr>
                <w:rFonts w:ascii="Aptos Display" w:hAnsi="Aptos Display"/>
                <w:b/>
                <w:bCs/>
                <w:color w:val="2F318B"/>
                <w:sz w:val="16"/>
                <w:szCs w:val="16"/>
              </w:rPr>
            </w:pPr>
            <w:r w:rsidRPr="002B620F">
              <w:rPr>
                <w:rFonts w:ascii="Aptos Display" w:hAnsi="Aptos Display"/>
                <w:b/>
                <w:bCs/>
                <w:color w:val="2F318B"/>
                <w:sz w:val="16"/>
                <w:szCs w:val="16"/>
              </w:rPr>
              <w:t>Ararat</w:t>
            </w:r>
          </w:p>
        </w:tc>
        <w:tc>
          <w:tcPr>
            <w:tcW w:w="861" w:type="dxa"/>
            <w:tcBorders>
              <w:top w:val="single" w:color="FFFFFF" w:themeColor="background1" w:sz="24" w:space="0"/>
              <w:left w:val="nil"/>
              <w:bottom w:val="single" w:color="FFFFFF" w:themeColor="background1" w:sz="24" w:space="0"/>
              <w:right w:val="single" w:color="FFFFFF" w:themeColor="background1" w:sz="12" w:space="0"/>
            </w:tcBorders>
            <w:shd w:val="clear" w:color="auto" w:fill="E5EEFF"/>
            <w:noWrap/>
            <w:textDirection w:val="tbRl"/>
            <w:vAlign w:val="center"/>
          </w:tcPr>
          <w:p w:rsidRPr="002B620F" w:rsidR="0059540E" w:rsidRDefault="0059540E" w14:paraId="08C18087" w14:textId="77777777">
            <w:pPr>
              <w:ind w:left="113" w:right="113"/>
              <w:rPr>
                <w:rFonts w:ascii="Aptos Display" w:hAnsi="Aptos Display"/>
                <w:b/>
                <w:bCs/>
                <w:color w:val="2F318B"/>
                <w:sz w:val="16"/>
                <w:szCs w:val="16"/>
              </w:rPr>
            </w:pPr>
            <w:r w:rsidRPr="002B620F">
              <w:rPr>
                <w:rFonts w:ascii="Aptos Display" w:hAnsi="Aptos Display"/>
                <w:b/>
                <w:bCs/>
                <w:color w:val="2F318B"/>
                <w:sz w:val="16"/>
                <w:szCs w:val="16"/>
              </w:rPr>
              <w:t>Ballarat</w:t>
            </w:r>
          </w:p>
        </w:tc>
        <w:tc>
          <w:tcPr>
            <w:tcW w:w="851" w:type="dxa"/>
            <w:tcBorders>
              <w:top w:val="single" w:color="FFFFFF" w:themeColor="background1" w:sz="24" w:space="0"/>
              <w:left w:val="nil"/>
              <w:bottom w:val="single" w:color="FFFFFF" w:themeColor="background1" w:sz="24" w:space="0"/>
              <w:right w:val="single" w:color="FFFFFF" w:themeColor="background1" w:sz="12" w:space="0"/>
            </w:tcBorders>
            <w:shd w:val="clear" w:color="auto" w:fill="E5EEFF"/>
            <w:noWrap/>
            <w:textDirection w:val="tbRl"/>
            <w:vAlign w:val="center"/>
          </w:tcPr>
          <w:p w:rsidRPr="002B620F" w:rsidR="0059540E" w:rsidRDefault="0059540E" w14:paraId="026C817B" w14:textId="77777777">
            <w:pPr>
              <w:ind w:left="113" w:right="113"/>
              <w:rPr>
                <w:rFonts w:ascii="Aptos Display" w:hAnsi="Aptos Display"/>
                <w:b/>
                <w:bCs/>
                <w:color w:val="2F318B"/>
                <w:sz w:val="16"/>
                <w:szCs w:val="16"/>
              </w:rPr>
            </w:pPr>
            <w:r w:rsidRPr="002B620F">
              <w:rPr>
                <w:rFonts w:ascii="Aptos Display" w:hAnsi="Aptos Display"/>
                <w:b/>
                <w:bCs/>
                <w:color w:val="2F318B"/>
                <w:sz w:val="16"/>
                <w:szCs w:val="16"/>
              </w:rPr>
              <w:t>Golden Plains</w:t>
            </w:r>
          </w:p>
        </w:tc>
        <w:tc>
          <w:tcPr>
            <w:tcW w:w="735" w:type="dxa"/>
            <w:tcBorders>
              <w:top w:val="single" w:color="FFFFFF" w:themeColor="background1" w:sz="24" w:space="0"/>
              <w:left w:val="nil"/>
              <w:bottom w:val="single" w:color="FFFFFF" w:themeColor="background1" w:sz="24" w:space="0"/>
              <w:right w:val="single" w:color="FFFFFF" w:themeColor="background1" w:sz="12" w:space="0"/>
            </w:tcBorders>
            <w:shd w:val="clear" w:color="auto" w:fill="E5EEFF"/>
            <w:noWrap/>
            <w:textDirection w:val="tbRl"/>
            <w:vAlign w:val="center"/>
          </w:tcPr>
          <w:p w:rsidRPr="002B620F" w:rsidR="0059540E" w:rsidRDefault="0059540E" w14:paraId="17AFF546" w14:textId="77777777">
            <w:pPr>
              <w:ind w:left="113" w:right="113"/>
              <w:rPr>
                <w:rFonts w:ascii="Aptos Display" w:hAnsi="Aptos Display"/>
                <w:b/>
                <w:bCs/>
                <w:color w:val="2F318B"/>
                <w:sz w:val="16"/>
                <w:szCs w:val="16"/>
              </w:rPr>
            </w:pPr>
            <w:r w:rsidRPr="002B620F">
              <w:rPr>
                <w:rFonts w:ascii="Aptos Display" w:hAnsi="Aptos Display"/>
                <w:b/>
                <w:bCs/>
                <w:color w:val="2F318B"/>
                <w:sz w:val="16"/>
                <w:szCs w:val="16"/>
              </w:rPr>
              <w:t>Hepburn</w:t>
            </w:r>
          </w:p>
        </w:tc>
        <w:tc>
          <w:tcPr>
            <w:tcW w:w="787" w:type="dxa"/>
            <w:tcBorders>
              <w:top w:val="single" w:color="FFFFFF" w:themeColor="background1" w:sz="24" w:space="0"/>
              <w:left w:val="nil"/>
              <w:bottom w:val="single" w:color="FFFFFF" w:themeColor="background1" w:sz="24" w:space="0"/>
              <w:right w:val="single" w:color="FFFFFF" w:themeColor="background1" w:sz="12" w:space="0"/>
            </w:tcBorders>
            <w:shd w:val="clear" w:color="auto" w:fill="E5EEFF"/>
            <w:noWrap/>
            <w:textDirection w:val="tbRl"/>
            <w:vAlign w:val="center"/>
          </w:tcPr>
          <w:p w:rsidRPr="002B620F" w:rsidR="0059540E" w:rsidRDefault="0059540E" w14:paraId="54612AA4" w14:textId="77777777">
            <w:pPr>
              <w:ind w:left="113" w:right="113"/>
              <w:rPr>
                <w:rFonts w:ascii="Aptos Display" w:hAnsi="Aptos Display"/>
                <w:b/>
                <w:bCs/>
                <w:color w:val="2F318B"/>
                <w:sz w:val="16"/>
                <w:szCs w:val="16"/>
              </w:rPr>
            </w:pPr>
            <w:r w:rsidRPr="002B620F">
              <w:rPr>
                <w:rFonts w:ascii="Aptos Display" w:hAnsi="Aptos Display"/>
                <w:b/>
                <w:bCs/>
                <w:color w:val="2F318B"/>
                <w:sz w:val="16"/>
                <w:szCs w:val="16"/>
              </w:rPr>
              <w:t>Hindmarsh</w:t>
            </w:r>
          </w:p>
        </w:tc>
        <w:tc>
          <w:tcPr>
            <w:tcW w:w="786" w:type="dxa"/>
            <w:tcBorders>
              <w:top w:val="single" w:color="FFFFFF" w:themeColor="background1" w:sz="24" w:space="0"/>
              <w:left w:val="nil"/>
              <w:bottom w:val="single" w:color="FFFFFF" w:themeColor="background1" w:sz="24" w:space="0"/>
              <w:right w:val="single" w:color="FFFFFF" w:themeColor="background1" w:sz="12" w:space="0"/>
            </w:tcBorders>
            <w:shd w:val="clear" w:color="auto" w:fill="E5EEFF"/>
            <w:textDirection w:val="tbRl"/>
            <w:vAlign w:val="center"/>
          </w:tcPr>
          <w:p w:rsidRPr="002B620F" w:rsidR="0059540E" w:rsidRDefault="0059540E" w14:paraId="2EADA681" w14:textId="77777777">
            <w:pPr>
              <w:ind w:left="113" w:right="113"/>
              <w:rPr>
                <w:rFonts w:ascii="Aptos Display" w:hAnsi="Aptos Display"/>
                <w:b/>
                <w:bCs/>
                <w:color w:val="2F318B"/>
                <w:sz w:val="16"/>
                <w:szCs w:val="16"/>
              </w:rPr>
            </w:pPr>
            <w:r w:rsidRPr="002B620F">
              <w:rPr>
                <w:rFonts w:ascii="Aptos Display" w:hAnsi="Aptos Display"/>
                <w:b/>
                <w:bCs/>
                <w:color w:val="2F318B"/>
                <w:sz w:val="16"/>
                <w:szCs w:val="16"/>
              </w:rPr>
              <w:t>Horsham</w:t>
            </w:r>
          </w:p>
        </w:tc>
        <w:tc>
          <w:tcPr>
            <w:tcW w:w="787" w:type="dxa"/>
            <w:tcBorders>
              <w:top w:val="single" w:color="FFFFFF" w:themeColor="background1" w:sz="24" w:space="0"/>
              <w:left w:val="nil"/>
              <w:bottom w:val="single" w:color="FFFFFF" w:themeColor="background1" w:sz="24" w:space="0"/>
              <w:right w:val="single" w:color="FFFFFF" w:themeColor="background1" w:sz="12" w:space="0"/>
            </w:tcBorders>
            <w:shd w:val="clear" w:color="auto" w:fill="E5EEFF"/>
            <w:textDirection w:val="tbRl"/>
            <w:vAlign w:val="center"/>
          </w:tcPr>
          <w:p w:rsidRPr="002B620F" w:rsidR="0059540E" w:rsidRDefault="0059540E" w14:paraId="56D95CEF" w14:textId="77777777">
            <w:pPr>
              <w:ind w:left="113" w:right="113"/>
              <w:rPr>
                <w:rFonts w:ascii="Aptos Display" w:hAnsi="Aptos Display"/>
                <w:b/>
                <w:bCs/>
                <w:color w:val="2F318B"/>
                <w:sz w:val="16"/>
                <w:szCs w:val="16"/>
              </w:rPr>
            </w:pPr>
            <w:r w:rsidRPr="002B620F">
              <w:rPr>
                <w:rFonts w:ascii="Aptos Display" w:hAnsi="Aptos Display"/>
                <w:b/>
                <w:bCs/>
                <w:color w:val="2F318B"/>
                <w:sz w:val="16"/>
                <w:szCs w:val="16"/>
              </w:rPr>
              <w:t>Moorabool</w:t>
            </w:r>
          </w:p>
        </w:tc>
        <w:tc>
          <w:tcPr>
            <w:tcW w:w="786" w:type="dxa"/>
            <w:tcBorders>
              <w:top w:val="single" w:color="FFFFFF" w:themeColor="background1" w:sz="24" w:space="0"/>
              <w:left w:val="nil"/>
              <w:bottom w:val="single" w:color="FFFFFF" w:themeColor="background1" w:sz="24" w:space="0"/>
              <w:right w:val="single" w:color="FFFFFF" w:themeColor="background1" w:sz="12" w:space="0"/>
            </w:tcBorders>
            <w:shd w:val="clear" w:color="auto" w:fill="E5EEFF"/>
            <w:textDirection w:val="tbRl"/>
            <w:vAlign w:val="center"/>
          </w:tcPr>
          <w:p w:rsidRPr="002B620F" w:rsidR="0059540E" w:rsidRDefault="0059540E" w14:paraId="6BCF0DE5" w14:textId="77777777">
            <w:pPr>
              <w:ind w:left="113" w:right="113"/>
              <w:rPr>
                <w:rFonts w:ascii="Aptos Display" w:hAnsi="Aptos Display"/>
                <w:b/>
                <w:bCs/>
                <w:color w:val="2F318B"/>
                <w:sz w:val="16"/>
                <w:szCs w:val="16"/>
              </w:rPr>
            </w:pPr>
            <w:r w:rsidRPr="002B620F">
              <w:rPr>
                <w:rFonts w:ascii="Aptos Display" w:hAnsi="Aptos Display"/>
                <w:b/>
                <w:bCs/>
                <w:color w:val="2F318B"/>
                <w:sz w:val="16"/>
                <w:szCs w:val="16"/>
              </w:rPr>
              <w:t>Northern Grampians</w:t>
            </w:r>
          </w:p>
        </w:tc>
        <w:tc>
          <w:tcPr>
            <w:tcW w:w="737" w:type="dxa"/>
            <w:tcBorders>
              <w:top w:val="single" w:color="FFFFFF" w:themeColor="background1" w:sz="24" w:space="0"/>
              <w:left w:val="nil"/>
              <w:bottom w:val="single" w:color="FFFFFF" w:themeColor="background1" w:sz="24" w:space="0"/>
              <w:right w:val="single" w:color="FFFFFF" w:themeColor="background1" w:sz="12" w:space="0"/>
            </w:tcBorders>
            <w:shd w:val="clear" w:color="auto" w:fill="E5EEFF"/>
            <w:textDirection w:val="tbRl"/>
            <w:vAlign w:val="center"/>
          </w:tcPr>
          <w:p w:rsidRPr="002B620F" w:rsidR="0059540E" w:rsidRDefault="0059540E" w14:paraId="0154F891" w14:textId="77777777">
            <w:pPr>
              <w:ind w:left="113" w:right="113"/>
              <w:rPr>
                <w:rFonts w:ascii="Aptos Display" w:hAnsi="Aptos Display"/>
                <w:b/>
                <w:bCs/>
                <w:color w:val="2F318B"/>
                <w:sz w:val="16"/>
                <w:szCs w:val="16"/>
              </w:rPr>
            </w:pPr>
            <w:r w:rsidRPr="002B620F">
              <w:rPr>
                <w:rFonts w:ascii="Aptos Display" w:hAnsi="Aptos Display"/>
                <w:b/>
                <w:bCs/>
                <w:color w:val="2F318B"/>
                <w:sz w:val="16"/>
                <w:szCs w:val="16"/>
              </w:rPr>
              <w:t>Pyrenees</w:t>
            </w:r>
          </w:p>
        </w:tc>
        <w:tc>
          <w:tcPr>
            <w:tcW w:w="737" w:type="dxa"/>
            <w:tcBorders>
              <w:top w:val="single" w:color="FFFFFF" w:themeColor="background1" w:sz="24" w:space="0"/>
              <w:left w:val="nil"/>
              <w:bottom w:val="single" w:color="FFFFFF" w:themeColor="background1" w:sz="24" w:space="0"/>
              <w:right w:val="single" w:color="FFFFFF" w:themeColor="background1" w:sz="12" w:space="0"/>
            </w:tcBorders>
            <w:shd w:val="clear" w:color="auto" w:fill="E5EEFF"/>
            <w:noWrap/>
            <w:textDirection w:val="tbRl"/>
            <w:vAlign w:val="center"/>
          </w:tcPr>
          <w:p w:rsidRPr="002B620F" w:rsidR="0059540E" w:rsidRDefault="0059540E" w14:paraId="33D07538" w14:textId="77777777">
            <w:pPr>
              <w:ind w:left="113" w:right="113"/>
              <w:rPr>
                <w:rFonts w:ascii="Aptos Display" w:hAnsi="Aptos Display"/>
                <w:b/>
                <w:bCs/>
                <w:color w:val="2F318B"/>
                <w:sz w:val="16"/>
                <w:szCs w:val="16"/>
              </w:rPr>
            </w:pPr>
            <w:r w:rsidRPr="002B620F">
              <w:rPr>
                <w:rFonts w:ascii="Aptos Display" w:hAnsi="Aptos Display"/>
                <w:b/>
                <w:bCs/>
                <w:color w:val="2F318B"/>
                <w:sz w:val="16"/>
                <w:szCs w:val="16"/>
              </w:rPr>
              <w:t>West Wimmera</w:t>
            </w:r>
          </w:p>
        </w:tc>
        <w:tc>
          <w:tcPr>
            <w:tcW w:w="737" w:type="dxa"/>
            <w:tcBorders>
              <w:top w:val="single" w:color="FFFFFF" w:themeColor="background1" w:sz="24" w:space="0"/>
              <w:left w:val="nil"/>
              <w:bottom w:val="single" w:color="FFFFFF" w:themeColor="background1" w:sz="24" w:space="0"/>
              <w:right w:val="single" w:color="FFFFFF" w:themeColor="background1" w:sz="12" w:space="0"/>
            </w:tcBorders>
            <w:shd w:val="clear" w:color="auto" w:fill="E5EEFF"/>
            <w:noWrap/>
            <w:textDirection w:val="tbRl"/>
            <w:vAlign w:val="center"/>
          </w:tcPr>
          <w:p w:rsidRPr="002B620F" w:rsidR="0059540E" w:rsidRDefault="0059540E" w14:paraId="5F2DB511" w14:textId="6D816871">
            <w:pPr>
              <w:ind w:left="113" w:right="113"/>
              <w:rPr>
                <w:rFonts w:ascii="Aptos Display" w:hAnsi="Aptos Display"/>
                <w:b/>
                <w:bCs/>
                <w:color w:val="2F318B"/>
                <w:sz w:val="16"/>
                <w:szCs w:val="16"/>
              </w:rPr>
            </w:pPr>
            <w:r w:rsidRPr="002B620F">
              <w:rPr>
                <w:rFonts w:ascii="Aptos Display" w:hAnsi="Aptos Display"/>
                <w:b/>
                <w:bCs/>
                <w:color w:val="2F318B"/>
                <w:sz w:val="16"/>
                <w:szCs w:val="16"/>
              </w:rPr>
              <w:t>Yarriambiack</w:t>
            </w:r>
          </w:p>
        </w:tc>
      </w:tr>
      <w:tr w:rsidRPr="002B620F" w:rsidR="00F15A47" w:rsidTr="1135EC1B" w14:paraId="35EF895E" w14:textId="77777777">
        <w:trPr>
          <w:trHeight w:val="397"/>
        </w:trPr>
        <w:tc>
          <w:tcPr>
            <w:tcW w:w="841"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BC2B9C" w:rsidP="00BC2B9C" w:rsidRDefault="00BC2B9C" w14:paraId="408DC0B9" w14:textId="6FF3FCC5">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0-4</w:t>
            </w:r>
          </w:p>
        </w:tc>
        <w:tc>
          <w:tcPr>
            <w:tcW w:w="850" w:type="dxa"/>
            <w:tcBorders>
              <w:top w:val="single" w:color="FFFFFF" w:themeColor="background1" w:sz="12" w:space="0"/>
              <w:left w:val="nil"/>
              <w:bottom w:val="single" w:color="FFFFFF" w:themeColor="background1" w:sz="8" w:space="0"/>
              <w:right w:val="single" w:color="FFFFFF" w:themeColor="background1" w:sz="12" w:space="0"/>
            </w:tcBorders>
            <w:shd w:val="clear" w:color="auto" w:fill="BBE2C7"/>
            <w:noWrap/>
            <w:vAlign w:val="center"/>
          </w:tcPr>
          <w:p w:rsidRPr="002B620F" w:rsidR="00BC2B9C" w:rsidP="00BC2B9C" w:rsidRDefault="00BC2B9C" w14:paraId="19275273" w14:textId="19330A19">
            <w:pPr>
              <w:jc w:val="center"/>
              <w:rPr>
                <w:rFonts w:ascii="Aptos Display" w:hAnsi="Aptos Display"/>
                <w:color w:val="2F318B"/>
                <w:sz w:val="16"/>
                <w:szCs w:val="16"/>
                <w:lang w:eastAsia="en-AU"/>
              </w:rPr>
            </w:pPr>
            <w:r w:rsidRPr="002B620F">
              <w:rPr>
                <w:rFonts w:ascii="Aptos Display" w:hAnsi="Aptos Display"/>
                <w:color w:val="2F318B"/>
                <w:sz w:val="16"/>
                <w:szCs w:val="16"/>
              </w:rPr>
              <w:t>579</w:t>
            </w:r>
          </w:p>
        </w:tc>
        <w:tc>
          <w:tcPr>
            <w:tcW w:w="861" w:type="dxa"/>
            <w:tcBorders>
              <w:top w:val="single" w:color="FFFFFF" w:themeColor="background1" w:sz="12" w:space="0"/>
              <w:left w:val="nil"/>
              <w:bottom w:val="single" w:color="FFFFFF" w:themeColor="background1" w:sz="8" w:space="0"/>
              <w:right w:val="single" w:color="FFFFFF" w:themeColor="background1" w:sz="12" w:space="0"/>
            </w:tcBorders>
            <w:shd w:val="clear" w:color="auto" w:fill="8BCF9E"/>
            <w:noWrap/>
            <w:vAlign w:val="center"/>
          </w:tcPr>
          <w:p w:rsidRPr="002B620F" w:rsidR="00BC2B9C" w:rsidP="00BC2B9C" w:rsidRDefault="00BC2B9C" w14:paraId="1492C612" w14:textId="4EA4C1CF">
            <w:pPr>
              <w:jc w:val="center"/>
              <w:rPr>
                <w:rFonts w:ascii="Aptos Display" w:hAnsi="Aptos Display"/>
                <w:color w:val="2F318B"/>
                <w:sz w:val="16"/>
                <w:szCs w:val="16"/>
                <w:lang w:eastAsia="en-AU"/>
              </w:rPr>
            </w:pPr>
            <w:r w:rsidRPr="002B620F">
              <w:rPr>
                <w:rFonts w:ascii="Aptos Display" w:hAnsi="Aptos Display"/>
                <w:color w:val="2F318B"/>
                <w:sz w:val="16"/>
                <w:szCs w:val="16"/>
              </w:rPr>
              <w:t>6,739</w:t>
            </w:r>
          </w:p>
        </w:tc>
        <w:tc>
          <w:tcPr>
            <w:tcW w:w="851" w:type="dxa"/>
            <w:tcBorders>
              <w:top w:val="single" w:color="FFFFFF" w:themeColor="background1" w:sz="12" w:space="0"/>
              <w:left w:val="nil"/>
              <w:bottom w:val="single" w:color="FFFFFF" w:themeColor="background1" w:sz="8" w:space="0"/>
              <w:right w:val="single" w:color="FFFFFF" w:themeColor="background1" w:sz="12" w:space="0"/>
            </w:tcBorders>
            <w:shd w:val="clear" w:color="auto" w:fill="88CD9B"/>
            <w:noWrap/>
            <w:vAlign w:val="center"/>
          </w:tcPr>
          <w:p w:rsidRPr="002B620F" w:rsidR="00BC2B9C" w:rsidP="00BC2B9C" w:rsidRDefault="00BC2B9C" w14:paraId="5DC54E2B" w14:textId="60B9BD3B">
            <w:pPr>
              <w:jc w:val="center"/>
              <w:rPr>
                <w:rFonts w:ascii="Aptos Display" w:hAnsi="Aptos Display"/>
                <w:color w:val="2F318B"/>
                <w:sz w:val="16"/>
                <w:szCs w:val="16"/>
                <w:lang w:eastAsia="en-AU"/>
              </w:rPr>
            </w:pPr>
            <w:r w:rsidRPr="002B620F">
              <w:rPr>
                <w:rFonts w:ascii="Aptos Display" w:hAnsi="Aptos Display"/>
                <w:color w:val="2F318B"/>
                <w:sz w:val="16"/>
                <w:szCs w:val="16"/>
              </w:rPr>
              <w:t>1,580</w:t>
            </w:r>
          </w:p>
        </w:tc>
        <w:tc>
          <w:tcPr>
            <w:tcW w:w="735" w:type="dxa"/>
            <w:tcBorders>
              <w:top w:val="single" w:color="FFFFFF" w:themeColor="background1" w:sz="12" w:space="0"/>
              <w:left w:val="nil"/>
              <w:bottom w:val="single" w:color="FFFFFF" w:themeColor="background1" w:sz="8" w:space="0"/>
              <w:right w:val="single" w:color="FFFFFF" w:themeColor="background1" w:sz="12" w:space="0"/>
            </w:tcBorders>
            <w:shd w:val="clear" w:color="auto" w:fill="DCEFE3"/>
            <w:noWrap/>
            <w:vAlign w:val="center"/>
          </w:tcPr>
          <w:p w:rsidRPr="002B620F" w:rsidR="00BC2B9C" w:rsidP="00BC2B9C" w:rsidRDefault="00BC2B9C" w14:paraId="7554B936" w14:textId="419CAA15">
            <w:pPr>
              <w:jc w:val="center"/>
              <w:rPr>
                <w:rFonts w:ascii="Aptos Display" w:hAnsi="Aptos Display"/>
                <w:color w:val="2F318B"/>
                <w:sz w:val="16"/>
                <w:szCs w:val="16"/>
                <w:lang w:eastAsia="en-AU"/>
              </w:rPr>
            </w:pPr>
            <w:r w:rsidRPr="002B620F">
              <w:rPr>
                <w:rFonts w:ascii="Aptos Display" w:hAnsi="Aptos Display"/>
                <w:color w:val="2F318B"/>
                <w:sz w:val="16"/>
                <w:szCs w:val="16"/>
              </w:rPr>
              <w:t>682</w:t>
            </w:r>
          </w:p>
        </w:tc>
        <w:tc>
          <w:tcPr>
            <w:tcW w:w="787" w:type="dxa"/>
            <w:tcBorders>
              <w:top w:val="single" w:color="FFFFFF" w:themeColor="background1" w:sz="12" w:space="0"/>
              <w:left w:val="nil"/>
              <w:bottom w:val="single" w:color="FFFFFF" w:themeColor="background1" w:sz="8" w:space="0"/>
              <w:right w:val="single" w:color="FFFFFF" w:themeColor="background1" w:sz="12" w:space="0"/>
            </w:tcBorders>
            <w:shd w:val="clear" w:color="auto" w:fill="D0EAD9"/>
            <w:noWrap/>
            <w:vAlign w:val="center"/>
          </w:tcPr>
          <w:p w:rsidRPr="002B620F" w:rsidR="00BC2B9C" w:rsidP="00BC2B9C" w:rsidRDefault="00BC2B9C" w14:paraId="4E52348B" w14:textId="5288730F">
            <w:pPr>
              <w:jc w:val="center"/>
              <w:rPr>
                <w:rFonts w:ascii="Aptos Display" w:hAnsi="Aptos Display"/>
                <w:color w:val="2F318B"/>
                <w:sz w:val="16"/>
                <w:szCs w:val="16"/>
                <w:lang w:eastAsia="en-AU"/>
              </w:rPr>
            </w:pPr>
            <w:r w:rsidRPr="002B620F">
              <w:rPr>
                <w:rFonts w:ascii="Aptos Display" w:hAnsi="Aptos Display"/>
                <w:color w:val="2F318B"/>
                <w:sz w:val="16"/>
                <w:szCs w:val="16"/>
              </w:rPr>
              <w:t>292</w:t>
            </w:r>
          </w:p>
        </w:tc>
        <w:tc>
          <w:tcPr>
            <w:tcW w:w="786" w:type="dxa"/>
            <w:tcBorders>
              <w:top w:val="single" w:color="FFFFFF" w:themeColor="background1" w:sz="12" w:space="0"/>
              <w:left w:val="nil"/>
              <w:bottom w:val="single" w:color="FFFFFF" w:themeColor="background1" w:sz="8" w:space="0"/>
              <w:right w:val="single" w:color="FFFFFF" w:themeColor="background1" w:sz="12" w:space="0"/>
            </w:tcBorders>
            <w:shd w:val="clear" w:color="auto" w:fill="88CD9B"/>
            <w:vAlign w:val="center"/>
          </w:tcPr>
          <w:p w:rsidRPr="002B620F" w:rsidR="00BC2B9C" w:rsidP="00BC2B9C" w:rsidRDefault="00BC2B9C" w14:paraId="42B68FF0" w14:textId="06027529">
            <w:pPr>
              <w:jc w:val="center"/>
              <w:rPr>
                <w:rFonts w:ascii="Aptos Display" w:hAnsi="Aptos Display"/>
                <w:color w:val="2F318B"/>
                <w:sz w:val="16"/>
                <w:szCs w:val="16"/>
                <w:lang w:eastAsia="en-AU"/>
              </w:rPr>
            </w:pPr>
            <w:r w:rsidRPr="002B620F">
              <w:rPr>
                <w:rFonts w:ascii="Aptos Display" w:hAnsi="Aptos Display"/>
                <w:color w:val="2F318B"/>
                <w:sz w:val="16"/>
                <w:szCs w:val="16"/>
              </w:rPr>
              <w:t>1,194</w:t>
            </w:r>
          </w:p>
        </w:tc>
        <w:tc>
          <w:tcPr>
            <w:tcW w:w="787" w:type="dxa"/>
            <w:tcBorders>
              <w:top w:val="single" w:color="FFFFFF" w:themeColor="background1" w:sz="12" w:space="0"/>
              <w:left w:val="nil"/>
              <w:bottom w:val="single" w:color="FFFFFF" w:themeColor="background1" w:sz="8" w:space="0"/>
              <w:right w:val="single" w:color="FFFFFF" w:themeColor="background1" w:sz="12" w:space="0"/>
            </w:tcBorders>
            <w:shd w:val="clear" w:color="auto" w:fill="7AC88F"/>
            <w:vAlign w:val="center"/>
          </w:tcPr>
          <w:p w:rsidRPr="002B620F" w:rsidR="00BC2B9C" w:rsidP="00BC2B9C" w:rsidRDefault="00BC2B9C" w14:paraId="70BCC30D" w14:textId="0F9A6B77">
            <w:pPr>
              <w:jc w:val="center"/>
              <w:rPr>
                <w:rFonts w:ascii="Aptos Display" w:hAnsi="Aptos Display"/>
                <w:color w:val="2F318B"/>
                <w:sz w:val="16"/>
                <w:szCs w:val="16"/>
                <w:lang w:eastAsia="en-AU"/>
              </w:rPr>
            </w:pPr>
            <w:r w:rsidRPr="002B620F">
              <w:rPr>
                <w:rFonts w:ascii="Aptos Display" w:hAnsi="Aptos Display"/>
                <w:color w:val="2F318B"/>
                <w:sz w:val="16"/>
                <w:szCs w:val="16"/>
              </w:rPr>
              <w:t>2,412</w:t>
            </w:r>
          </w:p>
        </w:tc>
        <w:tc>
          <w:tcPr>
            <w:tcW w:w="786" w:type="dxa"/>
            <w:tcBorders>
              <w:top w:val="single" w:color="FFFFFF" w:themeColor="background1" w:sz="12" w:space="0"/>
              <w:left w:val="nil"/>
              <w:bottom w:val="single" w:color="FFFFFF" w:themeColor="background1" w:sz="8" w:space="0"/>
              <w:right w:val="single" w:color="FFFFFF" w:themeColor="background1" w:sz="12" w:space="0"/>
            </w:tcBorders>
            <w:shd w:val="clear" w:color="auto" w:fill="C7E7D2"/>
            <w:vAlign w:val="center"/>
          </w:tcPr>
          <w:p w:rsidRPr="002B620F" w:rsidR="00BC2B9C" w:rsidP="00BC2B9C" w:rsidRDefault="00BC2B9C" w14:paraId="1493B3E6" w14:textId="12E3257B">
            <w:pPr>
              <w:jc w:val="center"/>
              <w:rPr>
                <w:rFonts w:ascii="Aptos Display" w:hAnsi="Aptos Display"/>
                <w:color w:val="2F318B"/>
                <w:sz w:val="16"/>
                <w:szCs w:val="16"/>
                <w:lang w:eastAsia="en-AU"/>
              </w:rPr>
            </w:pPr>
            <w:r w:rsidRPr="002B620F">
              <w:rPr>
                <w:rFonts w:ascii="Aptos Display" w:hAnsi="Aptos Display"/>
                <w:color w:val="2F318B"/>
                <w:sz w:val="16"/>
                <w:szCs w:val="16"/>
              </w:rPr>
              <w:t>583</w:t>
            </w:r>
          </w:p>
        </w:tc>
        <w:tc>
          <w:tcPr>
            <w:tcW w:w="737" w:type="dxa"/>
            <w:tcBorders>
              <w:top w:val="single" w:color="FFFFFF" w:themeColor="background1" w:sz="12" w:space="0"/>
              <w:left w:val="nil"/>
              <w:bottom w:val="single" w:color="FFFFFF" w:themeColor="background1" w:sz="8" w:space="0"/>
              <w:right w:val="single" w:color="FFFFFF" w:themeColor="background1" w:sz="12" w:space="0"/>
            </w:tcBorders>
            <w:shd w:val="clear" w:color="auto" w:fill="D0EAD9"/>
            <w:vAlign w:val="center"/>
          </w:tcPr>
          <w:p w:rsidRPr="002B620F" w:rsidR="00BC2B9C" w:rsidP="00BC2B9C" w:rsidRDefault="00BC2B9C" w14:paraId="016940DF" w14:textId="3902BBF1">
            <w:pPr>
              <w:jc w:val="center"/>
              <w:rPr>
                <w:rFonts w:ascii="Aptos Display" w:hAnsi="Aptos Display"/>
                <w:color w:val="2F318B"/>
                <w:sz w:val="16"/>
                <w:szCs w:val="16"/>
                <w:lang w:eastAsia="en-AU"/>
              </w:rPr>
            </w:pPr>
            <w:r w:rsidRPr="002B620F">
              <w:rPr>
                <w:rFonts w:ascii="Aptos Display" w:hAnsi="Aptos Display"/>
                <w:color w:val="2F318B"/>
                <w:sz w:val="16"/>
                <w:szCs w:val="16"/>
              </w:rPr>
              <w:t>324</w:t>
            </w:r>
          </w:p>
        </w:tc>
        <w:tc>
          <w:tcPr>
            <w:tcW w:w="737" w:type="dxa"/>
            <w:tcBorders>
              <w:top w:val="single" w:color="FFFFFF" w:themeColor="background1" w:sz="12" w:space="0"/>
              <w:left w:val="nil"/>
              <w:bottom w:val="single" w:color="FFFFFF" w:themeColor="background1" w:sz="8" w:space="0"/>
              <w:right w:val="single" w:color="FFFFFF" w:themeColor="background1" w:sz="12" w:space="0"/>
            </w:tcBorders>
            <w:shd w:val="clear" w:color="auto" w:fill="B7E0C4"/>
            <w:noWrap/>
            <w:vAlign w:val="center"/>
          </w:tcPr>
          <w:p w:rsidRPr="002B620F" w:rsidR="00BC2B9C" w:rsidP="00BC2B9C" w:rsidRDefault="00BC2B9C" w14:paraId="3DEA54F9" w14:textId="0D199820">
            <w:pPr>
              <w:jc w:val="center"/>
              <w:rPr>
                <w:rFonts w:ascii="Aptos Display" w:hAnsi="Aptos Display"/>
                <w:color w:val="2F318B"/>
                <w:sz w:val="16"/>
                <w:szCs w:val="16"/>
                <w:lang w:eastAsia="en-AU"/>
              </w:rPr>
            </w:pPr>
            <w:r w:rsidRPr="002B620F">
              <w:rPr>
                <w:rFonts w:ascii="Aptos Display" w:hAnsi="Aptos Display"/>
                <w:color w:val="2F318B"/>
                <w:sz w:val="16"/>
                <w:szCs w:val="16"/>
              </w:rPr>
              <w:t>236</w:t>
            </w:r>
          </w:p>
        </w:tc>
        <w:tc>
          <w:tcPr>
            <w:tcW w:w="737" w:type="dxa"/>
            <w:tcBorders>
              <w:top w:val="single" w:color="FFFFFF" w:themeColor="background1" w:sz="12" w:space="0"/>
              <w:left w:val="nil"/>
              <w:bottom w:val="single" w:color="FFFFFF" w:themeColor="background1" w:sz="8" w:space="0"/>
              <w:right w:val="single" w:color="FFFFFF" w:themeColor="background1" w:sz="12" w:space="0"/>
            </w:tcBorders>
            <w:shd w:val="clear" w:color="auto" w:fill="E7F4ED"/>
            <w:noWrap/>
            <w:vAlign w:val="center"/>
          </w:tcPr>
          <w:p w:rsidRPr="002B620F" w:rsidR="00BC2B9C" w:rsidP="00BC2B9C" w:rsidRDefault="00BC2B9C" w14:paraId="61CAA381" w14:textId="1E3D41A3">
            <w:pPr>
              <w:jc w:val="center"/>
              <w:rPr>
                <w:rFonts w:ascii="Aptos Display" w:hAnsi="Aptos Display"/>
                <w:color w:val="2F318B"/>
                <w:sz w:val="16"/>
                <w:szCs w:val="16"/>
                <w:lang w:eastAsia="en-AU"/>
              </w:rPr>
            </w:pPr>
            <w:r w:rsidRPr="002B620F">
              <w:rPr>
                <w:rFonts w:ascii="Aptos Display" w:hAnsi="Aptos Display"/>
                <w:color w:val="2F318B"/>
                <w:sz w:val="16"/>
                <w:szCs w:val="16"/>
              </w:rPr>
              <w:t>289</w:t>
            </w:r>
          </w:p>
        </w:tc>
      </w:tr>
      <w:tr w:rsidRPr="002B620F" w:rsidR="00F15A47" w:rsidTr="1135EC1B" w14:paraId="47FE8BE3" w14:textId="77777777">
        <w:trPr>
          <w:trHeight w:val="397"/>
        </w:trPr>
        <w:tc>
          <w:tcPr>
            <w:tcW w:w="841"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BC2B9C" w:rsidP="00BC2B9C" w:rsidRDefault="00BC2B9C" w14:paraId="4175BE81" w14:textId="7E3507A6">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5-9</w:t>
            </w:r>
          </w:p>
        </w:tc>
        <w:tc>
          <w:tcPr>
            <w:tcW w:w="850" w:type="dxa"/>
            <w:tcBorders>
              <w:top w:val="nil"/>
              <w:left w:val="nil"/>
              <w:bottom w:val="single" w:color="FFFFFF" w:themeColor="background1" w:sz="8" w:space="0"/>
              <w:right w:val="single" w:color="FFFFFF" w:themeColor="background1" w:sz="12" w:space="0"/>
            </w:tcBorders>
            <w:shd w:val="clear" w:color="auto" w:fill="AEDDBC"/>
            <w:noWrap/>
            <w:vAlign w:val="center"/>
          </w:tcPr>
          <w:p w:rsidRPr="002B620F" w:rsidR="00BC2B9C" w:rsidP="00BC2B9C" w:rsidRDefault="00BC2B9C" w14:paraId="5D1A2F28" w14:textId="758686C6">
            <w:pPr>
              <w:jc w:val="center"/>
              <w:rPr>
                <w:rFonts w:ascii="Aptos Display" w:hAnsi="Aptos Display"/>
                <w:color w:val="2F318B"/>
                <w:sz w:val="16"/>
                <w:szCs w:val="16"/>
                <w:lang w:eastAsia="en-AU"/>
              </w:rPr>
            </w:pPr>
            <w:r w:rsidRPr="002B620F">
              <w:rPr>
                <w:rFonts w:ascii="Aptos Display" w:hAnsi="Aptos Display"/>
                <w:color w:val="2F318B"/>
                <w:sz w:val="16"/>
                <w:szCs w:val="16"/>
              </w:rPr>
              <w:t>624</w:t>
            </w:r>
          </w:p>
        </w:tc>
        <w:tc>
          <w:tcPr>
            <w:tcW w:w="861" w:type="dxa"/>
            <w:tcBorders>
              <w:top w:val="nil"/>
              <w:left w:val="nil"/>
              <w:bottom w:val="single" w:color="FFFFFF" w:themeColor="background1" w:sz="8" w:space="0"/>
              <w:right w:val="single" w:color="FFFFFF" w:themeColor="background1" w:sz="12" w:space="0"/>
            </w:tcBorders>
            <w:shd w:val="clear" w:color="auto" w:fill="7BC890"/>
            <w:noWrap/>
            <w:vAlign w:val="center"/>
          </w:tcPr>
          <w:p w:rsidRPr="002B620F" w:rsidR="00BC2B9C" w:rsidP="00BC2B9C" w:rsidRDefault="00BC2B9C" w14:paraId="508FF8A2" w14:textId="5EA23360">
            <w:pPr>
              <w:jc w:val="center"/>
              <w:rPr>
                <w:rFonts w:ascii="Aptos Display" w:hAnsi="Aptos Display"/>
                <w:color w:val="2F318B"/>
                <w:sz w:val="16"/>
                <w:szCs w:val="16"/>
                <w:lang w:eastAsia="en-AU"/>
              </w:rPr>
            </w:pPr>
            <w:r w:rsidRPr="002B620F">
              <w:rPr>
                <w:rFonts w:ascii="Aptos Display" w:hAnsi="Aptos Display"/>
                <w:color w:val="2F318B"/>
                <w:sz w:val="16"/>
                <w:szCs w:val="16"/>
              </w:rPr>
              <w:t>7,348</w:t>
            </w:r>
          </w:p>
        </w:tc>
        <w:tc>
          <w:tcPr>
            <w:tcW w:w="851" w:type="dxa"/>
            <w:tcBorders>
              <w:top w:val="nil"/>
              <w:left w:val="nil"/>
              <w:bottom w:val="single" w:color="FFFFFF" w:themeColor="background1" w:sz="8" w:space="0"/>
              <w:right w:val="single" w:color="FFFFFF" w:themeColor="background1" w:sz="12" w:space="0"/>
            </w:tcBorders>
            <w:shd w:val="clear" w:color="auto" w:fill="64BF7C"/>
            <w:noWrap/>
            <w:vAlign w:val="center"/>
          </w:tcPr>
          <w:p w:rsidRPr="002B620F" w:rsidR="00BC2B9C" w:rsidP="00BC2B9C" w:rsidRDefault="00BC2B9C" w14:paraId="3E42364B" w14:textId="1BDE93A9">
            <w:pPr>
              <w:jc w:val="center"/>
              <w:rPr>
                <w:rFonts w:ascii="Aptos Display" w:hAnsi="Aptos Display"/>
                <w:color w:val="2F318B"/>
                <w:sz w:val="16"/>
                <w:szCs w:val="16"/>
                <w:lang w:eastAsia="en-AU"/>
              </w:rPr>
            </w:pPr>
            <w:r w:rsidRPr="002B620F">
              <w:rPr>
                <w:rFonts w:ascii="Aptos Display" w:hAnsi="Aptos Display"/>
                <w:color w:val="2F318B"/>
                <w:sz w:val="16"/>
                <w:szCs w:val="16"/>
              </w:rPr>
              <w:t>1,997</w:t>
            </w:r>
          </w:p>
        </w:tc>
        <w:tc>
          <w:tcPr>
            <w:tcW w:w="735" w:type="dxa"/>
            <w:tcBorders>
              <w:top w:val="nil"/>
              <w:left w:val="nil"/>
              <w:bottom w:val="single" w:color="FFFFFF" w:themeColor="background1" w:sz="8" w:space="0"/>
              <w:right w:val="single" w:color="FFFFFF" w:themeColor="background1" w:sz="12" w:space="0"/>
            </w:tcBorders>
            <w:shd w:val="clear" w:color="auto" w:fill="CBE9D5"/>
            <w:noWrap/>
            <w:vAlign w:val="center"/>
          </w:tcPr>
          <w:p w:rsidRPr="002B620F" w:rsidR="00BC2B9C" w:rsidP="00BC2B9C" w:rsidRDefault="00BC2B9C" w14:paraId="0D29B41D" w14:textId="7F1F2AB0">
            <w:pPr>
              <w:jc w:val="center"/>
              <w:rPr>
                <w:rFonts w:ascii="Aptos Display" w:hAnsi="Aptos Display"/>
                <w:color w:val="2F318B"/>
                <w:sz w:val="16"/>
                <w:szCs w:val="16"/>
                <w:lang w:eastAsia="en-AU"/>
              </w:rPr>
            </w:pPr>
            <w:r w:rsidRPr="002B620F">
              <w:rPr>
                <w:rFonts w:ascii="Aptos Display" w:hAnsi="Aptos Display"/>
                <w:color w:val="2F318B"/>
                <w:sz w:val="16"/>
                <w:szCs w:val="16"/>
              </w:rPr>
              <w:t>798</w:t>
            </w:r>
          </w:p>
        </w:tc>
        <w:tc>
          <w:tcPr>
            <w:tcW w:w="787" w:type="dxa"/>
            <w:tcBorders>
              <w:top w:val="nil"/>
              <w:left w:val="nil"/>
              <w:bottom w:val="single" w:color="FFFFFF" w:themeColor="background1" w:sz="8" w:space="0"/>
              <w:right w:val="single" w:color="FFFFFF" w:themeColor="background1" w:sz="12" w:space="0"/>
            </w:tcBorders>
            <w:shd w:val="clear" w:color="auto" w:fill="D4ECDC"/>
            <w:noWrap/>
            <w:vAlign w:val="center"/>
          </w:tcPr>
          <w:p w:rsidRPr="002B620F" w:rsidR="00BC2B9C" w:rsidP="00BC2B9C" w:rsidRDefault="00BC2B9C" w14:paraId="13EF8059" w14:textId="77483A56">
            <w:pPr>
              <w:jc w:val="center"/>
              <w:rPr>
                <w:rFonts w:ascii="Aptos Display" w:hAnsi="Aptos Display"/>
                <w:color w:val="2F318B"/>
                <w:sz w:val="16"/>
                <w:szCs w:val="16"/>
                <w:lang w:eastAsia="en-AU"/>
              </w:rPr>
            </w:pPr>
            <w:r w:rsidRPr="002B620F">
              <w:rPr>
                <w:rFonts w:ascii="Aptos Display" w:hAnsi="Aptos Display"/>
                <w:color w:val="2F318B"/>
                <w:sz w:val="16"/>
                <w:szCs w:val="16"/>
              </w:rPr>
              <w:t>286</w:t>
            </w:r>
          </w:p>
        </w:tc>
        <w:tc>
          <w:tcPr>
            <w:tcW w:w="786" w:type="dxa"/>
            <w:tcBorders>
              <w:top w:val="nil"/>
              <w:left w:val="nil"/>
              <w:bottom w:val="single" w:color="FFFFFF" w:themeColor="background1" w:sz="8" w:space="0"/>
              <w:right w:val="single" w:color="FFFFFF" w:themeColor="background1" w:sz="12" w:space="0"/>
            </w:tcBorders>
            <w:shd w:val="clear" w:color="auto" w:fill="79C78E"/>
            <w:vAlign w:val="center"/>
          </w:tcPr>
          <w:p w:rsidRPr="002B620F" w:rsidR="00BC2B9C" w:rsidP="00BC2B9C" w:rsidRDefault="00BC2B9C" w14:paraId="661B9891" w14:textId="0CDB7B70">
            <w:pPr>
              <w:jc w:val="center"/>
              <w:rPr>
                <w:rFonts w:ascii="Aptos Display" w:hAnsi="Aptos Display"/>
                <w:color w:val="2F318B"/>
                <w:sz w:val="16"/>
                <w:szCs w:val="16"/>
                <w:lang w:eastAsia="en-AU"/>
              </w:rPr>
            </w:pPr>
            <w:r w:rsidRPr="002B620F">
              <w:rPr>
                <w:rFonts w:ascii="Aptos Display" w:hAnsi="Aptos Display"/>
                <w:color w:val="2F318B"/>
                <w:sz w:val="16"/>
                <w:szCs w:val="16"/>
              </w:rPr>
              <w:t>1,275</w:t>
            </w:r>
          </w:p>
        </w:tc>
        <w:tc>
          <w:tcPr>
            <w:tcW w:w="787" w:type="dxa"/>
            <w:tcBorders>
              <w:top w:val="nil"/>
              <w:left w:val="nil"/>
              <w:bottom w:val="single" w:color="FFFFFF" w:themeColor="background1" w:sz="8" w:space="0"/>
              <w:right w:val="single" w:color="FFFFFF" w:themeColor="background1" w:sz="12" w:space="0"/>
            </w:tcBorders>
            <w:shd w:val="clear" w:color="auto" w:fill="6CC283"/>
            <w:vAlign w:val="center"/>
          </w:tcPr>
          <w:p w:rsidRPr="002B620F" w:rsidR="00BC2B9C" w:rsidP="00BC2B9C" w:rsidRDefault="00BC2B9C" w14:paraId="4BB8E265" w14:textId="3AB2EEAF">
            <w:pPr>
              <w:jc w:val="center"/>
              <w:rPr>
                <w:rFonts w:ascii="Aptos Display" w:hAnsi="Aptos Display"/>
                <w:color w:val="2F318B"/>
                <w:sz w:val="16"/>
                <w:szCs w:val="16"/>
                <w:lang w:eastAsia="en-AU"/>
              </w:rPr>
            </w:pPr>
            <w:r w:rsidRPr="002B620F">
              <w:rPr>
                <w:rFonts w:ascii="Aptos Display" w:hAnsi="Aptos Display"/>
                <w:color w:val="2F318B"/>
                <w:sz w:val="16"/>
                <w:szCs w:val="16"/>
              </w:rPr>
              <w:t>2,607</w:t>
            </w:r>
          </w:p>
        </w:tc>
        <w:tc>
          <w:tcPr>
            <w:tcW w:w="786" w:type="dxa"/>
            <w:tcBorders>
              <w:top w:val="nil"/>
              <w:left w:val="nil"/>
              <w:bottom w:val="single" w:color="FFFFFF" w:themeColor="background1" w:sz="8" w:space="0"/>
              <w:right w:val="single" w:color="FFFFFF" w:themeColor="background1" w:sz="12" w:space="0"/>
            </w:tcBorders>
            <w:shd w:val="clear" w:color="auto" w:fill="C0E4CC"/>
            <w:vAlign w:val="center"/>
          </w:tcPr>
          <w:p w:rsidRPr="002B620F" w:rsidR="00BC2B9C" w:rsidP="00BC2B9C" w:rsidRDefault="00BC2B9C" w14:paraId="0ED20FDD" w14:textId="04D27606">
            <w:pPr>
              <w:jc w:val="center"/>
              <w:rPr>
                <w:rFonts w:ascii="Aptos Display" w:hAnsi="Aptos Display"/>
                <w:color w:val="2F318B"/>
                <w:sz w:val="16"/>
                <w:szCs w:val="16"/>
                <w:lang w:eastAsia="en-AU"/>
              </w:rPr>
            </w:pPr>
            <w:r w:rsidRPr="002B620F">
              <w:rPr>
                <w:rFonts w:ascii="Aptos Display" w:hAnsi="Aptos Display"/>
                <w:color w:val="2F318B"/>
                <w:sz w:val="16"/>
                <w:szCs w:val="16"/>
              </w:rPr>
              <w:t>610</w:t>
            </w:r>
          </w:p>
        </w:tc>
        <w:tc>
          <w:tcPr>
            <w:tcW w:w="737" w:type="dxa"/>
            <w:tcBorders>
              <w:top w:val="nil"/>
              <w:left w:val="nil"/>
              <w:bottom w:val="single" w:color="FFFFFF" w:themeColor="background1" w:sz="8" w:space="0"/>
              <w:right w:val="single" w:color="FFFFFF" w:themeColor="background1" w:sz="12" w:space="0"/>
            </w:tcBorders>
            <w:shd w:val="clear" w:color="auto" w:fill="BAE2C6"/>
            <w:vAlign w:val="center"/>
          </w:tcPr>
          <w:p w:rsidRPr="002B620F" w:rsidR="00BC2B9C" w:rsidP="00BC2B9C" w:rsidRDefault="00BC2B9C" w14:paraId="2BB75C97" w14:textId="27D8BD53">
            <w:pPr>
              <w:jc w:val="center"/>
              <w:rPr>
                <w:rFonts w:ascii="Aptos Display" w:hAnsi="Aptos Display"/>
                <w:color w:val="2F318B"/>
                <w:sz w:val="16"/>
                <w:szCs w:val="16"/>
                <w:lang w:eastAsia="en-AU"/>
              </w:rPr>
            </w:pPr>
            <w:r w:rsidRPr="002B620F">
              <w:rPr>
                <w:rFonts w:ascii="Aptos Display" w:hAnsi="Aptos Display"/>
                <w:color w:val="2F318B"/>
                <w:sz w:val="16"/>
                <w:szCs w:val="16"/>
              </w:rPr>
              <w:t>391</w:t>
            </w:r>
          </w:p>
        </w:tc>
        <w:tc>
          <w:tcPr>
            <w:tcW w:w="737" w:type="dxa"/>
            <w:tcBorders>
              <w:top w:val="nil"/>
              <w:left w:val="nil"/>
              <w:bottom w:val="single" w:color="FFFFFF" w:themeColor="background1" w:sz="8" w:space="0"/>
              <w:right w:val="single" w:color="FFFFFF" w:themeColor="background1" w:sz="12" w:space="0"/>
            </w:tcBorders>
            <w:shd w:val="clear" w:color="auto" w:fill="CFEAD9"/>
            <w:noWrap/>
            <w:vAlign w:val="center"/>
          </w:tcPr>
          <w:p w:rsidRPr="002B620F" w:rsidR="00BC2B9C" w:rsidP="00BC2B9C" w:rsidRDefault="00BC2B9C" w14:paraId="3467D563" w14:textId="03E80C35">
            <w:pPr>
              <w:jc w:val="center"/>
              <w:rPr>
                <w:rFonts w:ascii="Aptos Display" w:hAnsi="Aptos Display"/>
                <w:color w:val="2F318B"/>
                <w:sz w:val="16"/>
                <w:szCs w:val="16"/>
                <w:lang w:eastAsia="en-AU"/>
              </w:rPr>
            </w:pPr>
            <w:r w:rsidRPr="002B620F">
              <w:rPr>
                <w:rFonts w:ascii="Aptos Display" w:hAnsi="Aptos Display"/>
                <w:color w:val="2F318B"/>
                <w:sz w:val="16"/>
                <w:szCs w:val="16"/>
              </w:rPr>
              <w:t>203</w:t>
            </w:r>
          </w:p>
        </w:tc>
        <w:tc>
          <w:tcPr>
            <w:tcW w:w="737" w:type="dxa"/>
            <w:tcBorders>
              <w:top w:val="nil"/>
              <w:left w:val="nil"/>
              <w:bottom w:val="single" w:color="FFFFFF" w:themeColor="background1" w:sz="8" w:space="0"/>
              <w:right w:val="single" w:color="FFFFFF" w:themeColor="background1" w:sz="12" w:space="0"/>
            </w:tcBorders>
            <w:shd w:val="clear" w:color="auto" w:fill="D7EDDF"/>
            <w:noWrap/>
            <w:vAlign w:val="center"/>
          </w:tcPr>
          <w:p w:rsidRPr="002B620F" w:rsidR="00BC2B9C" w:rsidP="00BC2B9C" w:rsidRDefault="00BC2B9C" w14:paraId="0E720A37" w14:textId="5938CA28">
            <w:pPr>
              <w:jc w:val="center"/>
              <w:rPr>
                <w:rFonts w:ascii="Aptos Display" w:hAnsi="Aptos Display"/>
                <w:color w:val="2F318B"/>
                <w:sz w:val="16"/>
                <w:szCs w:val="16"/>
                <w:lang w:eastAsia="en-AU"/>
              </w:rPr>
            </w:pPr>
            <w:r w:rsidRPr="002B620F">
              <w:rPr>
                <w:rFonts w:ascii="Aptos Display" w:hAnsi="Aptos Display"/>
                <w:color w:val="2F318B"/>
                <w:sz w:val="16"/>
                <w:szCs w:val="16"/>
              </w:rPr>
              <w:t>327</w:t>
            </w:r>
          </w:p>
        </w:tc>
      </w:tr>
      <w:tr w:rsidRPr="002B620F" w:rsidR="00F15A47" w:rsidTr="1135EC1B" w14:paraId="3AD1FA05" w14:textId="77777777">
        <w:trPr>
          <w:trHeight w:val="397"/>
        </w:trPr>
        <w:tc>
          <w:tcPr>
            <w:tcW w:w="841"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BC2B9C" w:rsidP="00BC2B9C" w:rsidRDefault="00BC2B9C" w14:paraId="0B496E3E" w14:textId="537375B2">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10-14</w:t>
            </w:r>
          </w:p>
        </w:tc>
        <w:tc>
          <w:tcPr>
            <w:tcW w:w="850" w:type="dxa"/>
            <w:tcBorders>
              <w:top w:val="nil"/>
              <w:left w:val="nil"/>
              <w:bottom w:val="single" w:color="FFFFFF" w:themeColor="background1" w:sz="8" w:space="0"/>
              <w:right w:val="single" w:color="FFFFFF" w:themeColor="background1" w:sz="12" w:space="0"/>
            </w:tcBorders>
            <w:shd w:val="clear" w:color="auto" w:fill="AFDDBD"/>
            <w:noWrap/>
            <w:vAlign w:val="center"/>
          </w:tcPr>
          <w:p w:rsidRPr="002B620F" w:rsidR="00BC2B9C" w:rsidP="00BC2B9C" w:rsidRDefault="00BC2B9C" w14:paraId="1B16EDC8" w14:textId="6CB3AC14">
            <w:pPr>
              <w:jc w:val="center"/>
              <w:rPr>
                <w:rFonts w:ascii="Aptos Display" w:hAnsi="Aptos Display"/>
                <w:color w:val="2F318B"/>
                <w:sz w:val="16"/>
                <w:szCs w:val="16"/>
                <w:lang w:eastAsia="en-AU"/>
              </w:rPr>
            </w:pPr>
            <w:r w:rsidRPr="002B620F">
              <w:rPr>
                <w:rFonts w:ascii="Aptos Display" w:hAnsi="Aptos Display"/>
                <w:color w:val="2F318B"/>
                <w:sz w:val="16"/>
                <w:szCs w:val="16"/>
              </w:rPr>
              <w:t>622</w:t>
            </w:r>
          </w:p>
        </w:tc>
        <w:tc>
          <w:tcPr>
            <w:tcW w:w="861" w:type="dxa"/>
            <w:tcBorders>
              <w:top w:val="nil"/>
              <w:left w:val="nil"/>
              <w:bottom w:val="single" w:color="FFFFFF" w:themeColor="background1" w:sz="8" w:space="0"/>
              <w:right w:val="single" w:color="FFFFFF" w:themeColor="background1" w:sz="12" w:space="0"/>
            </w:tcBorders>
            <w:shd w:val="clear" w:color="auto" w:fill="76C68B"/>
            <w:noWrap/>
            <w:vAlign w:val="center"/>
          </w:tcPr>
          <w:p w:rsidRPr="002B620F" w:rsidR="00BC2B9C" w:rsidP="00BC2B9C" w:rsidRDefault="00BC2B9C" w14:paraId="59ACE068" w14:textId="221E849F">
            <w:pPr>
              <w:jc w:val="center"/>
              <w:rPr>
                <w:rFonts w:ascii="Aptos Display" w:hAnsi="Aptos Display"/>
                <w:color w:val="2F318B"/>
                <w:sz w:val="16"/>
                <w:szCs w:val="16"/>
                <w:lang w:eastAsia="en-AU"/>
              </w:rPr>
            </w:pPr>
            <w:r w:rsidRPr="002B620F">
              <w:rPr>
                <w:rFonts w:ascii="Aptos Display" w:hAnsi="Aptos Display"/>
                <w:color w:val="2F318B"/>
                <w:sz w:val="16"/>
                <w:szCs w:val="16"/>
              </w:rPr>
              <w:t>7,527</w:t>
            </w:r>
          </w:p>
        </w:tc>
        <w:tc>
          <w:tcPr>
            <w:tcW w:w="851" w:type="dxa"/>
            <w:tcBorders>
              <w:top w:val="nil"/>
              <w:left w:val="nil"/>
              <w:bottom w:val="single" w:color="FFFFFF" w:themeColor="background1" w:sz="8" w:space="0"/>
              <w:right w:val="single" w:color="FFFFFF" w:themeColor="background1" w:sz="12" w:space="0"/>
            </w:tcBorders>
            <w:shd w:val="clear" w:color="auto" w:fill="63BE7B"/>
            <w:noWrap/>
            <w:vAlign w:val="center"/>
          </w:tcPr>
          <w:p w:rsidRPr="002B620F" w:rsidR="00BC2B9C" w:rsidP="00BC2B9C" w:rsidRDefault="00BC2B9C" w14:paraId="5829CBF3" w14:textId="3110C1DC">
            <w:pPr>
              <w:jc w:val="center"/>
              <w:rPr>
                <w:rFonts w:ascii="Aptos Display" w:hAnsi="Aptos Display"/>
                <w:color w:val="2F318B"/>
                <w:sz w:val="16"/>
                <w:szCs w:val="16"/>
                <w:lang w:eastAsia="en-AU"/>
              </w:rPr>
            </w:pPr>
            <w:r w:rsidRPr="002B620F">
              <w:rPr>
                <w:rFonts w:ascii="Aptos Display" w:hAnsi="Aptos Display"/>
                <w:color w:val="2F318B"/>
                <w:sz w:val="16"/>
                <w:szCs w:val="16"/>
              </w:rPr>
              <w:t>2,002</w:t>
            </w:r>
          </w:p>
        </w:tc>
        <w:tc>
          <w:tcPr>
            <w:tcW w:w="735" w:type="dxa"/>
            <w:tcBorders>
              <w:top w:val="nil"/>
              <w:left w:val="nil"/>
              <w:bottom w:val="single" w:color="FFFFFF" w:themeColor="background1" w:sz="8" w:space="0"/>
              <w:right w:val="single" w:color="FFFFFF" w:themeColor="background1" w:sz="12" w:space="0"/>
            </w:tcBorders>
            <w:shd w:val="clear" w:color="auto" w:fill="BEE3C9"/>
            <w:noWrap/>
            <w:vAlign w:val="center"/>
          </w:tcPr>
          <w:p w:rsidRPr="002B620F" w:rsidR="00BC2B9C" w:rsidP="00BC2B9C" w:rsidRDefault="00BC2B9C" w14:paraId="5681FEC5" w14:textId="28B38075">
            <w:pPr>
              <w:jc w:val="center"/>
              <w:rPr>
                <w:rFonts w:ascii="Aptos Display" w:hAnsi="Aptos Display"/>
                <w:color w:val="2F318B"/>
                <w:sz w:val="16"/>
                <w:szCs w:val="16"/>
                <w:lang w:eastAsia="en-AU"/>
              </w:rPr>
            </w:pPr>
            <w:r w:rsidRPr="002B620F">
              <w:rPr>
                <w:rFonts w:ascii="Aptos Display" w:hAnsi="Aptos Display"/>
                <w:color w:val="2F318B"/>
                <w:sz w:val="16"/>
                <w:szCs w:val="16"/>
              </w:rPr>
              <w:t>895</w:t>
            </w:r>
          </w:p>
        </w:tc>
        <w:tc>
          <w:tcPr>
            <w:tcW w:w="787" w:type="dxa"/>
            <w:tcBorders>
              <w:top w:val="nil"/>
              <w:left w:val="nil"/>
              <w:bottom w:val="single" w:color="FFFFFF" w:themeColor="background1" w:sz="8" w:space="0"/>
              <w:right w:val="single" w:color="FFFFFF" w:themeColor="background1" w:sz="12" w:space="0"/>
            </w:tcBorders>
            <w:shd w:val="clear" w:color="auto" w:fill="D4ECDC"/>
            <w:noWrap/>
            <w:vAlign w:val="center"/>
          </w:tcPr>
          <w:p w:rsidRPr="002B620F" w:rsidR="00BC2B9C" w:rsidP="00BC2B9C" w:rsidRDefault="00BC2B9C" w14:paraId="5417AF12" w14:textId="6F61BB32">
            <w:pPr>
              <w:jc w:val="center"/>
              <w:rPr>
                <w:rFonts w:ascii="Aptos Display" w:hAnsi="Aptos Display"/>
                <w:color w:val="2F318B"/>
                <w:sz w:val="16"/>
                <w:szCs w:val="16"/>
                <w:lang w:eastAsia="en-AU"/>
              </w:rPr>
            </w:pPr>
            <w:r w:rsidRPr="002B620F">
              <w:rPr>
                <w:rFonts w:ascii="Aptos Display" w:hAnsi="Aptos Display"/>
                <w:color w:val="2F318B"/>
                <w:sz w:val="16"/>
                <w:szCs w:val="16"/>
              </w:rPr>
              <w:t>286</w:t>
            </w:r>
          </w:p>
        </w:tc>
        <w:tc>
          <w:tcPr>
            <w:tcW w:w="786" w:type="dxa"/>
            <w:tcBorders>
              <w:top w:val="nil"/>
              <w:left w:val="nil"/>
              <w:bottom w:val="single" w:color="FFFFFF" w:themeColor="background1" w:sz="8" w:space="0"/>
              <w:right w:val="single" w:color="FFFFFF" w:themeColor="background1" w:sz="12" w:space="0"/>
            </w:tcBorders>
            <w:shd w:val="clear" w:color="auto" w:fill="6EC385"/>
            <w:vAlign w:val="center"/>
          </w:tcPr>
          <w:p w:rsidRPr="002B620F" w:rsidR="00BC2B9C" w:rsidP="00BC2B9C" w:rsidRDefault="00BC2B9C" w14:paraId="2BA427C6" w14:textId="1770F5EC">
            <w:pPr>
              <w:jc w:val="center"/>
              <w:rPr>
                <w:rFonts w:ascii="Aptos Display" w:hAnsi="Aptos Display"/>
                <w:color w:val="2F318B"/>
                <w:sz w:val="16"/>
                <w:szCs w:val="16"/>
                <w:lang w:eastAsia="en-AU"/>
              </w:rPr>
            </w:pPr>
            <w:r w:rsidRPr="002B620F">
              <w:rPr>
                <w:rFonts w:ascii="Aptos Display" w:hAnsi="Aptos Display"/>
                <w:color w:val="2F318B"/>
                <w:sz w:val="16"/>
                <w:szCs w:val="16"/>
              </w:rPr>
              <w:t>1,329</w:t>
            </w:r>
          </w:p>
        </w:tc>
        <w:tc>
          <w:tcPr>
            <w:tcW w:w="787" w:type="dxa"/>
            <w:tcBorders>
              <w:top w:val="nil"/>
              <w:left w:val="nil"/>
              <w:bottom w:val="single" w:color="FFFFFF" w:themeColor="background1" w:sz="8" w:space="0"/>
              <w:right w:val="single" w:color="FFFFFF" w:themeColor="background1" w:sz="12" w:space="0"/>
            </w:tcBorders>
            <w:shd w:val="clear" w:color="auto" w:fill="63BE7B"/>
            <w:vAlign w:val="center"/>
          </w:tcPr>
          <w:p w:rsidRPr="002B620F" w:rsidR="00BC2B9C" w:rsidP="00BC2B9C" w:rsidRDefault="00BC2B9C" w14:paraId="53968F6D" w14:textId="36DBC532">
            <w:pPr>
              <w:jc w:val="center"/>
              <w:rPr>
                <w:rFonts w:ascii="Aptos Display" w:hAnsi="Aptos Display"/>
                <w:color w:val="2F318B"/>
                <w:sz w:val="16"/>
                <w:szCs w:val="16"/>
                <w:lang w:eastAsia="en-AU"/>
              </w:rPr>
            </w:pPr>
            <w:r w:rsidRPr="002B620F">
              <w:rPr>
                <w:rFonts w:ascii="Aptos Display" w:hAnsi="Aptos Display"/>
                <w:color w:val="2F318B"/>
                <w:sz w:val="16"/>
                <w:szCs w:val="16"/>
              </w:rPr>
              <w:t>2,719</w:t>
            </w:r>
          </w:p>
        </w:tc>
        <w:tc>
          <w:tcPr>
            <w:tcW w:w="786" w:type="dxa"/>
            <w:tcBorders>
              <w:top w:val="nil"/>
              <w:left w:val="nil"/>
              <w:bottom w:val="single" w:color="FFFFFF" w:themeColor="background1" w:sz="8" w:space="0"/>
              <w:right w:val="single" w:color="FFFFFF" w:themeColor="background1" w:sz="12" w:space="0"/>
            </w:tcBorders>
            <w:shd w:val="clear" w:color="auto" w:fill="BFE3CA"/>
            <w:vAlign w:val="center"/>
          </w:tcPr>
          <w:p w:rsidRPr="002B620F" w:rsidR="00BC2B9C" w:rsidP="00BC2B9C" w:rsidRDefault="00BC2B9C" w14:paraId="520920CA" w14:textId="405AECC2">
            <w:pPr>
              <w:jc w:val="center"/>
              <w:rPr>
                <w:rFonts w:ascii="Aptos Display" w:hAnsi="Aptos Display"/>
                <w:color w:val="2F318B"/>
                <w:sz w:val="16"/>
                <w:szCs w:val="16"/>
                <w:lang w:eastAsia="en-AU"/>
              </w:rPr>
            </w:pPr>
            <w:r w:rsidRPr="002B620F">
              <w:rPr>
                <w:rFonts w:ascii="Aptos Display" w:hAnsi="Aptos Display"/>
                <w:color w:val="2F318B"/>
                <w:sz w:val="16"/>
                <w:szCs w:val="16"/>
              </w:rPr>
              <w:t>617</w:t>
            </w:r>
          </w:p>
        </w:tc>
        <w:tc>
          <w:tcPr>
            <w:tcW w:w="737" w:type="dxa"/>
            <w:tcBorders>
              <w:top w:val="nil"/>
              <w:left w:val="nil"/>
              <w:bottom w:val="single" w:color="FFFFFF" w:themeColor="background1" w:sz="8" w:space="0"/>
              <w:right w:val="single" w:color="FFFFFF" w:themeColor="background1" w:sz="12" w:space="0"/>
            </w:tcBorders>
            <w:shd w:val="clear" w:color="auto" w:fill="B0DDBD"/>
            <w:vAlign w:val="center"/>
          </w:tcPr>
          <w:p w:rsidRPr="002B620F" w:rsidR="00BC2B9C" w:rsidP="00BC2B9C" w:rsidRDefault="00BC2B9C" w14:paraId="433BB734" w14:textId="6BD5F5CC">
            <w:pPr>
              <w:jc w:val="center"/>
              <w:rPr>
                <w:rFonts w:ascii="Aptos Display" w:hAnsi="Aptos Display"/>
                <w:color w:val="2F318B"/>
                <w:sz w:val="16"/>
                <w:szCs w:val="16"/>
                <w:lang w:eastAsia="en-AU"/>
              </w:rPr>
            </w:pPr>
            <w:r w:rsidRPr="002B620F">
              <w:rPr>
                <w:rFonts w:ascii="Aptos Display" w:hAnsi="Aptos Display"/>
                <w:color w:val="2F318B"/>
                <w:sz w:val="16"/>
                <w:szCs w:val="16"/>
              </w:rPr>
              <w:t>425</w:t>
            </w:r>
          </w:p>
        </w:tc>
        <w:tc>
          <w:tcPr>
            <w:tcW w:w="737" w:type="dxa"/>
            <w:tcBorders>
              <w:top w:val="nil"/>
              <w:left w:val="nil"/>
              <w:bottom w:val="single" w:color="FFFFFF" w:themeColor="background1" w:sz="8" w:space="0"/>
              <w:right w:val="single" w:color="FFFFFF" w:themeColor="background1" w:sz="12" w:space="0"/>
            </w:tcBorders>
            <w:shd w:val="clear" w:color="auto" w:fill="B4DFC1"/>
            <w:noWrap/>
            <w:vAlign w:val="center"/>
          </w:tcPr>
          <w:p w:rsidRPr="002B620F" w:rsidR="00BC2B9C" w:rsidP="00BC2B9C" w:rsidRDefault="00BC2B9C" w14:paraId="64F02D37" w14:textId="5AA2D666">
            <w:pPr>
              <w:jc w:val="center"/>
              <w:rPr>
                <w:rFonts w:ascii="Aptos Display" w:hAnsi="Aptos Display"/>
                <w:color w:val="2F318B"/>
                <w:sz w:val="16"/>
                <w:szCs w:val="16"/>
                <w:lang w:eastAsia="en-AU"/>
              </w:rPr>
            </w:pPr>
            <w:r w:rsidRPr="002B620F">
              <w:rPr>
                <w:rFonts w:ascii="Aptos Display" w:hAnsi="Aptos Display"/>
                <w:color w:val="2F318B"/>
                <w:sz w:val="16"/>
                <w:szCs w:val="16"/>
              </w:rPr>
              <w:t>241</w:t>
            </w:r>
          </w:p>
        </w:tc>
        <w:tc>
          <w:tcPr>
            <w:tcW w:w="737" w:type="dxa"/>
            <w:tcBorders>
              <w:top w:val="nil"/>
              <w:left w:val="nil"/>
              <w:bottom w:val="single" w:color="FFFFFF" w:themeColor="background1" w:sz="8" w:space="0"/>
              <w:right w:val="single" w:color="FFFFFF" w:themeColor="background1" w:sz="12" w:space="0"/>
            </w:tcBorders>
            <w:shd w:val="clear" w:color="auto" w:fill="B4DFC1"/>
            <w:noWrap/>
            <w:vAlign w:val="center"/>
          </w:tcPr>
          <w:p w:rsidRPr="002B620F" w:rsidR="00BC2B9C" w:rsidP="00BC2B9C" w:rsidRDefault="00BC2B9C" w14:paraId="6D038353" w14:textId="2EAD12F5">
            <w:pPr>
              <w:jc w:val="center"/>
              <w:rPr>
                <w:rFonts w:ascii="Aptos Display" w:hAnsi="Aptos Display"/>
                <w:color w:val="2F318B"/>
                <w:sz w:val="16"/>
                <w:szCs w:val="16"/>
                <w:lang w:eastAsia="en-AU"/>
              </w:rPr>
            </w:pPr>
            <w:r w:rsidRPr="002B620F">
              <w:rPr>
                <w:rFonts w:ascii="Aptos Display" w:hAnsi="Aptos Display"/>
                <w:color w:val="2F318B"/>
                <w:sz w:val="16"/>
                <w:szCs w:val="16"/>
              </w:rPr>
              <w:t>408</w:t>
            </w:r>
          </w:p>
        </w:tc>
      </w:tr>
      <w:tr w:rsidRPr="002B620F" w:rsidR="00F15A47" w:rsidTr="1135EC1B" w14:paraId="355641D6" w14:textId="77777777">
        <w:trPr>
          <w:trHeight w:val="397"/>
        </w:trPr>
        <w:tc>
          <w:tcPr>
            <w:tcW w:w="841"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BC2B9C" w:rsidP="00BC2B9C" w:rsidRDefault="00BC2B9C" w14:paraId="247156D4" w14:textId="0F771A63">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15-19</w:t>
            </w:r>
          </w:p>
        </w:tc>
        <w:tc>
          <w:tcPr>
            <w:tcW w:w="850" w:type="dxa"/>
            <w:tcBorders>
              <w:top w:val="nil"/>
              <w:left w:val="nil"/>
              <w:bottom w:val="single" w:color="FFFFFF" w:themeColor="background1" w:sz="8" w:space="0"/>
              <w:right w:val="single" w:color="FFFFFF" w:themeColor="background1" w:sz="12" w:space="0"/>
            </w:tcBorders>
            <w:shd w:val="clear" w:color="auto" w:fill="BEE3CA"/>
            <w:noWrap/>
            <w:vAlign w:val="center"/>
          </w:tcPr>
          <w:p w:rsidRPr="002B620F" w:rsidR="00BC2B9C" w:rsidP="00BC2B9C" w:rsidRDefault="00BC2B9C" w14:paraId="2B1CC1A8" w14:textId="30711104">
            <w:pPr>
              <w:jc w:val="center"/>
              <w:rPr>
                <w:rFonts w:ascii="Aptos Display" w:hAnsi="Aptos Display"/>
                <w:color w:val="2F318B"/>
                <w:sz w:val="16"/>
                <w:szCs w:val="16"/>
                <w:lang w:eastAsia="en-AU"/>
              </w:rPr>
            </w:pPr>
            <w:r w:rsidRPr="002B620F">
              <w:rPr>
                <w:rFonts w:ascii="Aptos Display" w:hAnsi="Aptos Display"/>
                <w:color w:val="2F318B"/>
                <w:sz w:val="16"/>
                <w:szCs w:val="16"/>
              </w:rPr>
              <w:t>568</w:t>
            </w:r>
          </w:p>
        </w:tc>
        <w:tc>
          <w:tcPr>
            <w:tcW w:w="861" w:type="dxa"/>
            <w:tcBorders>
              <w:top w:val="nil"/>
              <w:left w:val="nil"/>
              <w:bottom w:val="single" w:color="FFFFFF" w:themeColor="background1" w:sz="8" w:space="0"/>
              <w:right w:val="single" w:color="FFFFFF" w:themeColor="background1" w:sz="12" w:space="0"/>
            </w:tcBorders>
            <w:shd w:val="clear" w:color="auto" w:fill="85CC98"/>
            <w:noWrap/>
            <w:vAlign w:val="center"/>
          </w:tcPr>
          <w:p w:rsidRPr="002B620F" w:rsidR="00BC2B9C" w:rsidP="00BC2B9C" w:rsidRDefault="00BC2B9C" w14:paraId="093E1E2E" w14:textId="1B977A81">
            <w:pPr>
              <w:jc w:val="center"/>
              <w:rPr>
                <w:rFonts w:ascii="Aptos Display" w:hAnsi="Aptos Display"/>
                <w:color w:val="2F318B"/>
                <w:sz w:val="16"/>
                <w:szCs w:val="16"/>
                <w:lang w:eastAsia="en-AU"/>
              </w:rPr>
            </w:pPr>
            <w:r w:rsidRPr="002B620F">
              <w:rPr>
                <w:rFonts w:ascii="Aptos Display" w:hAnsi="Aptos Display"/>
                <w:color w:val="2F318B"/>
                <w:sz w:val="16"/>
                <w:szCs w:val="16"/>
              </w:rPr>
              <w:t>6,971</w:t>
            </w:r>
          </w:p>
        </w:tc>
        <w:tc>
          <w:tcPr>
            <w:tcW w:w="851" w:type="dxa"/>
            <w:tcBorders>
              <w:top w:val="nil"/>
              <w:left w:val="nil"/>
              <w:bottom w:val="single" w:color="FFFFFF" w:themeColor="background1" w:sz="8" w:space="0"/>
              <w:right w:val="single" w:color="FFFFFF" w:themeColor="background1" w:sz="12" w:space="0"/>
            </w:tcBorders>
            <w:shd w:val="clear" w:color="auto" w:fill="81CA95"/>
            <w:noWrap/>
            <w:vAlign w:val="center"/>
          </w:tcPr>
          <w:p w:rsidRPr="002B620F" w:rsidR="00BC2B9C" w:rsidP="00BC2B9C" w:rsidRDefault="00BC2B9C" w14:paraId="2F187D84" w14:textId="3D07409B">
            <w:pPr>
              <w:jc w:val="center"/>
              <w:rPr>
                <w:rFonts w:ascii="Aptos Display" w:hAnsi="Aptos Display"/>
                <w:color w:val="2F318B"/>
                <w:sz w:val="16"/>
                <w:szCs w:val="16"/>
                <w:lang w:eastAsia="en-AU"/>
              </w:rPr>
            </w:pPr>
            <w:r w:rsidRPr="002B620F">
              <w:rPr>
                <w:rFonts w:ascii="Aptos Display" w:hAnsi="Aptos Display"/>
                <w:color w:val="2F318B"/>
                <w:sz w:val="16"/>
                <w:szCs w:val="16"/>
              </w:rPr>
              <w:t>1,666</w:t>
            </w:r>
          </w:p>
        </w:tc>
        <w:tc>
          <w:tcPr>
            <w:tcW w:w="735" w:type="dxa"/>
            <w:tcBorders>
              <w:top w:val="nil"/>
              <w:left w:val="nil"/>
              <w:bottom w:val="single" w:color="FFFFFF" w:themeColor="background1" w:sz="8" w:space="0"/>
              <w:right w:val="single" w:color="FFFFFF" w:themeColor="background1" w:sz="12" w:space="0"/>
            </w:tcBorders>
            <w:shd w:val="clear" w:color="auto" w:fill="D6EDDF"/>
            <w:noWrap/>
            <w:vAlign w:val="center"/>
          </w:tcPr>
          <w:p w:rsidRPr="002B620F" w:rsidR="00BC2B9C" w:rsidP="00BC2B9C" w:rsidRDefault="00BC2B9C" w14:paraId="5993EA46" w14:textId="53FDAB2B">
            <w:pPr>
              <w:jc w:val="center"/>
              <w:rPr>
                <w:rFonts w:ascii="Aptos Display" w:hAnsi="Aptos Display"/>
                <w:color w:val="2F318B"/>
                <w:sz w:val="16"/>
                <w:szCs w:val="16"/>
                <w:lang w:eastAsia="en-AU"/>
              </w:rPr>
            </w:pPr>
            <w:r w:rsidRPr="002B620F">
              <w:rPr>
                <w:rFonts w:ascii="Aptos Display" w:hAnsi="Aptos Display"/>
                <w:color w:val="2F318B"/>
                <w:sz w:val="16"/>
                <w:szCs w:val="16"/>
              </w:rPr>
              <w:t>720</w:t>
            </w:r>
          </w:p>
        </w:tc>
        <w:tc>
          <w:tcPr>
            <w:tcW w:w="787" w:type="dxa"/>
            <w:tcBorders>
              <w:top w:val="nil"/>
              <w:left w:val="nil"/>
              <w:bottom w:val="single" w:color="FFFFFF" w:themeColor="background1" w:sz="8" w:space="0"/>
              <w:right w:val="single" w:color="FFFFFF" w:themeColor="background1" w:sz="12" w:space="0"/>
            </w:tcBorders>
            <w:shd w:val="clear" w:color="auto" w:fill="C6E6D0"/>
            <w:noWrap/>
            <w:vAlign w:val="center"/>
          </w:tcPr>
          <w:p w:rsidRPr="002B620F" w:rsidR="00BC2B9C" w:rsidP="00BC2B9C" w:rsidRDefault="00BC2B9C" w14:paraId="1A8F578C" w14:textId="20561862">
            <w:pPr>
              <w:jc w:val="center"/>
              <w:rPr>
                <w:rFonts w:ascii="Aptos Display" w:hAnsi="Aptos Display"/>
                <w:color w:val="2F318B"/>
                <w:sz w:val="16"/>
                <w:szCs w:val="16"/>
                <w:lang w:eastAsia="en-AU"/>
              </w:rPr>
            </w:pPr>
            <w:r w:rsidRPr="002B620F">
              <w:rPr>
                <w:rFonts w:ascii="Aptos Display" w:hAnsi="Aptos Display"/>
                <w:color w:val="2F318B"/>
                <w:sz w:val="16"/>
                <w:szCs w:val="16"/>
              </w:rPr>
              <w:t>310</w:t>
            </w:r>
          </w:p>
        </w:tc>
        <w:tc>
          <w:tcPr>
            <w:tcW w:w="786" w:type="dxa"/>
            <w:tcBorders>
              <w:top w:val="nil"/>
              <w:left w:val="nil"/>
              <w:bottom w:val="single" w:color="FFFFFF" w:themeColor="background1" w:sz="8" w:space="0"/>
              <w:right w:val="single" w:color="FFFFFF" w:themeColor="background1" w:sz="12" w:space="0"/>
            </w:tcBorders>
            <w:shd w:val="clear" w:color="auto" w:fill="87CD9A"/>
            <w:vAlign w:val="center"/>
          </w:tcPr>
          <w:p w:rsidRPr="002B620F" w:rsidR="00BC2B9C" w:rsidP="00BC2B9C" w:rsidRDefault="00BC2B9C" w14:paraId="081E60B7" w14:textId="5FD7A201">
            <w:pPr>
              <w:jc w:val="center"/>
              <w:rPr>
                <w:rFonts w:ascii="Aptos Display" w:hAnsi="Aptos Display"/>
                <w:color w:val="2F318B"/>
                <w:sz w:val="16"/>
                <w:szCs w:val="16"/>
                <w:lang w:eastAsia="en-AU"/>
              </w:rPr>
            </w:pPr>
            <w:r w:rsidRPr="002B620F">
              <w:rPr>
                <w:rFonts w:ascii="Aptos Display" w:hAnsi="Aptos Display"/>
                <w:color w:val="2F318B"/>
                <w:sz w:val="16"/>
                <w:szCs w:val="16"/>
              </w:rPr>
              <w:t>1,201</w:t>
            </w:r>
          </w:p>
        </w:tc>
        <w:tc>
          <w:tcPr>
            <w:tcW w:w="787" w:type="dxa"/>
            <w:tcBorders>
              <w:top w:val="nil"/>
              <w:left w:val="nil"/>
              <w:bottom w:val="single" w:color="FFFFFF" w:themeColor="background1" w:sz="8" w:space="0"/>
              <w:right w:val="single" w:color="FFFFFF" w:themeColor="background1" w:sz="12" w:space="0"/>
            </w:tcBorders>
            <w:shd w:val="clear" w:color="auto" w:fill="8ACE9D"/>
            <w:vAlign w:val="center"/>
          </w:tcPr>
          <w:p w:rsidRPr="002B620F" w:rsidR="00BC2B9C" w:rsidP="00BC2B9C" w:rsidRDefault="00BC2B9C" w14:paraId="10711191" w14:textId="31C65FBF">
            <w:pPr>
              <w:jc w:val="center"/>
              <w:rPr>
                <w:rFonts w:ascii="Aptos Display" w:hAnsi="Aptos Display"/>
                <w:color w:val="2F318B"/>
                <w:sz w:val="16"/>
                <w:szCs w:val="16"/>
                <w:lang w:eastAsia="en-AU"/>
              </w:rPr>
            </w:pPr>
            <w:r w:rsidRPr="002B620F">
              <w:rPr>
                <w:rFonts w:ascii="Aptos Display" w:hAnsi="Aptos Display"/>
                <w:color w:val="2F318B"/>
                <w:sz w:val="16"/>
                <w:szCs w:val="16"/>
              </w:rPr>
              <w:t>2,186</w:t>
            </w:r>
          </w:p>
        </w:tc>
        <w:tc>
          <w:tcPr>
            <w:tcW w:w="786" w:type="dxa"/>
            <w:tcBorders>
              <w:top w:val="nil"/>
              <w:left w:val="nil"/>
              <w:bottom w:val="single" w:color="FFFFFF" w:themeColor="background1" w:sz="8" w:space="0"/>
              <w:right w:val="single" w:color="FFFFFF" w:themeColor="background1" w:sz="12" w:space="0"/>
            </w:tcBorders>
            <w:shd w:val="clear" w:color="auto" w:fill="CDE9D7"/>
            <w:vAlign w:val="center"/>
          </w:tcPr>
          <w:p w:rsidRPr="002B620F" w:rsidR="00BC2B9C" w:rsidP="00BC2B9C" w:rsidRDefault="00BC2B9C" w14:paraId="5CBBAD48" w14:textId="0B958805">
            <w:pPr>
              <w:jc w:val="center"/>
              <w:rPr>
                <w:rFonts w:ascii="Aptos Display" w:hAnsi="Aptos Display"/>
                <w:color w:val="2F318B"/>
                <w:sz w:val="16"/>
                <w:szCs w:val="16"/>
                <w:lang w:eastAsia="en-AU"/>
              </w:rPr>
            </w:pPr>
            <w:r w:rsidRPr="002B620F">
              <w:rPr>
                <w:rFonts w:ascii="Aptos Display" w:hAnsi="Aptos Display"/>
                <w:color w:val="2F318B"/>
                <w:sz w:val="16"/>
                <w:szCs w:val="16"/>
              </w:rPr>
              <w:t>560</w:t>
            </w:r>
          </w:p>
        </w:tc>
        <w:tc>
          <w:tcPr>
            <w:tcW w:w="737" w:type="dxa"/>
            <w:tcBorders>
              <w:top w:val="nil"/>
              <w:left w:val="nil"/>
              <w:bottom w:val="single" w:color="FFFFFF" w:themeColor="background1" w:sz="8" w:space="0"/>
              <w:right w:val="single" w:color="FFFFFF" w:themeColor="background1" w:sz="12" w:space="0"/>
            </w:tcBorders>
            <w:shd w:val="clear" w:color="auto" w:fill="BDE3C8"/>
            <w:vAlign w:val="center"/>
          </w:tcPr>
          <w:p w:rsidRPr="002B620F" w:rsidR="00BC2B9C" w:rsidP="00BC2B9C" w:rsidRDefault="00BC2B9C" w14:paraId="26F3998B" w14:textId="662CC346">
            <w:pPr>
              <w:jc w:val="center"/>
              <w:rPr>
                <w:rFonts w:ascii="Aptos Display" w:hAnsi="Aptos Display"/>
                <w:color w:val="2F318B"/>
                <w:sz w:val="16"/>
                <w:szCs w:val="16"/>
                <w:lang w:eastAsia="en-AU"/>
              </w:rPr>
            </w:pPr>
            <w:r w:rsidRPr="002B620F">
              <w:rPr>
                <w:rFonts w:ascii="Aptos Display" w:hAnsi="Aptos Display"/>
                <w:color w:val="2F318B"/>
                <w:sz w:val="16"/>
                <w:szCs w:val="16"/>
              </w:rPr>
              <w:t>384</w:t>
            </w:r>
          </w:p>
        </w:tc>
        <w:tc>
          <w:tcPr>
            <w:tcW w:w="737" w:type="dxa"/>
            <w:tcBorders>
              <w:top w:val="nil"/>
              <w:left w:val="nil"/>
              <w:bottom w:val="single" w:color="FFFFFF" w:themeColor="background1" w:sz="8" w:space="0"/>
              <w:right w:val="single" w:color="FFFFFF" w:themeColor="background1" w:sz="12" w:space="0"/>
            </w:tcBorders>
            <w:shd w:val="clear" w:color="auto" w:fill="F1F8F5"/>
            <w:noWrap/>
            <w:vAlign w:val="center"/>
          </w:tcPr>
          <w:p w:rsidRPr="002B620F" w:rsidR="00BC2B9C" w:rsidP="00BC2B9C" w:rsidRDefault="00BC2B9C" w14:paraId="6A564308" w14:textId="3088BCD7">
            <w:pPr>
              <w:jc w:val="center"/>
              <w:rPr>
                <w:rFonts w:ascii="Aptos Display" w:hAnsi="Aptos Display"/>
                <w:color w:val="2F318B"/>
                <w:sz w:val="16"/>
                <w:szCs w:val="16"/>
                <w:lang w:eastAsia="en-AU"/>
              </w:rPr>
            </w:pPr>
            <w:r w:rsidRPr="002B620F">
              <w:rPr>
                <w:rFonts w:ascii="Aptos Display" w:hAnsi="Aptos Display"/>
                <w:color w:val="2F318B"/>
                <w:sz w:val="16"/>
                <w:szCs w:val="16"/>
              </w:rPr>
              <w:t>157</w:t>
            </w:r>
          </w:p>
        </w:tc>
        <w:tc>
          <w:tcPr>
            <w:tcW w:w="737" w:type="dxa"/>
            <w:tcBorders>
              <w:top w:val="nil"/>
              <w:left w:val="nil"/>
              <w:bottom w:val="single" w:color="FFFFFF" w:themeColor="background1" w:sz="8" w:space="0"/>
              <w:right w:val="single" w:color="FFFFFF" w:themeColor="background1" w:sz="12" w:space="0"/>
            </w:tcBorders>
            <w:shd w:val="clear" w:color="auto" w:fill="D0EBD9"/>
            <w:noWrap/>
            <w:vAlign w:val="center"/>
          </w:tcPr>
          <w:p w:rsidRPr="002B620F" w:rsidR="00BC2B9C" w:rsidP="00BC2B9C" w:rsidRDefault="00BC2B9C" w14:paraId="0A568C6F" w14:textId="7A49E098">
            <w:pPr>
              <w:jc w:val="center"/>
              <w:rPr>
                <w:rFonts w:ascii="Aptos Display" w:hAnsi="Aptos Display"/>
                <w:color w:val="2F318B"/>
                <w:sz w:val="16"/>
                <w:szCs w:val="16"/>
                <w:lang w:eastAsia="en-AU"/>
              </w:rPr>
            </w:pPr>
            <w:r w:rsidRPr="002B620F">
              <w:rPr>
                <w:rFonts w:ascii="Aptos Display" w:hAnsi="Aptos Display"/>
                <w:color w:val="2F318B"/>
                <w:sz w:val="16"/>
                <w:szCs w:val="16"/>
              </w:rPr>
              <w:t>342</w:t>
            </w:r>
          </w:p>
        </w:tc>
      </w:tr>
      <w:tr w:rsidRPr="002B620F" w:rsidR="00F15A47" w:rsidTr="1135EC1B" w14:paraId="2269E46C" w14:textId="77777777">
        <w:trPr>
          <w:trHeight w:val="397"/>
        </w:trPr>
        <w:tc>
          <w:tcPr>
            <w:tcW w:w="841"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BC2B9C" w:rsidP="00BC2B9C" w:rsidRDefault="00BC2B9C" w14:paraId="49287B78" w14:textId="673C10F1">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20-24</w:t>
            </w:r>
          </w:p>
        </w:tc>
        <w:tc>
          <w:tcPr>
            <w:tcW w:w="850" w:type="dxa"/>
            <w:tcBorders>
              <w:top w:val="nil"/>
              <w:left w:val="nil"/>
              <w:bottom w:val="single" w:color="FFFFFF" w:themeColor="background1" w:sz="8" w:space="0"/>
              <w:right w:val="single" w:color="FFFFFF" w:themeColor="background1" w:sz="12" w:space="0"/>
            </w:tcBorders>
            <w:shd w:val="clear" w:color="auto" w:fill="BCE2C8"/>
            <w:noWrap/>
            <w:vAlign w:val="center"/>
          </w:tcPr>
          <w:p w:rsidRPr="002B620F" w:rsidR="00BC2B9C" w:rsidP="00BC2B9C" w:rsidRDefault="00BC2B9C" w14:paraId="3115846F" w14:textId="7668BC25">
            <w:pPr>
              <w:jc w:val="center"/>
              <w:rPr>
                <w:rFonts w:ascii="Aptos Display" w:hAnsi="Aptos Display"/>
                <w:color w:val="2F318B"/>
                <w:sz w:val="16"/>
                <w:szCs w:val="16"/>
                <w:lang w:eastAsia="en-AU"/>
              </w:rPr>
            </w:pPr>
            <w:r w:rsidRPr="002B620F">
              <w:rPr>
                <w:rFonts w:ascii="Aptos Display" w:hAnsi="Aptos Display"/>
                <w:color w:val="2F318B"/>
                <w:sz w:val="16"/>
                <w:szCs w:val="16"/>
              </w:rPr>
              <w:t>576</w:t>
            </w:r>
          </w:p>
        </w:tc>
        <w:tc>
          <w:tcPr>
            <w:tcW w:w="861" w:type="dxa"/>
            <w:tcBorders>
              <w:top w:val="nil"/>
              <w:left w:val="nil"/>
              <w:bottom w:val="single" w:color="FFFFFF" w:themeColor="background1" w:sz="8" w:space="0"/>
              <w:right w:val="single" w:color="FFFFFF" w:themeColor="background1" w:sz="12" w:space="0"/>
            </w:tcBorders>
            <w:shd w:val="clear" w:color="auto" w:fill="7BC890"/>
            <w:noWrap/>
            <w:vAlign w:val="center"/>
          </w:tcPr>
          <w:p w:rsidRPr="002B620F" w:rsidR="00BC2B9C" w:rsidP="00BC2B9C" w:rsidRDefault="00BC2B9C" w14:paraId="21866800" w14:textId="415A9D61">
            <w:pPr>
              <w:jc w:val="center"/>
              <w:rPr>
                <w:rFonts w:ascii="Aptos Display" w:hAnsi="Aptos Display"/>
                <w:color w:val="2F318B"/>
                <w:sz w:val="16"/>
                <w:szCs w:val="16"/>
                <w:lang w:eastAsia="en-AU"/>
              </w:rPr>
            </w:pPr>
            <w:r w:rsidRPr="002B620F">
              <w:rPr>
                <w:rFonts w:ascii="Aptos Display" w:hAnsi="Aptos Display"/>
                <w:color w:val="2F318B"/>
                <w:sz w:val="16"/>
                <w:szCs w:val="16"/>
              </w:rPr>
              <w:t>7,327</w:t>
            </w:r>
          </w:p>
        </w:tc>
        <w:tc>
          <w:tcPr>
            <w:tcW w:w="851" w:type="dxa"/>
            <w:tcBorders>
              <w:top w:val="nil"/>
              <w:left w:val="nil"/>
              <w:bottom w:val="single" w:color="FFFFFF" w:themeColor="background1" w:sz="8" w:space="0"/>
              <w:right w:val="single" w:color="FFFFFF" w:themeColor="background1" w:sz="12" w:space="0"/>
            </w:tcBorders>
            <w:shd w:val="clear" w:color="auto" w:fill="AEDDBC"/>
            <w:noWrap/>
            <w:vAlign w:val="center"/>
          </w:tcPr>
          <w:p w:rsidRPr="002B620F" w:rsidR="00BC2B9C" w:rsidP="00BC2B9C" w:rsidRDefault="00BC2B9C" w14:paraId="3C507B07" w14:textId="5A845250">
            <w:pPr>
              <w:jc w:val="center"/>
              <w:rPr>
                <w:rFonts w:ascii="Aptos Display" w:hAnsi="Aptos Display"/>
                <w:color w:val="2F318B"/>
                <w:sz w:val="16"/>
                <w:szCs w:val="16"/>
                <w:lang w:eastAsia="en-AU"/>
              </w:rPr>
            </w:pPr>
            <w:r w:rsidRPr="002B620F">
              <w:rPr>
                <w:rFonts w:ascii="Aptos Display" w:hAnsi="Aptos Display"/>
                <w:color w:val="2F318B"/>
                <w:sz w:val="16"/>
                <w:szCs w:val="16"/>
              </w:rPr>
              <w:t>1,138</w:t>
            </w:r>
          </w:p>
        </w:tc>
        <w:tc>
          <w:tcPr>
            <w:tcW w:w="735" w:type="dxa"/>
            <w:tcBorders>
              <w:top w:val="nil"/>
              <w:left w:val="nil"/>
              <w:bottom w:val="single" w:color="FFFFFF" w:themeColor="background1" w:sz="8" w:space="0"/>
              <w:right w:val="single" w:color="FFFFFF" w:themeColor="background1" w:sz="12" w:space="0"/>
            </w:tcBorders>
            <w:shd w:val="clear" w:color="auto" w:fill="FAFBFD"/>
            <w:noWrap/>
            <w:vAlign w:val="center"/>
          </w:tcPr>
          <w:p w:rsidRPr="002B620F" w:rsidR="00BC2B9C" w:rsidP="00BC2B9C" w:rsidRDefault="00BC2B9C" w14:paraId="768C89C4" w14:textId="13986D65">
            <w:pPr>
              <w:jc w:val="center"/>
              <w:rPr>
                <w:rFonts w:ascii="Aptos Display" w:hAnsi="Aptos Display"/>
                <w:color w:val="2F318B"/>
                <w:sz w:val="16"/>
                <w:szCs w:val="16"/>
                <w:lang w:eastAsia="en-AU"/>
              </w:rPr>
            </w:pPr>
            <w:r w:rsidRPr="002B620F">
              <w:rPr>
                <w:rFonts w:ascii="Aptos Display" w:hAnsi="Aptos Display"/>
                <w:color w:val="2F318B"/>
                <w:sz w:val="16"/>
                <w:szCs w:val="16"/>
              </w:rPr>
              <w:t>471</w:t>
            </w:r>
          </w:p>
        </w:tc>
        <w:tc>
          <w:tcPr>
            <w:tcW w:w="787" w:type="dxa"/>
            <w:tcBorders>
              <w:top w:val="nil"/>
              <w:left w:val="nil"/>
              <w:bottom w:val="single" w:color="FFFFFF" w:themeColor="background1" w:sz="8" w:space="0"/>
              <w:right w:val="single" w:color="FFFFFF" w:themeColor="background1" w:sz="12" w:space="0"/>
            </w:tcBorders>
            <w:shd w:val="clear" w:color="auto" w:fill="FBFCFE"/>
            <w:noWrap/>
            <w:vAlign w:val="center"/>
          </w:tcPr>
          <w:p w:rsidRPr="002B620F" w:rsidR="00BC2B9C" w:rsidP="00BC2B9C" w:rsidRDefault="00BC2B9C" w14:paraId="088E1653" w14:textId="55092B8F">
            <w:pPr>
              <w:jc w:val="center"/>
              <w:rPr>
                <w:rFonts w:ascii="Aptos Display" w:hAnsi="Aptos Display"/>
                <w:color w:val="2F318B"/>
                <w:sz w:val="16"/>
                <w:szCs w:val="16"/>
                <w:lang w:eastAsia="en-AU"/>
              </w:rPr>
            </w:pPr>
            <w:r w:rsidRPr="002B620F">
              <w:rPr>
                <w:rFonts w:ascii="Aptos Display" w:hAnsi="Aptos Display"/>
                <w:color w:val="2F318B"/>
                <w:sz w:val="16"/>
                <w:szCs w:val="16"/>
              </w:rPr>
              <w:t>218</w:t>
            </w:r>
          </w:p>
        </w:tc>
        <w:tc>
          <w:tcPr>
            <w:tcW w:w="786" w:type="dxa"/>
            <w:tcBorders>
              <w:top w:val="nil"/>
              <w:left w:val="nil"/>
              <w:bottom w:val="single" w:color="FFFFFF" w:themeColor="background1" w:sz="8" w:space="0"/>
              <w:right w:val="single" w:color="FFFFFF" w:themeColor="background1" w:sz="12" w:space="0"/>
            </w:tcBorders>
            <w:shd w:val="clear" w:color="auto" w:fill="90D1A2"/>
            <w:vAlign w:val="center"/>
          </w:tcPr>
          <w:p w:rsidRPr="002B620F" w:rsidR="00BC2B9C" w:rsidP="00BC2B9C" w:rsidRDefault="00BC2B9C" w14:paraId="4DFB13D7" w14:textId="2B850045">
            <w:pPr>
              <w:jc w:val="center"/>
              <w:rPr>
                <w:rFonts w:ascii="Aptos Display" w:hAnsi="Aptos Display"/>
                <w:color w:val="2F318B"/>
                <w:sz w:val="16"/>
                <w:szCs w:val="16"/>
                <w:lang w:eastAsia="en-AU"/>
              </w:rPr>
            </w:pPr>
            <w:r w:rsidRPr="002B620F">
              <w:rPr>
                <w:rFonts w:ascii="Aptos Display" w:hAnsi="Aptos Display"/>
                <w:color w:val="2F318B"/>
                <w:sz w:val="16"/>
                <w:szCs w:val="16"/>
              </w:rPr>
              <w:t>1,153</w:t>
            </w:r>
          </w:p>
        </w:tc>
        <w:tc>
          <w:tcPr>
            <w:tcW w:w="787" w:type="dxa"/>
            <w:tcBorders>
              <w:top w:val="nil"/>
              <w:left w:val="nil"/>
              <w:bottom w:val="single" w:color="FFFFFF" w:themeColor="background1" w:sz="8" w:space="0"/>
              <w:right w:val="single" w:color="FFFFFF" w:themeColor="background1" w:sz="12" w:space="0"/>
            </w:tcBorders>
            <w:shd w:val="clear" w:color="auto" w:fill="9CD5AC"/>
            <w:vAlign w:val="center"/>
          </w:tcPr>
          <w:p w:rsidRPr="002B620F" w:rsidR="00BC2B9C" w:rsidP="00BC2B9C" w:rsidRDefault="00BC2B9C" w14:paraId="343506F5" w14:textId="403D250C">
            <w:pPr>
              <w:jc w:val="center"/>
              <w:rPr>
                <w:rFonts w:ascii="Aptos Display" w:hAnsi="Aptos Display"/>
                <w:color w:val="2F318B"/>
                <w:sz w:val="16"/>
                <w:szCs w:val="16"/>
                <w:lang w:eastAsia="en-AU"/>
              </w:rPr>
            </w:pPr>
            <w:r w:rsidRPr="002B620F">
              <w:rPr>
                <w:rFonts w:ascii="Aptos Display" w:hAnsi="Aptos Display"/>
                <w:color w:val="2F318B"/>
                <w:sz w:val="16"/>
                <w:szCs w:val="16"/>
              </w:rPr>
              <w:t>1,949</w:t>
            </w:r>
          </w:p>
        </w:tc>
        <w:tc>
          <w:tcPr>
            <w:tcW w:w="786" w:type="dxa"/>
            <w:tcBorders>
              <w:top w:val="nil"/>
              <w:left w:val="nil"/>
              <w:bottom w:val="single" w:color="FFFFFF" w:themeColor="background1" w:sz="8" w:space="0"/>
              <w:right w:val="single" w:color="FFFFFF" w:themeColor="background1" w:sz="12" w:space="0"/>
            </w:tcBorders>
            <w:shd w:val="clear" w:color="auto" w:fill="CBE9D5"/>
            <w:vAlign w:val="center"/>
          </w:tcPr>
          <w:p w:rsidRPr="002B620F" w:rsidR="00BC2B9C" w:rsidP="00BC2B9C" w:rsidRDefault="00BC2B9C" w14:paraId="7158B566" w14:textId="4CB9A18D">
            <w:pPr>
              <w:jc w:val="center"/>
              <w:rPr>
                <w:rFonts w:ascii="Aptos Display" w:hAnsi="Aptos Display"/>
                <w:color w:val="2F318B"/>
                <w:sz w:val="16"/>
                <w:szCs w:val="16"/>
                <w:lang w:eastAsia="en-AU"/>
              </w:rPr>
            </w:pPr>
            <w:r w:rsidRPr="002B620F">
              <w:rPr>
                <w:rFonts w:ascii="Aptos Display" w:hAnsi="Aptos Display"/>
                <w:color w:val="2F318B"/>
                <w:sz w:val="16"/>
                <w:szCs w:val="16"/>
              </w:rPr>
              <w:t>567</w:t>
            </w:r>
          </w:p>
        </w:tc>
        <w:tc>
          <w:tcPr>
            <w:tcW w:w="737" w:type="dxa"/>
            <w:tcBorders>
              <w:top w:val="nil"/>
              <w:left w:val="nil"/>
              <w:bottom w:val="single" w:color="FFFFFF" w:themeColor="background1" w:sz="8" w:space="0"/>
              <w:right w:val="single" w:color="FFFFFF" w:themeColor="background1" w:sz="12" w:space="0"/>
            </w:tcBorders>
            <w:shd w:val="clear" w:color="auto" w:fill="D5ECDD"/>
            <w:vAlign w:val="center"/>
          </w:tcPr>
          <w:p w:rsidRPr="002B620F" w:rsidR="00BC2B9C" w:rsidP="00BC2B9C" w:rsidRDefault="00BC2B9C" w14:paraId="7334066F" w14:textId="6A377021">
            <w:pPr>
              <w:jc w:val="center"/>
              <w:rPr>
                <w:rFonts w:ascii="Aptos Display" w:hAnsi="Aptos Display"/>
                <w:color w:val="2F318B"/>
                <w:sz w:val="16"/>
                <w:szCs w:val="16"/>
                <w:lang w:eastAsia="en-AU"/>
              </w:rPr>
            </w:pPr>
            <w:r w:rsidRPr="002B620F">
              <w:rPr>
                <w:rFonts w:ascii="Aptos Display" w:hAnsi="Aptos Display"/>
                <w:color w:val="2F318B"/>
                <w:sz w:val="16"/>
                <w:szCs w:val="16"/>
              </w:rPr>
              <w:t>307</w:t>
            </w:r>
          </w:p>
        </w:tc>
        <w:tc>
          <w:tcPr>
            <w:tcW w:w="737" w:type="dxa"/>
            <w:tcBorders>
              <w:top w:val="nil"/>
              <w:left w:val="nil"/>
              <w:bottom w:val="single" w:color="FFFFFF" w:themeColor="background1" w:sz="8" w:space="0"/>
              <w:right w:val="single" w:color="FFFFFF" w:themeColor="background1" w:sz="12" w:space="0"/>
            </w:tcBorders>
            <w:shd w:val="clear" w:color="auto" w:fill="FCFCFF"/>
            <w:noWrap/>
            <w:vAlign w:val="center"/>
          </w:tcPr>
          <w:p w:rsidRPr="002B620F" w:rsidR="00BC2B9C" w:rsidP="00BC2B9C" w:rsidRDefault="00BC2B9C" w14:paraId="2DE7BE3F" w14:textId="7B0182E5">
            <w:pPr>
              <w:jc w:val="center"/>
              <w:rPr>
                <w:rFonts w:ascii="Aptos Display" w:hAnsi="Aptos Display"/>
                <w:color w:val="2F318B"/>
                <w:sz w:val="16"/>
                <w:szCs w:val="16"/>
                <w:lang w:eastAsia="en-AU"/>
              </w:rPr>
            </w:pPr>
            <w:r w:rsidRPr="002B620F">
              <w:rPr>
                <w:rFonts w:ascii="Aptos Display" w:hAnsi="Aptos Display"/>
                <w:color w:val="2F318B"/>
                <w:sz w:val="16"/>
                <w:szCs w:val="16"/>
              </w:rPr>
              <w:t>141</w:t>
            </w:r>
          </w:p>
        </w:tc>
        <w:tc>
          <w:tcPr>
            <w:tcW w:w="737" w:type="dxa"/>
            <w:tcBorders>
              <w:top w:val="nil"/>
              <w:left w:val="nil"/>
              <w:bottom w:val="single" w:color="FFFFFF" w:themeColor="background1" w:sz="8" w:space="0"/>
              <w:right w:val="single" w:color="FFFFFF" w:themeColor="background1" w:sz="12" w:space="0"/>
            </w:tcBorders>
            <w:shd w:val="clear" w:color="auto" w:fill="F8FBFC"/>
            <w:noWrap/>
            <w:vAlign w:val="center"/>
          </w:tcPr>
          <w:p w:rsidRPr="002B620F" w:rsidR="00BC2B9C" w:rsidP="00BC2B9C" w:rsidRDefault="00BC2B9C" w14:paraId="2E7A3C59" w14:textId="31056D3B">
            <w:pPr>
              <w:jc w:val="center"/>
              <w:rPr>
                <w:rFonts w:ascii="Aptos Display" w:hAnsi="Aptos Display"/>
                <w:color w:val="2F318B"/>
                <w:sz w:val="16"/>
                <w:szCs w:val="16"/>
                <w:lang w:eastAsia="en-AU"/>
              </w:rPr>
            </w:pPr>
            <w:r w:rsidRPr="002B620F">
              <w:rPr>
                <w:rFonts w:ascii="Aptos Display" w:hAnsi="Aptos Display"/>
                <w:color w:val="2F318B"/>
                <w:sz w:val="16"/>
                <w:szCs w:val="16"/>
              </w:rPr>
              <w:t>248</w:t>
            </w:r>
          </w:p>
        </w:tc>
      </w:tr>
      <w:tr w:rsidRPr="002B620F" w:rsidR="00F15A47" w:rsidTr="1135EC1B" w14:paraId="416295CD" w14:textId="77777777">
        <w:trPr>
          <w:trHeight w:val="397"/>
        </w:trPr>
        <w:tc>
          <w:tcPr>
            <w:tcW w:w="841"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BC2B9C" w:rsidP="00BC2B9C" w:rsidRDefault="00BC2B9C" w14:paraId="536CBEA7" w14:textId="0662EA9C">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25-29</w:t>
            </w:r>
          </w:p>
        </w:tc>
        <w:tc>
          <w:tcPr>
            <w:tcW w:w="850" w:type="dxa"/>
            <w:tcBorders>
              <w:top w:val="nil"/>
              <w:left w:val="nil"/>
              <w:bottom w:val="single" w:color="FFFFFF" w:themeColor="background1" w:sz="8" w:space="0"/>
              <w:right w:val="single" w:color="FFFFFF" w:themeColor="background1" w:sz="12" w:space="0"/>
            </w:tcBorders>
            <w:shd w:val="clear" w:color="auto" w:fill="9CD5AC"/>
            <w:noWrap/>
            <w:vAlign w:val="center"/>
          </w:tcPr>
          <w:p w:rsidRPr="002B620F" w:rsidR="00BC2B9C" w:rsidP="00BC2B9C" w:rsidRDefault="00BC2B9C" w14:paraId="0DDAE815" w14:textId="7C0E5031">
            <w:pPr>
              <w:jc w:val="center"/>
              <w:rPr>
                <w:rFonts w:ascii="Aptos Display" w:hAnsi="Aptos Display"/>
                <w:color w:val="2F318B"/>
                <w:sz w:val="16"/>
                <w:szCs w:val="16"/>
                <w:lang w:eastAsia="en-AU"/>
              </w:rPr>
            </w:pPr>
            <w:r w:rsidRPr="002B620F">
              <w:rPr>
                <w:rFonts w:ascii="Aptos Display" w:hAnsi="Aptos Display"/>
                <w:color w:val="2F318B"/>
                <w:sz w:val="16"/>
                <w:szCs w:val="16"/>
              </w:rPr>
              <w:t>691</w:t>
            </w:r>
          </w:p>
        </w:tc>
        <w:tc>
          <w:tcPr>
            <w:tcW w:w="861" w:type="dxa"/>
            <w:tcBorders>
              <w:top w:val="nil"/>
              <w:left w:val="nil"/>
              <w:bottom w:val="single" w:color="FFFFFF" w:themeColor="background1" w:sz="8" w:space="0"/>
              <w:right w:val="single" w:color="FFFFFF" w:themeColor="background1" w:sz="12" w:space="0"/>
            </w:tcBorders>
            <w:shd w:val="clear" w:color="auto" w:fill="63BE7B"/>
            <w:noWrap/>
            <w:vAlign w:val="center"/>
          </w:tcPr>
          <w:p w:rsidRPr="002B620F" w:rsidR="00BC2B9C" w:rsidP="00BC2B9C" w:rsidRDefault="00BC2B9C" w14:paraId="2206382F" w14:textId="20299064">
            <w:pPr>
              <w:jc w:val="center"/>
              <w:rPr>
                <w:rFonts w:ascii="Aptos Display" w:hAnsi="Aptos Display"/>
                <w:color w:val="2F318B"/>
                <w:sz w:val="16"/>
                <w:szCs w:val="16"/>
                <w:lang w:eastAsia="en-AU"/>
              </w:rPr>
            </w:pPr>
            <w:r w:rsidRPr="002B620F">
              <w:rPr>
                <w:rFonts w:ascii="Aptos Display" w:hAnsi="Aptos Display"/>
                <w:color w:val="2F318B"/>
                <w:sz w:val="16"/>
                <w:szCs w:val="16"/>
              </w:rPr>
              <w:t>8,192</w:t>
            </w:r>
          </w:p>
        </w:tc>
        <w:tc>
          <w:tcPr>
            <w:tcW w:w="851" w:type="dxa"/>
            <w:tcBorders>
              <w:top w:val="nil"/>
              <w:left w:val="nil"/>
              <w:bottom w:val="single" w:color="FFFFFF" w:themeColor="background1" w:sz="8" w:space="0"/>
              <w:right w:val="single" w:color="FFFFFF" w:themeColor="background1" w:sz="12" w:space="0"/>
            </w:tcBorders>
            <w:shd w:val="clear" w:color="auto" w:fill="AFDDBD"/>
            <w:noWrap/>
            <w:vAlign w:val="center"/>
          </w:tcPr>
          <w:p w:rsidRPr="002B620F" w:rsidR="00BC2B9C" w:rsidP="00BC2B9C" w:rsidRDefault="00BC2B9C" w14:paraId="63A632A5" w14:textId="7017F427">
            <w:pPr>
              <w:jc w:val="center"/>
              <w:rPr>
                <w:rFonts w:ascii="Aptos Display" w:hAnsi="Aptos Display"/>
                <w:color w:val="2F318B"/>
                <w:sz w:val="16"/>
                <w:szCs w:val="16"/>
                <w:lang w:eastAsia="en-AU"/>
              </w:rPr>
            </w:pPr>
            <w:r w:rsidRPr="002B620F">
              <w:rPr>
                <w:rFonts w:ascii="Aptos Display" w:hAnsi="Aptos Display"/>
                <w:color w:val="2F318B"/>
                <w:sz w:val="16"/>
                <w:szCs w:val="16"/>
              </w:rPr>
              <w:t>1,126</w:t>
            </w:r>
          </w:p>
        </w:tc>
        <w:tc>
          <w:tcPr>
            <w:tcW w:w="735" w:type="dxa"/>
            <w:tcBorders>
              <w:top w:val="nil"/>
              <w:left w:val="nil"/>
              <w:bottom w:val="single" w:color="FFFFFF" w:themeColor="background1" w:sz="8" w:space="0"/>
              <w:right w:val="single" w:color="FFFFFF" w:themeColor="background1" w:sz="12" w:space="0"/>
            </w:tcBorders>
            <w:shd w:val="clear" w:color="auto" w:fill="E7F4ED"/>
            <w:noWrap/>
            <w:vAlign w:val="center"/>
          </w:tcPr>
          <w:p w:rsidRPr="002B620F" w:rsidR="00BC2B9C" w:rsidP="00BC2B9C" w:rsidRDefault="00BC2B9C" w14:paraId="79F1E065" w14:textId="783E798D">
            <w:pPr>
              <w:jc w:val="center"/>
              <w:rPr>
                <w:rFonts w:ascii="Aptos Display" w:hAnsi="Aptos Display"/>
                <w:color w:val="2F318B"/>
                <w:sz w:val="16"/>
                <w:szCs w:val="16"/>
                <w:lang w:eastAsia="en-AU"/>
              </w:rPr>
            </w:pPr>
            <w:r w:rsidRPr="002B620F">
              <w:rPr>
                <w:rFonts w:ascii="Aptos Display" w:hAnsi="Aptos Display"/>
                <w:color w:val="2F318B"/>
                <w:sz w:val="16"/>
                <w:szCs w:val="16"/>
              </w:rPr>
              <w:t>602</w:t>
            </w:r>
          </w:p>
        </w:tc>
        <w:tc>
          <w:tcPr>
            <w:tcW w:w="787" w:type="dxa"/>
            <w:tcBorders>
              <w:top w:val="nil"/>
              <w:left w:val="nil"/>
              <w:bottom w:val="single" w:color="FFFFFF" w:themeColor="background1" w:sz="8" w:space="0"/>
              <w:right w:val="single" w:color="FFFFFF" w:themeColor="background1" w:sz="12" w:space="0"/>
            </w:tcBorders>
            <w:shd w:val="clear" w:color="auto" w:fill="C4E6CF"/>
            <w:noWrap/>
            <w:vAlign w:val="center"/>
          </w:tcPr>
          <w:p w:rsidRPr="002B620F" w:rsidR="00BC2B9C" w:rsidP="00BC2B9C" w:rsidRDefault="00BC2B9C" w14:paraId="4F3A7794" w14:textId="57BF7A47">
            <w:pPr>
              <w:jc w:val="center"/>
              <w:rPr>
                <w:rFonts w:ascii="Aptos Display" w:hAnsi="Aptos Display"/>
                <w:color w:val="2F318B"/>
                <w:sz w:val="16"/>
                <w:szCs w:val="16"/>
                <w:lang w:eastAsia="en-AU"/>
              </w:rPr>
            </w:pPr>
            <w:r w:rsidRPr="002B620F">
              <w:rPr>
                <w:rFonts w:ascii="Aptos Display" w:hAnsi="Aptos Display"/>
                <w:color w:val="2F318B"/>
                <w:sz w:val="16"/>
                <w:szCs w:val="16"/>
              </w:rPr>
              <w:t>312</w:t>
            </w:r>
          </w:p>
        </w:tc>
        <w:tc>
          <w:tcPr>
            <w:tcW w:w="786" w:type="dxa"/>
            <w:tcBorders>
              <w:top w:val="nil"/>
              <w:left w:val="nil"/>
              <w:bottom w:val="single" w:color="FFFFFF" w:themeColor="background1" w:sz="8" w:space="0"/>
              <w:right w:val="single" w:color="FFFFFF" w:themeColor="background1" w:sz="12" w:space="0"/>
            </w:tcBorders>
            <w:shd w:val="clear" w:color="auto" w:fill="74C589"/>
            <w:vAlign w:val="center"/>
          </w:tcPr>
          <w:p w:rsidRPr="002B620F" w:rsidR="00BC2B9C" w:rsidP="00BC2B9C" w:rsidRDefault="00BC2B9C" w14:paraId="110A5065" w14:textId="36D274F7">
            <w:pPr>
              <w:jc w:val="center"/>
              <w:rPr>
                <w:rFonts w:ascii="Aptos Display" w:hAnsi="Aptos Display"/>
                <w:color w:val="2F318B"/>
                <w:sz w:val="16"/>
                <w:szCs w:val="16"/>
                <w:lang w:eastAsia="en-AU"/>
              </w:rPr>
            </w:pPr>
            <w:r w:rsidRPr="002B620F">
              <w:rPr>
                <w:rFonts w:ascii="Aptos Display" w:hAnsi="Aptos Display"/>
                <w:color w:val="2F318B"/>
                <w:sz w:val="16"/>
                <w:szCs w:val="16"/>
              </w:rPr>
              <w:t>1,301</w:t>
            </w:r>
          </w:p>
        </w:tc>
        <w:tc>
          <w:tcPr>
            <w:tcW w:w="787" w:type="dxa"/>
            <w:tcBorders>
              <w:top w:val="nil"/>
              <w:left w:val="nil"/>
              <w:bottom w:val="single" w:color="FFFFFF" w:themeColor="background1" w:sz="8" w:space="0"/>
              <w:right w:val="single" w:color="FFFFFF" w:themeColor="background1" w:sz="12" w:space="0"/>
            </w:tcBorders>
            <w:shd w:val="clear" w:color="auto" w:fill="80CA95"/>
            <w:vAlign w:val="center"/>
          </w:tcPr>
          <w:p w:rsidRPr="002B620F" w:rsidR="00BC2B9C" w:rsidP="00BC2B9C" w:rsidRDefault="00BC2B9C" w14:paraId="53BAEE2F" w14:textId="58F4FAF6">
            <w:pPr>
              <w:jc w:val="center"/>
              <w:rPr>
                <w:rFonts w:ascii="Aptos Display" w:hAnsi="Aptos Display"/>
                <w:color w:val="2F318B"/>
                <w:sz w:val="16"/>
                <w:szCs w:val="16"/>
                <w:lang w:eastAsia="en-AU"/>
              </w:rPr>
            </w:pPr>
            <w:r w:rsidRPr="002B620F">
              <w:rPr>
                <w:rFonts w:ascii="Aptos Display" w:hAnsi="Aptos Display"/>
                <w:color w:val="2F318B"/>
                <w:sz w:val="16"/>
                <w:szCs w:val="16"/>
              </w:rPr>
              <w:t>2,321</w:t>
            </w:r>
          </w:p>
        </w:tc>
        <w:tc>
          <w:tcPr>
            <w:tcW w:w="786" w:type="dxa"/>
            <w:tcBorders>
              <w:top w:val="nil"/>
              <w:left w:val="nil"/>
              <w:bottom w:val="single" w:color="FFFFFF" w:themeColor="background1" w:sz="8" w:space="0"/>
              <w:right w:val="single" w:color="FFFFFF" w:themeColor="background1" w:sz="12" w:space="0"/>
            </w:tcBorders>
            <w:shd w:val="clear" w:color="auto" w:fill="B3DFC0"/>
            <w:vAlign w:val="center"/>
          </w:tcPr>
          <w:p w:rsidRPr="002B620F" w:rsidR="00BC2B9C" w:rsidP="00BC2B9C" w:rsidRDefault="00BC2B9C" w14:paraId="45506374" w14:textId="1A2411D0">
            <w:pPr>
              <w:jc w:val="center"/>
              <w:rPr>
                <w:rFonts w:ascii="Aptos Display" w:hAnsi="Aptos Display"/>
                <w:color w:val="2F318B"/>
                <w:sz w:val="16"/>
                <w:szCs w:val="16"/>
                <w:lang w:eastAsia="en-AU"/>
              </w:rPr>
            </w:pPr>
            <w:r w:rsidRPr="002B620F">
              <w:rPr>
                <w:rFonts w:ascii="Aptos Display" w:hAnsi="Aptos Display"/>
                <w:color w:val="2F318B"/>
                <w:sz w:val="16"/>
                <w:szCs w:val="16"/>
              </w:rPr>
              <w:t>661</w:t>
            </w:r>
          </w:p>
        </w:tc>
        <w:tc>
          <w:tcPr>
            <w:tcW w:w="737" w:type="dxa"/>
            <w:tcBorders>
              <w:top w:val="nil"/>
              <w:left w:val="nil"/>
              <w:bottom w:val="single" w:color="FFFFFF" w:themeColor="background1" w:sz="8" w:space="0"/>
              <w:right w:val="single" w:color="FFFFFF" w:themeColor="background1" w:sz="12" w:space="0"/>
            </w:tcBorders>
            <w:shd w:val="clear" w:color="auto" w:fill="D7EDDF"/>
            <w:vAlign w:val="center"/>
          </w:tcPr>
          <w:p w:rsidRPr="002B620F" w:rsidR="00BC2B9C" w:rsidP="00BC2B9C" w:rsidRDefault="00BC2B9C" w14:paraId="380445F0" w14:textId="5685E44F">
            <w:pPr>
              <w:jc w:val="center"/>
              <w:rPr>
                <w:rFonts w:ascii="Aptos Display" w:hAnsi="Aptos Display"/>
                <w:color w:val="2F318B"/>
                <w:sz w:val="16"/>
                <w:szCs w:val="16"/>
                <w:lang w:eastAsia="en-AU"/>
              </w:rPr>
            </w:pPr>
            <w:r w:rsidRPr="002B620F">
              <w:rPr>
                <w:rFonts w:ascii="Aptos Display" w:hAnsi="Aptos Display"/>
                <w:color w:val="2F318B"/>
                <w:sz w:val="16"/>
                <w:szCs w:val="16"/>
              </w:rPr>
              <w:t>301</w:t>
            </w:r>
          </w:p>
        </w:tc>
        <w:tc>
          <w:tcPr>
            <w:tcW w:w="737" w:type="dxa"/>
            <w:tcBorders>
              <w:top w:val="nil"/>
              <w:left w:val="nil"/>
              <w:bottom w:val="single" w:color="FFFFFF" w:themeColor="background1" w:sz="8" w:space="0"/>
              <w:right w:val="single" w:color="FFFFFF" w:themeColor="background1" w:sz="12" w:space="0"/>
            </w:tcBorders>
            <w:shd w:val="clear" w:color="auto" w:fill="D7EDDF"/>
            <w:noWrap/>
            <w:vAlign w:val="center"/>
          </w:tcPr>
          <w:p w:rsidRPr="002B620F" w:rsidR="00BC2B9C" w:rsidP="00BC2B9C" w:rsidRDefault="00BC2B9C" w14:paraId="16FBD824" w14:textId="015177F2">
            <w:pPr>
              <w:jc w:val="center"/>
              <w:rPr>
                <w:rFonts w:ascii="Aptos Display" w:hAnsi="Aptos Display"/>
                <w:color w:val="2F318B"/>
                <w:sz w:val="16"/>
                <w:szCs w:val="16"/>
                <w:lang w:eastAsia="en-AU"/>
              </w:rPr>
            </w:pPr>
            <w:r w:rsidRPr="002B620F">
              <w:rPr>
                <w:rFonts w:ascii="Aptos Display" w:hAnsi="Aptos Display"/>
                <w:color w:val="2F318B"/>
                <w:sz w:val="16"/>
                <w:szCs w:val="16"/>
              </w:rPr>
              <w:t>193</w:t>
            </w:r>
          </w:p>
        </w:tc>
        <w:tc>
          <w:tcPr>
            <w:tcW w:w="737" w:type="dxa"/>
            <w:tcBorders>
              <w:top w:val="nil"/>
              <w:left w:val="nil"/>
              <w:bottom w:val="single" w:color="FFFFFF" w:themeColor="background1" w:sz="8" w:space="0"/>
              <w:right w:val="single" w:color="FFFFFF" w:themeColor="background1" w:sz="12" w:space="0"/>
            </w:tcBorders>
            <w:shd w:val="clear" w:color="auto" w:fill="E8F4EE"/>
            <w:noWrap/>
            <w:vAlign w:val="center"/>
          </w:tcPr>
          <w:p w:rsidRPr="002B620F" w:rsidR="00BC2B9C" w:rsidP="00BC2B9C" w:rsidRDefault="00BC2B9C" w14:paraId="569F8949" w14:textId="39D39BCF">
            <w:pPr>
              <w:jc w:val="center"/>
              <w:rPr>
                <w:rFonts w:ascii="Aptos Display" w:hAnsi="Aptos Display"/>
                <w:color w:val="2F318B"/>
                <w:sz w:val="16"/>
                <w:szCs w:val="16"/>
                <w:lang w:eastAsia="en-AU"/>
              </w:rPr>
            </w:pPr>
            <w:r w:rsidRPr="002B620F">
              <w:rPr>
                <w:rFonts w:ascii="Aptos Display" w:hAnsi="Aptos Display"/>
                <w:color w:val="2F318B"/>
                <w:sz w:val="16"/>
                <w:szCs w:val="16"/>
              </w:rPr>
              <w:t>285</w:t>
            </w:r>
          </w:p>
        </w:tc>
      </w:tr>
      <w:tr w:rsidRPr="002B620F" w:rsidR="00F15A47" w:rsidTr="1135EC1B" w14:paraId="279F26BC" w14:textId="77777777">
        <w:trPr>
          <w:trHeight w:val="397"/>
        </w:trPr>
        <w:tc>
          <w:tcPr>
            <w:tcW w:w="841"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BC2B9C" w:rsidP="00BC2B9C" w:rsidRDefault="00BC2B9C" w14:paraId="7E19C2F8" w14:textId="1BCF1C38">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30-34</w:t>
            </w:r>
          </w:p>
        </w:tc>
        <w:tc>
          <w:tcPr>
            <w:tcW w:w="850" w:type="dxa"/>
            <w:tcBorders>
              <w:top w:val="nil"/>
              <w:left w:val="nil"/>
              <w:bottom w:val="single" w:color="FFFFFF" w:themeColor="background1" w:sz="8" w:space="0"/>
              <w:right w:val="single" w:color="FFFFFF" w:themeColor="background1" w:sz="12" w:space="0"/>
            </w:tcBorders>
            <w:shd w:val="clear" w:color="auto" w:fill="85CC99"/>
            <w:noWrap/>
            <w:vAlign w:val="center"/>
          </w:tcPr>
          <w:p w:rsidRPr="002B620F" w:rsidR="00BC2B9C" w:rsidP="00BC2B9C" w:rsidRDefault="00BC2B9C" w14:paraId="3D599AB5" w14:textId="41ECDFF1">
            <w:pPr>
              <w:jc w:val="center"/>
              <w:rPr>
                <w:rFonts w:ascii="Aptos Display" w:hAnsi="Aptos Display"/>
                <w:color w:val="2F318B"/>
                <w:sz w:val="16"/>
                <w:szCs w:val="16"/>
                <w:lang w:eastAsia="en-AU"/>
              </w:rPr>
            </w:pPr>
            <w:r w:rsidRPr="002B620F">
              <w:rPr>
                <w:rFonts w:ascii="Aptos Display" w:hAnsi="Aptos Display"/>
                <w:color w:val="2F318B"/>
                <w:sz w:val="16"/>
                <w:szCs w:val="16"/>
              </w:rPr>
              <w:t>774</w:t>
            </w:r>
          </w:p>
        </w:tc>
        <w:tc>
          <w:tcPr>
            <w:tcW w:w="861" w:type="dxa"/>
            <w:tcBorders>
              <w:top w:val="nil"/>
              <w:left w:val="nil"/>
              <w:bottom w:val="single" w:color="FFFFFF" w:themeColor="background1" w:sz="8" w:space="0"/>
              <w:right w:val="single" w:color="FFFFFF" w:themeColor="background1" w:sz="12" w:space="0"/>
            </w:tcBorders>
            <w:shd w:val="clear" w:color="auto" w:fill="76C68B"/>
            <w:noWrap/>
            <w:vAlign w:val="center"/>
          </w:tcPr>
          <w:p w:rsidRPr="002B620F" w:rsidR="00BC2B9C" w:rsidP="00BC2B9C" w:rsidRDefault="00BC2B9C" w14:paraId="3190D9E9" w14:textId="46755142">
            <w:pPr>
              <w:jc w:val="center"/>
              <w:rPr>
                <w:rFonts w:ascii="Aptos Display" w:hAnsi="Aptos Display"/>
                <w:color w:val="2F318B"/>
                <w:sz w:val="16"/>
                <w:szCs w:val="16"/>
                <w:lang w:eastAsia="en-AU"/>
              </w:rPr>
            </w:pPr>
            <w:r w:rsidRPr="002B620F">
              <w:rPr>
                <w:rFonts w:ascii="Aptos Display" w:hAnsi="Aptos Display"/>
                <w:color w:val="2F318B"/>
                <w:sz w:val="16"/>
                <w:szCs w:val="16"/>
              </w:rPr>
              <w:t>7,534</w:t>
            </w:r>
          </w:p>
        </w:tc>
        <w:tc>
          <w:tcPr>
            <w:tcW w:w="851" w:type="dxa"/>
            <w:tcBorders>
              <w:top w:val="nil"/>
              <w:left w:val="nil"/>
              <w:bottom w:val="single" w:color="FFFFFF" w:themeColor="background1" w:sz="8" w:space="0"/>
              <w:right w:val="single" w:color="FFFFFF" w:themeColor="background1" w:sz="12" w:space="0"/>
            </w:tcBorders>
            <w:shd w:val="clear" w:color="auto" w:fill="91D1A2"/>
            <w:noWrap/>
            <w:vAlign w:val="center"/>
          </w:tcPr>
          <w:p w:rsidRPr="002B620F" w:rsidR="00BC2B9C" w:rsidP="00BC2B9C" w:rsidRDefault="00BC2B9C" w14:paraId="1D04966A" w14:textId="2EEAF6AC">
            <w:pPr>
              <w:jc w:val="center"/>
              <w:rPr>
                <w:rFonts w:ascii="Aptos Display" w:hAnsi="Aptos Display"/>
                <w:color w:val="2F318B"/>
                <w:sz w:val="16"/>
                <w:szCs w:val="16"/>
                <w:lang w:eastAsia="en-AU"/>
              </w:rPr>
            </w:pPr>
            <w:r w:rsidRPr="002B620F">
              <w:rPr>
                <w:rFonts w:ascii="Aptos Display" w:hAnsi="Aptos Display"/>
                <w:color w:val="2F318B"/>
                <w:sz w:val="16"/>
                <w:szCs w:val="16"/>
              </w:rPr>
              <w:t>1,481</w:t>
            </w:r>
          </w:p>
        </w:tc>
        <w:tc>
          <w:tcPr>
            <w:tcW w:w="735" w:type="dxa"/>
            <w:tcBorders>
              <w:top w:val="nil"/>
              <w:left w:val="nil"/>
              <w:bottom w:val="single" w:color="FFFFFF" w:themeColor="background1" w:sz="8" w:space="0"/>
              <w:right w:val="single" w:color="FFFFFF" w:themeColor="background1" w:sz="12" w:space="0"/>
            </w:tcBorders>
            <w:shd w:val="clear" w:color="auto" w:fill="D3ECDC"/>
            <w:noWrap/>
            <w:vAlign w:val="center"/>
          </w:tcPr>
          <w:p w:rsidRPr="002B620F" w:rsidR="00BC2B9C" w:rsidP="00BC2B9C" w:rsidRDefault="00BC2B9C" w14:paraId="540B2105" w14:textId="0731FEEC">
            <w:pPr>
              <w:jc w:val="center"/>
              <w:rPr>
                <w:rFonts w:ascii="Aptos Display" w:hAnsi="Aptos Display"/>
                <w:color w:val="2F318B"/>
                <w:sz w:val="16"/>
                <w:szCs w:val="16"/>
                <w:lang w:eastAsia="en-AU"/>
              </w:rPr>
            </w:pPr>
            <w:r w:rsidRPr="002B620F">
              <w:rPr>
                <w:rFonts w:ascii="Aptos Display" w:hAnsi="Aptos Display"/>
                <w:color w:val="2F318B"/>
                <w:sz w:val="16"/>
                <w:szCs w:val="16"/>
              </w:rPr>
              <w:t>742</w:t>
            </w:r>
          </w:p>
        </w:tc>
        <w:tc>
          <w:tcPr>
            <w:tcW w:w="787" w:type="dxa"/>
            <w:tcBorders>
              <w:top w:val="nil"/>
              <w:left w:val="nil"/>
              <w:bottom w:val="single" w:color="FFFFFF" w:themeColor="background1" w:sz="8" w:space="0"/>
              <w:right w:val="single" w:color="FFFFFF" w:themeColor="background1" w:sz="12" w:space="0"/>
            </w:tcBorders>
            <w:shd w:val="clear" w:color="auto" w:fill="CFEAD9"/>
            <w:noWrap/>
            <w:vAlign w:val="center"/>
          </w:tcPr>
          <w:p w:rsidRPr="002B620F" w:rsidR="00BC2B9C" w:rsidP="00BC2B9C" w:rsidRDefault="00BC2B9C" w14:paraId="49FEA5B7" w14:textId="2D6794D8">
            <w:pPr>
              <w:jc w:val="center"/>
              <w:rPr>
                <w:rFonts w:ascii="Aptos Display" w:hAnsi="Aptos Display"/>
                <w:color w:val="2F318B"/>
                <w:sz w:val="16"/>
                <w:szCs w:val="16"/>
                <w:lang w:eastAsia="en-AU"/>
              </w:rPr>
            </w:pPr>
            <w:r w:rsidRPr="002B620F">
              <w:rPr>
                <w:rFonts w:ascii="Aptos Display" w:hAnsi="Aptos Display"/>
                <w:color w:val="2F318B"/>
                <w:sz w:val="16"/>
                <w:szCs w:val="16"/>
              </w:rPr>
              <w:t>293</w:t>
            </w:r>
          </w:p>
        </w:tc>
        <w:tc>
          <w:tcPr>
            <w:tcW w:w="786" w:type="dxa"/>
            <w:tcBorders>
              <w:top w:val="nil"/>
              <w:left w:val="nil"/>
              <w:bottom w:val="single" w:color="FFFFFF" w:themeColor="background1" w:sz="8" w:space="0"/>
              <w:right w:val="single" w:color="FFFFFF" w:themeColor="background1" w:sz="12" w:space="0"/>
            </w:tcBorders>
            <w:shd w:val="clear" w:color="auto" w:fill="77C68C"/>
            <w:vAlign w:val="center"/>
          </w:tcPr>
          <w:p w:rsidRPr="002B620F" w:rsidR="00BC2B9C" w:rsidP="00BC2B9C" w:rsidRDefault="00BC2B9C" w14:paraId="492842B5" w14:textId="39EC05B4">
            <w:pPr>
              <w:jc w:val="center"/>
              <w:rPr>
                <w:rFonts w:ascii="Aptos Display" w:hAnsi="Aptos Display"/>
                <w:color w:val="2F318B"/>
                <w:sz w:val="16"/>
                <w:szCs w:val="16"/>
                <w:lang w:eastAsia="en-AU"/>
              </w:rPr>
            </w:pPr>
            <w:r w:rsidRPr="002B620F">
              <w:rPr>
                <w:rFonts w:ascii="Aptos Display" w:hAnsi="Aptos Display"/>
                <w:color w:val="2F318B"/>
                <w:sz w:val="16"/>
                <w:szCs w:val="16"/>
              </w:rPr>
              <w:t>1,284</w:t>
            </w:r>
          </w:p>
        </w:tc>
        <w:tc>
          <w:tcPr>
            <w:tcW w:w="787" w:type="dxa"/>
            <w:tcBorders>
              <w:top w:val="nil"/>
              <w:left w:val="nil"/>
              <w:bottom w:val="single" w:color="FFFFFF" w:themeColor="background1" w:sz="8" w:space="0"/>
              <w:right w:val="single" w:color="FFFFFF" w:themeColor="background1" w:sz="12" w:space="0"/>
            </w:tcBorders>
            <w:shd w:val="clear" w:color="auto" w:fill="6EC384"/>
            <w:vAlign w:val="center"/>
          </w:tcPr>
          <w:p w:rsidRPr="002B620F" w:rsidR="00BC2B9C" w:rsidP="00BC2B9C" w:rsidRDefault="00BC2B9C" w14:paraId="289402CE" w14:textId="5353E5F9">
            <w:pPr>
              <w:jc w:val="center"/>
              <w:rPr>
                <w:rFonts w:ascii="Aptos Display" w:hAnsi="Aptos Display"/>
                <w:color w:val="2F318B"/>
                <w:sz w:val="16"/>
                <w:szCs w:val="16"/>
                <w:lang w:eastAsia="en-AU"/>
              </w:rPr>
            </w:pPr>
            <w:r w:rsidRPr="002B620F">
              <w:rPr>
                <w:rFonts w:ascii="Aptos Display" w:hAnsi="Aptos Display"/>
                <w:color w:val="2F318B"/>
                <w:sz w:val="16"/>
                <w:szCs w:val="16"/>
              </w:rPr>
              <w:t>2,576</w:t>
            </w:r>
          </w:p>
        </w:tc>
        <w:tc>
          <w:tcPr>
            <w:tcW w:w="786" w:type="dxa"/>
            <w:tcBorders>
              <w:top w:val="nil"/>
              <w:left w:val="nil"/>
              <w:bottom w:val="single" w:color="FFFFFF" w:themeColor="background1" w:sz="8" w:space="0"/>
              <w:right w:val="single" w:color="FFFFFF" w:themeColor="background1" w:sz="12" w:space="0"/>
            </w:tcBorders>
            <w:shd w:val="clear" w:color="auto" w:fill="A7DAB6"/>
            <w:vAlign w:val="center"/>
          </w:tcPr>
          <w:p w:rsidRPr="002B620F" w:rsidR="00BC2B9C" w:rsidP="00BC2B9C" w:rsidRDefault="00BC2B9C" w14:paraId="513C65A3" w14:textId="261B88AE">
            <w:pPr>
              <w:jc w:val="center"/>
              <w:rPr>
                <w:rFonts w:ascii="Aptos Display" w:hAnsi="Aptos Display"/>
                <w:color w:val="2F318B"/>
                <w:sz w:val="16"/>
                <w:szCs w:val="16"/>
                <w:lang w:eastAsia="en-AU"/>
              </w:rPr>
            </w:pPr>
            <w:r w:rsidRPr="002B620F">
              <w:rPr>
                <w:rFonts w:ascii="Aptos Display" w:hAnsi="Aptos Display"/>
                <w:color w:val="2F318B"/>
                <w:sz w:val="16"/>
                <w:szCs w:val="16"/>
              </w:rPr>
              <w:t>710</w:t>
            </w:r>
          </w:p>
        </w:tc>
        <w:tc>
          <w:tcPr>
            <w:tcW w:w="737" w:type="dxa"/>
            <w:tcBorders>
              <w:top w:val="nil"/>
              <w:left w:val="nil"/>
              <w:bottom w:val="single" w:color="FFFFFF" w:themeColor="background1" w:sz="8" w:space="0"/>
              <w:right w:val="single" w:color="FFFFFF" w:themeColor="background1" w:sz="12" w:space="0"/>
            </w:tcBorders>
            <w:shd w:val="clear" w:color="auto" w:fill="C6E6D0"/>
            <w:vAlign w:val="center"/>
          </w:tcPr>
          <w:p w:rsidRPr="002B620F" w:rsidR="00BC2B9C" w:rsidP="00BC2B9C" w:rsidRDefault="00BC2B9C" w14:paraId="1513FF06" w14:textId="7455BD30">
            <w:pPr>
              <w:jc w:val="center"/>
              <w:rPr>
                <w:rFonts w:ascii="Aptos Display" w:hAnsi="Aptos Display"/>
                <w:color w:val="2F318B"/>
                <w:sz w:val="16"/>
                <w:szCs w:val="16"/>
                <w:lang w:eastAsia="en-AU"/>
              </w:rPr>
            </w:pPr>
            <w:r w:rsidRPr="002B620F">
              <w:rPr>
                <w:rFonts w:ascii="Aptos Display" w:hAnsi="Aptos Display"/>
                <w:color w:val="2F318B"/>
                <w:sz w:val="16"/>
                <w:szCs w:val="16"/>
              </w:rPr>
              <w:t>355</w:t>
            </w:r>
          </w:p>
        </w:tc>
        <w:tc>
          <w:tcPr>
            <w:tcW w:w="737" w:type="dxa"/>
            <w:tcBorders>
              <w:top w:val="nil"/>
              <w:left w:val="nil"/>
              <w:bottom w:val="single" w:color="FFFFFF" w:themeColor="background1" w:sz="8" w:space="0"/>
              <w:right w:val="single" w:color="FFFFFF" w:themeColor="background1" w:sz="12" w:space="0"/>
            </w:tcBorders>
            <w:shd w:val="clear" w:color="auto" w:fill="DFF1E6"/>
            <w:noWrap/>
            <w:vAlign w:val="center"/>
          </w:tcPr>
          <w:p w:rsidRPr="002B620F" w:rsidR="00BC2B9C" w:rsidP="00BC2B9C" w:rsidRDefault="00BC2B9C" w14:paraId="3B2B56BB" w14:textId="1631679F">
            <w:pPr>
              <w:jc w:val="center"/>
              <w:rPr>
                <w:rFonts w:ascii="Aptos Display" w:hAnsi="Aptos Display"/>
                <w:color w:val="2F318B"/>
                <w:sz w:val="16"/>
                <w:szCs w:val="16"/>
                <w:lang w:eastAsia="en-AU"/>
              </w:rPr>
            </w:pPr>
            <w:r w:rsidRPr="002B620F">
              <w:rPr>
                <w:rFonts w:ascii="Aptos Display" w:hAnsi="Aptos Display"/>
                <w:color w:val="2F318B"/>
                <w:sz w:val="16"/>
                <w:szCs w:val="16"/>
              </w:rPr>
              <w:t>181</w:t>
            </w:r>
          </w:p>
        </w:tc>
        <w:tc>
          <w:tcPr>
            <w:tcW w:w="737" w:type="dxa"/>
            <w:tcBorders>
              <w:top w:val="nil"/>
              <w:left w:val="nil"/>
              <w:bottom w:val="single" w:color="FFFFFF" w:themeColor="background1" w:sz="8" w:space="0"/>
              <w:right w:val="single" w:color="FFFFFF" w:themeColor="background1" w:sz="12" w:space="0"/>
            </w:tcBorders>
            <w:shd w:val="clear" w:color="auto" w:fill="DAEEE1"/>
            <w:noWrap/>
            <w:vAlign w:val="center"/>
          </w:tcPr>
          <w:p w:rsidRPr="002B620F" w:rsidR="00BC2B9C" w:rsidP="00BC2B9C" w:rsidRDefault="00BC2B9C" w14:paraId="08AB1DB4" w14:textId="26479126">
            <w:pPr>
              <w:jc w:val="center"/>
              <w:rPr>
                <w:rFonts w:ascii="Aptos Display" w:hAnsi="Aptos Display"/>
                <w:color w:val="2F318B"/>
                <w:sz w:val="16"/>
                <w:szCs w:val="16"/>
                <w:lang w:eastAsia="en-AU"/>
              </w:rPr>
            </w:pPr>
            <w:r w:rsidRPr="002B620F">
              <w:rPr>
                <w:rFonts w:ascii="Aptos Display" w:hAnsi="Aptos Display"/>
                <w:color w:val="2F318B"/>
                <w:sz w:val="16"/>
                <w:szCs w:val="16"/>
              </w:rPr>
              <w:t>320</w:t>
            </w:r>
          </w:p>
        </w:tc>
      </w:tr>
      <w:tr w:rsidRPr="002B620F" w:rsidR="00F15A47" w:rsidTr="1135EC1B" w14:paraId="71F15BB1" w14:textId="77777777">
        <w:trPr>
          <w:trHeight w:val="397"/>
        </w:trPr>
        <w:tc>
          <w:tcPr>
            <w:tcW w:w="841"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BC2B9C" w:rsidP="00BC2B9C" w:rsidRDefault="00BC2B9C" w14:paraId="1F9DB172" w14:textId="737A5700">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35-39</w:t>
            </w:r>
          </w:p>
        </w:tc>
        <w:tc>
          <w:tcPr>
            <w:tcW w:w="850" w:type="dxa"/>
            <w:tcBorders>
              <w:top w:val="nil"/>
              <w:left w:val="nil"/>
              <w:bottom w:val="single" w:color="FFFFFF" w:themeColor="background1" w:sz="8" w:space="0"/>
              <w:right w:val="single" w:color="FFFFFF" w:themeColor="background1" w:sz="12" w:space="0"/>
            </w:tcBorders>
            <w:shd w:val="clear" w:color="auto" w:fill="A1D8B1"/>
            <w:noWrap/>
            <w:vAlign w:val="center"/>
          </w:tcPr>
          <w:p w:rsidRPr="002B620F" w:rsidR="00BC2B9C" w:rsidP="00BC2B9C" w:rsidRDefault="00BC2B9C" w14:paraId="7FAD3043" w14:textId="4035C660">
            <w:pPr>
              <w:jc w:val="center"/>
              <w:rPr>
                <w:rFonts w:ascii="Aptos Display" w:hAnsi="Aptos Display"/>
                <w:color w:val="2F318B"/>
                <w:sz w:val="16"/>
                <w:szCs w:val="16"/>
                <w:lang w:eastAsia="en-AU"/>
              </w:rPr>
            </w:pPr>
            <w:r w:rsidRPr="002B620F">
              <w:rPr>
                <w:rFonts w:ascii="Aptos Display" w:hAnsi="Aptos Display"/>
                <w:color w:val="2F318B"/>
                <w:sz w:val="16"/>
                <w:szCs w:val="16"/>
              </w:rPr>
              <w:t>672</w:t>
            </w:r>
          </w:p>
        </w:tc>
        <w:tc>
          <w:tcPr>
            <w:tcW w:w="861" w:type="dxa"/>
            <w:tcBorders>
              <w:top w:val="nil"/>
              <w:left w:val="nil"/>
              <w:bottom w:val="single" w:color="FFFFFF" w:themeColor="background1" w:sz="8" w:space="0"/>
              <w:right w:val="single" w:color="FFFFFF" w:themeColor="background1" w:sz="12" w:space="0"/>
            </w:tcBorders>
            <w:shd w:val="clear" w:color="auto" w:fill="7DC992"/>
            <w:noWrap/>
            <w:vAlign w:val="center"/>
          </w:tcPr>
          <w:p w:rsidRPr="002B620F" w:rsidR="00BC2B9C" w:rsidP="00BC2B9C" w:rsidRDefault="00BC2B9C" w14:paraId="32216FFA" w14:textId="587AC7B5">
            <w:pPr>
              <w:jc w:val="center"/>
              <w:rPr>
                <w:rFonts w:ascii="Aptos Display" w:hAnsi="Aptos Display"/>
                <w:color w:val="2F318B"/>
                <w:sz w:val="16"/>
                <w:szCs w:val="16"/>
                <w:lang w:eastAsia="en-AU"/>
              </w:rPr>
            </w:pPr>
            <w:r w:rsidRPr="002B620F">
              <w:rPr>
                <w:rFonts w:ascii="Aptos Display" w:hAnsi="Aptos Display"/>
                <w:color w:val="2F318B"/>
                <w:sz w:val="16"/>
                <w:szCs w:val="16"/>
              </w:rPr>
              <w:t>7,257</w:t>
            </w:r>
          </w:p>
        </w:tc>
        <w:tc>
          <w:tcPr>
            <w:tcW w:w="851" w:type="dxa"/>
            <w:tcBorders>
              <w:top w:val="nil"/>
              <w:left w:val="nil"/>
              <w:bottom w:val="single" w:color="FFFFFF" w:themeColor="background1" w:sz="8" w:space="0"/>
              <w:right w:val="single" w:color="FFFFFF" w:themeColor="background1" w:sz="12" w:space="0"/>
            </w:tcBorders>
            <w:shd w:val="clear" w:color="auto" w:fill="80CA94"/>
            <w:noWrap/>
            <w:vAlign w:val="center"/>
          </w:tcPr>
          <w:p w:rsidRPr="002B620F" w:rsidR="00BC2B9C" w:rsidP="00BC2B9C" w:rsidRDefault="00BC2B9C" w14:paraId="47D1AA8D" w14:textId="01E13F80">
            <w:pPr>
              <w:jc w:val="center"/>
              <w:rPr>
                <w:rFonts w:ascii="Aptos Display" w:hAnsi="Aptos Display"/>
                <w:color w:val="2F318B"/>
                <w:sz w:val="16"/>
                <w:szCs w:val="16"/>
                <w:lang w:eastAsia="en-AU"/>
              </w:rPr>
            </w:pPr>
            <w:r w:rsidRPr="002B620F">
              <w:rPr>
                <w:rFonts w:ascii="Aptos Display" w:hAnsi="Aptos Display"/>
                <w:color w:val="2F318B"/>
                <w:sz w:val="16"/>
                <w:szCs w:val="16"/>
              </w:rPr>
              <w:t>1,667</w:t>
            </w:r>
          </w:p>
        </w:tc>
        <w:tc>
          <w:tcPr>
            <w:tcW w:w="735" w:type="dxa"/>
            <w:tcBorders>
              <w:top w:val="nil"/>
              <w:left w:val="nil"/>
              <w:bottom w:val="single" w:color="FFFFFF" w:themeColor="background1" w:sz="8" w:space="0"/>
              <w:right w:val="single" w:color="FFFFFF" w:themeColor="background1" w:sz="12" w:space="0"/>
            </w:tcBorders>
            <w:shd w:val="clear" w:color="auto" w:fill="C7E7D2"/>
            <w:noWrap/>
            <w:vAlign w:val="center"/>
          </w:tcPr>
          <w:p w:rsidRPr="002B620F" w:rsidR="00BC2B9C" w:rsidP="00BC2B9C" w:rsidRDefault="00BC2B9C" w14:paraId="5188D02B" w14:textId="792E299C">
            <w:pPr>
              <w:jc w:val="center"/>
              <w:rPr>
                <w:rFonts w:ascii="Aptos Display" w:hAnsi="Aptos Display"/>
                <w:color w:val="2F318B"/>
                <w:sz w:val="16"/>
                <w:szCs w:val="16"/>
                <w:lang w:eastAsia="en-AU"/>
              </w:rPr>
            </w:pPr>
            <w:r w:rsidRPr="002B620F">
              <w:rPr>
                <w:rFonts w:ascii="Aptos Display" w:hAnsi="Aptos Display"/>
                <w:color w:val="2F318B"/>
                <w:sz w:val="16"/>
                <w:szCs w:val="16"/>
              </w:rPr>
              <w:t>827</w:t>
            </w:r>
          </w:p>
        </w:tc>
        <w:tc>
          <w:tcPr>
            <w:tcW w:w="787" w:type="dxa"/>
            <w:tcBorders>
              <w:top w:val="nil"/>
              <w:left w:val="nil"/>
              <w:bottom w:val="single" w:color="FFFFFF" w:themeColor="background1" w:sz="8" w:space="0"/>
              <w:right w:val="single" w:color="FFFFFF" w:themeColor="background1" w:sz="12" w:space="0"/>
            </w:tcBorders>
            <w:shd w:val="clear" w:color="auto" w:fill="E0F1E7"/>
            <w:noWrap/>
            <w:vAlign w:val="center"/>
          </w:tcPr>
          <w:p w:rsidRPr="002B620F" w:rsidR="00BC2B9C" w:rsidP="00BC2B9C" w:rsidRDefault="00BC2B9C" w14:paraId="08A6DF83" w14:textId="2D9B9A89">
            <w:pPr>
              <w:jc w:val="center"/>
              <w:rPr>
                <w:rFonts w:ascii="Aptos Display" w:hAnsi="Aptos Display"/>
                <w:color w:val="2F318B"/>
                <w:sz w:val="16"/>
                <w:szCs w:val="16"/>
                <w:lang w:eastAsia="en-AU"/>
              </w:rPr>
            </w:pPr>
            <w:r w:rsidRPr="002B620F">
              <w:rPr>
                <w:rFonts w:ascii="Aptos Display" w:hAnsi="Aptos Display"/>
                <w:color w:val="2F318B"/>
                <w:sz w:val="16"/>
                <w:szCs w:val="16"/>
              </w:rPr>
              <w:t>265</w:t>
            </w:r>
          </w:p>
        </w:tc>
        <w:tc>
          <w:tcPr>
            <w:tcW w:w="786" w:type="dxa"/>
            <w:tcBorders>
              <w:top w:val="nil"/>
              <w:left w:val="nil"/>
              <w:bottom w:val="single" w:color="FFFFFF" w:themeColor="background1" w:sz="8" w:space="0"/>
              <w:right w:val="single" w:color="FFFFFF" w:themeColor="background1" w:sz="12" w:space="0"/>
            </w:tcBorders>
            <w:shd w:val="clear" w:color="auto" w:fill="87CD9A"/>
            <w:vAlign w:val="center"/>
          </w:tcPr>
          <w:p w:rsidRPr="002B620F" w:rsidR="00BC2B9C" w:rsidP="00BC2B9C" w:rsidRDefault="00BC2B9C" w14:paraId="04D9488F" w14:textId="7E54F2B0">
            <w:pPr>
              <w:jc w:val="center"/>
              <w:rPr>
                <w:rFonts w:ascii="Aptos Display" w:hAnsi="Aptos Display"/>
                <w:color w:val="2F318B"/>
                <w:sz w:val="16"/>
                <w:szCs w:val="16"/>
                <w:lang w:eastAsia="en-AU"/>
              </w:rPr>
            </w:pPr>
            <w:r w:rsidRPr="002B620F">
              <w:rPr>
                <w:rFonts w:ascii="Aptos Display" w:hAnsi="Aptos Display"/>
                <w:color w:val="2F318B"/>
                <w:sz w:val="16"/>
                <w:szCs w:val="16"/>
              </w:rPr>
              <w:t>1,201</w:t>
            </w:r>
          </w:p>
        </w:tc>
        <w:tc>
          <w:tcPr>
            <w:tcW w:w="787" w:type="dxa"/>
            <w:tcBorders>
              <w:top w:val="nil"/>
              <w:left w:val="nil"/>
              <w:bottom w:val="single" w:color="FFFFFF" w:themeColor="background1" w:sz="8" w:space="0"/>
              <w:right w:val="single" w:color="FFFFFF" w:themeColor="background1" w:sz="12" w:space="0"/>
            </w:tcBorders>
            <w:shd w:val="clear" w:color="auto" w:fill="69C181"/>
            <w:vAlign w:val="center"/>
          </w:tcPr>
          <w:p w:rsidRPr="002B620F" w:rsidR="00BC2B9C" w:rsidP="00BC2B9C" w:rsidRDefault="00BC2B9C" w14:paraId="1EC1509F" w14:textId="463B55FB">
            <w:pPr>
              <w:jc w:val="center"/>
              <w:rPr>
                <w:rFonts w:ascii="Aptos Display" w:hAnsi="Aptos Display"/>
                <w:color w:val="2F318B"/>
                <w:sz w:val="16"/>
                <w:szCs w:val="16"/>
                <w:lang w:eastAsia="en-AU"/>
              </w:rPr>
            </w:pPr>
            <w:r w:rsidRPr="002B620F">
              <w:rPr>
                <w:rFonts w:ascii="Aptos Display" w:hAnsi="Aptos Display"/>
                <w:color w:val="2F318B"/>
                <w:sz w:val="16"/>
                <w:szCs w:val="16"/>
              </w:rPr>
              <w:t>2,639</w:t>
            </w:r>
          </w:p>
        </w:tc>
        <w:tc>
          <w:tcPr>
            <w:tcW w:w="786" w:type="dxa"/>
            <w:tcBorders>
              <w:top w:val="nil"/>
              <w:left w:val="nil"/>
              <w:bottom w:val="single" w:color="FFFFFF" w:themeColor="background1" w:sz="8" w:space="0"/>
              <w:right w:val="single" w:color="FFFFFF" w:themeColor="background1" w:sz="12" w:space="0"/>
            </w:tcBorders>
            <w:shd w:val="clear" w:color="auto" w:fill="C8E7D2"/>
            <w:vAlign w:val="center"/>
          </w:tcPr>
          <w:p w:rsidRPr="002B620F" w:rsidR="00BC2B9C" w:rsidP="00BC2B9C" w:rsidRDefault="00BC2B9C" w14:paraId="793E9FDA" w14:textId="56471CA7">
            <w:pPr>
              <w:jc w:val="center"/>
              <w:rPr>
                <w:rFonts w:ascii="Aptos Display" w:hAnsi="Aptos Display"/>
                <w:color w:val="2F318B"/>
                <w:sz w:val="16"/>
                <w:szCs w:val="16"/>
                <w:lang w:eastAsia="en-AU"/>
              </w:rPr>
            </w:pPr>
            <w:r w:rsidRPr="002B620F">
              <w:rPr>
                <w:rFonts w:ascii="Aptos Display" w:hAnsi="Aptos Display"/>
                <w:color w:val="2F318B"/>
                <w:sz w:val="16"/>
                <w:szCs w:val="16"/>
              </w:rPr>
              <w:t>581</w:t>
            </w:r>
          </w:p>
        </w:tc>
        <w:tc>
          <w:tcPr>
            <w:tcW w:w="737" w:type="dxa"/>
            <w:tcBorders>
              <w:top w:val="nil"/>
              <w:left w:val="nil"/>
              <w:bottom w:val="single" w:color="FFFFFF" w:themeColor="background1" w:sz="8" w:space="0"/>
              <w:right w:val="single" w:color="FFFFFF" w:themeColor="background1" w:sz="12" w:space="0"/>
            </w:tcBorders>
            <w:shd w:val="clear" w:color="auto" w:fill="BFE3CA"/>
            <w:vAlign w:val="center"/>
          </w:tcPr>
          <w:p w:rsidRPr="002B620F" w:rsidR="00BC2B9C" w:rsidP="00BC2B9C" w:rsidRDefault="00BC2B9C" w14:paraId="728761F5" w14:textId="3C3B7F84">
            <w:pPr>
              <w:jc w:val="center"/>
              <w:rPr>
                <w:rFonts w:ascii="Aptos Display" w:hAnsi="Aptos Display"/>
                <w:color w:val="2F318B"/>
                <w:sz w:val="16"/>
                <w:szCs w:val="16"/>
                <w:lang w:eastAsia="en-AU"/>
              </w:rPr>
            </w:pPr>
            <w:r w:rsidRPr="002B620F">
              <w:rPr>
                <w:rFonts w:ascii="Aptos Display" w:hAnsi="Aptos Display"/>
                <w:color w:val="2F318B"/>
                <w:sz w:val="16"/>
                <w:szCs w:val="16"/>
              </w:rPr>
              <w:t>377</w:t>
            </w:r>
          </w:p>
        </w:tc>
        <w:tc>
          <w:tcPr>
            <w:tcW w:w="737" w:type="dxa"/>
            <w:tcBorders>
              <w:top w:val="nil"/>
              <w:left w:val="nil"/>
              <w:bottom w:val="single" w:color="FFFFFF" w:themeColor="background1" w:sz="8" w:space="0"/>
              <w:right w:val="single" w:color="FFFFFF" w:themeColor="background1" w:sz="12" w:space="0"/>
            </w:tcBorders>
            <w:shd w:val="clear" w:color="auto" w:fill="CDE9D7"/>
            <w:noWrap/>
            <w:vAlign w:val="center"/>
          </w:tcPr>
          <w:p w:rsidRPr="002B620F" w:rsidR="00BC2B9C" w:rsidP="00BC2B9C" w:rsidRDefault="00BC2B9C" w14:paraId="4EC5E645" w14:textId="442C567D">
            <w:pPr>
              <w:jc w:val="center"/>
              <w:rPr>
                <w:rFonts w:ascii="Aptos Display" w:hAnsi="Aptos Display"/>
                <w:color w:val="2F318B"/>
                <w:sz w:val="16"/>
                <w:szCs w:val="16"/>
                <w:lang w:eastAsia="en-AU"/>
              </w:rPr>
            </w:pPr>
            <w:r w:rsidRPr="002B620F">
              <w:rPr>
                <w:rFonts w:ascii="Aptos Display" w:hAnsi="Aptos Display"/>
                <w:color w:val="2F318B"/>
                <w:sz w:val="16"/>
                <w:szCs w:val="16"/>
              </w:rPr>
              <w:t>206</w:t>
            </w:r>
          </w:p>
        </w:tc>
        <w:tc>
          <w:tcPr>
            <w:tcW w:w="737" w:type="dxa"/>
            <w:tcBorders>
              <w:top w:val="nil"/>
              <w:left w:val="nil"/>
              <w:bottom w:val="single" w:color="FFFFFF" w:themeColor="background1" w:sz="8" w:space="0"/>
              <w:right w:val="single" w:color="FFFFFF" w:themeColor="background1" w:sz="12" w:space="0"/>
            </w:tcBorders>
            <w:shd w:val="clear" w:color="auto" w:fill="E5F3EB"/>
            <w:noWrap/>
            <w:vAlign w:val="center"/>
          </w:tcPr>
          <w:p w:rsidRPr="002B620F" w:rsidR="00BC2B9C" w:rsidP="00BC2B9C" w:rsidRDefault="00BC2B9C" w14:paraId="191FBF0F" w14:textId="1242ECB1">
            <w:pPr>
              <w:jc w:val="center"/>
              <w:rPr>
                <w:rFonts w:ascii="Aptos Display" w:hAnsi="Aptos Display"/>
                <w:color w:val="2F318B"/>
                <w:sz w:val="16"/>
                <w:szCs w:val="16"/>
                <w:lang w:eastAsia="en-AU"/>
              </w:rPr>
            </w:pPr>
            <w:r w:rsidRPr="002B620F">
              <w:rPr>
                <w:rFonts w:ascii="Aptos Display" w:hAnsi="Aptos Display"/>
                <w:color w:val="2F318B"/>
                <w:sz w:val="16"/>
                <w:szCs w:val="16"/>
              </w:rPr>
              <w:t>293</w:t>
            </w:r>
          </w:p>
        </w:tc>
      </w:tr>
      <w:tr w:rsidRPr="002B620F" w:rsidR="00F15A47" w:rsidTr="1135EC1B" w14:paraId="123F98DB" w14:textId="77777777">
        <w:trPr>
          <w:trHeight w:val="567"/>
        </w:trPr>
        <w:tc>
          <w:tcPr>
            <w:tcW w:w="841"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BC2B9C" w:rsidP="00BC2B9C" w:rsidRDefault="00BC2B9C" w14:paraId="53578CD0" w14:textId="37687FDB">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40-44</w:t>
            </w:r>
          </w:p>
        </w:tc>
        <w:tc>
          <w:tcPr>
            <w:tcW w:w="850" w:type="dxa"/>
            <w:tcBorders>
              <w:top w:val="nil"/>
              <w:left w:val="nil"/>
              <w:bottom w:val="single" w:color="FFFFFF" w:themeColor="background1" w:sz="8" w:space="0"/>
              <w:right w:val="single" w:color="FFFFFF" w:themeColor="background1" w:sz="12" w:space="0"/>
            </w:tcBorders>
            <w:shd w:val="clear" w:color="auto" w:fill="AADBB8"/>
            <w:noWrap/>
            <w:vAlign w:val="center"/>
          </w:tcPr>
          <w:p w:rsidRPr="002B620F" w:rsidR="00BC2B9C" w:rsidP="00BC2B9C" w:rsidRDefault="00BC2B9C" w14:paraId="60C1D69C" w14:textId="1F6810CB">
            <w:pPr>
              <w:jc w:val="center"/>
              <w:rPr>
                <w:rFonts w:ascii="Aptos Display" w:hAnsi="Aptos Display"/>
                <w:color w:val="2F318B"/>
                <w:sz w:val="16"/>
                <w:szCs w:val="16"/>
                <w:lang w:eastAsia="en-AU"/>
              </w:rPr>
            </w:pPr>
            <w:r w:rsidRPr="002B620F">
              <w:rPr>
                <w:rFonts w:ascii="Aptos Display" w:hAnsi="Aptos Display"/>
                <w:color w:val="2F318B"/>
                <w:sz w:val="16"/>
                <w:szCs w:val="16"/>
              </w:rPr>
              <w:t>642</w:t>
            </w:r>
          </w:p>
        </w:tc>
        <w:tc>
          <w:tcPr>
            <w:tcW w:w="861" w:type="dxa"/>
            <w:tcBorders>
              <w:top w:val="nil"/>
              <w:left w:val="nil"/>
              <w:bottom w:val="single" w:color="FFFFFF" w:themeColor="background1" w:sz="8" w:space="0"/>
              <w:right w:val="single" w:color="FFFFFF" w:themeColor="background1" w:sz="12" w:space="0"/>
            </w:tcBorders>
            <w:shd w:val="clear" w:color="auto" w:fill="8ACE9D"/>
            <w:noWrap/>
            <w:vAlign w:val="center"/>
          </w:tcPr>
          <w:p w:rsidRPr="002B620F" w:rsidR="00BC2B9C" w:rsidP="00BC2B9C" w:rsidRDefault="00BC2B9C" w14:paraId="075310B7" w14:textId="4E31601E">
            <w:pPr>
              <w:jc w:val="center"/>
              <w:rPr>
                <w:rFonts w:ascii="Aptos Display" w:hAnsi="Aptos Display"/>
                <w:color w:val="2F318B"/>
                <w:sz w:val="16"/>
                <w:szCs w:val="16"/>
                <w:lang w:eastAsia="en-AU"/>
              </w:rPr>
            </w:pPr>
            <w:r w:rsidRPr="002B620F">
              <w:rPr>
                <w:rFonts w:ascii="Aptos Display" w:hAnsi="Aptos Display"/>
                <w:color w:val="2F318B"/>
                <w:sz w:val="16"/>
                <w:szCs w:val="16"/>
              </w:rPr>
              <w:t>6,777</w:t>
            </w:r>
          </w:p>
        </w:tc>
        <w:tc>
          <w:tcPr>
            <w:tcW w:w="851" w:type="dxa"/>
            <w:tcBorders>
              <w:top w:val="nil"/>
              <w:left w:val="nil"/>
              <w:bottom w:val="single" w:color="FFFFFF" w:themeColor="background1" w:sz="8" w:space="0"/>
              <w:right w:val="single" w:color="FFFFFF" w:themeColor="background1" w:sz="12" w:space="0"/>
            </w:tcBorders>
            <w:shd w:val="clear" w:color="auto" w:fill="81CA95"/>
            <w:noWrap/>
            <w:vAlign w:val="center"/>
          </w:tcPr>
          <w:p w:rsidRPr="002B620F" w:rsidR="00BC2B9C" w:rsidP="00BC2B9C" w:rsidRDefault="00BC2B9C" w14:paraId="18B5017E" w14:textId="7DF667A3">
            <w:pPr>
              <w:jc w:val="center"/>
              <w:rPr>
                <w:rFonts w:ascii="Aptos Display" w:hAnsi="Aptos Display"/>
                <w:color w:val="2F318B"/>
                <w:sz w:val="16"/>
                <w:szCs w:val="16"/>
                <w:lang w:eastAsia="en-AU"/>
              </w:rPr>
            </w:pPr>
            <w:r w:rsidRPr="002B620F">
              <w:rPr>
                <w:rFonts w:ascii="Aptos Display" w:hAnsi="Aptos Display"/>
                <w:color w:val="2F318B"/>
                <w:sz w:val="16"/>
                <w:szCs w:val="16"/>
              </w:rPr>
              <w:t>1,664</w:t>
            </w:r>
          </w:p>
        </w:tc>
        <w:tc>
          <w:tcPr>
            <w:tcW w:w="735" w:type="dxa"/>
            <w:tcBorders>
              <w:top w:val="nil"/>
              <w:left w:val="nil"/>
              <w:bottom w:val="single" w:color="FFFFFF" w:themeColor="background1" w:sz="8" w:space="0"/>
              <w:right w:val="single" w:color="FFFFFF" w:themeColor="background1" w:sz="12" w:space="0"/>
            </w:tcBorders>
            <w:shd w:val="clear" w:color="auto" w:fill="BAE2C7"/>
            <w:noWrap/>
            <w:vAlign w:val="center"/>
          </w:tcPr>
          <w:p w:rsidRPr="002B620F" w:rsidR="00BC2B9C" w:rsidP="00BC2B9C" w:rsidRDefault="00BC2B9C" w14:paraId="7306FD69" w14:textId="2E401FCF">
            <w:pPr>
              <w:jc w:val="center"/>
              <w:rPr>
                <w:rFonts w:ascii="Aptos Display" w:hAnsi="Aptos Display"/>
                <w:color w:val="2F318B"/>
                <w:sz w:val="16"/>
                <w:szCs w:val="16"/>
                <w:lang w:eastAsia="en-AU"/>
              </w:rPr>
            </w:pPr>
            <w:r w:rsidRPr="002B620F">
              <w:rPr>
                <w:rFonts w:ascii="Aptos Display" w:hAnsi="Aptos Display"/>
                <w:color w:val="2F318B"/>
                <w:sz w:val="16"/>
                <w:szCs w:val="16"/>
              </w:rPr>
              <w:t>917</w:t>
            </w:r>
          </w:p>
        </w:tc>
        <w:tc>
          <w:tcPr>
            <w:tcW w:w="787" w:type="dxa"/>
            <w:tcBorders>
              <w:top w:val="nil"/>
              <w:left w:val="nil"/>
              <w:bottom w:val="single" w:color="FFFFFF" w:themeColor="background1" w:sz="8" w:space="0"/>
              <w:right w:val="single" w:color="FFFFFF" w:themeColor="background1" w:sz="12" w:space="0"/>
            </w:tcBorders>
            <w:shd w:val="clear" w:color="auto" w:fill="DDF0E5"/>
            <w:noWrap/>
            <w:vAlign w:val="center"/>
          </w:tcPr>
          <w:p w:rsidRPr="002B620F" w:rsidR="00BC2B9C" w:rsidP="00BC2B9C" w:rsidRDefault="00BC2B9C" w14:paraId="6E349FA6" w14:textId="461162C5">
            <w:pPr>
              <w:jc w:val="center"/>
              <w:rPr>
                <w:rFonts w:ascii="Aptos Display" w:hAnsi="Aptos Display"/>
                <w:color w:val="2F318B"/>
                <w:sz w:val="16"/>
                <w:szCs w:val="16"/>
                <w:lang w:eastAsia="en-AU"/>
              </w:rPr>
            </w:pPr>
            <w:r w:rsidRPr="002B620F">
              <w:rPr>
                <w:rFonts w:ascii="Aptos Display" w:hAnsi="Aptos Display"/>
                <w:color w:val="2F318B"/>
                <w:sz w:val="16"/>
                <w:szCs w:val="16"/>
              </w:rPr>
              <w:t>269</w:t>
            </w:r>
          </w:p>
        </w:tc>
        <w:tc>
          <w:tcPr>
            <w:tcW w:w="786" w:type="dxa"/>
            <w:tcBorders>
              <w:top w:val="nil"/>
              <w:left w:val="nil"/>
              <w:bottom w:val="single" w:color="FFFFFF" w:themeColor="background1" w:sz="8" w:space="0"/>
              <w:right w:val="single" w:color="FFFFFF" w:themeColor="background1" w:sz="12" w:space="0"/>
            </w:tcBorders>
            <w:shd w:val="clear" w:color="auto" w:fill="A4D8B3"/>
            <w:vAlign w:val="center"/>
          </w:tcPr>
          <w:p w:rsidRPr="002B620F" w:rsidR="00BC2B9C" w:rsidP="00BC2B9C" w:rsidRDefault="00BC2B9C" w14:paraId="73DDA2E8" w14:textId="3A05632E">
            <w:pPr>
              <w:jc w:val="center"/>
              <w:rPr>
                <w:rFonts w:ascii="Aptos Display" w:hAnsi="Aptos Display"/>
                <w:color w:val="2F318B"/>
                <w:sz w:val="16"/>
                <w:szCs w:val="16"/>
                <w:lang w:eastAsia="en-AU"/>
              </w:rPr>
            </w:pPr>
            <w:r w:rsidRPr="002B620F">
              <w:rPr>
                <w:rFonts w:ascii="Aptos Display" w:hAnsi="Aptos Display"/>
                <w:color w:val="2F318B"/>
                <w:sz w:val="16"/>
                <w:szCs w:val="16"/>
              </w:rPr>
              <w:t>1,053</w:t>
            </w:r>
          </w:p>
        </w:tc>
        <w:tc>
          <w:tcPr>
            <w:tcW w:w="787" w:type="dxa"/>
            <w:tcBorders>
              <w:top w:val="nil"/>
              <w:left w:val="nil"/>
              <w:bottom w:val="single" w:color="FFFFFF" w:themeColor="background1" w:sz="8" w:space="0"/>
              <w:right w:val="single" w:color="FFFFFF" w:themeColor="background1" w:sz="12" w:space="0"/>
            </w:tcBorders>
            <w:shd w:val="clear" w:color="auto" w:fill="72C488"/>
            <w:vAlign w:val="center"/>
          </w:tcPr>
          <w:p w:rsidRPr="002B620F" w:rsidR="00BC2B9C" w:rsidP="00BC2B9C" w:rsidRDefault="00BC2B9C" w14:paraId="18BF8503" w14:textId="42611016">
            <w:pPr>
              <w:jc w:val="center"/>
              <w:rPr>
                <w:rFonts w:ascii="Aptos Display" w:hAnsi="Aptos Display"/>
                <w:color w:val="2F318B"/>
                <w:sz w:val="16"/>
                <w:szCs w:val="16"/>
                <w:lang w:eastAsia="en-AU"/>
              </w:rPr>
            </w:pPr>
            <w:r w:rsidRPr="002B620F">
              <w:rPr>
                <w:rFonts w:ascii="Aptos Display" w:hAnsi="Aptos Display"/>
                <w:color w:val="2F318B"/>
                <w:sz w:val="16"/>
                <w:szCs w:val="16"/>
              </w:rPr>
              <w:t>2,517</w:t>
            </w:r>
          </w:p>
        </w:tc>
        <w:tc>
          <w:tcPr>
            <w:tcW w:w="786" w:type="dxa"/>
            <w:tcBorders>
              <w:top w:val="nil"/>
              <w:left w:val="nil"/>
              <w:bottom w:val="single" w:color="FFFFFF" w:themeColor="background1" w:sz="8" w:space="0"/>
              <w:right w:val="single" w:color="FFFFFF" w:themeColor="background1" w:sz="12" w:space="0"/>
            </w:tcBorders>
            <w:shd w:val="clear" w:color="auto" w:fill="D2EBDB"/>
            <w:vAlign w:val="center"/>
          </w:tcPr>
          <w:p w:rsidRPr="002B620F" w:rsidR="00BC2B9C" w:rsidP="00BC2B9C" w:rsidRDefault="00BC2B9C" w14:paraId="065E78C5" w14:textId="0EE3A327">
            <w:pPr>
              <w:jc w:val="center"/>
              <w:rPr>
                <w:rFonts w:ascii="Aptos Display" w:hAnsi="Aptos Display"/>
                <w:color w:val="2F318B"/>
                <w:sz w:val="16"/>
                <w:szCs w:val="16"/>
                <w:lang w:eastAsia="en-AU"/>
              </w:rPr>
            </w:pPr>
            <w:r w:rsidRPr="002B620F">
              <w:rPr>
                <w:rFonts w:ascii="Aptos Display" w:hAnsi="Aptos Display"/>
                <w:color w:val="2F318B"/>
                <w:sz w:val="16"/>
                <w:szCs w:val="16"/>
              </w:rPr>
              <w:t>539</w:t>
            </w:r>
          </w:p>
        </w:tc>
        <w:tc>
          <w:tcPr>
            <w:tcW w:w="737" w:type="dxa"/>
            <w:tcBorders>
              <w:top w:val="nil"/>
              <w:left w:val="nil"/>
              <w:bottom w:val="single" w:color="FFFFFF" w:themeColor="background1" w:sz="8" w:space="0"/>
              <w:right w:val="single" w:color="FFFFFF" w:themeColor="background1" w:sz="12" w:space="0"/>
            </w:tcBorders>
            <w:shd w:val="clear" w:color="auto" w:fill="B9E1C5"/>
            <w:vAlign w:val="center"/>
          </w:tcPr>
          <w:p w:rsidRPr="002B620F" w:rsidR="00BC2B9C" w:rsidP="00BC2B9C" w:rsidRDefault="00BC2B9C" w14:paraId="714BC547" w14:textId="124A9AF0">
            <w:pPr>
              <w:jc w:val="center"/>
              <w:rPr>
                <w:rFonts w:ascii="Aptos Display" w:hAnsi="Aptos Display"/>
                <w:color w:val="2F318B"/>
                <w:sz w:val="16"/>
                <w:szCs w:val="16"/>
                <w:lang w:eastAsia="en-AU"/>
              </w:rPr>
            </w:pPr>
            <w:r w:rsidRPr="002B620F">
              <w:rPr>
                <w:rFonts w:ascii="Aptos Display" w:hAnsi="Aptos Display"/>
                <w:color w:val="2F318B"/>
                <w:sz w:val="16"/>
                <w:szCs w:val="16"/>
              </w:rPr>
              <w:t>395</w:t>
            </w:r>
          </w:p>
        </w:tc>
        <w:tc>
          <w:tcPr>
            <w:tcW w:w="737" w:type="dxa"/>
            <w:tcBorders>
              <w:top w:val="nil"/>
              <w:left w:val="nil"/>
              <w:bottom w:val="single" w:color="FFFFFF" w:themeColor="background1" w:sz="8" w:space="0"/>
              <w:right w:val="single" w:color="FFFFFF" w:themeColor="background1" w:sz="12" w:space="0"/>
            </w:tcBorders>
            <w:shd w:val="clear" w:color="auto" w:fill="DFF0E6"/>
            <w:noWrap/>
            <w:vAlign w:val="center"/>
          </w:tcPr>
          <w:p w:rsidRPr="002B620F" w:rsidR="00BC2B9C" w:rsidP="00BC2B9C" w:rsidRDefault="00BC2B9C" w14:paraId="02DC18FA" w14:textId="0E6E53BD">
            <w:pPr>
              <w:jc w:val="center"/>
              <w:rPr>
                <w:rFonts w:ascii="Aptos Display" w:hAnsi="Aptos Display"/>
                <w:color w:val="2F318B"/>
                <w:sz w:val="16"/>
                <w:szCs w:val="16"/>
                <w:lang w:eastAsia="en-AU"/>
              </w:rPr>
            </w:pPr>
            <w:r w:rsidRPr="002B620F">
              <w:rPr>
                <w:rFonts w:ascii="Aptos Display" w:hAnsi="Aptos Display"/>
                <w:color w:val="2F318B"/>
                <w:sz w:val="16"/>
                <w:szCs w:val="16"/>
              </w:rPr>
              <w:t>182</w:t>
            </w:r>
          </w:p>
        </w:tc>
        <w:tc>
          <w:tcPr>
            <w:tcW w:w="737" w:type="dxa"/>
            <w:tcBorders>
              <w:top w:val="nil"/>
              <w:left w:val="nil"/>
              <w:bottom w:val="single" w:color="FFFFFF" w:themeColor="background1" w:sz="8" w:space="0"/>
              <w:right w:val="single" w:color="FFFFFF" w:themeColor="background1" w:sz="12" w:space="0"/>
            </w:tcBorders>
            <w:shd w:val="clear" w:color="auto" w:fill="E9F5EF"/>
            <w:noWrap/>
            <w:vAlign w:val="center"/>
          </w:tcPr>
          <w:p w:rsidRPr="002B620F" w:rsidR="00BC2B9C" w:rsidP="00BC2B9C" w:rsidRDefault="00BC2B9C" w14:paraId="50B6DCC0" w14:textId="46B792E2">
            <w:pPr>
              <w:jc w:val="center"/>
              <w:rPr>
                <w:rFonts w:ascii="Aptos Display" w:hAnsi="Aptos Display"/>
                <w:color w:val="2F318B"/>
                <w:sz w:val="16"/>
                <w:szCs w:val="16"/>
                <w:lang w:eastAsia="en-AU"/>
              </w:rPr>
            </w:pPr>
            <w:r w:rsidRPr="002B620F">
              <w:rPr>
                <w:rFonts w:ascii="Aptos Display" w:hAnsi="Aptos Display"/>
                <w:color w:val="2F318B"/>
                <w:sz w:val="16"/>
                <w:szCs w:val="16"/>
              </w:rPr>
              <w:t>283</w:t>
            </w:r>
          </w:p>
        </w:tc>
      </w:tr>
      <w:tr w:rsidRPr="002B620F" w:rsidR="00F15A47" w:rsidTr="1135EC1B" w14:paraId="2E79FB1A" w14:textId="77777777">
        <w:trPr>
          <w:trHeight w:val="567"/>
        </w:trPr>
        <w:tc>
          <w:tcPr>
            <w:tcW w:w="841"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BC2B9C" w:rsidP="00BC2B9C" w:rsidRDefault="00BC2B9C" w14:paraId="2CD7D1A4" w14:textId="3EFDBAEB">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45-49</w:t>
            </w:r>
          </w:p>
        </w:tc>
        <w:tc>
          <w:tcPr>
            <w:tcW w:w="850" w:type="dxa"/>
            <w:tcBorders>
              <w:top w:val="nil"/>
              <w:left w:val="nil"/>
              <w:bottom w:val="single" w:color="FFFFFF" w:themeColor="background1" w:sz="8" w:space="0"/>
              <w:right w:val="single" w:color="FFFFFF" w:themeColor="background1" w:sz="12" w:space="0"/>
            </w:tcBorders>
            <w:shd w:val="clear" w:color="auto" w:fill="98D4A9"/>
            <w:noWrap/>
            <w:vAlign w:val="center"/>
          </w:tcPr>
          <w:p w:rsidRPr="002B620F" w:rsidR="00BC2B9C" w:rsidP="00BC2B9C" w:rsidRDefault="00BC2B9C" w14:paraId="6E925060" w14:textId="66F3F890">
            <w:pPr>
              <w:jc w:val="center"/>
              <w:rPr>
                <w:rFonts w:ascii="Aptos Display" w:hAnsi="Aptos Display"/>
                <w:color w:val="2F318B"/>
                <w:sz w:val="16"/>
                <w:szCs w:val="16"/>
                <w:lang w:eastAsia="en-AU"/>
              </w:rPr>
            </w:pPr>
            <w:r w:rsidRPr="002B620F">
              <w:rPr>
                <w:rFonts w:ascii="Aptos Display" w:hAnsi="Aptos Display"/>
                <w:color w:val="2F318B"/>
                <w:sz w:val="16"/>
                <w:szCs w:val="16"/>
              </w:rPr>
              <w:t>704</w:t>
            </w:r>
          </w:p>
        </w:tc>
        <w:tc>
          <w:tcPr>
            <w:tcW w:w="861" w:type="dxa"/>
            <w:tcBorders>
              <w:top w:val="nil"/>
              <w:left w:val="nil"/>
              <w:bottom w:val="single" w:color="FFFFFF" w:themeColor="background1" w:sz="8" w:space="0"/>
              <w:right w:val="single" w:color="FFFFFF" w:themeColor="background1" w:sz="12" w:space="0"/>
            </w:tcBorders>
            <w:shd w:val="clear" w:color="auto" w:fill="85CC98"/>
            <w:noWrap/>
            <w:vAlign w:val="center"/>
          </w:tcPr>
          <w:p w:rsidRPr="002B620F" w:rsidR="00BC2B9C" w:rsidP="00BC2B9C" w:rsidRDefault="00BC2B9C" w14:paraId="7E225DDE" w14:textId="1259EC21">
            <w:pPr>
              <w:jc w:val="center"/>
              <w:rPr>
                <w:rFonts w:ascii="Aptos Display" w:hAnsi="Aptos Display"/>
                <w:color w:val="2F318B"/>
                <w:sz w:val="16"/>
                <w:szCs w:val="16"/>
                <w:lang w:eastAsia="en-AU"/>
              </w:rPr>
            </w:pPr>
            <w:r w:rsidRPr="002B620F">
              <w:rPr>
                <w:rFonts w:ascii="Aptos Display" w:hAnsi="Aptos Display"/>
                <w:color w:val="2F318B"/>
                <w:sz w:val="16"/>
                <w:szCs w:val="16"/>
              </w:rPr>
              <w:t>6,975</w:t>
            </w:r>
          </w:p>
        </w:tc>
        <w:tc>
          <w:tcPr>
            <w:tcW w:w="851" w:type="dxa"/>
            <w:tcBorders>
              <w:top w:val="nil"/>
              <w:left w:val="nil"/>
              <w:bottom w:val="single" w:color="FFFFFF" w:themeColor="background1" w:sz="8" w:space="0"/>
              <w:right w:val="single" w:color="FFFFFF" w:themeColor="background1" w:sz="12" w:space="0"/>
            </w:tcBorders>
            <w:shd w:val="clear" w:color="auto" w:fill="72C488"/>
            <w:noWrap/>
            <w:vAlign w:val="center"/>
          </w:tcPr>
          <w:p w:rsidRPr="002B620F" w:rsidR="00BC2B9C" w:rsidP="00BC2B9C" w:rsidRDefault="00BC2B9C" w14:paraId="07781C8A" w14:textId="72C436E5">
            <w:pPr>
              <w:jc w:val="center"/>
              <w:rPr>
                <w:rFonts w:ascii="Aptos Display" w:hAnsi="Aptos Display"/>
                <w:color w:val="2F318B"/>
                <w:sz w:val="16"/>
                <w:szCs w:val="16"/>
                <w:lang w:eastAsia="en-AU"/>
              </w:rPr>
            </w:pPr>
            <w:r w:rsidRPr="002B620F">
              <w:rPr>
                <w:rFonts w:ascii="Aptos Display" w:hAnsi="Aptos Display"/>
                <w:color w:val="2F318B"/>
                <w:sz w:val="16"/>
                <w:szCs w:val="16"/>
              </w:rPr>
              <w:t>1,839</w:t>
            </w:r>
          </w:p>
        </w:tc>
        <w:tc>
          <w:tcPr>
            <w:tcW w:w="735" w:type="dxa"/>
            <w:tcBorders>
              <w:top w:val="nil"/>
              <w:left w:val="nil"/>
              <w:bottom w:val="single" w:color="FFFFFF" w:themeColor="background1" w:sz="8" w:space="0"/>
              <w:right w:val="single" w:color="FFFFFF" w:themeColor="background1" w:sz="12" w:space="0"/>
            </w:tcBorders>
            <w:shd w:val="clear" w:color="auto" w:fill="A0D7B0"/>
            <w:noWrap/>
            <w:vAlign w:val="center"/>
          </w:tcPr>
          <w:p w:rsidRPr="002B620F" w:rsidR="00BC2B9C" w:rsidP="00BC2B9C" w:rsidRDefault="00BC2B9C" w14:paraId="25EB9C99" w14:textId="40FA2190">
            <w:pPr>
              <w:jc w:val="center"/>
              <w:rPr>
                <w:rFonts w:ascii="Aptos Display" w:hAnsi="Aptos Display"/>
                <w:color w:val="2F318B"/>
                <w:sz w:val="16"/>
                <w:szCs w:val="16"/>
                <w:lang w:eastAsia="en-AU"/>
              </w:rPr>
            </w:pPr>
            <w:r w:rsidRPr="002B620F">
              <w:rPr>
                <w:rFonts w:ascii="Aptos Display" w:hAnsi="Aptos Display"/>
                <w:color w:val="2F318B"/>
                <w:sz w:val="16"/>
                <w:szCs w:val="16"/>
              </w:rPr>
              <w:t>1,101</w:t>
            </w:r>
          </w:p>
        </w:tc>
        <w:tc>
          <w:tcPr>
            <w:tcW w:w="787" w:type="dxa"/>
            <w:tcBorders>
              <w:top w:val="nil"/>
              <w:left w:val="nil"/>
              <w:bottom w:val="single" w:color="FFFFFF" w:themeColor="background1" w:sz="8" w:space="0"/>
              <w:right w:val="single" w:color="FFFFFF" w:themeColor="background1" w:sz="12" w:space="0"/>
            </w:tcBorders>
            <w:shd w:val="clear" w:color="auto" w:fill="D3ECDC"/>
            <w:noWrap/>
            <w:vAlign w:val="center"/>
          </w:tcPr>
          <w:p w:rsidRPr="002B620F" w:rsidR="00BC2B9C" w:rsidP="00BC2B9C" w:rsidRDefault="00BC2B9C" w14:paraId="5AE3517A" w14:textId="5FEBD160">
            <w:pPr>
              <w:jc w:val="center"/>
              <w:rPr>
                <w:rFonts w:ascii="Aptos Display" w:hAnsi="Aptos Display"/>
                <w:color w:val="2F318B"/>
                <w:sz w:val="16"/>
                <w:szCs w:val="16"/>
                <w:lang w:eastAsia="en-AU"/>
              </w:rPr>
            </w:pPr>
            <w:r w:rsidRPr="002B620F">
              <w:rPr>
                <w:rFonts w:ascii="Aptos Display" w:hAnsi="Aptos Display"/>
                <w:color w:val="2F318B"/>
                <w:sz w:val="16"/>
                <w:szCs w:val="16"/>
              </w:rPr>
              <w:t>287</w:t>
            </w:r>
          </w:p>
        </w:tc>
        <w:tc>
          <w:tcPr>
            <w:tcW w:w="786" w:type="dxa"/>
            <w:tcBorders>
              <w:top w:val="nil"/>
              <w:left w:val="nil"/>
              <w:bottom w:val="single" w:color="FFFFFF" w:themeColor="background1" w:sz="8" w:space="0"/>
              <w:right w:val="single" w:color="FFFFFF" w:themeColor="background1" w:sz="12" w:space="0"/>
            </w:tcBorders>
            <w:shd w:val="clear" w:color="auto" w:fill="88CD9B"/>
            <w:vAlign w:val="center"/>
          </w:tcPr>
          <w:p w:rsidRPr="002B620F" w:rsidR="00BC2B9C" w:rsidP="00BC2B9C" w:rsidRDefault="00BC2B9C" w14:paraId="5DB9A27D" w14:textId="57DC1DFA">
            <w:pPr>
              <w:jc w:val="center"/>
              <w:rPr>
                <w:rFonts w:ascii="Aptos Display" w:hAnsi="Aptos Display"/>
                <w:color w:val="2F318B"/>
                <w:sz w:val="16"/>
                <w:szCs w:val="16"/>
                <w:lang w:eastAsia="en-AU"/>
              </w:rPr>
            </w:pPr>
            <w:r w:rsidRPr="002B620F">
              <w:rPr>
                <w:rFonts w:ascii="Aptos Display" w:hAnsi="Aptos Display"/>
                <w:color w:val="2F318B"/>
                <w:sz w:val="16"/>
                <w:szCs w:val="16"/>
              </w:rPr>
              <w:t>1,193</w:t>
            </w:r>
          </w:p>
        </w:tc>
        <w:tc>
          <w:tcPr>
            <w:tcW w:w="787" w:type="dxa"/>
            <w:tcBorders>
              <w:top w:val="nil"/>
              <w:left w:val="nil"/>
              <w:bottom w:val="single" w:color="FFFFFF" w:themeColor="background1" w:sz="8" w:space="0"/>
              <w:right w:val="single" w:color="FFFFFF" w:themeColor="background1" w:sz="12" w:space="0"/>
            </w:tcBorders>
            <w:shd w:val="clear" w:color="auto" w:fill="74C58A"/>
            <w:vAlign w:val="center"/>
          </w:tcPr>
          <w:p w:rsidRPr="002B620F" w:rsidR="00BC2B9C" w:rsidP="00BC2B9C" w:rsidRDefault="00BC2B9C" w14:paraId="359B8834" w14:textId="18884C07">
            <w:pPr>
              <w:jc w:val="center"/>
              <w:rPr>
                <w:rFonts w:ascii="Aptos Display" w:hAnsi="Aptos Display"/>
                <w:color w:val="2F318B"/>
                <w:sz w:val="16"/>
                <w:szCs w:val="16"/>
                <w:lang w:eastAsia="en-AU"/>
              </w:rPr>
            </w:pPr>
            <w:r w:rsidRPr="002B620F">
              <w:rPr>
                <w:rFonts w:ascii="Aptos Display" w:hAnsi="Aptos Display"/>
                <w:color w:val="2F318B"/>
                <w:sz w:val="16"/>
                <w:szCs w:val="16"/>
              </w:rPr>
              <w:t>2,486</w:t>
            </w:r>
          </w:p>
        </w:tc>
        <w:tc>
          <w:tcPr>
            <w:tcW w:w="786" w:type="dxa"/>
            <w:tcBorders>
              <w:top w:val="nil"/>
              <w:left w:val="nil"/>
              <w:bottom w:val="single" w:color="FFFFFF" w:themeColor="background1" w:sz="8" w:space="0"/>
              <w:right w:val="single" w:color="FFFFFF" w:themeColor="background1" w:sz="12" w:space="0"/>
            </w:tcBorders>
            <w:shd w:val="clear" w:color="auto" w:fill="B9E1C5"/>
            <w:vAlign w:val="center"/>
          </w:tcPr>
          <w:p w:rsidRPr="002B620F" w:rsidR="00BC2B9C" w:rsidP="00BC2B9C" w:rsidRDefault="00BC2B9C" w14:paraId="2AC4F0DC" w14:textId="14F60C17">
            <w:pPr>
              <w:jc w:val="center"/>
              <w:rPr>
                <w:rFonts w:ascii="Aptos Display" w:hAnsi="Aptos Display"/>
                <w:color w:val="2F318B"/>
                <w:sz w:val="16"/>
                <w:szCs w:val="16"/>
                <w:lang w:eastAsia="en-AU"/>
              </w:rPr>
            </w:pPr>
            <w:r w:rsidRPr="002B620F">
              <w:rPr>
                <w:rFonts w:ascii="Aptos Display" w:hAnsi="Aptos Display"/>
                <w:color w:val="2F318B"/>
                <w:sz w:val="16"/>
                <w:szCs w:val="16"/>
              </w:rPr>
              <w:t>639</w:t>
            </w:r>
          </w:p>
        </w:tc>
        <w:tc>
          <w:tcPr>
            <w:tcW w:w="737" w:type="dxa"/>
            <w:tcBorders>
              <w:top w:val="nil"/>
              <w:left w:val="nil"/>
              <w:bottom w:val="single" w:color="FFFFFF" w:themeColor="background1" w:sz="8" w:space="0"/>
              <w:right w:val="single" w:color="FFFFFF" w:themeColor="background1" w:sz="12" w:space="0"/>
            </w:tcBorders>
            <w:shd w:val="clear" w:color="auto" w:fill="95D3A6"/>
            <w:vAlign w:val="center"/>
          </w:tcPr>
          <w:p w:rsidRPr="002B620F" w:rsidR="00BC2B9C" w:rsidP="00BC2B9C" w:rsidRDefault="00BC2B9C" w14:paraId="6058E3B7" w14:textId="654E9D27">
            <w:pPr>
              <w:jc w:val="center"/>
              <w:rPr>
                <w:rFonts w:ascii="Aptos Display" w:hAnsi="Aptos Display"/>
                <w:color w:val="2F318B"/>
                <w:sz w:val="16"/>
                <w:szCs w:val="16"/>
                <w:lang w:eastAsia="en-AU"/>
              </w:rPr>
            </w:pPr>
            <w:r w:rsidRPr="002B620F">
              <w:rPr>
                <w:rFonts w:ascii="Aptos Display" w:hAnsi="Aptos Display"/>
                <w:color w:val="2F318B"/>
                <w:sz w:val="16"/>
                <w:szCs w:val="16"/>
              </w:rPr>
              <w:t>508</w:t>
            </w:r>
          </w:p>
        </w:tc>
        <w:tc>
          <w:tcPr>
            <w:tcW w:w="737" w:type="dxa"/>
            <w:tcBorders>
              <w:top w:val="nil"/>
              <w:left w:val="nil"/>
              <w:bottom w:val="single" w:color="FFFFFF" w:themeColor="background1" w:sz="8" w:space="0"/>
              <w:right w:val="single" w:color="FFFFFF" w:themeColor="background1" w:sz="12" w:space="0"/>
            </w:tcBorders>
            <w:shd w:val="clear" w:color="auto" w:fill="CFEAD8"/>
            <w:noWrap/>
            <w:vAlign w:val="center"/>
          </w:tcPr>
          <w:p w:rsidRPr="002B620F" w:rsidR="00BC2B9C" w:rsidP="00BC2B9C" w:rsidRDefault="00BC2B9C" w14:paraId="4D24BB5F" w14:textId="7227A7E4">
            <w:pPr>
              <w:jc w:val="center"/>
              <w:rPr>
                <w:rFonts w:ascii="Aptos Display" w:hAnsi="Aptos Display"/>
                <w:color w:val="2F318B"/>
                <w:sz w:val="16"/>
                <w:szCs w:val="16"/>
                <w:lang w:eastAsia="en-AU"/>
              </w:rPr>
            </w:pPr>
            <w:r w:rsidRPr="002B620F">
              <w:rPr>
                <w:rFonts w:ascii="Aptos Display" w:hAnsi="Aptos Display"/>
                <w:color w:val="2F318B"/>
                <w:sz w:val="16"/>
                <w:szCs w:val="16"/>
              </w:rPr>
              <w:t>204</w:t>
            </w:r>
          </w:p>
        </w:tc>
        <w:tc>
          <w:tcPr>
            <w:tcW w:w="737" w:type="dxa"/>
            <w:tcBorders>
              <w:top w:val="nil"/>
              <w:left w:val="nil"/>
              <w:bottom w:val="single" w:color="FFFFFF" w:themeColor="background1" w:sz="8" w:space="0"/>
              <w:right w:val="single" w:color="FFFFFF" w:themeColor="background1" w:sz="12" w:space="0"/>
            </w:tcBorders>
            <w:shd w:val="clear" w:color="auto" w:fill="DDF0E5"/>
            <w:noWrap/>
            <w:vAlign w:val="center"/>
          </w:tcPr>
          <w:p w:rsidRPr="002B620F" w:rsidR="00BC2B9C" w:rsidP="00BC2B9C" w:rsidRDefault="00BC2B9C" w14:paraId="153507D4" w14:textId="7B0E4D83">
            <w:pPr>
              <w:jc w:val="center"/>
              <w:rPr>
                <w:rFonts w:ascii="Aptos Display" w:hAnsi="Aptos Display"/>
                <w:color w:val="2F318B"/>
                <w:sz w:val="16"/>
                <w:szCs w:val="16"/>
                <w:lang w:eastAsia="en-AU"/>
              </w:rPr>
            </w:pPr>
            <w:r w:rsidRPr="002B620F">
              <w:rPr>
                <w:rFonts w:ascii="Aptos Display" w:hAnsi="Aptos Display"/>
                <w:color w:val="2F318B"/>
                <w:sz w:val="16"/>
                <w:szCs w:val="16"/>
              </w:rPr>
              <w:t>311</w:t>
            </w:r>
          </w:p>
        </w:tc>
      </w:tr>
      <w:tr w:rsidRPr="002B620F" w:rsidR="00F15A47" w:rsidTr="1135EC1B" w14:paraId="5CACE8F2" w14:textId="77777777">
        <w:trPr>
          <w:trHeight w:val="397"/>
        </w:trPr>
        <w:tc>
          <w:tcPr>
            <w:tcW w:w="841"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BC2B9C" w:rsidP="00BC2B9C" w:rsidRDefault="00BC2B9C" w14:paraId="18A2D8EF" w14:textId="26F8925A">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50-54</w:t>
            </w:r>
          </w:p>
        </w:tc>
        <w:tc>
          <w:tcPr>
            <w:tcW w:w="850" w:type="dxa"/>
            <w:tcBorders>
              <w:top w:val="nil"/>
              <w:left w:val="nil"/>
              <w:bottom w:val="single" w:color="FFFFFF" w:themeColor="background1" w:sz="8" w:space="0"/>
              <w:right w:val="single" w:color="FFFFFF" w:themeColor="background1" w:sz="12" w:space="0"/>
            </w:tcBorders>
            <w:shd w:val="clear" w:color="auto" w:fill="7CC991"/>
            <w:noWrap/>
            <w:vAlign w:val="center"/>
          </w:tcPr>
          <w:p w:rsidRPr="002B620F" w:rsidR="00BC2B9C" w:rsidP="00BC2B9C" w:rsidRDefault="00BC2B9C" w14:paraId="3A68FD0D" w14:textId="6F1EA28F">
            <w:pPr>
              <w:jc w:val="center"/>
              <w:rPr>
                <w:rFonts w:ascii="Aptos Display" w:hAnsi="Aptos Display"/>
                <w:color w:val="2F318B"/>
                <w:sz w:val="16"/>
                <w:szCs w:val="16"/>
                <w:lang w:eastAsia="en-AU"/>
              </w:rPr>
            </w:pPr>
            <w:r w:rsidRPr="002B620F">
              <w:rPr>
                <w:rFonts w:ascii="Aptos Display" w:hAnsi="Aptos Display"/>
                <w:color w:val="2F318B"/>
                <w:sz w:val="16"/>
                <w:szCs w:val="16"/>
              </w:rPr>
              <w:t>806</w:t>
            </w:r>
          </w:p>
        </w:tc>
        <w:tc>
          <w:tcPr>
            <w:tcW w:w="861" w:type="dxa"/>
            <w:tcBorders>
              <w:top w:val="nil"/>
              <w:left w:val="nil"/>
              <w:bottom w:val="single" w:color="FFFFFF" w:themeColor="background1" w:sz="8" w:space="0"/>
              <w:right w:val="single" w:color="FFFFFF" w:themeColor="background1" w:sz="12" w:space="0"/>
            </w:tcBorders>
            <w:shd w:val="clear" w:color="auto" w:fill="8BCF9E"/>
            <w:noWrap/>
            <w:vAlign w:val="center"/>
          </w:tcPr>
          <w:p w:rsidRPr="002B620F" w:rsidR="00BC2B9C" w:rsidP="00BC2B9C" w:rsidRDefault="00BC2B9C" w14:paraId="68C0A659" w14:textId="4A4877AD">
            <w:pPr>
              <w:jc w:val="center"/>
              <w:rPr>
                <w:rFonts w:ascii="Aptos Display" w:hAnsi="Aptos Display"/>
                <w:color w:val="2F318B"/>
                <w:sz w:val="16"/>
                <w:szCs w:val="16"/>
                <w:lang w:eastAsia="en-AU"/>
              </w:rPr>
            </w:pPr>
            <w:r w:rsidRPr="002B620F">
              <w:rPr>
                <w:rFonts w:ascii="Aptos Display" w:hAnsi="Aptos Display"/>
                <w:color w:val="2F318B"/>
                <w:sz w:val="16"/>
                <w:szCs w:val="16"/>
              </w:rPr>
              <w:t>6,748</w:t>
            </w:r>
          </w:p>
        </w:tc>
        <w:tc>
          <w:tcPr>
            <w:tcW w:w="851" w:type="dxa"/>
            <w:tcBorders>
              <w:top w:val="nil"/>
              <w:left w:val="nil"/>
              <w:bottom w:val="single" w:color="FFFFFF" w:themeColor="background1" w:sz="8" w:space="0"/>
              <w:right w:val="single" w:color="FFFFFF" w:themeColor="background1" w:sz="12" w:space="0"/>
            </w:tcBorders>
            <w:shd w:val="clear" w:color="auto" w:fill="73C588"/>
            <w:noWrap/>
            <w:vAlign w:val="center"/>
          </w:tcPr>
          <w:p w:rsidRPr="002B620F" w:rsidR="00BC2B9C" w:rsidP="00BC2B9C" w:rsidRDefault="00BC2B9C" w14:paraId="41BAA13D" w14:textId="58780B0B">
            <w:pPr>
              <w:jc w:val="center"/>
              <w:rPr>
                <w:rFonts w:ascii="Aptos Display" w:hAnsi="Aptos Display"/>
                <w:color w:val="2F318B"/>
                <w:sz w:val="16"/>
                <w:szCs w:val="16"/>
                <w:lang w:eastAsia="en-AU"/>
              </w:rPr>
            </w:pPr>
            <w:r w:rsidRPr="002B620F">
              <w:rPr>
                <w:rFonts w:ascii="Aptos Display" w:hAnsi="Aptos Display"/>
                <w:color w:val="2F318B"/>
                <w:sz w:val="16"/>
                <w:szCs w:val="16"/>
              </w:rPr>
              <w:t>1,828</w:t>
            </w:r>
          </w:p>
        </w:tc>
        <w:tc>
          <w:tcPr>
            <w:tcW w:w="735" w:type="dxa"/>
            <w:tcBorders>
              <w:top w:val="nil"/>
              <w:left w:val="nil"/>
              <w:bottom w:val="single" w:color="FFFFFF" w:themeColor="background1" w:sz="8" w:space="0"/>
              <w:right w:val="single" w:color="FFFFFF" w:themeColor="background1" w:sz="12" w:space="0"/>
            </w:tcBorders>
            <w:shd w:val="clear" w:color="auto" w:fill="84CC98"/>
            <w:noWrap/>
            <w:vAlign w:val="center"/>
          </w:tcPr>
          <w:p w:rsidRPr="002B620F" w:rsidR="00BC2B9C" w:rsidP="00BC2B9C" w:rsidRDefault="00BC2B9C" w14:paraId="2FC87322" w14:textId="643CEBCC">
            <w:pPr>
              <w:jc w:val="center"/>
              <w:rPr>
                <w:rFonts w:ascii="Aptos Display" w:hAnsi="Aptos Display"/>
                <w:color w:val="2F318B"/>
                <w:sz w:val="16"/>
                <w:szCs w:val="16"/>
                <w:lang w:eastAsia="en-AU"/>
              </w:rPr>
            </w:pPr>
            <w:r w:rsidRPr="002B620F">
              <w:rPr>
                <w:rFonts w:ascii="Aptos Display" w:hAnsi="Aptos Display"/>
                <w:color w:val="2F318B"/>
                <w:sz w:val="16"/>
                <w:szCs w:val="16"/>
              </w:rPr>
              <w:t>1,297</w:t>
            </w:r>
          </w:p>
        </w:tc>
        <w:tc>
          <w:tcPr>
            <w:tcW w:w="787" w:type="dxa"/>
            <w:tcBorders>
              <w:top w:val="nil"/>
              <w:left w:val="nil"/>
              <w:bottom w:val="single" w:color="FFFFFF" w:themeColor="background1" w:sz="8" w:space="0"/>
              <w:right w:val="single" w:color="FFFFFF" w:themeColor="background1" w:sz="12" w:space="0"/>
            </w:tcBorders>
            <w:shd w:val="clear" w:color="auto" w:fill="9ED6AE"/>
            <w:noWrap/>
            <w:vAlign w:val="center"/>
          </w:tcPr>
          <w:p w:rsidRPr="002B620F" w:rsidR="00BC2B9C" w:rsidP="00BC2B9C" w:rsidRDefault="00BC2B9C" w14:paraId="37F5AE40" w14:textId="7068A436">
            <w:pPr>
              <w:jc w:val="center"/>
              <w:rPr>
                <w:rFonts w:ascii="Aptos Display" w:hAnsi="Aptos Display"/>
                <w:color w:val="2F318B"/>
                <w:sz w:val="16"/>
                <w:szCs w:val="16"/>
                <w:lang w:eastAsia="en-AU"/>
              </w:rPr>
            </w:pPr>
            <w:r w:rsidRPr="002B620F">
              <w:rPr>
                <w:rFonts w:ascii="Aptos Display" w:hAnsi="Aptos Display"/>
                <w:color w:val="2F318B"/>
                <w:sz w:val="16"/>
                <w:szCs w:val="16"/>
              </w:rPr>
              <w:t>378</w:t>
            </w:r>
          </w:p>
        </w:tc>
        <w:tc>
          <w:tcPr>
            <w:tcW w:w="786" w:type="dxa"/>
            <w:tcBorders>
              <w:top w:val="nil"/>
              <w:left w:val="nil"/>
              <w:bottom w:val="single" w:color="FFFFFF" w:themeColor="background1" w:sz="8" w:space="0"/>
              <w:right w:val="single" w:color="FFFFFF" w:themeColor="background1" w:sz="12" w:space="0"/>
            </w:tcBorders>
            <w:shd w:val="clear" w:color="auto" w:fill="82CB96"/>
            <w:vAlign w:val="center"/>
          </w:tcPr>
          <w:p w:rsidRPr="002B620F" w:rsidR="00BC2B9C" w:rsidP="00BC2B9C" w:rsidRDefault="00BC2B9C" w14:paraId="672AB15A" w14:textId="704062B2">
            <w:pPr>
              <w:jc w:val="center"/>
              <w:rPr>
                <w:rFonts w:ascii="Aptos Display" w:hAnsi="Aptos Display"/>
                <w:color w:val="2F318B"/>
                <w:sz w:val="16"/>
                <w:szCs w:val="16"/>
                <w:lang w:eastAsia="en-AU"/>
              </w:rPr>
            </w:pPr>
            <w:r w:rsidRPr="002B620F">
              <w:rPr>
                <w:rFonts w:ascii="Aptos Display" w:hAnsi="Aptos Display"/>
                <w:color w:val="2F318B"/>
                <w:sz w:val="16"/>
                <w:szCs w:val="16"/>
              </w:rPr>
              <w:t>1,228</w:t>
            </w:r>
          </w:p>
        </w:tc>
        <w:tc>
          <w:tcPr>
            <w:tcW w:w="787" w:type="dxa"/>
            <w:tcBorders>
              <w:top w:val="nil"/>
              <w:left w:val="nil"/>
              <w:bottom w:val="single" w:color="FFFFFF" w:themeColor="background1" w:sz="8" w:space="0"/>
              <w:right w:val="single" w:color="FFFFFF" w:themeColor="background1" w:sz="12" w:space="0"/>
            </w:tcBorders>
            <w:shd w:val="clear" w:color="auto" w:fill="6DC284"/>
            <w:vAlign w:val="center"/>
          </w:tcPr>
          <w:p w:rsidRPr="002B620F" w:rsidR="00BC2B9C" w:rsidP="00BC2B9C" w:rsidRDefault="00BC2B9C" w14:paraId="6BE2BD4F" w14:textId="21632E4D">
            <w:pPr>
              <w:jc w:val="center"/>
              <w:rPr>
                <w:rFonts w:ascii="Aptos Display" w:hAnsi="Aptos Display"/>
                <w:color w:val="2F318B"/>
                <w:sz w:val="16"/>
                <w:szCs w:val="16"/>
                <w:lang w:eastAsia="en-AU"/>
              </w:rPr>
            </w:pPr>
            <w:r w:rsidRPr="002B620F">
              <w:rPr>
                <w:rFonts w:ascii="Aptos Display" w:hAnsi="Aptos Display"/>
                <w:color w:val="2F318B"/>
                <w:sz w:val="16"/>
                <w:szCs w:val="16"/>
              </w:rPr>
              <w:t>2,589</w:t>
            </w:r>
          </w:p>
        </w:tc>
        <w:tc>
          <w:tcPr>
            <w:tcW w:w="786" w:type="dxa"/>
            <w:tcBorders>
              <w:top w:val="nil"/>
              <w:left w:val="nil"/>
              <w:bottom w:val="single" w:color="FFFFFF" w:themeColor="background1" w:sz="8" w:space="0"/>
              <w:right w:val="single" w:color="FFFFFF" w:themeColor="background1" w:sz="12" w:space="0"/>
            </w:tcBorders>
            <w:shd w:val="clear" w:color="auto" w:fill="8DCF9F"/>
            <w:vAlign w:val="center"/>
          </w:tcPr>
          <w:p w:rsidRPr="002B620F" w:rsidR="00BC2B9C" w:rsidP="00BC2B9C" w:rsidRDefault="00BC2B9C" w14:paraId="748563F3" w14:textId="4DACD600">
            <w:pPr>
              <w:jc w:val="center"/>
              <w:rPr>
                <w:rFonts w:ascii="Aptos Display" w:hAnsi="Aptos Display"/>
                <w:color w:val="2F318B"/>
                <w:sz w:val="16"/>
                <w:szCs w:val="16"/>
                <w:lang w:eastAsia="en-AU"/>
              </w:rPr>
            </w:pPr>
            <w:r w:rsidRPr="002B620F">
              <w:rPr>
                <w:rFonts w:ascii="Aptos Display" w:hAnsi="Aptos Display"/>
                <w:color w:val="2F318B"/>
                <w:sz w:val="16"/>
                <w:szCs w:val="16"/>
              </w:rPr>
              <w:t>813</w:t>
            </w:r>
          </w:p>
        </w:tc>
        <w:tc>
          <w:tcPr>
            <w:tcW w:w="737" w:type="dxa"/>
            <w:tcBorders>
              <w:top w:val="nil"/>
              <w:left w:val="nil"/>
              <w:bottom w:val="single" w:color="FFFFFF" w:themeColor="background1" w:sz="8" w:space="0"/>
              <w:right w:val="single" w:color="FFFFFF" w:themeColor="background1" w:sz="12" w:space="0"/>
            </w:tcBorders>
            <w:shd w:val="clear" w:color="auto" w:fill="74C58A"/>
            <w:vAlign w:val="center"/>
          </w:tcPr>
          <w:p w:rsidRPr="002B620F" w:rsidR="00BC2B9C" w:rsidP="00BC2B9C" w:rsidRDefault="00BC2B9C" w14:paraId="3C5862FB" w14:textId="195DD228">
            <w:pPr>
              <w:jc w:val="center"/>
              <w:rPr>
                <w:rFonts w:ascii="Aptos Display" w:hAnsi="Aptos Display"/>
                <w:color w:val="2F318B"/>
                <w:sz w:val="16"/>
                <w:szCs w:val="16"/>
                <w:lang w:eastAsia="en-AU"/>
              </w:rPr>
            </w:pPr>
            <w:r w:rsidRPr="002B620F">
              <w:rPr>
                <w:rFonts w:ascii="Aptos Display" w:hAnsi="Aptos Display"/>
                <w:color w:val="2F318B"/>
                <w:sz w:val="16"/>
                <w:szCs w:val="16"/>
              </w:rPr>
              <w:t>613</w:t>
            </w:r>
          </w:p>
        </w:tc>
        <w:tc>
          <w:tcPr>
            <w:tcW w:w="737" w:type="dxa"/>
            <w:tcBorders>
              <w:top w:val="nil"/>
              <w:left w:val="nil"/>
              <w:bottom w:val="single" w:color="FFFFFF" w:themeColor="background1" w:sz="8" w:space="0"/>
              <w:right w:val="single" w:color="FFFFFF" w:themeColor="background1" w:sz="12" w:space="0"/>
            </w:tcBorders>
            <w:shd w:val="clear" w:color="auto" w:fill="8ED0A0"/>
            <w:noWrap/>
            <w:vAlign w:val="center"/>
          </w:tcPr>
          <w:p w:rsidRPr="002B620F" w:rsidR="00BC2B9C" w:rsidP="00BC2B9C" w:rsidRDefault="00BC2B9C" w14:paraId="25D9FAD9" w14:textId="16FA07BE">
            <w:pPr>
              <w:jc w:val="center"/>
              <w:rPr>
                <w:rFonts w:ascii="Aptos Display" w:hAnsi="Aptos Display"/>
                <w:color w:val="2F318B"/>
                <w:sz w:val="16"/>
                <w:szCs w:val="16"/>
                <w:lang w:eastAsia="en-AU"/>
              </w:rPr>
            </w:pPr>
            <w:r w:rsidRPr="002B620F">
              <w:rPr>
                <w:rFonts w:ascii="Aptos Display" w:hAnsi="Aptos Display"/>
                <w:color w:val="2F318B"/>
                <w:sz w:val="16"/>
                <w:szCs w:val="16"/>
              </w:rPr>
              <w:t>293</w:t>
            </w:r>
          </w:p>
        </w:tc>
        <w:tc>
          <w:tcPr>
            <w:tcW w:w="737" w:type="dxa"/>
            <w:tcBorders>
              <w:top w:val="nil"/>
              <w:left w:val="nil"/>
              <w:bottom w:val="single" w:color="FFFFFF" w:themeColor="background1" w:sz="8" w:space="0"/>
              <w:right w:val="single" w:color="FFFFFF" w:themeColor="background1" w:sz="12" w:space="0"/>
            </w:tcBorders>
            <w:shd w:val="clear" w:color="auto" w:fill="ACDCBA"/>
            <w:noWrap/>
            <w:vAlign w:val="center"/>
          </w:tcPr>
          <w:p w:rsidRPr="002B620F" w:rsidR="00BC2B9C" w:rsidP="00BC2B9C" w:rsidRDefault="00BC2B9C" w14:paraId="36790B22" w14:textId="713CADFA">
            <w:pPr>
              <w:jc w:val="center"/>
              <w:rPr>
                <w:rFonts w:ascii="Aptos Display" w:hAnsi="Aptos Display"/>
                <w:color w:val="2F318B"/>
                <w:sz w:val="16"/>
                <w:szCs w:val="16"/>
                <w:lang w:eastAsia="en-AU"/>
              </w:rPr>
            </w:pPr>
            <w:r w:rsidRPr="002B620F">
              <w:rPr>
                <w:rFonts w:ascii="Aptos Display" w:hAnsi="Aptos Display"/>
                <w:color w:val="2F318B"/>
                <w:sz w:val="16"/>
                <w:szCs w:val="16"/>
              </w:rPr>
              <w:t>428</w:t>
            </w:r>
          </w:p>
        </w:tc>
      </w:tr>
      <w:tr w:rsidRPr="002B620F" w:rsidR="00F15A47" w:rsidTr="1135EC1B" w14:paraId="1A9D0E50" w14:textId="77777777">
        <w:trPr>
          <w:trHeight w:val="397"/>
        </w:trPr>
        <w:tc>
          <w:tcPr>
            <w:tcW w:w="841"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BC2B9C" w:rsidP="00BC2B9C" w:rsidRDefault="00BC2B9C" w14:paraId="707184B2" w14:textId="29135D64">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55-59</w:t>
            </w:r>
          </w:p>
        </w:tc>
        <w:tc>
          <w:tcPr>
            <w:tcW w:w="850" w:type="dxa"/>
            <w:tcBorders>
              <w:top w:val="nil"/>
              <w:left w:val="nil"/>
              <w:bottom w:val="single" w:color="FFFFFF" w:themeColor="background1" w:sz="8" w:space="0"/>
              <w:right w:val="single" w:color="FFFFFF" w:themeColor="background1" w:sz="12" w:space="0"/>
            </w:tcBorders>
            <w:shd w:val="clear" w:color="auto" w:fill="72C488"/>
            <w:noWrap/>
            <w:vAlign w:val="center"/>
          </w:tcPr>
          <w:p w:rsidRPr="002B620F" w:rsidR="00BC2B9C" w:rsidP="00BC2B9C" w:rsidRDefault="00BC2B9C" w14:paraId="4DFC995F" w14:textId="4197C5DC">
            <w:pPr>
              <w:jc w:val="center"/>
              <w:rPr>
                <w:rFonts w:ascii="Aptos Display" w:hAnsi="Aptos Display"/>
                <w:color w:val="2F318B"/>
                <w:sz w:val="16"/>
                <w:szCs w:val="16"/>
                <w:lang w:eastAsia="en-AU"/>
              </w:rPr>
            </w:pPr>
            <w:r w:rsidRPr="002B620F">
              <w:rPr>
                <w:rFonts w:ascii="Aptos Display" w:hAnsi="Aptos Display"/>
                <w:color w:val="2F318B"/>
                <w:sz w:val="16"/>
                <w:szCs w:val="16"/>
              </w:rPr>
              <w:t>844</w:t>
            </w:r>
          </w:p>
        </w:tc>
        <w:tc>
          <w:tcPr>
            <w:tcW w:w="861" w:type="dxa"/>
            <w:tcBorders>
              <w:top w:val="nil"/>
              <w:left w:val="nil"/>
              <w:bottom w:val="single" w:color="FFFFFF" w:themeColor="background1" w:sz="8" w:space="0"/>
              <w:right w:val="single" w:color="FFFFFF" w:themeColor="background1" w:sz="12" w:space="0"/>
            </w:tcBorders>
            <w:shd w:val="clear" w:color="auto" w:fill="8DCF9F"/>
            <w:noWrap/>
            <w:vAlign w:val="center"/>
          </w:tcPr>
          <w:p w:rsidRPr="002B620F" w:rsidR="00BC2B9C" w:rsidP="00BC2B9C" w:rsidRDefault="00BC2B9C" w14:paraId="6E94C353" w14:textId="4C47E8DA">
            <w:pPr>
              <w:jc w:val="center"/>
              <w:rPr>
                <w:rFonts w:ascii="Aptos Display" w:hAnsi="Aptos Display"/>
                <w:color w:val="2F318B"/>
                <w:sz w:val="16"/>
                <w:szCs w:val="16"/>
                <w:lang w:eastAsia="en-AU"/>
              </w:rPr>
            </w:pPr>
            <w:r w:rsidRPr="002B620F">
              <w:rPr>
                <w:rFonts w:ascii="Aptos Display" w:hAnsi="Aptos Display"/>
                <w:color w:val="2F318B"/>
                <w:sz w:val="16"/>
                <w:szCs w:val="16"/>
              </w:rPr>
              <w:t>6,674</w:t>
            </w:r>
          </w:p>
        </w:tc>
        <w:tc>
          <w:tcPr>
            <w:tcW w:w="851" w:type="dxa"/>
            <w:tcBorders>
              <w:top w:val="nil"/>
              <w:left w:val="nil"/>
              <w:bottom w:val="single" w:color="FFFFFF" w:themeColor="background1" w:sz="8" w:space="0"/>
              <w:right w:val="single" w:color="FFFFFF" w:themeColor="background1" w:sz="12" w:space="0"/>
            </w:tcBorders>
            <w:shd w:val="clear" w:color="auto" w:fill="82CB95"/>
            <w:noWrap/>
            <w:vAlign w:val="center"/>
          </w:tcPr>
          <w:p w:rsidRPr="002B620F" w:rsidR="00BC2B9C" w:rsidP="00BC2B9C" w:rsidRDefault="00BC2B9C" w14:paraId="5C1643FB" w14:textId="5015584D">
            <w:pPr>
              <w:jc w:val="center"/>
              <w:rPr>
                <w:rFonts w:ascii="Aptos Display" w:hAnsi="Aptos Display"/>
                <w:color w:val="2F318B"/>
                <w:sz w:val="16"/>
                <w:szCs w:val="16"/>
                <w:lang w:eastAsia="en-AU"/>
              </w:rPr>
            </w:pPr>
            <w:r w:rsidRPr="002B620F">
              <w:rPr>
                <w:rFonts w:ascii="Aptos Display" w:hAnsi="Aptos Display"/>
                <w:color w:val="2F318B"/>
                <w:sz w:val="16"/>
                <w:szCs w:val="16"/>
              </w:rPr>
              <w:t>1,654</w:t>
            </w:r>
          </w:p>
        </w:tc>
        <w:tc>
          <w:tcPr>
            <w:tcW w:w="735" w:type="dxa"/>
            <w:tcBorders>
              <w:top w:val="nil"/>
              <w:left w:val="nil"/>
              <w:bottom w:val="single" w:color="FFFFFF" w:themeColor="background1" w:sz="8" w:space="0"/>
              <w:right w:val="single" w:color="FFFFFF" w:themeColor="background1" w:sz="12" w:space="0"/>
            </w:tcBorders>
            <w:shd w:val="clear" w:color="auto" w:fill="75C68B"/>
            <w:noWrap/>
            <w:vAlign w:val="center"/>
          </w:tcPr>
          <w:p w:rsidRPr="002B620F" w:rsidR="00BC2B9C" w:rsidP="00BC2B9C" w:rsidRDefault="00BC2B9C" w14:paraId="5D3AE5B3" w14:textId="5E4B7706">
            <w:pPr>
              <w:jc w:val="center"/>
              <w:rPr>
                <w:rFonts w:ascii="Aptos Display" w:hAnsi="Aptos Display"/>
                <w:color w:val="2F318B"/>
                <w:sz w:val="16"/>
                <w:szCs w:val="16"/>
                <w:lang w:eastAsia="en-AU"/>
              </w:rPr>
            </w:pPr>
            <w:r w:rsidRPr="002B620F">
              <w:rPr>
                <w:rFonts w:ascii="Aptos Display" w:hAnsi="Aptos Display"/>
                <w:color w:val="2F318B"/>
                <w:sz w:val="16"/>
                <w:szCs w:val="16"/>
              </w:rPr>
              <w:t>1,405</w:t>
            </w:r>
          </w:p>
        </w:tc>
        <w:tc>
          <w:tcPr>
            <w:tcW w:w="787" w:type="dxa"/>
            <w:tcBorders>
              <w:top w:val="nil"/>
              <w:left w:val="nil"/>
              <w:bottom w:val="single" w:color="FFFFFF" w:themeColor="background1" w:sz="8" w:space="0"/>
              <w:right w:val="single" w:color="FFFFFF" w:themeColor="background1" w:sz="12" w:space="0"/>
            </w:tcBorders>
            <w:shd w:val="clear" w:color="auto" w:fill="82CB96"/>
            <w:noWrap/>
            <w:vAlign w:val="center"/>
          </w:tcPr>
          <w:p w:rsidRPr="002B620F" w:rsidR="00BC2B9C" w:rsidP="00BC2B9C" w:rsidRDefault="00BC2B9C" w14:paraId="378AE4FC" w14:textId="04C9E7EC">
            <w:pPr>
              <w:jc w:val="center"/>
              <w:rPr>
                <w:rFonts w:ascii="Aptos Display" w:hAnsi="Aptos Display"/>
                <w:color w:val="2F318B"/>
                <w:sz w:val="16"/>
                <w:szCs w:val="16"/>
                <w:lang w:eastAsia="en-AU"/>
              </w:rPr>
            </w:pPr>
            <w:r w:rsidRPr="002B620F">
              <w:rPr>
                <w:rFonts w:ascii="Aptos Display" w:hAnsi="Aptos Display"/>
                <w:color w:val="2F318B"/>
                <w:sz w:val="16"/>
                <w:szCs w:val="16"/>
              </w:rPr>
              <w:t>427</w:t>
            </w:r>
          </w:p>
        </w:tc>
        <w:tc>
          <w:tcPr>
            <w:tcW w:w="786" w:type="dxa"/>
            <w:tcBorders>
              <w:top w:val="nil"/>
              <w:left w:val="nil"/>
              <w:bottom w:val="single" w:color="FFFFFF" w:themeColor="background1" w:sz="8" w:space="0"/>
              <w:right w:val="single" w:color="FFFFFF" w:themeColor="background1" w:sz="12" w:space="0"/>
            </w:tcBorders>
            <w:shd w:val="clear" w:color="auto" w:fill="6DC284"/>
            <w:vAlign w:val="center"/>
          </w:tcPr>
          <w:p w:rsidRPr="002B620F" w:rsidR="00BC2B9C" w:rsidP="00BC2B9C" w:rsidRDefault="00BC2B9C" w14:paraId="667F7308" w14:textId="46B59139">
            <w:pPr>
              <w:jc w:val="center"/>
              <w:rPr>
                <w:rFonts w:ascii="Aptos Display" w:hAnsi="Aptos Display"/>
                <w:color w:val="2F318B"/>
                <w:sz w:val="16"/>
                <w:szCs w:val="16"/>
                <w:lang w:eastAsia="en-AU"/>
              </w:rPr>
            </w:pPr>
            <w:r w:rsidRPr="002B620F">
              <w:rPr>
                <w:rFonts w:ascii="Aptos Display" w:hAnsi="Aptos Display"/>
                <w:color w:val="2F318B"/>
                <w:sz w:val="16"/>
                <w:szCs w:val="16"/>
              </w:rPr>
              <w:t>1,335</w:t>
            </w:r>
          </w:p>
        </w:tc>
        <w:tc>
          <w:tcPr>
            <w:tcW w:w="787" w:type="dxa"/>
            <w:tcBorders>
              <w:top w:val="nil"/>
              <w:left w:val="nil"/>
              <w:bottom w:val="single" w:color="FFFFFF" w:themeColor="background1" w:sz="8" w:space="0"/>
              <w:right w:val="single" w:color="FFFFFF" w:themeColor="background1" w:sz="12" w:space="0"/>
            </w:tcBorders>
            <w:shd w:val="clear" w:color="auto" w:fill="79C78E"/>
            <w:vAlign w:val="center"/>
          </w:tcPr>
          <w:p w:rsidRPr="002B620F" w:rsidR="00BC2B9C" w:rsidP="00BC2B9C" w:rsidRDefault="00BC2B9C" w14:paraId="426CF1CB" w14:textId="5F74ACDB">
            <w:pPr>
              <w:jc w:val="center"/>
              <w:rPr>
                <w:rFonts w:ascii="Aptos Display" w:hAnsi="Aptos Display"/>
                <w:color w:val="2F318B"/>
                <w:sz w:val="16"/>
                <w:szCs w:val="16"/>
                <w:lang w:eastAsia="en-AU"/>
              </w:rPr>
            </w:pPr>
            <w:r w:rsidRPr="002B620F">
              <w:rPr>
                <w:rFonts w:ascii="Aptos Display" w:hAnsi="Aptos Display"/>
                <w:color w:val="2F318B"/>
                <w:sz w:val="16"/>
                <w:szCs w:val="16"/>
              </w:rPr>
              <w:t>2,422</w:t>
            </w:r>
          </w:p>
        </w:tc>
        <w:tc>
          <w:tcPr>
            <w:tcW w:w="786" w:type="dxa"/>
            <w:tcBorders>
              <w:top w:val="nil"/>
              <w:left w:val="nil"/>
              <w:bottom w:val="single" w:color="FFFFFF" w:themeColor="background1" w:sz="8" w:space="0"/>
              <w:right w:val="single" w:color="FFFFFF" w:themeColor="background1" w:sz="12" w:space="0"/>
            </w:tcBorders>
            <w:shd w:val="clear" w:color="auto" w:fill="76C68C"/>
            <w:vAlign w:val="center"/>
          </w:tcPr>
          <w:p w:rsidRPr="002B620F" w:rsidR="00BC2B9C" w:rsidP="00BC2B9C" w:rsidRDefault="00BC2B9C" w14:paraId="6884C432" w14:textId="2E52A735">
            <w:pPr>
              <w:jc w:val="center"/>
              <w:rPr>
                <w:rFonts w:ascii="Aptos Display" w:hAnsi="Aptos Display"/>
                <w:color w:val="2F318B"/>
                <w:sz w:val="16"/>
                <w:szCs w:val="16"/>
                <w:lang w:eastAsia="en-AU"/>
              </w:rPr>
            </w:pPr>
            <w:r w:rsidRPr="002B620F">
              <w:rPr>
                <w:rFonts w:ascii="Aptos Display" w:hAnsi="Aptos Display"/>
                <w:color w:val="2F318B"/>
                <w:sz w:val="16"/>
                <w:szCs w:val="16"/>
              </w:rPr>
              <w:t>900</w:t>
            </w:r>
          </w:p>
        </w:tc>
        <w:tc>
          <w:tcPr>
            <w:tcW w:w="737" w:type="dxa"/>
            <w:tcBorders>
              <w:top w:val="nil"/>
              <w:left w:val="nil"/>
              <w:bottom w:val="single" w:color="FFFFFF" w:themeColor="background1" w:sz="8" w:space="0"/>
              <w:right w:val="single" w:color="FFFFFF" w:themeColor="background1" w:sz="12" w:space="0"/>
            </w:tcBorders>
            <w:shd w:val="clear" w:color="auto" w:fill="81CA95"/>
            <w:vAlign w:val="center"/>
          </w:tcPr>
          <w:p w:rsidRPr="002B620F" w:rsidR="00BC2B9C" w:rsidP="00BC2B9C" w:rsidRDefault="00BC2B9C" w14:paraId="4867AEFF" w14:textId="02D9A073">
            <w:pPr>
              <w:jc w:val="center"/>
              <w:rPr>
                <w:rFonts w:ascii="Aptos Display" w:hAnsi="Aptos Display"/>
                <w:color w:val="2F318B"/>
                <w:sz w:val="16"/>
                <w:szCs w:val="16"/>
                <w:lang w:eastAsia="en-AU"/>
              </w:rPr>
            </w:pPr>
            <w:r w:rsidRPr="002B620F">
              <w:rPr>
                <w:rFonts w:ascii="Aptos Display" w:hAnsi="Aptos Display"/>
                <w:color w:val="2F318B"/>
                <w:sz w:val="16"/>
                <w:szCs w:val="16"/>
              </w:rPr>
              <w:t>572</w:t>
            </w:r>
          </w:p>
        </w:tc>
        <w:tc>
          <w:tcPr>
            <w:tcW w:w="737" w:type="dxa"/>
            <w:tcBorders>
              <w:top w:val="nil"/>
              <w:left w:val="nil"/>
              <w:bottom w:val="single" w:color="FFFFFF" w:themeColor="background1" w:sz="8" w:space="0"/>
              <w:right w:val="single" w:color="FFFFFF" w:themeColor="background1" w:sz="12" w:space="0"/>
            </w:tcBorders>
            <w:shd w:val="clear" w:color="auto" w:fill="73C589"/>
            <w:noWrap/>
            <w:vAlign w:val="center"/>
          </w:tcPr>
          <w:p w:rsidRPr="002B620F" w:rsidR="00BC2B9C" w:rsidP="00BC2B9C" w:rsidRDefault="00BC2B9C" w14:paraId="4CB137A4" w14:textId="2E41045C">
            <w:pPr>
              <w:jc w:val="center"/>
              <w:rPr>
                <w:rFonts w:ascii="Aptos Display" w:hAnsi="Aptos Display"/>
                <w:color w:val="2F318B"/>
                <w:sz w:val="16"/>
                <w:szCs w:val="16"/>
                <w:lang w:eastAsia="en-AU"/>
              </w:rPr>
            </w:pPr>
            <w:r w:rsidRPr="002B620F">
              <w:rPr>
                <w:rFonts w:ascii="Aptos Display" w:hAnsi="Aptos Display"/>
                <w:color w:val="2F318B"/>
                <w:sz w:val="16"/>
                <w:szCs w:val="16"/>
              </w:rPr>
              <w:t>330</w:t>
            </w:r>
          </w:p>
        </w:tc>
        <w:tc>
          <w:tcPr>
            <w:tcW w:w="737" w:type="dxa"/>
            <w:tcBorders>
              <w:top w:val="nil"/>
              <w:left w:val="nil"/>
              <w:bottom w:val="single" w:color="FFFFFF" w:themeColor="background1" w:sz="8" w:space="0"/>
              <w:right w:val="single" w:color="FFFFFF" w:themeColor="background1" w:sz="12" w:space="0"/>
            </w:tcBorders>
            <w:shd w:val="clear" w:color="auto" w:fill="84CC98"/>
            <w:noWrap/>
            <w:vAlign w:val="center"/>
          </w:tcPr>
          <w:p w:rsidRPr="002B620F" w:rsidR="00BC2B9C" w:rsidP="00BC2B9C" w:rsidRDefault="00BC2B9C" w14:paraId="45B06199" w14:textId="30FCA4CB">
            <w:pPr>
              <w:jc w:val="center"/>
              <w:rPr>
                <w:rFonts w:ascii="Aptos Display" w:hAnsi="Aptos Display"/>
                <w:color w:val="2F318B"/>
                <w:sz w:val="16"/>
                <w:szCs w:val="16"/>
                <w:lang w:eastAsia="en-AU"/>
              </w:rPr>
            </w:pPr>
            <w:r w:rsidRPr="002B620F">
              <w:rPr>
                <w:rFonts w:ascii="Aptos Display" w:hAnsi="Aptos Display"/>
                <w:color w:val="2F318B"/>
                <w:sz w:val="16"/>
                <w:szCs w:val="16"/>
              </w:rPr>
              <w:t>520</w:t>
            </w:r>
          </w:p>
        </w:tc>
      </w:tr>
      <w:tr w:rsidRPr="002B620F" w:rsidR="00F15A47" w:rsidTr="1135EC1B" w14:paraId="4111EA5F" w14:textId="77777777">
        <w:trPr>
          <w:trHeight w:val="397"/>
        </w:trPr>
        <w:tc>
          <w:tcPr>
            <w:tcW w:w="841"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BC2B9C" w:rsidP="00BC2B9C" w:rsidRDefault="00BC2B9C" w14:paraId="163AE3D7" w14:textId="66F27EDF">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60-64</w:t>
            </w:r>
          </w:p>
        </w:tc>
        <w:tc>
          <w:tcPr>
            <w:tcW w:w="850" w:type="dxa"/>
            <w:tcBorders>
              <w:top w:val="nil"/>
              <w:left w:val="nil"/>
              <w:bottom w:val="single" w:color="FFFFFF" w:themeColor="background1" w:sz="8" w:space="0"/>
              <w:right w:val="single" w:color="FFFFFF" w:themeColor="background1" w:sz="12" w:space="0"/>
            </w:tcBorders>
            <w:shd w:val="clear" w:color="auto" w:fill="63BE7B"/>
            <w:noWrap/>
            <w:vAlign w:val="center"/>
          </w:tcPr>
          <w:p w:rsidRPr="002B620F" w:rsidR="00BC2B9C" w:rsidP="00BC2B9C" w:rsidRDefault="00BC2B9C" w14:paraId="6C435B3C" w14:textId="3DA12021">
            <w:pPr>
              <w:jc w:val="center"/>
              <w:rPr>
                <w:rFonts w:ascii="Aptos Display" w:hAnsi="Aptos Display"/>
                <w:color w:val="2F318B"/>
                <w:sz w:val="16"/>
                <w:szCs w:val="16"/>
                <w:lang w:eastAsia="en-AU"/>
              </w:rPr>
            </w:pPr>
            <w:r w:rsidRPr="002B620F">
              <w:rPr>
                <w:rFonts w:ascii="Aptos Display" w:hAnsi="Aptos Display"/>
                <w:color w:val="2F318B"/>
                <w:sz w:val="16"/>
                <w:szCs w:val="16"/>
              </w:rPr>
              <w:t>896</w:t>
            </w:r>
          </w:p>
        </w:tc>
        <w:tc>
          <w:tcPr>
            <w:tcW w:w="861" w:type="dxa"/>
            <w:tcBorders>
              <w:top w:val="nil"/>
              <w:left w:val="nil"/>
              <w:bottom w:val="single" w:color="FFFFFF" w:themeColor="background1" w:sz="8" w:space="0"/>
              <w:right w:val="single" w:color="FFFFFF" w:themeColor="background1" w:sz="12" w:space="0"/>
            </w:tcBorders>
            <w:shd w:val="clear" w:color="auto" w:fill="92D1A4"/>
            <w:noWrap/>
            <w:vAlign w:val="center"/>
          </w:tcPr>
          <w:p w:rsidRPr="002B620F" w:rsidR="00BC2B9C" w:rsidP="00BC2B9C" w:rsidRDefault="00BC2B9C" w14:paraId="6F100C79" w14:textId="4DA52D27">
            <w:pPr>
              <w:jc w:val="center"/>
              <w:rPr>
                <w:rFonts w:ascii="Aptos Display" w:hAnsi="Aptos Display"/>
                <w:color w:val="2F318B"/>
                <w:sz w:val="16"/>
                <w:szCs w:val="16"/>
                <w:lang w:eastAsia="en-AU"/>
              </w:rPr>
            </w:pPr>
            <w:r w:rsidRPr="002B620F">
              <w:rPr>
                <w:rFonts w:ascii="Aptos Display" w:hAnsi="Aptos Display"/>
                <w:color w:val="2F318B"/>
                <w:sz w:val="16"/>
                <w:szCs w:val="16"/>
              </w:rPr>
              <w:t>6,486</w:t>
            </w:r>
          </w:p>
        </w:tc>
        <w:tc>
          <w:tcPr>
            <w:tcW w:w="851" w:type="dxa"/>
            <w:tcBorders>
              <w:top w:val="nil"/>
              <w:left w:val="nil"/>
              <w:bottom w:val="single" w:color="FFFFFF" w:themeColor="background1" w:sz="8" w:space="0"/>
              <w:right w:val="single" w:color="FFFFFF" w:themeColor="background1" w:sz="12" w:space="0"/>
            </w:tcBorders>
            <w:shd w:val="clear" w:color="auto" w:fill="8BCE9D"/>
            <w:noWrap/>
            <w:vAlign w:val="center"/>
          </w:tcPr>
          <w:p w:rsidRPr="002B620F" w:rsidR="00BC2B9C" w:rsidP="00BC2B9C" w:rsidRDefault="00BC2B9C" w14:paraId="55BB6B93" w14:textId="3297A420">
            <w:pPr>
              <w:jc w:val="center"/>
              <w:rPr>
                <w:rFonts w:ascii="Aptos Display" w:hAnsi="Aptos Display"/>
                <w:color w:val="2F318B"/>
                <w:sz w:val="16"/>
                <w:szCs w:val="16"/>
                <w:lang w:eastAsia="en-AU"/>
              </w:rPr>
            </w:pPr>
            <w:r w:rsidRPr="002B620F">
              <w:rPr>
                <w:rFonts w:ascii="Aptos Display" w:hAnsi="Aptos Display"/>
                <w:color w:val="2F318B"/>
                <w:sz w:val="16"/>
                <w:szCs w:val="16"/>
              </w:rPr>
              <w:t>1,549</w:t>
            </w:r>
          </w:p>
        </w:tc>
        <w:tc>
          <w:tcPr>
            <w:tcW w:w="735" w:type="dxa"/>
            <w:tcBorders>
              <w:top w:val="nil"/>
              <w:left w:val="nil"/>
              <w:bottom w:val="single" w:color="FFFFFF" w:themeColor="background1" w:sz="8" w:space="0"/>
              <w:right w:val="single" w:color="FFFFFF" w:themeColor="background1" w:sz="12" w:space="0"/>
            </w:tcBorders>
            <w:shd w:val="clear" w:color="auto" w:fill="67C07F"/>
            <w:noWrap/>
            <w:vAlign w:val="center"/>
          </w:tcPr>
          <w:p w:rsidRPr="002B620F" w:rsidR="00BC2B9C" w:rsidP="00BC2B9C" w:rsidRDefault="00BC2B9C" w14:paraId="121ADCB8" w14:textId="15B6B819">
            <w:pPr>
              <w:jc w:val="center"/>
              <w:rPr>
                <w:rFonts w:ascii="Aptos Display" w:hAnsi="Aptos Display"/>
                <w:color w:val="2F318B"/>
                <w:sz w:val="16"/>
                <w:szCs w:val="16"/>
                <w:lang w:eastAsia="en-AU"/>
              </w:rPr>
            </w:pPr>
            <w:r w:rsidRPr="002B620F">
              <w:rPr>
                <w:rFonts w:ascii="Aptos Display" w:hAnsi="Aptos Display"/>
                <w:color w:val="2F318B"/>
                <w:sz w:val="16"/>
                <w:szCs w:val="16"/>
              </w:rPr>
              <w:t>1,503</w:t>
            </w:r>
          </w:p>
        </w:tc>
        <w:tc>
          <w:tcPr>
            <w:tcW w:w="787" w:type="dxa"/>
            <w:tcBorders>
              <w:top w:val="nil"/>
              <w:left w:val="nil"/>
              <w:bottom w:val="single" w:color="FFFFFF" w:themeColor="background1" w:sz="8" w:space="0"/>
              <w:right w:val="single" w:color="FFFFFF" w:themeColor="background1" w:sz="12" w:space="0"/>
            </w:tcBorders>
            <w:shd w:val="clear" w:color="auto" w:fill="63BE7B"/>
            <w:noWrap/>
            <w:vAlign w:val="center"/>
          </w:tcPr>
          <w:p w:rsidRPr="002B620F" w:rsidR="00BC2B9C" w:rsidP="00BC2B9C" w:rsidRDefault="00BC2B9C" w14:paraId="2B922B0E" w14:textId="1DAC06B9">
            <w:pPr>
              <w:jc w:val="center"/>
              <w:rPr>
                <w:rFonts w:ascii="Aptos Display" w:hAnsi="Aptos Display"/>
                <w:color w:val="2F318B"/>
                <w:sz w:val="16"/>
                <w:szCs w:val="16"/>
                <w:lang w:eastAsia="en-AU"/>
              </w:rPr>
            </w:pPr>
            <w:r w:rsidRPr="002B620F">
              <w:rPr>
                <w:rFonts w:ascii="Aptos Display" w:hAnsi="Aptos Display"/>
                <w:color w:val="2F318B"/>
                <w:sz w:val="16"/>
                <w:szCs w:val="16"/>
              </w:rPr>
              <w:t>480</w:t>
            </w:r>
          </w:p>
        </w:tc>
        <w:tc>
          <w:tcPr>
            <w:tcW w:w="786" w:type="dxa"/>
            <w:tcBorders>
              <w:top w:val="nil"/>
              <w:left w:val="nil"/>
              <w:bottom w:val="single" w:color="FFFFFF" w:themeColor="background1" w:sz="8" w:space="0"/>
              <w:right w:val="single" w:color="FFFFFF" w:themeColor="background1" w:sz="12" w:space="0"/>
            </w:tcBorders>
            <w:shd w:val="clear" w:color="auto" w:fill="63BE7B"/>
            <w:vAlign w:val="center"/>
          </w:tcPr>
          <w:p w:rsidRPr="002B620F" w:rsidR="00BC2B9C" w:rsidP="00BC2B9C" w:rsidRDefault="00BC2B9C" w14:paraId="218A7202" w14:textId="43119292">
            <w:pPr>
              <w:jc w:val="center"/>
              <w:rPr>
                <w:rFonts w:ascii="Aptos Display" w:hAnsi="Aptos Display"/>
                <w:color w:val="2F318B"/>
                <w:sz w:val="16"/>
                <w:szCs w:val="16"/>
                <w:lang w:eastAsia="en-AU"/>
              </w:rPr>
            </w:pPr>
            <w:r w:rsidRPr="002B620F">
              <w:rPr>
                <w:rFonts w:ascii="Aptos Display" w:hAnsi="Aptos Display"/>
                <w:color w:val="2F318B"/>
                <w:sz w:val="16"/>
                <w:szCs w:val="16"/>
              </w:rPr>
              <w:t>1,384</w:t>
            </w:r>
          </w:p>
        </w:tc>
        <w:tc>
          <w:tcPr>
            <w:tcW w:w="787" w:type="dxa"/>
            <w:tcBorders>
              <w:top w:val="nil"/>
              <w:left w:val="nil"/>
              <w:bottom w:val="single" w:color="FFFFFF" w:themeColor="background1" w:sz="8" w:space="0"/>
              <w:right w:val="single" w:color="FFFFFF" w:themeColor="background1" w:sz="12" w:space="0"/>
            </w:tcBorders>
            <w:shd w:val="clear" w:color="auto" w:fill="89CE9C"/>
            <w:vAlign w:val="center"/>
          </w:tcPr>
          <w:p w:rsidRPr="002B620F" w:rsidR="00BC2B9C" w:rsidP="00BC2B9C" w:rsidRDefault="00BC2B9C" w14:paraId="574479DC" w14:textId="2B575BEF">
            <w:pPr>
              <w:jc w:val="center"/>
              <w:rPr>
                <w:rFonts w:ascii="Aptos Display" w:hAnsi="Aptos Display"/>
                <w:color w:val="2F318B"/>
                <w:sz w:val="16"/>
                <w:szCs w:val="16"/>
                <w:lang w:eastAsia="en-AU"/>
              </w:rPr>
            </w:pPr>
            <w:r w:rsidRPr="002B620F">
              <w:rPr>
                <w:rFonts w:ascii="Aptos Display" w:hAnsi="Aptos Display"/>
                <w:color w:val="2F318B"/>
                <w:sz w:val="16"/>
                <w:szCs w:val="16"/>
              </w:rPr>
              <w:t>2,207</w:t>
            </w:r>
          </w:p>
        </w:tc>
        <w:tc>
          <w:tcPr>
            <w:tcW w:w="786" w:type="dxa"/>
            <w:tcBorders>
              <w:top w:val="nil"/>
              <w:left w:val="nil"/>
              <w:bottom w:val="single" w:color="FFFFFF" w:themeColor="background1" w:sz="8" w:space="0"/>
              <w:right w:val="single" w:color="FFFFFF" w:themeColor="background1" w:sz="12" w:space="0"/>
            </w:tcBorders>
            <w:shd w:val="clear" w:color="auto" w:fill="63BE7B"/>
            <w:vAlign w:val="center"/>
          </w:tcPr>
          <w:p w:rsidRPr="002B620F" w:rsidR="00BC2B9C" w:rsidP="00BC2B9C" w:rsidRDefault="00BC2B9C" w14:paraId="7903E388" w14:textId="1C09EC25">
            <w:pPr>
              <w:jc w:val="center"/>
              <w:rPr>
                <w:rFonts w:ascii="Aptos Display" w:hAnsi="Aptos Display"/>
                <w:color w:val="2F318B"/>
                <w:sz w:val="16"/>
                <w:szCs w:val="16"/>
                <w:lang w:eastAsia="en-AU"/>
              </w:rPr>
            </w:pPr>
            <w:r w:rsidRPr="002B620F">
              <w:rPr>
                <w:rFonts w:ascii="Aptos Display" w:hAnsi="Aptos Display"/>
                <w:color w:val="2F318B"/>
                <w:sz w:val="16"/>
                <w:szCs w:val="16"/>
              </w:rPr>
              <w:t>974</w:t>
            </w:r>
          </w:p>
        </w:tc>
        <w:tc>
          <w:tcPr>
            <w:tcW w:w="737" w:type="dxa"/>
            <w:tcBorders>
              <w:top w:val="nil"/>
              <w:left w:val="nil"/>
              <w:bottom w:val="single" w:color="FFFFFF" w:themeColor="background1" w:sz="8" w:space="0"/>
              <w:right w:val="single" w:color="FFFFFF" w:themeColor="background1" w:sz="12" w:space="0"/>
            </w:tcBorders>
            <w:shd w:val="clear" w:color="auto" w:fill="6AC181"/>
            <w:vAlign w:val="center"/>
          </w:tcPr>
          <w:p w:rsidRPr="002B620F" w:rsidR="00BC2B9C" w:rsidP="00BC2B9C" w:rsidRDefault="00BC2B9C" w14:paraId="253CC6DA" w14:textId="12BFC763">
            <w:pPr>
              <w:jc w:val="center"/>
              <w:rPr>
                <w:rFonts w:ascii="Aptos Display" w:hAnsi="Aptos Display"/>
                <w:color w:val="2F318B"/>
                <w:sz w:val="16"/>
                <w:szCs w:val="16"/>
                <w:lang w:eastAsia="en-AU"/>
              </w:rPr>
            </w:pPr>
            <w:r w:rsidRPr="002B620F">
              <w:rPr>
                <w:rFonts w:ascii="Aptos Display" w:hAnsi="Aptos Display"/>
                <w:color w:val="2F318B"/>
                <w:sz w:val="16"/>
                <w:szCs w:val="16"/>
              </w:rPr>
              <w:t>644</w:t>
            </w:r>
          </w:p>
        </w:tc>
        <w:tc>
          <w:tcPr>
            <w:tcW w:w="737" w:type="dxa"/>
            <w:tcBorders>
              <w:top w:val="nil"/>
              <w:left w:val="nil"/>
              <w:bottom w:val="single" w:color="FFFFFF" w:themeColor="background1" w:sz="8" w:space="0"/>
              <w:right w:val="single" w:color="FFFFFF" w:themeColor="background1" w:sz="12" w:space="0"/>
            </w:tcBorders>
            <w:shd w:val="clear" w:color="auto" w:fill="63BE7B"/>
            <w:noWrap/>
            <w:vAlign w:val="center"/>
          </w:tcPr>
          <w:p w:rsidRPr="002B620F" w:rsidR="00BC2B9C" w:rsidP="00BC2B9C" w:rsidRDefault="00BC2B9C" w14:paraId="27A56925" w14:textId="55BE5902">
            <w:pPr>
              <w:jc w:val="center"/>
              <w:rPr>
                <w:rFonts w:ascii="Aptos Display" w:hAnsi="Aptos Display"/>
                <w:color w:val="2F318B"/>
                <w:sz w:val="16"/>
                <w:szCs w:val="16"/>
                <w:lang w:eastAsia="en-AU"/>
              </w:rPr>
            </w:pPr>
            <w:r w:rsidRPr="002B620F">
              <w:rPr>
                <w:rFonts w:ascii="Aptos Display" w:hAnsi="Aptos Display"/>
                <w:color w:val="2F318B"/>
                <w:sz w:val="16"/>
                <w:szCs w:val="16"/>
              </w:rPr>
              <w:t>351</w:t>
            </w:r>
          </w:p>
        </w:tc>
        <w:tc>
          <w:tcPr>
            <w:tcW w:w="737" w:type="dxa"/>
            <w:tcBorders>
              <w:top w:val="nil"/>
              <w:left w:val="nil"/>
              <w:bottom w:val="single" w:color="FFFFFF" w:themeColor="background1" w:sz="8" w:space="0"/>
              <w:right w:val="single" w:color="FFFFFF" w:themeColor="background1" w:sz="12" w:space="0"/>
            </w:tcBorders>
            <w:shd w:val="clear" w:color="auto" w:fill="63BE7B"/>
            <w:noWrap/>
            <w:vAlign w:val="center"/>
          </w:tcPr>
          <w:p w:rsidRPr="002B620F" w:rsidR="00BC2B9C" w:rsidP="00BC2B9C" w:rsidRDefault="00BC2B9C" w14:paraId="0FBF8304" w14:textId="279E8E58">
            <w:pPr>
              <w:jc w:val="center"/>
              <w:rPr>
                <w:rFonts w:ascii="Aptos Display" w:hAnsi="Aptos Display"/>
                <w:color w:val="2F318B"/>
                <w:sz w:val="16"/>
                <w:szCs w:val="16"/>
                <w:lang w:eastAsia="en-AU"/>
              </w:rPr>
            </w:pPr>
            <w:r w:rsidRPr="002B620F">
              <w:rPr>
                <w:rFonts w:ascii="Aptos Display" w:hAnsi="Aptos Display"/>
                <w:color w:val="2F318B"/>
                <w:sz w:val="16"/>
                <w:szCs w:val="16"/>
              </w:rPr>
              <w:t>597</w:t>
            </w:r>
          </w:p>
        </w:tc>
      </w:tr>
      <w:tr w:rsidRPr="002B620F" w:rsidR="00F15A47" w:rsidTr="1135EC1B" w14:paraId="51FC6F33" w14:textId="77777777">
        <w:trPr>
          <w:trHeight w:val="567"/>
        </w:trPr>
        <w:tc>
          <w:tcPr>
            <w:tcW w:w="841"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BC2B9C" w:rsidP="00BC2B9C" w:rsidRDefault="00BC2B9C" w14:paraId="67592802" w14:textId="7FFA1E07">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65-69</w:t>
            </w:r>
          </w:p>
        </w:tc>
        <w:tc>
          <w:tcPr>
            <w:tcW w:w="850" w:type="dxa"/>
            <w:tcBorders>
              <w:top w:val="nil"/>
              <w:left w:val="nil"/>
              <w:bottom w:val="single" w:color="FFFFFF" w:themeColor="background1" w:sz="8" w:space="0"/>
              <w:right w:val="single" w:color="FFFFFF" w:themeColor="background1" w:sz="12" w:space="0"/>
            </w:tcBorders>
            <w:shd w:val="clear" w:color="auto" w:fill="73C589"/>
            <w:noWrap/>
            <w:vAlign w:val="center"/>
          </w:tcPr>
          <w:p w:rsidRPr="002B620F" w:rsidR="00BC2B9C" w:rsidP="00BC2B9C" w:rsidRDefault="00BC2B9C" w14:paraId="6260CB56" w14:textId="6B060AFF">
            <w:pPr>
              <w:jc w:val="center"/>
              <w:rPr>
                <w:rFonts w:ascii="Aptos Display" w:hAnsi="Aptos Display"/>
                <w:color w:val="2F318B"/>
                <w:sz w:val="16"/>
                <w:szCs w:val="16"/>
                <w:lang w:eastAsia="en-AU"/>
              </w:rPr>
            </w:pPr>
            <w:r w:rsidRPr="002B620F">
              <w:rPr>
                <w:rFonts w:ascii="Aptos Display" w:hAnsi="Aptos Display"/>
                <w:color w:val="2F318B"/>
                <w:sz w:val="16"/>
                <w:szCs w:val="16"/>
              </w:rPr>
              <w:t>838</w:t>
            </w:r>
          </w:p>
        </w:tc>
        <w:tc>
          <w:tcPr>
            <w:tcW w:w="861" w:type="dxa"/>
            <w:tcBorders>
              <w:top w:val="nil"/>
              <w:left w:val="nil"/>
              <w:bottom w:val="single" w:color="FFFFFF" w:themeColor="background1" w:sz="8" w:space="0"/>
              <w:right w:val="single" w:color="FFFFFF" w:themeColor="background1" w:sz="12" w:space="0"/>
            </w:tcBorders>
            <w:shd w:val="clear" w:color="auto" w:fill="9ED6AE"/>
            <w:noWrap/>
            <w:vAlign w:val="center"/>
          </w:tcPr>
          <w:p w:rsidRPr="002B620F" w:rsidR="00BC2B9C" w:rsidP="00BC2B9C" w:rsidRDefault="00BC2B9C" w14:paraId="366590B0" w14:textId="06C3C646">
            <w:pPr>
              <w:jc w:val="center"/>
              <w:rPr>
                <w:rFonts w:ascii="Aptos Display" w:hAnsi="Aptos Display"/>
                <w:color w:val="2F318B"/>
                <w:sz w:val="16"/>
                <w:szCs w:val="16"/>
                <w:lang w:eastAsia="en-AU"/>
              </w:rPr>
            </w:pPr>
            <w:r w:rsidRPr="002B620F">
              <w:rPr>
                <w:rFonts w:ascii="Aptos Display" w:hAnsi="Aptos Display"/>
                <w:color w:val="2F318B"/>
                <w:sz w:val="16"/>
                <w:szCs w:val="16"/>
              </w:rPr>
              <w:t>6,075</w:t>
            </w:r>
          </w:p>
        </w:tc>
        <w:tc>
          <w:tcPr>
            <w:tcW w:w="851" w:type="dxa"/>
            <w:tcBorders>
              <w:top w:val="nil"/>
              <w:left w:val="nil"/>
              <w:bottom w:val="single" w:color="FFFFFF" w:themeColor="background1" w:sz="8" w:space="0"/>
              <w:right w:val="single" w:color="FFFFFF" w:themeColor="background1" w:sz="12" w:space="0"/>
            </w:tcBorders>
            <w:shd w:val="clear" w:color="auto" w:fill="98D4A9"/>
            <w:noWrap/>
            <w:vAlign w:val="center"/>
          </w:tcPr>
          <w:p w:rsidRPr="002B620F" w:rsidR="00BC2B9C" w:rsidP="00BC2B9C" w:rsidRDefault="00BC2B9C" w14:paraId="716C7FBC" w14:textId="73F73A9A">
            <w:pPr>
              <w:jc w:val="center"/>
              <w:rPr>
                <w:rFonts w:ascii="Aptos Display" w:hAnsi="Aptos Display"/>
                <w:color w:val="2F318B"/>
                <w:sz w:val="16"/>
                <w:szCs w:val="16"/>
                <w:lang w:eastAsia="en-AU"/>
              </w:rPr>
            </w:pPr>
            <w:r w:rsidRPr="002B620F">
              <w:rPr>
                <w:rFonts w:ascii="Aptos Display" w:hAnsi="Aptos Display"/>
                <w:color w:val="2F318B"/>
                <w:sz w:val="16"/>
                <w:szCs w:val="16"/>
              </w:rPr>
              <w:t>1,395</w:t>
            </w:r>
          </w:p>
        </w:tc>
        <w:tc>
          <w:tcPr>
            <w:tcW w:w="735" w:type="dxa"/>
            <w:tcBorders>
              <w:top w:val="nil"/>
              <w:left w:val="nil"/>
              <w:bottom w:val="single" w:color="FFFFFF" w:themeColor="background1" w:sz="8" w:space="0"/>
              <w:right w:val="single" w:color="FFFFFF" w:themeColor="background1" w:sz="12" w:space="0"/>
            </w:tcBorders>
            <w:shd w:val="clear" w:color="auto" w:fill="63BE7B"/>
            <w:noWrap/>
            <w:vAlign w:val="center"/>
          </w:tcPr>
          <w:p w:rsidRPr="002B620F" w:rsidR="00BC2B9C" w:rsidP="00BC2B9C" w:rsidRDefault="00BC2B9C" w14:paraId="6A6D3A4B" w14:textId="27E6D614">
            <w:pPr>
              <w:jc w:val="center"/>
              <w:rPr>
                <w:rFonts w:ascii="Aptos Display" w:hAnsi="Aptos Display"/>
                <w:color w:val="2F318B"/>
                <w:sz w:val="16"/>
                <w:szCs w:val="16"/>
                <w:lang w:eastAsia="en-AU"/>
              </w:rPr>
            </w:pPr>
            <w:r w:rsidRPr="002B620F">
              <w:rPr>
                <w:rFonts w:ascii="Aptos Display" w:hAnsi="Aptos Display"/>
                <w:color w:val="2F318B"/>
                <w:sz w:val="16"/>
                <w:szCs w:val="16"/>
              </w:rPr>
              <w:t>1,529</w:t>
            </w:r>
          </w:p>
        </w:tc>
        <w:tc>
          <w:tcPr>
            <w:tcW w:w="787" w:type="dxa"/>
            <w:tcBorders>
              <w:top w:val="nil"/>
              <w:left w:val="nil"/>
              <w:bottom w:val="single" w:color="FFFFFF" w:themeColor="background1" w:sz="8" w:space="0"/>
              <w:right w:val="single" w:color="FFFFFF" w:themeColor="background1" w:sz="12" w:space="0"/>
            </w:tcBorders>
            <w:shd w:val="clear" w:color="auto" w:fill="91D1A3"/>
            <w:noWrap/>
            <w:vAlign w:val="center"/>
          </w:tcPr>
          <w:p w:rsidRPr="002B620F" w:rsidR="00BC2B9C" w:rsidP="00BC2B9C" w:rsidRDefault="00BC2B9C" w14:paraId="7B6237C5" w14:textId="30C3E0D5">
            <w:pPr>
              <w:jc w:val="center"/>
              <w:rPr>
                <w:rFonts w:ascii="Aptos Display" w:hAnsi="Aptos Display"/>
                <w:color w:val="2F318B"/>
                <w:sz w:val="16"/>
                <w:szCs w:val="16"/>
                <w:lang w:eastAsia="en-AU"/>
              </w:rPr>
            </w:pPr>
            <w:r w:rsidRPr="002B620F">
              <w:rPr>
                <w:rFonts w:ascii="Aptos Display" w:hAnsi="Aptos Display"/>
                <w:color w:val="2F318B"/>
                <w:sz w:val="16"/>
                <w:szCs w:val="16"/>
              </w:rPr>
              <w:t>401</w:t>
            </w:r>
          </w:p>
        </w:tc>
        <w:tc>
          <w:tcPr>
            <w:tcW w:w="786" w:type="dxa"/>
            <w:tcBorders>
              <w:top w:val="nil"/>
              <w:left w:val="nil"/>
              <w:bottom w:val="single" w:color="FFFFFF" w:themeColor="background1" w:sz="8" w:space="0"/>
              <w:right w:val="single" w:color="FFFFFF" w:themeColor="background1" w:sz="12" w:space="0"/>
            </w:tcBorders>
            <w:shd w:val="clear" w:color="auto" w:fill="8FD0A1"/>
            <w:vAlign w:val="center"/>
          </w:tcPr>
          <w:p w:rsidRPr="002B620F" w:rsidR="00BC2B9C" w:rsidP="00BC2B9C" w:rsidRDefault="00BC2B9C" w14:paraId="02026952" w14:textId="22E787DE">
            <w:pPr>
              <w:jc w:val="center"/>
              <w:rPr>
                <w:rFonts w:ascii="Aptos Display" w:hAnsi="Aptos Display"/>
                <w:color w:val="2F318B"/>
                <w:sz w:val="16"/>
                <w:szCs w:val="16"/>
                <w:lang w:eastAsia="en-AU"/>
              </w:rPr>
            </w:pPr>
            <w:r w:rsidRPr="002B620F">
              <w:rPr>
                <w:rFonts w:ascii="Aptos Display" w:hAnsi="Aptos Display"/>
                <w:color w:val="2F318B"/>
                <w:sz w:val="16"/>
                <w:szCs w:val="16"/>
              </w:rPr>
              <w:t>1,159</w:t>
            </w:r>
          </w:p>
        </w:tc>
        <w:tc>
          <w:tcPr>
            <w:tcW w:w="787" w:type="dxa"/>
            <w:tcBorders>
              <w:top w:val="nil"/>
              <w:left w:val="nil"/>
              <w:bottom w:val="single" w:color="FFFFFF" w:themeColor="background1" w:sz="8" w:space="0"/>
              <w:right w:val="single" w:color="FFFFFF" w:themeColor="background1" w:sz="12" w:space="0"/>
            </w:tcBorders>
            <w:shd w:val="clear" w:color="auto" w:fill="98D4A8"/>
            <w:vAlign w:val="center"/>
          </w:tcPr>
          <w:p w:rsidRPr="002B620F" w:rsidR="00BC2B9C" w:rsidP="00BC2B9C" w:rsidRDefault="00BC2B9C" w14:paraId="318F1FDE" w14:textId="5E9B2231">
            <w:pPr>
              <w:jc w:val="center"/>
              <w:rPr>
                <w:rFonts w:ascii="Aptos Display" w:hAnsi="Aptos Display"/>
                <w:color w:val="2F318B"/>
                <w:sz w:val="16"/>
                <w:szCs w:val="16"/>
                <w:lang w:eastAsia="en-AU"/>
              </w:rPr>
            </w:pPr>
            <w:r w:rsidRPr="002B620F">
              <w:rPr>
                <w:rFonts w:ascii="Aptos Display" w:hAnsi="Aptos Display"/>
                <w:color w:val="2F318B"/>
                <w:sz w:val="16"/>
                <w:szCs w:val="16"/>
              </w:rPr>
              <w:t>2,003</w:t>
            </w:r>
          </w:p>
        </w:tc>
        <w:tc>
          <w:tcPr>
            <w:tcW w:w="786" w:type="dxa"/>
            <w:tcBorders>
              <w:top w:val="nil"/>
              <w:left w:val="nil"/>
              <w:bottom w:val="single" w:color="FFFFFF" w:themeColor="background1" w:sz="8" w:space="0"/>
              <w:right w:val="single" w:color="FFFFFF" w:themeColor="background1" w:sz="12" w:space="0"/>
            </w:tcBorders>
            <w:shd w:val="clear" w:color="auto" w:fill="71C487"/>
            <w:vAlign w:val="center"/>
          </w:tcPr>
          <w:p w:rsidRPr="002B620F" w:rsidR="00BC2B9C" w:rsidP="00BC2B9C" w:rsidRDefault="00BC2B9C" w14:paraId="5AC66084" w14:textId="1E5E279D">
            <w:pPr>
              <w:jc w:val="center"/>
              <w:rPr>
                <w:rFonts w:ascii="Aptos Display" w:hAnsi="Aptos Display"/>
                <w:color w:val="2F318B"/>
                <w:sz w:val="16"/>
                <w:szCs w:val="16"/>
                <w:lang w:eastAsia="en-AU"/>
              </w:rPr>
            </w:pPr>
            <w:r w:rsidRPr="002B620F">
              <w:rPr>
                <w:rFonts w:ascii="Aptos Display" w:hAnsi="Aptos Display"/>
                <w:color w:val="2F318B"/>
                <w:sz w:val="16"/>
                <w:szCs w:val="16"/>
              </w:rPr>
              <w:t>922</w:t>
            </w:r>
          </w:p>
        </w:tc>
        <w:tc>
          <w:tcPr>
            <w:tcW w:w="737" w:type="dxa"/>
            <w:tcBorders>
              <w:top w:val="nil"/>
              <w:left w:val="nil"/>
              <w:bottom w:val="single" w:color="FFFFFF" w:themeColor="background1" w:sz="8" w:space="0"/>
              <w:right w:val="single" w:color="FFFFFF" w:themeColor="background1" w:sz="12" w:space="0"/>
            </w:tcBorders>
            <w:shd w:val="clear" w:color="auto" w:fill="63BE7B"/>
            <w:vAlign w:val="center"/>
          </w:tcPr>
          <w:p w:rsidRPr="002B620F" w:rsidR="00BC2B9C" w:rsidP="00BC2B9C" w:rsidRDefault="00BC2B9C" w14:paraId="077182C5" w14:textId="501AFC08">
            <w:pPr>
              <w:jc w:val="center"/>
              <w:rPr>
                <w:rFonts w:ascii="Aptos Display" w:hAnsi="Aptos Display"/>
                <w:color w:val="2F318B"/>
                <w:sz w:val="16"/>
                <w:szCs w:val="16"/>
                <w:lang w:eastAsia="en-AU"/>
              </w:rPr>
            </w:pPr>
            <w:r w:rsidRPr="002B620F">
              <w:rPr>
                <w:rFonts w:ascii="Aptos Display" w:hAnsi="Aptos Display"/>
                <w:color w:val="2F318B"/>
                <w:sz w:val="16"/>
                <w:szCs w:val="16"/>
              </w:rPr>
              <w:t>665</w:t>
            </w:r>
          </w:p>
        </w:tc>
        <w:tc>
          <w:tcPr>
            <w:tcW w:w="737" w:type="dxa"/>
            <w:tcBorders>
              <w:top w:val="nil"/>
              <w:left w:val="nil"/>
              <w:bottom w:val="single" w:color="FFFFFF" w:themeColor="background1" w:sz="8" w:space="0"/>
              <w:right w:val="single" w:color="FFFFFF" w:themeColor="background1" w:sz="12" w:space="0"/>
            </w:tcBorders>
            <w:shd w:val="clear" w:color="auto" w:fill="80CA94"/>
            <w:noWrap/>
            <w:vAlign w:val="center"/>
          </w:tcPr>
          <w:p w:rsidRPr="002B620F" w:rsidR="00BC2B9C" w:rsidP="00BC2B9C" w:rsidRDefault="00BC2B9C" w14:paraId="28B278BD" w14:textId="5C965E85">
            <w:pPr>
              <w:jc w:val="center"/>
              <w:rPr>
                <w:rFonts w:ascii="Aptos Display" w:hAnsi="Aptos Display"/>
                <w:color w:val="2F318B"/>
                <w:sz w:val="16"/>
                <w:szCs w:val="16"/>
                <w:lang w:eastAsia="en-AU"/>
              </w:rPr>
            </w:pPr>
            <w:r w:rsidRPr="002B620F">
              <w:rPr>
                <w:rFonts w:ascii="Aptos Display" w:hAnsi="Aptos Display"/>
                <w:color w:val="2F318B"/>
                <w:sz w:val="16"/>
                <w:szCs w:val="16"/>
              </w:rPr>
              <w:t>312</w:t>
            </w:r>
          </w:p>
        </w:tc>
        <w:tc>
          <w:tcPr>
            <w:tcW w:w="737" w:type="dxa"/>
            <w:tcBorders>
              <w:top w:val="nil"/>
              <w:left w:val="nil"/>
              <w:bottom w:val="single" w:color="FFFFFF" w:themeColor="background1" w:sz="8" w:space="0"/>
              <w:right w:val="single" w:color="FFFFFF" w:themeColor="background1" w:sz="12" w:space="0"/>
            </w:tcBorders>
            <w:shd w:val="clear" w:color="auto" w:fill="86CC99"/>
            <w:noWrap/>
            <w:vAlign w:val="center"/>
          </w:tcPr>
          <w:p w:rsidRPr="002B620F" w:rsidR="00BC2B9C" w:rsidP="00BC2B9C" w:rsidRDefault="00BC2B9C" w14:paraId="61CEB4D6" w14:textId="2B2705F2">
            <w:pPr>
              <w:jc w:val="center"/>
              <w:rPr>
                <w:rFonts w:ascii="Aptos Display" w:hAnsi="Aptos Display"/>
                <w:color w:val="2F318B"/>
                <w:sz w:val="16"/>
                <w:szCs w:val="16"/>
                <w:lang w:eastAsia="en-AU"/>
              </w:rPr>
            </w:pPr>
            <w:r w:rsidRPr="002B620F">
              <w:rPr>
                <w:rFonts w:ascii="Aptos Display" w:hAnsi="Aptos Display"/>
                <w:color w:val="2F318B"/>
                <w:sz w:val="16"/>
                <w:szCs w:val="16"/>
              </w:rPr>
              <w:t>516</w:t>
            </w:r>
          </w:p>
        </w:tc>
      </w:tr>
      <w:tr w:rsidRPr="002B620F" w:rsidR="00F15A47" w:rsidTr="1135EC1B" w14:paraId="775C55F7" w14:textId="77777777">
        <w:trPr>
          <w:trHeight w:val="397"/>
        </w:trPr>
        <w:tc>
          <w:tcPr>
            <w:tcW w:w="841"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BC2B9C" w:rsidP="00BC2B9C" w:rsidRDefault="00BC2B9C" w14:paraId="4C591494" w14:textId="395EFDC3">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70-74</w:t>
            </w:r>
          </w:p>
        </w:tc>
        <w:tc>
          <w:tcPr>
            <w:tcW w:w="850" w:type="dxa"/>
            <w:tcBorders>
              <w:top w:val="nil"/>
              <w:left w:val="nil"/>
              <w:bottom w:val="single" w:color="FFFFFF" w:themeColor="background1" w:sz="8" w:space="0"/>
              <w:right w:val="single" w:color="FFFFFF" w:themeColor="background1" w:sz="12" w:space="0"/>
            </w:tcBorders>
            <w:shd w:val="clear" w:color="auto" w:fill="8ACE9C"/>
            <w:noWrap/>
            <w:vAlign w:val="center"/>
          </w:tcPr>
          <w:p w:rsidRPr="002B620F" w:rsidR="00BC2B9C" w:rsidP="00BC2B9C" w:rsidRDefault="00BC2B9C" w14:paraId="10775520" w14:textId="3055C2CA">
            <w:pPr>
              <w:jc w:val="center"/>
              <w:rPr>
                <w:rFonts w:ascii="Aptos Display" w:hAnsi="Aptos Display"/>
                <w:color w:val="2F318B"/>
                <w:sz w:val="16"/>
                <w:szCs w:val="16"/>
                <w:lang w:eastAsia="en-AU"/>
              </w:rPr>
            </w:pPr>
            <w:r w:rsidRPr="002B620F">
              <w:rPr>
                <w:rFonts w:ascii="Aptos Display" w:hAnsi="Aptos Display"/>
                <w:color w:val="2F318B"/>
                <w:sz w:val="16"/>
                <w:szCs w:val="16"/>
              </w:rPr>
              <w:t>758</w:t>
            </w:r>
          </w:p>
        </w:tc>
        <w:tc>
          <w:tcPr>
            <w:tcW w:w="861" w:type="dxa"/>
            <w:tcBorders>
              <w:top w:val="nil"/>
              <w:left w:val="nil"/>
              <w:bottom w:val="single" w:color="FFFFFF" w:themeColor="background1" w:sz="8" w:space="0"/>
              <w:right w:val="single" w:color="FFFFFF" w:themeColor="background1" w:sz="12" w:space="0"/>
            </w:tcBorders>
            <w:shd w:val="clear" w:color="auto" w:fill="ADDCBB"/>
            <w:noWrap/>
            <w:vAlign w:val="center"/>
          </w:tcPr>
          <w:p w:rsidRPr="002B620F" w:rsidR="00BC2B9C" w:rsidP="00BC2B9C" w:rsidRDefault="00BC2B9C" w14:paraId="4D095A8E" w14:textId="5EBE55D9">
            <w:pPr>
              <w:jc w:val="center"/>
              <w:rPr>
                <w:rFonts w:ascii="Aptos Display" w:hAnsi="Aptos Display"/>
                <w:color w:val="2F318B"/>
                <w:sz w:val="16"/>
                <w:szCs w:val="16"/>
                <w:lang w:eastAsia="en-AU"/>
              </w:rPr>
            </w:pPr>
            <w:r w:rsidRPr="002B620F">
              <w:rPr>
                <w:rFonts w:ascii="Aptos Display" w:hAnsi="Aptos Display"/>
                <w:color w:val="2F318B"/>
                <w:sz w:val="16"/>
                <w:szCs w:val="16"/>
              </w:rPr>
              <w:t>5,520</w:t>
            </w:r>
          </w:p>
        </w:tc>
        <w:tc>
          <w:tcPr>
            <w:tcW w:w="851" w:type="dxa"/>
            <w:tcBorders>
              <w:top w:val="nil"/>
              <w:left w:val="nil"/>
              <w:bottom w:val="single" w:color="FFFFFF" w:themeColor="background1" w:sz="8" w:space="0"/>
              <w:right w:val="single" w:color="FFFFFF" w:themeColor="background1" w:sz="12" w:space="0"/>
            </w:tcBorders>
            <w:shd w:val="clear" w:color="auto" w:fill="B1DEBE"/>
            <w:noWrap/>
            <w:vAlign w:val="center"/>
          </w:tcPr>
          <w:p w:rsidRPr="002B620F" w:rsidR="00BC2B9C" w:rsidP="00BC2B9C" w:rsidRDefault="00BC2B9C" w14:paraId="7AE3E0AF" w14:textId="0B656889">
            <w:pPr>
              <w:jc w:val="center"/>
              <w:rPr>
                <w:rFonts w:ascii="Aptos Display" w:hAnsi="Aptos Display"/>
                <w:color w:val="2F318B"/>
                <w:sz w:val="16"/>
                <w:szCs w:val="16"/>
                <w:lang w:eastAsia="en-AU"/>
              </w:rPr>
            </w:pPr>
            <w:r w:rsidRPr="002B620F">
              <w:rPr>
                <w:rFonts w:ascii="Aptos Display" w:hAnsi="Aptos Display"/>
                <w:color w:val="2F318B"/>
                <w:sz w:val="16"/>
                <w:szCs w:val="16"/>
              </w:rPr>
              <w:t>1,107</w:t>
            </w:r>
          </w:p>
        </w:tc>
        <w:tc>
          <w:tcPr>
            <w:tcW w:w="735" w:type="dxa"/>
            <w:tcBorders>
              <w:top w:val="nil"/>
              <w:left w:val="nil"/>
              <w:bottom w:val="single" w:color="FFFFFF" w:themeColor="background1" w:sz="8" w:space="0"/>
              <w:right w:val="single" w:color="FFFFFF" w:themeColor="background1" w:sz="12" w:space="0"/>
            </w:tcBorders>
            <w:shd w:val="clear" w:color="auto" w:fill="87CD9A"/>
            <w:noWrap/>
            <w:vAlign w:val="center"/>
          </w:tcPr>
          <w:p w:rsidRPr="002B620F" w:rsidR="00BC2B9C" w:rsidP="00BC2B9C" w:rsidRDefault="00BC2B9C" w14:paraId="132F9762" w14:textId="504DF728">
            <w:pPr>
              <w:jc w:val="center"/>
              <w:rPr>
                <w:rFonts w:ascii="Aptos Display" w:hAnsi="Aptos Display"/>
                <w:color w:val="2F318B"/>
                <w:sz w:val="16"/>
                <w:szCs w:val="16"/>
                <w:lang w:eastAsia="en-AU"/>
              </w:rPr>
            </w:pPr>
            <w:r w:rsidRPr="002B620F">
              <w:rPr>
                <w:rFonts w:ascii="Aptos Display" w:hAnsi="Aptos Display"/>
                <w:color w:val="2F318B"/>
                <w:sz w:val="16"/>
                <w:szCs w:val="16"/>
              </w:rPr>
              <w:t>1,277</w:t>
            </w:r>
          </w:p>
        </w:tc>
        <w:tc>
          <w:tcPr>
            <w:tcW w:w="787" w:type="dxa"/>
            <w:tcBorders>
              <w:top w:val="nil"/>
              <w:left w:val="nil"/>
              <w:bottom w:val="single" w:color="FFFFFF" w:themeColor="background1" w:sz="8" w:space="0"/>
              <w:right w:val="single" w:color="FFFFFF" w:themeColor="background1" w:sz="12" w:space="0"/>
            </w:tcBorders>
            <w:shd w:val="clear" w:color="auto" w:fill="A4D8B3"/>
            <w:noWrap/>
            <w:vAlign w:val="center"/>
          </w:tcPr>
          <w:p w:rsidRPr="002B620F" w:rsidR="00BC2B9C" w:rsidP="00BC2B9C" w:rsidRDefault="00BC2B9C" w14:paraId="23CF3D2E" w14:textId="24F6D9C5">
            <w:pPr>
              <w:jc w:val="center"/>
              <w:rPr>
                <w:rFonts w:ascii="Aptos Display" w:hAnsi="Aptos Display"/>
                <w:color w:val="2F318B"/>
                <w:sz w:val="16"/>
                <w:szCs w:val="16"/>
                <w:lang w:eastAsia="en-AU"/>
              </w:rPr>
            </w:pPr>
            <w:r w:rsidRPr="002B620F">
              <w:rPr>
                <w:rFonts w:ascii="Aptos Display" w:hAnsi="Aptos Display"/>
                <w:color w:val="2F318B"/>
                <w:sz w:val="16"/>
                <w:szCs w:val="16"/>
              </w:rPr>
              <w:t>369</w:t>
            </w:r>
          </w:p>
        </w:tc>
        <w:tc>
          <w:tcPr>
            <w:tcW w:w="786" w:type="dxa"/>
            <w:tcBorders>
              <w:top w:val="nil"/>
              <w:left w:val="nil"/>
              <w:bottom w:val="single" w:color="FFFFFF" w:themeColor="background1" w:sz="8" w:space="0"/>
              <w:right w:val="single" w:color="FFFFFF" w:themeColor="background1" w:sz="12" w:space="0"/>
            </w:tcBorders>
            <w:shd w:val="clear" w:color="auto" w:fill="A3D8B2"/>
            <w:vAlign w:val="center"/>
          </w:tcPr>
          <w:p w:rsidRPr="002B620F" w:rsidR="00BC2B9C" w:rsidP="00BC2B9C" w:rsidRDefault="00BC2B9C" w14:paraId="606AD87D" w14:textId="6A1CBF71">
            <w:pPr>
              <w:jc w:val="center"/>
              <w:rPr>
                <w:rFonts w:ascii="Aptos Display" w:hAnsi="Aptos Display"/>
                <w:color w:val="2F318B"/>
                <w:sz w:val="16"/>
                <w:szCs w:val="16"/>
                <w:lang w:eastAsia="en-AU"/>
              </w:rPr>
            </w:pPr>
            <w:r w:rsidRPr="002B620F">
              <w:rPr>
                <w:rFonts w:ascii="Aptos Display" w:hAnsi="Aptos Display"/>
                <w:color w:val="2F318B"/>
                <w:sz w:val="16"/>
                <w:szCs w:val="16"/>
              </w:rPr>
              <w:t>1,057</w:t>
            </w:r>
          </w:p>
        </w:tc>
        <w:tc>
          <w:tcPr>
            <w:tcW w:w="787" w:type="dxa"/>
            <w:tcBorders>
              <w:top w:val="nil"/>
              <w:left w:val="nil"/>
              <w:bottom w:val="single" w:color="FFFFFF" w:themeColor="background1" w:sz="8" w:space="0"/>
              <w:right w:val="single" w:color="FFFFFF" w:themeColor="background1" w:sz="12" w:space="0"/>
            </w:tcBorders>
            <w:shd w:val="clear" w:color="auto" w:fill="A3D8B2"/>
            <w:vAlign w:val="center"/>
          </w:tcPr>
          <w:p w:rsidRPr="002B620F" w:rsidR="00BC2B9C" w:rsidP="00BC2B9C" w:rsidRDefault="00BC2B9C" w14:paraId="7E0017E3" w14:textId="6C42901E">
            <w:pPr>
              <w:jc w:val="center"/>
              <w:rPr>
                <w:rFonts w:ascii="Aptos Display" w:hAnsi="Aptos Display"/>
                <w:color w:val="2F318B"/>
                <w:sz w:val="16"/>
                <w:szCs w:val="16"/>
                <w:lang w:eastAsia="en-AU"/>
              </w:rPr>
            </w:pPr>
            <w:r w:rsidRPr="002B620F">
              <w:rPr>
                <w:rFonts w:ascii="Aptos Display" w:hAnsi="Aptos Display"/>
                <w:color w:val="2F318B"/>
                <w:sz w:val="16"/>
                <w:szCs w:val="16"/>
              </w:rPr>
              <w:t>1,844</w:t>
            </w:r>
          </w:p>
        </w:tc>
        <w:tc>
          <w:tcPr>
            <w:tcW w:w="786" w:type="dxa"/>
            <w:tcBorders>
              <w:top w:val="nil"/>
              <w:left w:val="nil"/>
              <w:bottom w:val="single" w:color="FFFFFF" w:themeColor="background1" w:sz="8" w:space="0"/>
              <w:right w:val="single" w:color="FFFFFF" w:themeColor="background1" w:sz="12" w:space="0"/>
            </w:tcBorders>
            <w:shd w:val="clear" w:color="auto" w:fill="87CD9A"/>
            <w:vAlign w:val="center"/>
          </w:tcPr>
          <w:p w:rsidRPr="002B620F" w:rsidR="00BC2B9C" w:rsidP="00BC2B9C" w:rsidRDefault="00BC2B9C" w14:paraId="64A14F8E" w14:textId="1B3288B7">
            <w:pPr>
              <w:jc w:val="center"/>
              <w:rPr>
                <w:rFonts w:ascii="Aptos Display" w:hAnsi="Aptos Display"/>
                <w:color w:val="2F318B"/>
                <w:sz w:val="16"/>
                <w:szCs w:val="16"/>
                <w:lang w:eastAsia="en-AU"/>
              </w:rPr>
            </w:pPr>
            <w:r w:rsidRPr="002B620F">
              <w:rPr>
                <w:rFonts w:ascii="Aptos Display" w:hAnsi="Aptos Display"/>
                <w:color w:val="2F318B"/>
                <w:sz w:val="16"/>
                <w:szCs w:val="16"/>
              </w:rPr>
              <w:t>834</w:t>
            </w:r>
          </w:p>
        </w:tc>
        <w:tc>
          <w:tcPr>
            <w:tcW w:w="737" w:type="dxa"/>
            <w:tcBorders>
              <w:top w:val="nil"/>
              <w:left w:val="nil"/>
              <w:bottom w:val="single" w:color="FFFFFF" w:themeColor="background1" w:sz="8" w:space="0"/>
              <w:right w:val="single" w:color="FFFFFF" w:themeColor="background1" w:sz="12" w:space="0"/>
            </w:tcBorders>
            <w:shd w:val="clear" w:color="auto" w:fill="77C68C"/>
            <w:vAlign w:val="center"/>
          </w:tcPr>
          <w:p w:rsidRPr="002B620F" w:rsidR="00BC2B9C" w:rsidP="00BC2B9C" w:rsidRDefault="00BC2B9C" w14:paraId="1B75F09A" w14:textId="11731126">
            <w:pPr>
              <w:jc w:val="center"/>
              <w:rPr>
                <w:rFonts w:ascii="Aptos Display" w:hAnsi="Aptos Display"/>
                <w:color w:val="2F318B"/>
                <w:sz w:val="16"/>
                <w:szCs w:val="16"/>
                <w:lang w:eastAsia="en-AU"/>
              </w:rPr>
            </w:pPr>
            <w:r w:rsidRPr="002B620F">
              <w:rPr>
                <w:rFonts w:ascii="Aptos Display" w:hAnsi="Aptos Display"/>
                <w:color w:val="2F318B"/>
                <w:sz w:val="16"/>
                <w:szCs w:val="16"/>
              </w:rPr>
              <w:t>604</w:t>
            </w:r>
          </w:p>
        </w:tc>
        <w:tc>
          <w:tcPr>
            <w:tcW w:w="737" w:type="dxa"/>
            <w:tcBorders>
              <w:top w:val="nil"/>
              <w:left w:val="nil"/>
              <w:bottom w:val="single" w:color="FFFFFF" w:themeColor="background1" w:sz="8" w:space="0"/>
              <w:right w:val="single" w:color="FFFFFF" w:themeColor="background1" w:sz="12" w:space="0"/>
            </w:tcBorders>
            <w:shd w:val="clear" w:color="auto" w:fill="94D2A5"/>
            <w:noWrap/>
            <w:vAlign w:val="center"/>
          </w:tcPr>
          <w:p w:rsidRPr="002B620F" w:rsidR="00BC2B9C" w:rsidP="00BC2B9C" w:rsidRDefault="00BC2B9C" w14:paraId="169BFAA5" w14:textId="036FD166">
            <w:pPr>
              <w:jc w:val="center"/>
              <w:rPr>
                <w:rFonts w:ascii="Aptos Display" w:hAnsi="Aptos Display"/>
                <w:color w:val="2F318B"/>
                <w:sz w:val="16"/>
                <w:szCs w:val="16"/>
                <w:lang w:eastAsia="en-AU"/>
              </w:rPr>
            </w:pPr>
            <w:r w:rsidRPr="002B620F">
              <w:rPr>
                <w:rFonts w:ascii="Aptos Display" w:hAnsi="Aptos Display"/>
                <w:color w:val="2F318B"/>
                <w:sz w:val="16"/>
                <w:szCs w:val="16"/>
              </w:rPr>
              <w:t>285</w:t>
            </w:r>
          </w:p>
        </w:tc>
        <w:tc>
          <w:tcPr>
            <w:tcW w:w="737" w:type="dxa"/>
            <w:tcBorders>
              <w:top w:val="nil"/>
              <w:left w:val="nil"/>
              <w:bottom w:val="single" w:color="FFFFFF" w:themeColor="background1" w:sz="8" w:space="0"/>
              <w:right w:val="single" w:color="FFFFFF" w:themeColor="background1" w:sz="12" w:space="0"/>
            </w:tcBorders>
            <w:shd w:val="clear" w:color="auto" w:fill="A1D7B0"/>
            <w:noWrap/>
            <w:vAlign w:val="center"/>
          </w:tcPr>
          <w:p w:rsidRPr="002B620F" w:rsidR="00BC2B9C" w:rsidP="00BC2B9C" w:rsidRDefault="00BC2B9C" w14:paraId="78EB5658" w14:textId="4AE2D70B">
            <w:pPr>
              <w:jc w:val="center"/>
              <w:rPr>
                <w:rFonts w:ascii="Aptos Display" w:hAnsi="Aptos Display"/>
                <w:color w:val="2F318B"/>
                <w:sz w:val="16"/>
                <w:szCs w:val="16"/>
                <w:lang w:eastAsia="en-AU"/>
              </w:rPr>
            </w:pPr>
            <w:r w:rsidRPr="002B620F">
              <w:rPr>
                <w:rFonts w:ascii="Aptos Display" w:hAnsi="Aptos Display"/>
                <w:color w:val="2F318B"/>
                <w:sz w:val="16"/>
                <w:szCs w:val="16"/>
              </w:rPr>
              <w:t>453</w:t>
            </w:r>
          </w:p>
        </w:tc>
      </w:tr>
      <w:tr w:rsidRPr="002B620F" w:rsidR="00F15A47" w:rsidTr="1135EC1B" w14:paraId="4E1D228E" w14:textId="77777777">
        <w:trPr>
          <w:trHeight w:val="397"/>
        </w:trPr>
        <w:tc>
          <w:tcPr>
            <w:tcW w:w="841"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BC2B9C" w:rsidP="00BC2B9C" w:rsidRDefault="00BC2B9C" w14:paraId="2C5AE96E" w14:textId="0C39E833">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75-79</w:t>
            </w:r>
          </w:p>
        </w:tc>
        <w:tc>
          <w:tcPr>
            <w:tcW w:w="850" w:type="dxa"/>
            <w:tcBorders>
              <w:top w:val="nil"/>
              <w:left w:val="nil"/>
              <w:bottom w:val="single" w:color="FFFFFF" w:themeColor="background1" w:sz="8" w:space="0"/>
              <w:right w:val="single" w:color="FFFFFF" w:themeColor="background1" w:sz="12" w:space="0"/>
            </w:tcBorders>
            <w:shd w:val="clear" w:color="auto" w:fill="CCE9D5"/>
            <w:noWrap/>
            <w:vAlign w:val="center"/>
          </w:tcPr>
          <w:p w:rsidRPr="002B620F" w:rsidR="00BC2B9C" w:rsidP="00BC2B9C" w:rsidRDefault="00BC2B9C" w14:paraId="36B9EED0" w14:textId="44E44C9F">
            <w:pPr>
              <w:jc w:val="center"/>
              <w:rPr>
                <w:rFonts w:ascii="Aptos Display" w:hAnsi="Aptos Display"/>
                <w:color w:val="2F318B"/>
                <w:sz w:val="16"/>
                <w:szCs w:val="16"/>
                <w:lang w:eastAsia="en-AU"/>
              </w:rPr>
            </w:pPr>
            <w:r w:rsidRPr="002B620F">
              <w:rPr>
                <w:rFonts w:ascii="Aptos Display" w:hAnsi="Aptos Display"/>
                <w:color w:val="2F318B"/>
                <w:sz w:val="16"/>
                <w:szCs w:val="16"/>
              </w:rPr>
              <w:t>518</w:t>
            </w:r>
          </w:p>
        </w:tc>
        <w:tc>
          <w:tcPr>
            <w:tcW w:w="861" w:type="dxa"/>
            <w:tcBorders>
              <w:top w:val="nil"/>
              <w:left w:val="nil"/>
              <w:bottom w:val="single" w:color="FFFFFF" w:themeColor="background1" w:sz="8" w:space="0"/>
              <w:right w:val="single" w:color="FFFFFF" w:themeColor="background1" w:sz="12" w:space="0"/>
            </w:tcBorders>
            <w:shd w:val="clear" w:color="auto" w:fill="D9EEE1"/>
            <w:noWrap/>
            <w:vAlign w:val="center"/>
          </w:tcPr>
          <w:p w:rsidRPr="002B620F" w:rsidR="00BC2B9C" w:rsidP="00BC2B9C" w:rsidRDefault="00BC2B9C" w14:paraId="160B70D7" w14:textId="3EB47F4F">
            <w:pPr>
              <w:jc w:val="center"/>
              <w:rPr>
                <w:rFonts w:ascii="Aptos Display" w:hAnsi="Aptos Display"/>
                <w:color w:val="2F318B"/>
                <w:sz w:val="16"/>
                <w:szCs w:val="16"/>
                <w:lang w:eastAsia="en-AU"/>
              </w:rPr>
            </w:pPr>
            <w:r w:rsidRPr="002B620F">
              <w:rPr>
                <w:rFonts w:ascii="Aptos Display" w:hAnsi="Aptos Display"/>
                <w:color w:val="2F318B"/>
                <w:sz w:val="16"/>
                <w:szCs w:val="16"/>
              </w:rPr>
              <w:t>3,918</w:t>
            </w:r>
          </w:p>
        </w:tc>
        <w:tc>
          <w:tcPr>
            <w:tcW w:w="851" w:type="dxa"/>
            <w:tcBorders>
              <w:top w:val="nil"/>
              <w:left w:val="nil"/>
              <w:bottom w:val="single" w:color="FFFFFF" w:themeColor="background1" w:sz="8" w:space="0"/>
              <w:right w:val="single" w:color="FFFFFF" w:themeColor="background1" w:sz="12" w:space="0"/>
            </w:tcBorders>
            <w:shd w:val="clear" w:color="auto" w:fill="DAEFE2"/>
            <w:noWrap/>
            <w:vAlign w:val="center"/>
          </w:tcPr>
          <w:p w:rsidRPr="002B620F" w:rsidR="00BC2B9C" w:rsidP="00BC2B9C" w:rsidRDefault="00BC2B9C" w14:paraId="4FF4A253" w14:textId="5CB6DB2A">
            <w:pPr>
              <w:jc w:val="center"/>
              <w:rPr>
                <w:rFonts w:ascii="Aptos Display" w:hAnsi="Aptos Display"/>
                <w:color w:val="2F318B"/>
                <w:sz w:val="16"/>
                <w:szCs w:val="16"/>
                <w:lang w:eastAsia="en-AU"/>
              </w:rPr>
            </w:pPr>
            <w:r w:rsidRPr="002B620F">
              <w:rPr>
                <w:rFonts w:ascii="Aptos Display" w:hAnsi="Aptos Display"/>
                <w:color w:val="2F318B"/>
                <w:sz w:val="16"/>
                <w:szCs w:val="16"/>
              </w:rPr>
              <w:t>631</w:t>
            </w:r>
          </w:p>
        </w:tc>
        <w:tc>
          <w:tcPr>
            <w:tcW w:w="735" w:type="dxa"/>
            <w:tcBorders>
              <w:top w:val="nil"/>
              <w:left w:val="nil"/>
              <w:bottom w:val="single" w:color="FFFFFF" w:themeColor="background1" w:sz="8" w:space="0"/>
              <w:right w:val="single" w:color="FFFFFF" w:themeColor="background1" w:sz="12" w:space="0"/>
            </w:tcBorders>
            <w:shd w:val="clear" w:color="auto" w:fill="CDE9D6"/>
            <w:noWrap/>
            <w:vAlign w:val="center"/>
          </w:tcPr>
          <w:p w:rsidRPr="002B620F" w:rsidR="00BC2B9C" w:rsidP="00BC2B9C" w:rsidRDefault="00BC2B9C" w14:paraId="77042929" w14:textId="7A9B5F8B">
            <w:pPr>
              <w:jc w:val="center"/>
              <w:rPr>
                <w:rFonts w:ascii="Aptos Display" w:hAnsi="Aptos Display"/>
                <w:color w:val="2F318B"/>
                <w:sz w:val="16"/>
                <w:szCs w:val="16"/>
                <w:lang w:eastAsia="en-AU"/>
              </w:rPr>
            </w:pPr>
            <w:r w:rsidRPr="002B620F">
              <w:rPr>
                <w:rFonts w:ascii="Aptos Display" w:hAnsi="Aptos Display"/>
                <w:color w:val="2F318B"/>
                <w:sz w:val="16"/>
                <w:szCs w:val="16"/>
              </w:rPr>
              <w:t>787</w:t>
            </w:r>
          </w:p>
        </w:tc>
        <w:tc>
          <w:tcPr>
            <w:tcW w:w="787" w:type="dxa"/>
            <w:tcBorders>
              <w:top w:val="nil"/>
              <w:left w:val="nil"/>
              <w:bottom w:val="single" w:color="FFFFFF" w:themeColor="background1" w:sz="8" w:space="0"/>
              <w:right w:val="single" w:color="FFFFFF" w:themeColor="background1" w:sz="12" w:space="0"/>
            </w:tcBorders>
            <w:shd w:val="clear" w:color="auto" w:fill="CDE9D7"/>
            <w:noWrap/>
            <w:vAlign w:val="center"/>
          </w:tcPr>
          <w:p w:rsidRPr="002B620F" w:rsidR="00BC2B9C" w:rsidP="00BC2B9C" w:rsidRDefault="00BC2B9C" w14:paraId="75ABF005" w14:textId="52726928">
            <w:pPr>
              <w:jc w:val="center"/>
              <w:rPr>
                <w:rFonts w:ascii="Aptos Display" w:hAnsi="Aptos Display"/>
                <w:color w:val="2F318B"/>
                <w:sz w:val="16"/>
                <w:szCs w:val="16"/>
                <w:lang w:eastAsia="en-AU"/>
              </w:rPr>
            </w:pPr>
            <w:r w:rsidRPr="002B620F">
              <w:rPr>
                <w:rFonts w:ascii="Aptos Display" w:hAnsi="Aptos Display"/>
                <w:color w:val="2F318B"/>
                <w:sz w:val="16"/>
                <w:szCs w:val="16"/>
              </w:rPr>
              <w:t>297</w:t>
            </w:r>
          </w:p>
        </w:tc>
        <w:tc>
          <w:tcPr>
            <w:tcW w:w="786" w:type="dxa"/>
            <w:tcBorders>
              <w:top w:val="nil"/>
              <w:left w:val="nil"/>
              <w:bottom w:val="single" w:color="FFFFFF" w:themeColor="background1" w:sz="8" w:space="0"/>
              <w:right w:val="single" w:color="FFFFFF" w:themeColor="background1" w:sz="12" w:space="0"/>
            </w:tcBorders>
            <w:shd w:val="clear" w:color="auto" w:fill="D7EDDF"/>
            <w:vAlign w:val="center"/>
          </w:tcPr>
          <w:p w:rsidRPr="002B620F" w:rsidR="00BC2B9C" w:rsidP="00BC2B9C" w:rsidRDefault="00BC2B9C" w14:paraId="6023DFD5" w14:textId="4A7EF31A">
            <w:pPr>
              <w:jc w:val="center"/>
              <w:rPr>
                <w:rFonts w:ascii="Aptos Display" w:hAnsi="Aptos Display"/>
                <w:color w:val="2F318B"/>
                <w:sz w:val="16"/>
                <w:szCs w:val="16"/>
                <w:lang w:eastAsia="en-AU"/>
              </w:rPr>
            </w:pPr>
            <w:r w:rsidRPr="002B620F">
              <w:rPr>
                <w:rFonts w:ascii="Aptos Display" w:hAnsi="Aptos Display"/>
                <w:color w:val="2F318B"/>
                <w:sz w:val="16"/>
                <w:szCs w:val="16"/>
              </w:rPr>
              <w:t>789</w:t>
            </w:r>
          </w:p>
        </w:tc>
        <w:tc>
          <w:tcPr>
            <w:tcW w:w="787" w:type="dxa"/>
            <w:tcBorders>
              <w:top w:val="nil"/>
              <w:left w:val="nil"/>
              <w:bottom w:val="single" w:color="FFFFFF" w:themeColor="background1" w:sz="8" w:space="0"/>
              <w:right w:val="single" w:color="FFFFFF" w:themeColor="background1" w:sz="12" w:space="0"/>
            </w:tcBorders>
            <w:shd w:val="clear" w:color="auto" w:fill="D3ECDC"/>
            <w:vAlign w:val="center"/>
          </w:tcPr>
          <w:p w:rsidRPr="002B620F" w:rsidR="00BC2B9C" w:rsidP="00BC2B9C" w:rsidRDefault="00BC2B9C" w14:paraId="5B4EDD7F" w14:textId="70B4CF06">
            <w:pPr>
              <w:jc w:val="center"/>
              <w:rPr>
                <w:rFonts w:ascii="Aptos Display" w:hAnsi="Aptos Display"/>
                <w:color w:val="2F318B"/>
                <w:sz w:val="16"/>
                <w:szCs w:val="16"/>
                <w:lang w:eastAsia="en-AU"/>
              </w:rPr>
            </w:pPr>
            <w:r w:rsidRPr="002B620F">
              <w:rPr>
                <w:rFonts w:ascii="Aptos Display" w:hAnsi="Aptos Display"/>
                <w:color w:val="2F318B"/>
                <w:sz w:val="16"/>
                <w:szCs w:val="16"/>
              </w:rPr>
              <w:t>1,186</w:t>
            </w:r>
          </w:p>
        </w:tc>
        <w:tc>
          <w:tcPr>
            <w:tcW w:w="786" w:type="dxa"/>
            <w:tcBorders>
              <w:top w:val="nil"/>
              <w:left w:val="nil"/>
              <w:bottom w:val="single" w:color="FFFFFF" w:themeColor="background1" w:sz="8" w:space="0"/>
              <w:right w:val="single" w:color="FFFFFF" w:themeColor="background1" w:sz="12" w:space="0"/>
            </w:tcBorders>
            <w:shd w:val="clear" w:color="auto" w:fill="BEE3C9"/>
            <w:vAlign w:val="center"/>
          </w:tcPr>
          <w:p w:rsidRPr="002B620F" w:rsidR="00BC2B9C" w:rsidP="00BC2B9C" w:rsidRDefault="00BC2B9C" w14:paraId="7B943949" w14:textId="6B354BED">
            <w:pPr>
              <w:jc w:val="center"/>
              <w:rPr>
                <w:rFonts w:ascii="Aptos Display" w:hAnsi="Aptos Display"/>
                <w:color w:val="2F318B"/>
                <w:sz w:val="16"/>
                <w:szCs w:val="16"/>
                <w:lang w:eastAsia="en-AU"/>
              </w:rPr>
            </w:pPr>
            <w:r w:rsidRPr="002B620F">
              <w:rPr>
                <w:rFonts w:ascii="Aptos Display" w:hAnsi="Aptos Display"/>
                <w:color w:val="2F318B"/>
                <w:sz w:val="16"/>
                <w:szCs w:val="16"/>
              </w:rPr>
              <w:t>621</w:t>
            </w:r>
          </w:p>
        </w:tc>
        <w:tc>
          <w:tcPr>
            <w:tcW w:w="737" w:type="dxa"/>
            <w:tcBorders>
              <w:top w:val="nil"/>
              <w:left w:val="nil"/>
              <w:bottom w:val="single" w:color="FFFFFF" w:themeColor="background1" w:sz="8" w:space="0"/>
              <w:right w:val="single" w:color="FFFFFF" w:themeColor="background1" w:sz="12" w:space="0"/>
            </w:tcBorders>
            <w:shd w:val="clear" w:color="auto" w:fill="C2E5CD"/>
            <w:vAlign w:val="center"/>
          </w:tcPr>
          <w:p w:rsidRPr="002B620F" w:rsidR="00BC2B9C" w:rsidP="00BC2B9C" w:rsidRDefault="00BC2B9C" w14:paraId="006691CC" w14:textId="281A2312">
            <w:pPr>
              <w:jc w:val="center"/>
              <w:rPr>
                <w:rFonts w:ascii="Aptos Display" w:hAnsi="Aptos Display"/>
                <w:color w:val="2F318B"/>
                <w:sz w:val="16"/>
                <w:szCs w:val="16"/>
                <w:lang w:eastAsia="en-AU"/>
              </w:rPr>
            </w:pPr>
            <w:r w:rsidRPr="002B620F">
              <w:rPr>
                <w:rFonts w:ascii="Aptos Display" w:hAnsi="Aptos Display"/>
                <w:color w:val="2F318B"/>
                <w:sz w:val="16"/>
                <w:szCs w:val="16"/>
              </w:rPr>
              <w:t>367</w:t>
            </w:r>
          </w:p>
        </w:tc>
        <w:tc>
          <w:tcPr>
            <w:tcW w:w="737" w:type="dxa"/>
            <w:tcBorders>
              <w:top w:val="nil"/>
              <w:left w:val="nil"/>
              <w:bottom w:val="single" w:color="FFFFFF" w:themeColor="background1" w:sz="8" w:space="0"/>
              <w:right w:val="single" w:color="FFFFFF" w:themeColor="background1" w:sz="12" w:space="0"/>
            </w:tcBorders>
            <w:shd w:val="clear" w:color="auto" w:fill="E5F3EB"/>
            <w:noWrap/>
            <w:vAlign w:val="center"/>
          </w:tcPr>
          <w:p w:rsidRPr="002B620F" w:rsidR="00BC2B9C" w:rsidP="00BC2B9C" w:rsidRDefault="00BC2B9C" w14:paraId="79F3DE5A" w14:textId="21C94A3A">
            <w:pPr>
              <w:jc w:val="center"/>
              <w:rPr>
                <w:rFonts w:ascii="Aptos Display" w:hAnsi="Aptos Display"/>
                <w:color w:val="2F318B"/>
                <w:sz w:val="16"/>
                <w:szCs w:val="16"/>
                <w:lang w:eastAsia="en-AU"/>
              </w:rPr>
            </w:pPr>
            <w:r w:rsidRPr="002B620F">
              <w:rPr>
                <w:rFonts w:ascii="Aptos Display" w:hAnsi="Aptos Display"/>
                <w:color w:val="2F318B"/>
                <w:sz w:val="16"/>
                <w:szCs w:val="16"/>
              </w:rPr>
              <w:t>173</w:t>
            </w:r>
          </w:p>
        </w:tc>
        <w:tc>
          <w:tcPr>
            <w:tcW w:w="737" w:type="dxa"/>
            <w:tcBorders>
              <w:top w:val="nil"/>
              <w:left w:val="nil"/>
              <w:bottom w:val="single" w:color="FFFFFF" w:themeColor="background1" w:sz="8" w:space="0"/>
              <w:right w:val="single" w:color="FFFFFF" w:themeColor="background1" w:sz="12" w:space="0"/>
            </w:tcBorders>
            <w:shd w:val="clear" w:color="auto" w:fill="C8E7D2"/>
            <w:noWrap/>
            <w:vAlign w:val="center"/>
          </w:tcPr>
          <w:p w:rsidRPr="002B620F" w:rsidR="00BC2B9C" w:rsidP="00BC2B9C" w:rsidRDefault="00BC2B9C" w14:paraId="1BA61916" w14:textId="787A6E5F">
            <w:pPr>
              <w:jc w:val="center"/>
              <w:rPr>
                <w:rFonts w:ascii="Aptos Display" w:hAnsi="Aptos Display"/>
                <w:color w:val="2F318B"/>
                <w:sz w:val="16"/>
                <w:szCs w:val="16"/>
                <w:lang w:eastAsia="en-AU"/>
              </w:rPr>
            </w:pPr>
            <w:r w:rsidRPr="002B620F">
              <w:rPr>
                <w:rFonts w:ascii="Aptos Display" w:hAnsi="Aptos Display"/>
                <w:color w:val="2F318B"/>
                <w:sz w:val="16"/>
                <w:szCs w:val="16"/>
              </w:rPr>
              <w:t>361</w:t>
            </w:r>
          </w:p>
        </w:tc>
      </w:tr>
      <w:tr w:rsidRPr="002B620F" w:rsidR="00F15A47" w:rsidTr="1135EC1B" w14:paraId="321DC9B7" w14:textId="77777777">
        <w:trPr>
          <w:trHeight w:val="397"/>
        </w:trPr>
        <w:tc>
          <w:tcPr>
            <w:tcW w:w="841"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BC2B9C" w:rsidP="00BC2B9C" w:rsidRDefault="00BC2B9C" w14:paraId="4EC378F4" w14:textId="248DB582">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80-84</w:t>
            </w:r>
          </w:p>
        </w:tc>
        <w:tc>
          <w:tcPr>
            <w:tcW w:w="850" w:type="dxa"/>
            <w:tcBorders>
              <w:top w:val="nil"/>
              <w:left w:val="nil"/>
              <w:bottom w:val="single" w:color="FFFFFF" w:themeColor="background1" w:sz="8" w:space="0"/>
              <w:right w:val="single" w:color="FFFFFF" w:themeColor="background1" w:sz="12" w:space="0"/>
            </w:tcBorders>
            <w:shd w:val="clear" w:color="auto" w:fill="F3F9F8"/>
            <w:noWrap/>
            <w:vAlign w:val="center"/>
          </w:tcPr>
          <w:p w:rsidRPr="002B620F" w:rsidR="00BC2B9C" w:rsidP="00BC2B9C" w:rsidRDefault="00BC2B9C" w14:paraId="3C03FA8A" w14:textId="0BAA6F79">
            <w:pPr>
              <w:jc w:val="center"/>
              <w:rPr>
                <w:rFonts w:ascii="Aptos Display" w:hAnsi="Aptos Display"/>
                <w:color w:val="2F318B"/>
                <w:sz w:val="16"/>
                <w:szCs w:val="16"/>
                <w:lang w:eastAsia="en-AU"/>
              </w:rPr>
            </w:pPr>
            <w:r w:rsidRPr="002B620F">
              <w:rPr>
                <w:rFonts w:ascii="Aptos Display" w:hAnsi="Aptos Display"/>
                <w:color w:val="2F318B"/>
                <w:sz w:val="16"/>
                <w:szCs w:val="16"/>
              </w:rPr>
              <w:t>374</w:t>
            </w:r>
          </w:p>
        </w:tc>
        <w:tc>
          <w:tcPr>
            <w:tcW w:w="861" w:type="dxa"/>
            <w:tcBorders>
              <w:top w:val="nil"/>
              <w:left w:val="nil"/>
              <w:bottom w:val="single" w:color="FFFFFF" w:themeColor="background1" w:sz="8" w:space="0"/>
              <w:right w:val="single" w:color="FFFFFF" w:themeColor="background1" w:sz="12" w:space="0"/>
            </w:tcBorders>
            <w:shd w:val="clear" w:color="auto" w:fill="FCFCFF"/>
            <w:noWrap/>
            <w:vAlign w:val="center"/>
          </w:tcPr>
          <w:p w:rsidRPr="002B620F" w:rsidR="00BC2B9C" w:rsidP="00BC2B9C" w:rsidRDefault="00BC2B9C" w14:paraId="7FAF480F" w14:textId="57C40FB5">
            <w:pPr>
              <w:jc w:val="center"/>
              <w:rPr>
                <w:rFonts w:ascii="Aptos Display" w:hAnsi="Aptos Display"/>
                <w:color w:val="2F318B"/>
                <w:sz w:val="16"/>
                <w:szCs w:val="16"/>
                <w:lang w:eastAsia="en-AU"/>
              </w:rPr>
            </w:pPr>
            <w:r w:rsidRPr="002B620F">
              <w:rPr>
                <w:rFonts w:ascii="Aptos Display" w:hAnsi="Aptos Display"/>
                <w:color w:val="2F318B"/>
                <w:sz w:val="16"/>
                <w:szCs w:val="16"/>
              </w:rPr>
              <w:t>2,625</w:t>
            </w:r>
          </w:p>
        </w:tc>
        <w:tc>
          <w:tcPr>
            <w:tcW w:w="851" w:type="dxa"/>
            <w:tcBorders>
              <w:top w:val="nil"/>
              <w:left w:val="nil"/>
              <w:bottom w:val="single" w:color="FFFFFF" w:themeColor="background1" w:sz="8" w:space="0"/>
              <w:right w:val="single" w:color="FFFFFF" w:themeColor="background1" w:sz="12" w:space="0"/>
            </w:tcBorders>
            <w:shd w:val="clear" w:color="auto" w:fill="F4F9F8"/>
            <w:noWrap/>
            <w:vAlign w:val="center"/>
          </w:tcPr>
          <w:p w:rsidRPr="002B620F" w:rsidR="00BC2B9C" w:rsidP="00BC2B9C" w:rsidRDefault="00BC2B9C" w14:paraId="026C760B" w14:textId="45228108">
            <w:pPr>
              <w:jc w:val="center"/>
              <w:rPr>
                <w:rFonts w:ascii="Aptos Display" w:hAnsi="Aptos Display"/>
                <w:color w:val="2F318B"/>
                <w:sz w:val="16"/>
                <w:szCs w:val="16"/>
                <w:lang w:eastAsia="en-AU"/>
              </w:rPr>
            </w:pPr>
            <w:r w:rsidRPr="002B620F">
              <w:rPr>
                <w:rFonts w:ascii="Aptos Display" w:hAnsi="Aptos Display"/>
                <w:color w:val="2F318B"/>
                <w:sz w:val="16"/>
                <w:szCs w:val="16"/>
              </w:rPr>
              <w:t>336</w:t>
            </w:r>
          </w:p>
        </w:tc>
        <w:tc>
          <w:tcPr>
            <w:tcW w:w="735" w:type="dxa"/>
            <w:tcBorders>
              <w:top w:val="nil"/>
              <w:left w:val="nil"/>
              <w:bottom w:val="single" w:color="FFFFFF" w:themeColor="background1" w:sz="8" w:space="0"/>
              <w:right w:val="single" w:color="FFFFFF" w:themeColor="background1" w:sz="12" w:space="0"/>
            </w:tcBorders>
            <w:shd w:val="clear" w:color="auto" w:fill="F9FBFC"/>
            <w:noWrap/>
            <w:vAlign w:val="center"/>
          </w:tcPr>
          <w:p w:rsidRPr="002B620F" w:rsidR="00BC2B9C" w:rsidP="00BC2B9C" w:rsidRDefault="00BC2B9C" w14:paraId="15F92A96" w14:textId="04DEBBE2">
            <w:pPr>
              <w:jc w:val="center"/>
              <w:rPr>
                <w:rFonts w:ascii="Aptos Display" w:hAnsi="Aptos Display"/>
                <w:color w:val="2F318B"/>
                <w:sz w:val="16"/>
                <w:szCs w:val="16"/>
                <w:lang w:eastAsia="en-AU"/>
              </w:rPr>
            </w:pPr>
            <w:r w:rsidRPr="002B620F">
              <w:rPr>
                <w:rFonts w:ascii="Aptos Display" w:hAnsi="Aptos Display"/>
                <w:color w:val="2F318B"/>
                <w:sz w:val="16"/>
                <w:szCs w:val="16"/>
              </w:rPr>
              <w:t>480</w:t>
            </w:r>
          </w:p>
        </w:tc>
        <w:tc>
          <w:tcPr>
            <w:tcW w:w="787" w:type="dxa"/>
            <w:tcBorders>
              <w:top w:val="nil"/>
              <w:left w:val="nil"/>
              <w:bottom w:val="single" w:color="FFFFFF" w:themeColor="background1" w:sz="8" w:space="0"/>
              <w:right w:val="single" w:color="FFFFFF" w:themeColor="background1" w:sz="12" w:space="0"/>
            </w:tcBorders>
            <w:shd w:val="clear" w:color="auto" w:fill="FCFCFF"/>
            <w:noWrap/>
            <w:vAlign w:val="center"/>
          </w:tcPr>
          <w:p w:rsidRPr="002B620F" w:rsidR="00BC2B9C" w:rsidP="00BC2B9C" w:rsidRDefault="00BC2B9C" w14:paraId="12E384E1" w14:textId="2B7DEB35">
            <w:pPr>
              <w:jc w:val="center"/>
              <w:rPr>
                <w:rFonts w:ascii="Aptos Display" w:hAnsi="Aptos Display"/>
                <w:color w:val="2F318B"/>
                <w:sz w:val="16"/>
                <w:szCs w:val="16"/>
                <w:lang w:eastAsia="en-AU"/>
              </w:rPr>
            </w:pPr>
            <w:r w:rsidRPr="002B620F">
              <w:rPr>
                <w:rFonts w:ascii="Aptos Display" w:hAnsi="Aptos Display"/>
                <w:color w:val="2F318B"/>
                <w:sz w:val="16"/>
                <w:szCs w:val="16"/>
              </w:rPr>
              <w:t>215</w:t>
            </w:r>
          </w:p>
        </w:tc>
        <w:tc>
          <w:tcPr>
            <w:tcW w:w="786" w:type="dxa"/>
            <w:tcBorders>
              <w:top w:val="nil"/>
              <w:left w:val="nil"/>
              <w:bottom w:val="single" w:color="FFFFFF" w:themeColor="background1" w:sz="8" w:space="0"/>
              <w:right w:val="single" w:color="FFFFFF" w:themeColor="background1" w:sz="12" w:space="0"/>
            </w:tcBorders>
            <w:shd w:val="clear" w:color="auto" w:fill="FCFCFF"/>
            <w:vAlign w:val="center"/>
          </w:tcPr>
          <w:p w:rsidRPr="002B620F" w:rsidR="00BC2B9C" w:rsidP="00BC2B9C" w:rsidRDefault="00BC2B9C" w14:paraId="3D6D61B0" w14:textId="77C3BBE8">
            <w:pPr>
              <w:jc w:val="center"/>
              <w:rPr>
                <w:rFonts w:ascii="Aptos Display" w:hAnsi="Aptos Display"/>
                <w:color w:val="2F318B"/>
                <w:sz w:val="16"/>
                <w:szCs w:val="16"/>
                <w:lang w:eastAsia="en-AU"/>
              </w:rPr>
            </w:pPr>
            <w:r w:rsidRPr="002B620F">
              <w:rPr>
                <w:rFonts w:ascii="Aptos Display" w:hAnsi="Aptos Display"/>
                <w:color w:val="2F318B"/>
                <w:sz w:val="16"/>
                <w:szCs w:val="16"/>
              </w:rPr>
              <w:t>594</w:t>
            </w:r>
          </w:p>
        </w:tc>
        <w:tc>
          <w:tcPr>
            <w:tcW w:w="787" w:type="dxa"/>
            <w:tcBorders>
              <w:top w:val="nil"/>
              <w:left w:val="nil"/>
              <w:bottom w:val="single" w:color="FFFFFF" w:themeColor="background1" w:sz="8" w:space="0"/>
              <w:right w:val="single" w:color="FFFFFF" w:themeColor="background1" w:sz="12" w:space="0"/>
            </w:tcBorders>
            <w:shd w:val="clear" w:color="auto" w:fill="FCFCFF"/>
            <w:vAlign w:val="center"/>
          </w:tcPr>
          <w:p w:rsidRPr="002B620F" w:rsidR="00BC2B9C" w:rsidP="00BC2B9C" w:rsidRDefault="00BC2B9C" w14:paraId="28496E63" w14:textId="209C35D0">
            <w:pPr>
              <w:jc w:val="center"/>
              <w:rPr>
                <w:rFonts w:ascii="Aptos Display" w:hAnsi="Aptos Display"/>
                <w:color w:val="2F318B"/>
                <w:sz w:val="16"/>
                <w:szCs w:val="16"/>
                <w:lang w:eastAsia="en-AU"/>
              </w:rPr>
            </w:pPr>
            <w:r w:rsidRPr="002B620F">
              <w:rPr>
                <w:rFonts w:ascii="Aptos Display" w:hAnsi="Aptos Display"/>
                <w:color w:val="2F318B"/>
                <w:sz w:val="16"/>
                <w:szCs w:val="16"/>
              </w:rPr>
              <w:t>629</w:t>
            </w:r>
          </w:p>
        </w:tc>
        <w:tc>
          <w:tcPr>
            <w:tcW w:w="786" w:type="dxa"/>
            <w:tcBorders>
              <w:top w:val="nil"/>
              <w:left w:val="nil"/>
              <w:bottom w:val="single" w:color="FFFFFF" w:themeColor="background1" w:sz="8" w:space="0"/>
              <w:right w:val="single" w:color="FFFFFF" w:themeColor="background1" w:sz="12" w:space="0"/>
            </w:tcBorders>
            <w:shd w:val="clear" w:color="auto" w:fill="FCFCFF"/>
            <w:vAlign w:val="center"/>
          </w:tcPr>
          <w:p w:rsidRPr="002B620F" w:rsidR="00BC2B9C" w:rsidP="00BC2B9C" w:rsidRDefault="00BC2B9C" w14:paraId="241C9074" w14:textId="7AA49A57">
            <w:pPr>
              <w:jc w:val="center"/>
              <w:rPr>
                <w:rFonts w:ascii="Aptos Display" w:hAnsi="Aptos Display"/>
                <w:color w:val="2F318B"/>
                <w:sz w:val="16"/>
                <w:szCs w:val="16"/>
                <w:lang w:eastAsia="en-AU"/>
              </w:rPr>
            </w:pPr>
            <w:r w:rsidRPr="002B620F">
              <w:rPr>
                <w:rFonts w:ascii="Aptos Display" w:hAnsi="Aptos Display"/>
                <w:color w:val="2F318B"/>
                <w:sz w:val="16"/>
                <w:szCs w:val="16"/>
              </w:rPr>
              <w:t>374</w:t>
            </w:r>
          </w:p>
        </w:tc>
        <w:tc>
          <w:tcPr>
            <w:tcW w:w="737" w:type="dxa"/>
            <w:tcBorders>
              <w:top w:val="nil"/>
              <w:left w:val="nil"/>
              <w:bottom w:val="single" w:color="FFFFFF" w:themeColor="background1" w:sz="8" w:space="0"/>
              <w:right w:val="single" w:color="FFFFFF" w:themeColor="background1" w:sz="12" w:space="0"/>
            </w:tcBorders>
            <w:shd w:val="clear" w:color="auto" w:fill="F5FAF9"/>
            <w:vAlign w:val="center"/>
          </w:tcPr>
          <w:p w:rsidRPr="002B620F" w:rsidR="00BC2B9C" w:rsidP="00BC2B9C" w:rsidRDefault="00BC2B9C" w14:paraId="76DE665D" w14:textId="0411D220">
            <w:pPr>
              <w:jc w:val="center"/>
              <w:rPr>
                <w:rFonts w:ascii="Aptos Display" w:hAnsi="Aptos Display"/>
                <w:color w:val="2F318B"/>
                <w:sz w:val="16"/>
                <w:szCs w:val="16"/>
                <w:lang w:eastAsia="en-AU"/>
              </w:rPr>
            </w:pPr>
            <w:r w:rsidRPr="002B620F">
              <w:rPr>
                <w:rFonts w:ascii="Aptos Display" w:hAnsi="Aptos Display"/>
                <w:color w:val="2F318B"/>
                <w:sz w:val="16"/>
                <w:szCs w:val="16"/>
              </w:rPr>
              <w:t>205</w:t>
            </w:r>
          </w:p>
        </w:tc>
        <w:tc>
          <w:tcPr>
            <w:tcW w:w="737" w:type="dxa"/>
            <w:tcBorders>
              <w:top w:val="nil"/>
              <w:left w:val="nil"/>
              <w:bottom w:val="single" w:color="FFFFFF" w:themeColor="background1" w:sz="8" w:space="0"/>
              <w:right w:val="single" w:color="FFFFFF" w:themeColor="background1" w:sz="12" w:space="0"/>
            </w:tcBorders>
            <w:shd w:val="clear" w:color="auto" w:fill="FBFCFE"/>
            <w:noWrap/>
            <w:vAlign w:val="center"/>
          </w:tcPr>
          <w:p w:rsidRPr="002B620F" w:rsidR="00BC2B9C" w:rsidP="00BC2B9C" w:rsidRDefault="00BC2B9C" w14:paraId="4D09EEC7" w14:textId="1133DD49">
            <w:pPr>
              <w:jc w:val="center"/>
              <w:rPr>
                <w:rFonts w:ascii="Aptos Display" w:hAnsi="Aptos Display"/>
                <w:color w:val="2F318B"/>
                <w:sz w:val="16"/>
                <w:szCs w:val="16"/>
                <w:lang w:eastAsia="en-AU"/>
              </w:rPr>
            </w:pPr>
            <w:r w:rsidRPr="002B620F">
              <w:rPr>
                <w:rFonts w:ascii="Aptos Display" w:hAnsi="Aptos Display"/>
                <w:color w:val="2F318B"/>
                <w:sz w:val="16"/>
                <w:szCs w:val="16"/>
              </w:rPr>
              <w:t>143</w:t>
            </w:r>
          </w:p>
        </w:tc>
        <w:tc>
          <w:tcPr>
            <w:tcW w:w="737" w:type="dxa"/>
            <w:tcBorders>
              <w:top w:val="nil"/>
              <w:left w:val="nil"/>
              <w:bottom w:val="single" w:color="FFFFFF" w:themeColor="background1" w:sz="8" w:space="0"/>
              <w:right w:val="single" w:color="FFFFFF" w:themeColor="background1" w:sz="12" w:space="0"/>
            </w:tcBorders>
            <w:shd w:val="clear" w:color="auto" w:fill="FCFCFF"/>
            <w:noWrap/>
            <w:vAlign w:val="center"/>
          </w:tcPr>
          <w:p w:rsidRPr="002B620F" w:rsidR="00BC2B9C" w:rsidP="00BC2B9C" w:rsidRDefault="00BC2B9C" w14:paraId="111A1ED7" w14:textId="239AA749">
            <w:pPr>
              <w:jc w:val="center"/>
              <w:rPr>
                <w:rFonts w:ascii="Aptos Display" w:hAnsi="Aptos Display"/>
                <w:color w:val="2F318B"/>
                <w:sz w:val="16"/>
                <w:szCs w:val="16"/>
                <w:lang w:eastAsia="en-AU"/>
              </w:rPr>
            </w:pPr>
            <w:r w:rsidRPr="002B620F">
              <w:rPr>
                <w:rFonts w:ascii="Aptos Display" w:hAnsi="Aptos Display"/>
                <w:color w:val="2F318B"/>
                <w:sz w:val="16"/>
                <w:szCs w:val="16"/>
              </w:rPr>
              <w:t>238</w:t>
            </w:r>
          </w:p>
        </w:tc>
      </w:tr>
      <w:tr w:rsidRPr="002B620F" w:rsidR="00F15A47" w:rsidTr="1135EC1B" w14:paraId="01D11821" w14:textId="77777777">
        <w:trPr>
          <w:trHeight w:val="397"/>
        </w:trPr>
        <w:tc>
          <w:tcPr>
            <w:tcW w:w="841" w:type="dxa"/>
            <w:tcBorders>
              <w:top w:val="nil"/>
              <w:left w:val="single" w:color="FFFFFF" w:themeColor="background1" w:sz="8" w:space="0"/>
              <w:bottom w:val="single" w:color="FFFFFF" w:themeColor="background1" w:sz="24" w:space="0"/>
              <w:right w:val="single" w:color="FFFFFF" w:themeColor="background1" w:sz="8" w:space="0"/>
            </w:tcBorders>
            <w:shd w:val="clear" w:color="auto" w:fill="E5EEFF"/>
            <w:noWrap/>
            <w:vAlign w:val="center"/>
          </w:tcPr>
          <w:p w:rsidRPr="002B620F" w:rsidR="00BC2B9C" w:rsidP="00BC2B9C" w:rsidRDefault="00BC2B9C" w14:paraId="41D57DDD" w14:textId="7071EBAE">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85+</w:t>
            </w:r>
          </w:p>
        </w:tc>
        <w:tc>
          <w:tcPr>
            <w:tcW w:w="850" w:type="dxa"/>
            <w:tcBorders>
              <w:top w:val="nil"/>
              <w:left w:val="nil"/>
              <w:bottom w:val="single" w:color="FFFFFF" w:themeColor="background1" w:sz="24" w:space="0"/>
              <w:right w:val="single" w:color="FFFFFF" w:themeColor="background1" w:sz="12" w:space="0"/>
            </w:tcBorders>
            <w:shd w:val="clear" w:color="auto" w:fill="FCFCFF"/>
            <w:noWrap/>
            <w:vAlign w:val="center"/>
          </w:tcPr>
          <w:p w:rsidRPr="002B620F" w:rsidR="00BC2B9C" w:rsidP="00BC2B9C" w:rsidRDefault="00BC2B9C" w14:paraId="364A58A8" w14:textId="3256DFEB">
            <w:pPr>
              <w:jc w:val="center"/>
              <w:rPr>
                <w:rFonts w:ascii="Aptos Display" w:hAnsi="Aptos Display"/>
                <w:color w:val="2F318B"/>
                <w:sz w:val="16"/>
                <w:szCs w:val="16"/>
                <w:lang w:eastAsia="en-AU"/>
              </w:rPr>
            </w:pPr>
            <w:r w:rsidRPr="002B620F">
              <w:rPr>
                <w:rFonts w:ascii="Aptos Display" w:hAnsi="Aptos Display"/>
                <w:color w:val="2F318B"/>
                <w:sz w:val="16"/>
                <w:szCs w:val="16"/>
              </w:rPr>
              <w:t>341</w:t>
            </w:r>
          </w:p>
        </w:tc>
        <w:tc>
          <w:tcPr>
            <w:tcW w:w="861" w:type="dxa"/>
            <w:tcBorders>
              <w:top w:val="nil"/>
              <w:left w:val="nil"/>
              <w:bottom w:val="single" w:color="FFFFFF" w:themeColor="background1" w:sz="24" w:space="0"/>
              <w:right w:val="single" w:color="FFFFFF" w:themeColor="background1" w:sz="12" w:space="0"/>
            </w:tcBorders>
            <w:shd w:val="clear" w:color="auto" w:fill="F7FAFB"/>
            <w:noWrap/>
            <w:vAlign w:val="center"/>
          </w:tcPr>
          <w:p w:rsidRPr="002B620F" w:rsidR="00BC2B9C" w:rsidP="00BC2B9C" w:rsidRDefault="00BC2B9C" w14:paraId="5D3808E9" w14:textId="26737E1A">
            <w:pPr>
              <w:jc w:val="center"/>
              <w:rPr>
                <w:rFonts w:ascii="Aptos Display" w:hAnsi="Aptos Display"/>
                <w:color w:val="2F318B"/>
                <w:sz w:val="16"/>
                <w:szCs w:val="16"/>
                <w:lang w:eastAsia="en-AU"/>
              </w:rPr>
            </w:pPr>
            <w:r w:rsidRPr="002B620F">
              <w:rPr>
                <w:rFonts w:ascii="Aptos Display" w:hAnsi="Aptos Display"/>
                <w:color w:val="2F318B"/>
                <w:sz w:val="16"/>
                <w:szCs w:val="16"/>
              </w:rPr>
              <w:t>2,811</w:t>
            </w:r>
          </w:p>
        </w:tc>
        <w:tc>
          <w:tcPr>
            <w:tcW w:w="851" w:type="dxa"/>
            <w:tcBorders>
              <w:top w:val="nil"/>
              <w:left w:val="nil"/>
              <w:bottom w:val="single" w:color="FFFFFF" w:themeColor="background1" w:sz="24" w:space="0"/>
              <w:right w:val="single" w:color="FFFFFF" w:themeColor="background1" w:sz="12" w:space="0"/>
            </w:tcBorders>
            <w:shd w:val="clear" w:color="auto" w:fill="FCFCFF"/>
            <w:noWrap/>
            <w:vAlign w:val="center"/>
          </w:tcPr>
          <w:p w:rsidRPr="002B620F" w:rsidR="00BC2B9C" w:rsidP="00BC2B9C" w:rsidRDefault="00BC2B9C" w14:paraId="49BAB15B" w14:textId="62F6164B">
            <w:pPr>
              <w:jc w:val="center"/>
              <w:rPr>
                <w:rFonts w:ascii="Aptos Display" w:hAnsi="Aptos Display"/>
                <w:color w:val="2F318B"/>
                <w:sz w:val="16"/>
                <w:szCs w:val="16"/>
                <w:lang w:eastAsia="en-AU"/>
              </w:rPr>
            </w:pPr>
            <w:r w:rsidRPr="002B620F">
              <w:rPr>
                <w:rFonts w:ascii="Aptos Display" w:hAnsi="Aptos Display"/>
                <w:color w:val="2F318B"/>
                <w:sz w:val="16"/>
                <w:szCs w:val="16"/>
              </w:rPr>
              <w:t>232</w:t>
            </w:r>
          </w:p>
        </w:tc>
        <w:tc>
          <w:tcPr>
            <w:tcW w:w="735" w:type="dxa"/>
            <w:tcBorders>
              <w:top w:val="nil"/>
              <w:left w:val="nil"/>
              <w:bottom w:val="single" w:color="FFFFFF" w:themeColor="background1" w:sz="24" w:space="0"/>
              <w:right w:val="single" w:color="FFFFFF" w:themeColor="background1" w:sz="12" w:space="0"/>
            </w:tcBorders>
            <w:shd w:val="clear" w:color="auto" w:fill="FCFCFF"/>
            <w:noWrap/>
            <w:vAlign w:val="center"/>
          </w:tcPr>
          <w:p w:rsidRPr="002B620F" w:rsidR="00BC2B9C" w:rsidP="00BC2B9C" w:rsidRDefault="00BC2B9C" w14:paraId="1A32BA51" w14:textId="54F15929">
            <w:pPr>
              <w:jc w:val="center"/>
              <w:rPr>
                <w:rFonts w:ascii="Aptos Display" w:hAnsi="Aptos Display"/>
                <w:color w:val="2F318B"/>
                <w:sz w:val="16"/>
                <w:szCs w:val="16"/>
                <w:lang w:eastAsia="en-AU"/>
              </w:rPr>
            </w:pPr>
            <w:r w:rsidRPr="002B620F">
              <w:rPr>
                <w:rFonts w:ascii="Aptos Display" w:hAnsi="Aptos Display"/>
                <w:color w:val="2F318B"/>
                <w:sz w:val="16"/>
                <w:szCs w:val="16"/>
              </w:rPr>
              <w:t>452</w:t>
            </w:r>
          </w:p>
        </w:tc>
        <w:tc>
          <w:tcPr>
            <w:tcW w:w="787" w:type="dxa"/>
            <w:tcBorders>
              <w:top w:val="nil"/>
              <w:left w:val="nil"/>
              <w:bottom w:val="single" w:color="FFFFFF" w:themeColor="background1" w:sz="24" w:space="0"/>
              <w:right w:val="single" w:color="FFFFFF" w:themeColor="background1" w:sz="12" w:space="0"/>
            </w:tcBorders>
            <w:shd w:val="clear" w:color="auto" w:fill="DCEFE4"/>
            <w:noWrap/>
            <w:vAlign w:val="center"/>
          </w:tcPr>
          <w:p w:rsidRPr="002B620F" w:rsidR="00BC2B9C" w:rsidP="00BC2B9C" w:rsidRDefault="00BC2B9C" w14:paraId="27226921" w14:textId="0905AFD6">
            <w:pPr>
              <w:jc w:val="center"/>
              <w:rPr>
                <w:rFonts w:ascii="Aptos Display" w:hAnsi="Aptos Display"/>
                <w:color w:val="2F318B"/>
                <w:sz w:val="16"/>
                <w:szCs w:val="16"/>
                <w:lang w:eastAsia="en-AU"/>
              </w:rPr>
            </w:pPr>
            <w:r w:rsidRPr="002B620F">
              <w:rPr>
                <w:rFonts w:ascii="Aptos Display" w:hAnsi="Aptos Display"/>
                <w:color w:val="2F318B"/>
                <w:sz w:val="16"/>
                <w:szCs w:val="16"/>
              </w:rPr>
              <w:t>271</w:t>
            </w:r>
          </w:p>
        </w:tc>
        <w:tc>
          <w:tcPr>
            <w:tcW w:w="786" w:type="dxa"/>
            <w:tcBorders>
              <w:top w:val="nil"/>
              <w:left w:val="nil"/>
              <w:bottom w:val="single" w:color="FFFFFF" w:themeColor="background1" w:sz="24" w:space="0"/>
              <w:right w:val="single" w:color="FFFFFF" w:themeColor="background1" w:sz="12" w:space="0"/>
            </w:tcBorders>
            <w:shd w:val="clear" w:color="auto" w:fill="F2F8F7"/>
            <w:vAlign w:val="center"/>
          </w:tcPr>
          <w:p w:rsidRPr="002B620F" w:rsidR="00BC2B9C" w:rsidP="00BC2B9C" w:rsidRDefault="00BC2B9C" w14:paraId="6E27D733" w14:textId="78516D3D">
            <w:pPr>
              <w:jc w:val="center"/>
              <w:rPr>
                <w:rFonts w:ascii="Aptos Display" w:hAnsi="Aptos Display"/>
                <w:color w:val="2F318B"/>
                <w:sz w:val="16"/>
                <w:szCs w:val="16"/>
                <w:lang w:eastAsia="en-AU"/>
              </w:rPr>
            </w:pPr>
            <w:r w:rsidRPr="002B620F">
              <w:rPr>
                <w:rFonts w:ascii="Aptos Display" w:hAnsi="Aptos Display"/>
                <w:color w:val="2F318B"/>
                <w:sz w:val="16"/>
                <w:szCs w:val="16"/>
              </w:rPr>
              <w:t>646</w:t>
            </w:r>
          </w:p>
        </w:tc>
        <w:tc>
          <w:tcPr>
            <w:tcW w:w="787" w:type="dxa"/>
            <w:tcBorders>
              <w:top w:val="nil"/>
              <w:left w:val="nil"/>
              <w:bottom w:val="single" w:color="FFFFFF" w:themeColor="background1" w:sz="24" w:space="0"/>
              <w:right w:val="single" w:color="FFFFFF" w:themeColor="background1" w:sz="12" w:space="0"/>
            </w:tcBorders>
            <w:shd w:val="clear" w:color="auto" w:fill="FCFCFF"/>
            <w:vAlign w:val="center"/>
          </w:tcPr>
          <w:p w:rsidRPr="002B620F" w:rsidR="00BC2B9C" w:rsidP="00BC2B9C" w:rsidRDefault="00BC2B9C" w14:paraId="0977B2EC" w14:textId="201F95FD">
            <w:pPr>
              <w:jc w:val="center"/>
              <w:rPr>
                <w:rFonts w:ascii="Aptos Display" w:hAnsi="Aptos Display"/>
                <w:color w:val="2F318B"/>
                <w:sz w:val="16"/>
                <w:szCs w:val="16"/>
                <w:lang w:eastAsia="en-AU"/>
              </w:rPr>
            </w:pPr>
            <w:r w:rsidRPr="002B620F">
              <w:rPr>
                <w:rFonts w:ascii="Aptos Display" w:hAnsi="Aptos Display"/>
                <w:color w:val="2F318B"/>
                <w:sz w:val="16"/>
                <w:szCs w:val="16"/>
              </w:rPr>
              <w:t>618</w:t>
            </w:r>
          </w:p>
        </w:tc>
        <w:tc>
          <w:tcPr>
            <w:tcW w:w="786" w:type="dxa"/>
            <w:tcBorders>
              <w:top w:val="nil"/>
              <w:left w:val="nil"/>
              <w:bottom w:val="single" w:color="FFFFFF" w:themeColor="background1" w:sz="24" w:space="0"/>
              <w:right w:val="single" w:color="FFFFFF" w:themeColor="background1" w:sz="12" w:space="0"/>
            </w:tcBorders>
            <w:shd w:val="clear" w:color="auto" w:fill="FBFCFE"/>
            <w:vAlign w:val="center"/>
          </w:tcPr>
          <w:p w:rsidRPr="002B620F" w:rsidR="00BC2B9C" w:rsidP="00BC2B9C" w:rsidRDefault="00BC2B9C" w14:paraId="5017B0B8" w14:textId="361DBC2E">
            <w:pPr>
              <w:jc w:val="center"/>
              <w:rPr>
                <w:rFonts w:ascii="Aptos Display" w:hAnsi="Aptos Display"/>
                <w:color w:val="2F318B"/>
                <w:sz w:val="16"/>
                <w:szCs w:val="16"/>
                <w:lang w:eastAsia="en-AU"/>
              </w:rPr>
            </w:pPr>
            <w:r w:rsidRPr="002B620F">
              <w:rPr>
                <w:rFonts w:ascii="Aptos Display" w:hAnsi="Aptos Display"/>
                <w:color w:val="2F318B"/>
                <w:sz w:val="16"/>
                <w:szCs w:val="16"/>
              </w:rPr>
              <w:t>381</w:t>
            </w:r>
          </w:p>
        </w:tc>
        <w:tc>
          <w:tcPr>
            <w:tcW w:w="737" w:type="dxa"/>
            <w:tcBorders>
              <w:top w:val="nil"/>
              <w:left w:val="nil"/>
              <w:bottom w:val="single" w:color="FFFFFF" w:themeColor="background1" w:sz="24" w:space="0"/>
              <w:right w:val="single" w:color="FFFFFF" w:themeColor="background1" w:sz="12" w:space="0"/>
            </w:tcBorders>
            <w:shd w:val="clear" w:color="auto" w:fill="FCFCFF"/>
            <w:vAlign w:val="center"/>
          </w:tcPr>
          <w:p w:rsidRPr="002B620F" w:rsidR="00BC2B9C" w:rsidP="00BC2B9C" w:rsidRDefault="00BC2B9C" w14:paraId="37E36A65" w14:textId="11B576C8">
            <w:pPr>
              <w:jc w:val="center"/>
              <w:rPr>
                <w:rFonts w:ascii="Aptos Display" w:hAnsi="Aptos Display"/>
                <w:color w:val="2F318B"/>
                <w:sz w:val="16"/>
                <w:szCs w:val="16"/>
                <w:lang w:eastAsia="en-AU"/>
              </w:rPr>
            </w:pPr>
            <w:r w:rsidRPr="002B620F">
              <w:rPr>
                <w:rFonts w:ascii="Aptos Display" w:hAnsi="Aptos Display"/>
                <w:color w:val="2F318B"/>
                <w:sz w:val="16"/>
                <w:szCs w:val="16"/>
              </w:rPr>
              <w:t>182</w:t>
            </w:r>
          </w:p>
        </w:tc>
        <w:tc>
          <w:tcPr>
            <w:tcW w:w="737" w:type="dxa"/>
            <w:tcBorders>
              <w:top w:val="nil"/>
              <w:left w:val="nil"/>
              <w:bottom w:val="single" w:color="FFFFFF" w:themeColor="background1" w:sz="24" w:space="0"/>
              <w:right w:val="single" w:color="FFFFFF" w:themeColor="background1" w:sz="12" w:space="0"/>
            </w:tcBorders>
            <w:shd w:val="clear" w:color="auto" w:fill="F8FBFC"/>
            <w:noWrap/>
            <w:vAlign w:val="center"/>
          </w:tcPr>
          <w:p w:rsidRPr="002B620F" w:rsidR="00BC2B9C" w:rsidP="00BC2B9C" w:rsidRDefault="00BC2B9C" w14:paraId="2A757F95" w14:textId="3975833B">
            <w:pPr>
              <w:jc w:val="center"/>
              <w:rPr>
                <w:rFonts w:ascii="Aptos Display" w:hAnsi="Aptos Display"/>
                <w:color w:val="2F318B"/>
                <w:sz w:val="16"/>
                <w:szCs w:val="16"/>
                <w:lang w:eastAsia="en-AU"/>
              </w:rPr>
            </w:pPr>
            <w:r w:rsidRPr="002B620F">
              <w:rPr>
                <w:rFonts w:ascii="Aptos Display" w:hAnsi="Aptos Display"/>
                <w:color w:val="2F318B"/>
                <w:sz w:val="16"/>
                <w:szCs w:val="16"/>
              </w:rPr>
              <w:t>147</w:t>
            </w:r>
          </w:p>
        </w:tc>
        <w:tc>
          <w:tcPr>
            <w:tcW w:w="737" w:type="dxa"/>
            <w:tcBorders>
              <w:top w:val="nil"/>
              <w:left w:val="nil"/>
              <w:bottom w:val="single" w:color="FFFFFF" w:themeColor="background1" w:sz="24" w:space="0"/>
              <w:right w:val="single" w:color="FFFFFF" w:themeColor="background1" w:sz="12" w:space="0"/>
            </w:tcBorders>
            <w:shd w:val="clear" w:color="auto" w:fill="E6F3EC"/>
            <w:noWrap/>
            <w:vAlign w:val="center"/>
          </w:tcPr>
          <w:p w:rsidRPr="002B620F" w:rsidR="00BC2B9C" w:rsidP="00BC2B9C" w:rsidRDefault="00BC2B9C" w14:paraId="78AC3744" w14:textId="446D8BCB">
            <w:pPr>
              <w:jc w:val="center"/>
              <w:rPr>
                <w:rFonts w:ascii="Aptos Display" w:hAnsi="Aptos Display"/>
                <w:color w:val="2F318B"/>
                <w:sz w:val="16"/>
                <w:szCs w:val="16"/>
                <w:lang w:eastAsia="en-AU"/>
              </w:rPr>
            </w:pPr>
            <w:r w:rsidRPr="002B620F">
              <w:rPr>
                <w:rFonts w:ascii="Aptos Display" w:hAnsi="Aptos Display"/>
                <w:color w:val="2F318B"/>
                <w:sz w:val="16"/>
                <w:szCs w:val="16"/>
              </w:rPr>
              <w:t>291</w:t>
            </w:r>
          </w:p>
        </w:tc>
      </w:tr>
      <w:tr w:rsidRPr="002B620F" w:rsidR="00F15A47" w:rsidTr="1135EC1B" w14:paraId="5474D84E" w14:textId="77777777">
        <w:trPr>
          <w:trHeight w:val="397"/>
        </w:trPr>
        <w:tc>
          <w:tcPr>
            <w:tcW w:w="841"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124EC7" w:rsidP="00124EC7" w:rsidRDefault="00124EC7" w14:paraId="132144B6" w14:textId="5D6B703D">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TOTAL</w:t>
            </w:r>
          </w:p>
        </w:tc>
        <w:tc>
          <w:tcPr>
            <w:tcW w:w="850" w:type="dxa"/>
            <w:tcBorders>
              <w:top w:val="single" w:color="FFFFFF" w:themeColor="background1" w:sz="24" w:space="0"/>
              <w:left w:val="nil"/>
              <w:bottom w:val="single" w:color="FFFFFF" w:themeColor="background1" w:sz="8" w:space="0"/>
              <w:right w:val="single" w:color="FFFFFF" w:themeColor="background1" w:sz="12" w:space="0"/>
            </w:tcBorders>
            <w:shd w:val="clear" w:color="auto" w:fill="E5EEFF"/>
            <w:noWrap/>
            <w:vAlign w:val="center"/>
          </w:tcPr>
          <w:p w:rsidRPr="002B620F" w:rsidR="00124EC7" w:rsidP="00F73049" w:rsidRDefault="00CD2594" w14:paraId="7E55BC20" w14:textId="16BDB96B">
            <w:pPr>
              <w:jc w:val="cente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11,827</w:t>
            </w:r>
          </w:p>
        </w:tc>
        <w:tc>
          <w:tcPr>
            <w:tcW w:w="861" w:type="dxa"/>
            <w:tcBorders>
              <w:top w:val="single" w:color="FFFFFF" w:themeColor="background1" w:sz="24" w:space="0"/>
              <w:left w:val="nil"/>
              <w:bottom w:val="single" w:color="FFFFFF" w:themeColor="background1" w:sz="8" w:space="0"/>
              <w:right w:val="single" w:color="FFFFFF" w:themeColor="background1" w:sz="12" w:space="0"/>
            </w:tcBorders>
            <w:shd w:val="clear" w:color="auto" w:fill="E5EEFF"/>
            <w:noWrap/>
            <w:vAlign w:val="center"/>
          </w:tcPr>
          <w:p w:rsidRPr="002B620F" w:rsidR="00124EC7" w:rsidP="00F73049" w:rsidRDefault="00F2491A" w14:paraId="3A1F18CD" w14:textId="456171C2">
            <w:pPr>
              <w:jc w:val="cente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113,504</w:t>
            </w:r>
          </w:p>
        </w:tc>
        <w:tc>
          <w:tcPr>
            <w:tcW w:w="851" w:type="dxa"/>
            <w:tcBorders>
              <w:top w:val="single" w:color="FFFFFF" w:themeColor="background1" w:sz="24" w:space="0"/>
              <w:left w:val="nil"/>
              <w:bottom w:val="single" w:color="FFFFFF" w:themeColor="background1" w:sz="8" w:space="0"/>
              <w:right w:val="single" w:color="FFFFFF" w:themeColor="background1" w:sz="12" w:space="0"/>
            </w:tcBorders>
            <w:shd w:val="clear" w:color="auto" w:fill="E5EEFF"/>
            <w:noWrap/>
            <w:vAlign w:val="center"/>
          </w:tcPr>
          <w:p w:rsidRPr="002B620F" w:rsidR="00124EC7" w:rsidP="00F73049" w:rsidRDefault="007D6D3F" w14:paraId="56075001" w14:textId="3C93B41F">
            <w:pPr>
              <w:jc w:val="cente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24,892</w:t>
            </w:r>
          </w:p>
        </w:tc>
        <w:tc>
          <w:tcPr>
            <w:tcW w:w="735" w:type="dxa"/>
            <w:tcBorders>
              <w:top w:val="single" w:color="FFFFFF" w:themeColor="background1" w:sz="24" w:space="0"/>
              <w:left w:val="nil"/>
              <w:bottom w:val="single" w:color="FFFFFF" w:themeColor="background1" w:sz="8" w:space="0"/>
              <w:right w:val="single" w:color="FFFFFF" w:themeColor="background1" w:sz="12" w:space="0"/>
            </w:tcBorders>
            <w:shd w:val="clear" w:color="auto" w:fill="E5EEFF"/>
            <w:noWrap/>
            <w:vAlign w:val="center"/>
          </w:tcPr>
          <w:p w:rsidRPr="002B620F" w:rsidR="00124EC7" w:rsidP="00F73049" w:rsidRDefault="004D07F4" w14:paraId="719526E7" w14:textId="5D9DCB61">
            <w:pPr>
              <w:jc w:val="cente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16.485</w:t>
            </w:r>
          </w:p>
        </w:tc>
        <w:tc>
          <w:tcPr>
            <w:tcW w:w="787" w:type="dxa"/>
            <w:tcBorders>
              <w:top w:val="single" w:color="FFFFFF" w:themeColor="background1" w:sz="24" w:space="0"/>
              <w:left w:val="nil"/>
              <w:bottom w:val="single" w:color="FFFFFF" w:themeColor="background1" w:sz="8" w:space="0"/>
              <w:right w:val="single" w:color="FFFFFF" w:themeColor="background1" w:sz="12" w:space="0"/>
            </w:tcBorders>
            <w:shd w:val="clear" w:color="auto" w:fill="E5EEFF"/>
            <w:noWrap/>
            <w:vAlign w:val="center"/>
          </w:tcPr>
          <w:p w:rsidRPr="002B620F" w:rsidR="00124EC7" w:rsidP="00F73049" w:rsidRDefault="00CC19E2" w14:paraId="02026561" w14:textId="501B21C8">
            <w:pPr>
              <w:jc w:val="cente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5,656</w:t>
            </w:r>
          </w:p>
        </w:tc>
        <w:tc>
          <w:tcPr>
            <w:tcW w:w="786" w:type="dxa"/>
            <w:tcBorders>
              <w:top w:val="single" w:color="FFFFFF" w:themeColor="background1" w:sz="24" w:space="0"/>
              <w:left w:val="nil"/>
              <w:bottom w:val="single" w:color="FFFFFF" w:themeColor="background1" w:sz="8" w:space="0"/>
              <w:right w:val="single" w:color="FFFFFF" w:themeColor="background1" w:sz="12" w:space="0"/>
            </w:tcBorders>
            <w:shd w:val="clear" w:color="auto" w:fill="E5EEFF"/>
            <w:vAlign w:val="center"/>
          </w:tcPr>
          <w:p w:rsidRPr="002B620F" w:rsidR="00124EC7" w:rsidP="00F73049" w:rsidRDefault="00C9417A" w14:paraId="30F7FEA6" w14:textId="675B4AC1">
            <w:pPr>
              <w:jc w:val="cente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20,376</w:t>
            </w:r>
          </w:p>
        </w:tc>
        <w:tc>
          <w:tcPr>
            <w:tcW w:w="787" w:type="dxa"/>
            <w:tcBorders>
              <w:top w:val="single" w:color="FFFFFF" w:themeColor="background1" w:sz="24" w:space="0"/>
              <w:left w:val="nil"/>
              <w:bottom w:val="single" w:color="FFFFFF" w:themeColor="background1" w:sz="8" w:space="0"/>
              <w:right w:val="single" w:color="FFFFFF" w:themeColor="background1" w:sz="12" w:space="0"/>
            </w:tcBorders>
            <w:shd w:val="clear" w:color="auto" w:fill="E5EEFF"/>
            <w:vAlign w:val="center"/>
          </w:tcPr>
          <w:p w:rsidRPr="002B620F" w:rsidR="00124EC7" w:rsidP="00F73049" w:rsidRDefault="00D557F6" w14:paraId="34F0F9EE" w14:textId="4E2AF707">
            <w:pPr>
              <w:jc w:val="cente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37,910</w:t>
            </w:r>
          </w:p>
        </w:tc>
        <w:tc>
          <w:tcPr>
            <w:tcW w:w="786" w:type="dxa"/>
            <w:tcBorders>
              <w:top w:val="single" w:color="FFFFFF" w:themeColor="background1" w:sz="24" w:space="0"/>
              <w:left w:val="nil"/>
              <w:bottom w:val="single" w:color="FFFFFF" w:themeColor="background1" w:sz="8" w:space="0"/>
              <w:right w:val="single" w:color="FFFFFF" w:themeColor="background1" w:sz="12" w:space="0"/>
            </w:tcBorders>
            <w:shd w:val="clear" w:color="auto" w:fill="E5EEFF"/>
            <w:vAlign w:val="center"/>
          </w:tcPr>
          <w:p w:rsidRPr="002B620F" w:rsidR="00124EC7" w:rsidP="00F73049" w:rsidRDefault="0023060A" w14:paraId="1BB0DEDA" w14:textId="6E2A05AC">
            <w:pPr>
              <w:jc w:val="cente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11,886</w:t>
            </w:r>
          </w:p>
        </w:tc>
        <w:tc>
          <w:tcPr>
            <w:tcW w:w="737" w:type="dxa"/>
            <w:tcBorders>
              <w:top w:val="single" w:color="FFFFFF" w:themeColor="background1" w:sz="24" w:space="0"/>
              <w:left w:val="nil"/>
              <w:bottom w:val="single" w:color="FFFFFF" w:themeColor="background1" w:sz="8" w:space="0"/>
              <w:right w:val="single" w:color="FFFFFF" w:themeColor="background1" w:sz="12" w:space="0"/>
            </w:tcBorders>
            <w:shd w:val="clear" w:color="auto" w:fill="E5EEFF"/>
            <w:vAlign w:val="center"/>
          </w:tcPr>
          <w:p w:rsidRPr="002B620F" w:rsidR="00124EC7" w:rsidP="00F73049" w:rsidRDefault="006D2D30" w14:paraId="6B621E4B" w14:textId="15DAE79E">
            <w:pPr>
              <w:jc w:val="cente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7,619</w:t>
            </w:r>
          </w:p>
        </w:tc>
        <w:tc>
          <w:tcPr>
            <w:tcW w:w="737" w:type="dxa"/>
            <w:tcBorders>
              <w:top w:val="single" w:color="FFFFFF" w:themeColor="background1" w:sz="24" w:space="0"/>
              <w:left w:val="nil"/>
              <w:bottom w:val="single" w:color="FFFFFF" w:themeColor="background1" w:sz="8" w:space="0"/>
              <w:right w:val="single" w:color="FFFFFF" w:themeColor="background1" w:sz="12" w:space="0"/>
            </w:tcBorders>
            <w:shd w:val="clear" w:color="auto" w:fill="E5EEFF"/>
            <w:noWrap/>
            <w:vAlign w:val="center"/>
          </w:tcPr>
          <w:p w:rsidRPr="002B620F" w:rsidR="00124EC7" w:rsidP="00F73049" w:rsidRDefault="00C812EE" w14:paraId="2E311FEE" w14:textId="12778009">
            <w:pPr>
              <w:jc w:val="cente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3,978</w:t>
            </w:r>
          </w:p>
        </w:tc>
        <w:tc>
          <w:tcPr>
            <w:tcW w:w="737" w:type="dxa"/>
            <w:tcBorders>
              <w:top w:val="single" w:color="FFFFFF" w:themeColor="background1" w:sz="24" w:space="0"/>
              <w:left w:val="nil"/>
              <w:bottom w:val="single" w:color="FFFFFF" w:themeColor="background1" w:sz="8" w:space="0"/>
              <w:right w:val="single" w:color="FFFFFF" w:themeColor="background1" w:sz="12" w:space="0"/>
            </w:tcBorders>
            <w:shd w:val="clear" w:color="auto" w:fill="E5EEFF"/>
            <w:noWrap/>
            <w:vAlign w:val="center"/>
          </w:tcPr>
          <w:p w:rsidRPr="002B620F" w:rsidR="00124EC7" w:rsidP="00F73049" w:rsidRDefault="00F73049" w14:paraId="2DA2AA87" w14:textId="1C4EDC4E">
            <w:pPr>
              <w:jc w:val="cente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6,510</w:t>
            </w:r>
          </w:p>
        </w:tc>
      </w:tr>
    </w:tbl>
    <w:p w:rsidR="00C53E0E" w:rsidP="00C315D4" w:rsidRDefault="00C53E0E" w14:paraId="07EFAF3E" w14:textId="27FF74E5">
      <w:pPr>
        <w:pStyle w:val="Heading3"/>
      </w:pPr>
      <w:r>
        <w:t>Population Density</w:t>
      </w:r>
    </w:p>
    <w:p w:rsidR="009924BE" w:rsidP="009924BE" w:rsidRDefault="009924BE" w14:paraId="196A4ABF" w14:textId="671D5FFA">
      <w:pPr>
        <w:pStyle w:val="DJCSbody"/>
      </w:pPr>
      <w:r>
        <w:t xml:space="preserve">The Grampians Region has an overall population density of 5.4 persons per square kilometre, though density varies significantly across LGAs, depending on urban development and land use. Ballarat is by far the most densely populated LGA, with 153.9 persons/km², reflecting its status as the region’s largest city and primary urban centre. Moorabool (17.8 persons/km²), Hepburn (11.3 persons/km²), and Golden Plains (9.2 persons/km²) also have relatively high population densities, largely due to their proximity to Ballarat and Melbourne, making them attractive for commuters and new developments. </w:t>
      </w:r>
    </w:p>
    <w:p w:rsidR="00C53E0E" w:rsidP="009924BE" w:rsidRDefault="009924BE" w14:paraId="33D8AA51" w14:textId="6304846F">
      <w:pPr>
        <w:pStyle w:val="DJCSbody"/>
      </w:pPr>
      <w:r>
        <w:t>In contrast, West Wimmera (0.4 persons/km²), Hindmarsh (0.8 persons/km²), and Yarriambiack (0.9 persons/km²) have the lowest densities, reflecting large rural landscapes with dispersed populations. These LGAs primarily consist of agricultural land and small townships, leading to low residential concentration.</w:t>
      </w:r>
      <w:r w:rsidR="00825E8B">
        <w:t xml:space="preserve"> </w:t>
      </w:r>
      <w:r>
        <w:t>This variation in density highlights the divide between the urbanised centres of Ballarat and surrounding peri-urban LGAs and the more sparsely populated rural areas in the western part of the region. Future planning will need to address housing, infrastructure, and service accessibility in both high-growth areas and remote communities.</w:t>
      </w:r>
    </w:p>
    <w:p w:rsidR="00825E8B" w:rsidP="00825E8B" w:rsidRDefault="00825E8B" w14:paraId="6B893383" w14:textId="253F6FCB">
      <w:pPr>
        <w:pStyle w:val="Caption"/>
        <w:keepNext/>
      </w:pPr>
      <w:bookmarkStart w:id="140" w:name="_Toc190881722"/>
      <w:bookmarkStart w:id="141" w:name="_Toc190881798"/>
      <w:r>
        <w:t xml:space="preserve">Table </w:t>
      </w:r>
      <w:fldSimple w:instr=" SEQ Table \* ARABIC ">
        <w:r w:rsidR="00FB4C7A">
          <w:rPr>
            <w:noProof/>
          </w:rPr>
          <w:t>50</w:t>
        </w:r>
      </w:fldSimple>
      <w:r>
        <w:t>: Population density of the Grampians Region by LGA (2021)</w:t>
      </w:r>
      <w:r w:rsidRPr="1135EC1B">
        <w:rPr>
          <w:rStyle w:val="FootnoteReference"/>
          <w:i w:val="false"/>
          <w:szCs w:val="20"/>
        </w:rPr>
        <w:footnoteReference w:id="194"/>
      </w:r>
      <w:bookmarkEnd w:id="140"/>
      <w:bookmarkEnd w:id="141"/>
    </w:p>
    <w:tbl>
      <w:tblPr>
        <w:tblStyle w:val="TableGrid"/>
        <w:tblpPr w:leftFromText="181" w:rightFromText="181" w:bottomFromText="142" w:vertAnchor="text" w:tblpXSpec="right" w:tblpY="1"/>
        <w:tblOverlap w:val="never"/>
        <w:tblW w:w="9492"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ook w:firstRow="1" w:lastRow="0" w:firstColumn="1" w:lastColumn="0" w:noHBand="0" w:noVBand="1" w:val="04A0"/>
      </w:tblPr>
      <w:tblGrid>
        <w:gridCol w:w="2954"/>
        <w:gridCol w:w="2161"/>
        <w:gridCol w:w="2157"/>
        <w:gridCol w:w="2220"/>
      </w:tblGrid>
      <w:tr w:rsidRPr="002B620F" w:rsidR="008A0B08" w:rsidTr="008A0B08" w14:paraId="3E077F93" w14:textId="77777777">
        <w:trPr>
          <w:trHeight w:val="397"/>
        </w:trPr>
        <w:tc>
          <w:tcPr>
            <w:tcW w:w="2954" w:type="dxa"/>
            <w:tcBorders>
              <w:bottom w:val="single" w:color="FFFFFF" w:themeColor="background1" w:sz="24" w:space="0"/>
            </w:tcBorders>
            <w:shd w:val="clear" w:color="auto" w:fill="E5EEFF"/>
            <w:vAlign w:val="center"/>
          </w:tcPr>
          <w:p w:rsidRPr="002B620F" w:rsidR="008A0B08" w:rsidP="004A01F0" w:rsidRDefault="008A0B08" w14:paraId="77368A88" w14:textId="77777777">
            <w:pPr>
              <w:pStyle w:val="DJCStablebullet1"/>
              <w:numPr>
                <w:ilvl w:val="0"/>
                <w:numId w:val="0"/>
              </w:numPr>
              <w:ind w:left="312" w:hanging="283"/>
              <w:rPr>
                <w:rFonts w:ascii="Aptos Display" w:hAnsi="Aptos Display"/>
                <w:b/>
                <w:color w:val="2F318B"/>
                <w:sz w:val="22"/>
                <w:szCs w:val="22"/>
              </w:rPr>
            </w:pPr>
            <w:r w:rsidRPr="002B620F">
              <w:rPr>
                <w:rFonts w:ascii="Aptos Display" w:hAnsi="Aptos Display"/>
                <w:b/>
                <w:color w:val="2F318B"/>
                <w:sz w:val="22"/>
                <w:szCs w:val="22"/>
              </w:rPr>
              <w:t>LGA</w:t>
            </w:r>
          </w:p>
        </w:tc>
        <w:tc>
          <w:tcPr>
            <w:tcW w:w="2161" w:type="dxa"/>
            <w:tcBorders>
              <w:bottom w:val="single" w:color="FFFFFF" w:themeColor="background1" w:sz="24" w:space="0"/>
            </w:tcBorders>
            <w:shd w:val="clear" w:color="auto" w:fill="E5EEFF"/>
            <w:vAlign w:val="center"/>
          </w:tcPr>
          <w:p w:rsidRPr="002B620F" w:rsidR="008A0B08" w:rsidP="004A01F0" w:rsidRDefault="008A0B08" w14:paraId="026D89E8" w14:textId="77777777">
            <w:pPr>
              <w:pStyle w:val="DJCStablebullet1"/>
              <w:numPr>
                <w:ilvl w:val="0"/>
                <w:numId w:val="0"/>
              </w:numPr>
              <w:ind w:left="312" w:hanging="283"/>
              <w:jc w:val="center"/>
              <w:rPr>
                <w:rFonts w:ascii="Aptos Display" w:hAnsi="Aptos Display"/>
                <w:b/>
                <w:color w:val="2F318B"/>
                <w:sz w:val="22"/>
                <w:szCs w:val="22"/>
              </w:rPr>
            </w:pPr>
            <w:r w:rsidRPr="002B620F">
              <w:rPr>
                <w:rFonts w:ascii="Aptos Display" w:hAnsi="Aptos Display"/>
                <w:b/>
                <w:color w:val="2F318B"/>
                <w:sz w:val="22"/>
                <w:szCs w:val="22"/>
              </w:rPr>
              <w:t>Population</w:t>
            </w:r>
          </w:p>
        </w:tc>
        <w:tc>
          <w:tcPr>
            <w:tcW w:w="2157" w:type="dxa"/>
            <w:tcBorders>
              <w:bottom w:val="single" w:color="FFFFFF" w:themeColor="background1" w:sz="24" w:space="0"/>
            </w:tcBorders>
            <w:shd w:val="clear" w:color="auto" w:fill="E5EEFF"/>
            <w:vAlign w:val="center"/>
          </w:tcPr>
          <w:p w:rsidRPr="002B620F" w:rsidR="008A0B08" w:rsidP="004A01F0" w:rsidRDefault="008A0B08" w14:paraId="3F503E8E" w14:textId="77777777">
            <w:pPr>
              <w:pStyle w:val="DJCStablebullet1"/>
              <w:numPr>
                <w:ilvl w:val="0"/>
                <w:numId w:val="0"/>
              </w:numPr>
              <w:jc w:val="center"/>
              <w:rPr>
                <w:rFonts w:ascii="Aptos Display" w:hAnsi="Aptos Display"/>
                <w:b/>
                <w:color w:val="2F318B"/>
                <w:sz w:val="22"/>
                <w:szCs w:val="22"/>
              </w:rPr>
            </w:pPr>
            <w:r w:rsidRPr="002B620F">
              <w:rPr>
                <w:rFonts w:ascii="Aptos Display" w:hAnsi="Aptos Display"/>
                <w:b/>
                <w:color w:val="2F318B"/>
                <w:sz w:val="22"/>
                <w:szCs w:val="22"/>
              </w:rPr>
              <w:t>Area (km</w:t>
            </w:r>
            <w:r w:rsidRPr="002B620F">
              <w:rPr>
                <w:rFonts w:ascii="Aptos Display" w:hAnsi="Aptos Display"/>
                <w:b/>
                <w:color w:val="2F318B"/>
                <w:sz w:val="22"/>
                <w:szCs w:val="22"/>
                <w:vertAlign w:val="superscript"/>
              </w:rPr>
              <w:t>2</w:t>
            </w:r>
            <w:r w:rsidRPr="002B620F">
              <w:rPr>
                <w:rFonts w:ascii="Aptos Display" w:hAnsi="Aptos Display"/>
                <w:b/>
                <w:color w:val="2F318B"/>
                <w:sz w:val="22"/>
                <w:szCs w:val="22"/>
              </w:rPr>
              <w:t>)</w:t>
            </w:r>
          </w:p>
        </w:tc>
        <w:tc>
          <w:tcPr>
            <w:tcW w:w="2220" w:type="dxa"/>
            <w:tcBorders>
              <w:bottom w:val="single" w:color="FFFFFF" w:themeColor="background1" w:sz="24" w:space="0"/>
            </w:tcBorders>
            <w:shd w:val="clear" w:color="auto" w:fill="E5EEFF"/>
            <w:vAlign w:val="center"/>
          </w:tcPr>
          <w:p w:rsidRPr="002B620F" w:rsidR="008A0B08" w:rsidP="004A01F0" w:rsidRDefault="008A0B08" w14:paraId="047CAD0D" w14:textId="77777777">
            <w:pPr>
              <w:pStyle w:val="DJCStablebullet1"/>
              <w:numPr>
                <w:ilvl w:val="0"/>
                <w:numId w:val="0"/>
              </w:numPr>
              <w:ind w:left="312" w:hanging="283"/>
              <w:jc w:val="center"/>
              <w:rPr>
                <w:rFonts w:ascii="Aptos Display" w:hAnsi="Aptos Display"/>
                <w:b/>
                <w:color w:val="2F318B"/>
                <w:sz w:val="22"/>
                <w:szCs w:val="22"/>
                <w:vertAlign w:val="superscript"/>
              </w:rPr>
            </w:pPr>
            <w:r w:rsidRPr="002B620F">
              <w:rPr>
                <w:rFonts w:ascii="Aptos Display" w:hAnsi="Aptos Display"/>
                <w:b/>
                <w:color w:val="2F318B"/>
                <w:sz w:val="22"/>
                <w:szCs w:val="22"/>
              </w:rPr>
              <w:t>Population Density (Persons/km</w:t>
            </w:r>
            <w:r w:rsidRPr="002B620F">
              <w:rPr>
                <w:rFonts w:ascii="Aptos Display" w:hAnsi="Aptos Display"/>
                <w:b/>
                <w:color w:val="2F318B"/>
                <w:sz w:val="22"/>
                <w:szCs w:val="22"/>
                <w:vertAlign w:val="superscript"/>
              </w:rPr>
              <w:t>2</w:t>
            </w:r>
            <w:r w:rsidRPr="002B620F">
              <w:rPr>
                <w:rFonts w:ascii="Aptos Display" w:hAnsi="Aptos Display"/>
                <w:b/>
                <w:color w:val="2F318B"/>
                <w:sz w:val="22"/>
                <w:szCs w:val="22"/>
              </w:rPr>
              <w:t>)</w:t>
            </w:r>
          </w:p>
        </w:tc>
      </w:tr>
      <w:tr w:rsidRPr="002B620F" w:rsidR="000D51DC" w:rsidTr="1135EC1B" w14:paraId="1D5F79C1" w14:textId="77777777">
        <w:trPr>
          <w:trHeight w:val="397"/>
        </w:trPr>
        <w:tc>
          <w:tcPr>
            <w:tcW w:w="2954" w:type="dxa"/>
            <w:tcBorders>
              <w:top w:val="single" w:color="FFFFFF" w:themeColor="background1" w:sz="24" w:space="0"/>
            </w:tcBorders>
            <w:shd w:val="clear" w:color="auto" w:fill="E5EEFF"/>
            <w:vAlign w:val="center"/>
          </w:tcPr>
          <w:p w:rsidRPr="002B620F" w:rsidR="000D51DC" w:rsidP="000D51DC" w:rsidRDefault="000D51DC" w14:paraId="40B5F88E" w14:textId="0B58B77E">
            <w:pPr>
              <w:rPr>
                <w:rFonts w:ascii="Aptos Display" w:hAnsi="Aptos Display"/>
                <w:b/>
                <w:bCs/>
                <w:color w:val="2F318B"/>
                <w:sz w:val="22"/>
                <w:szCs w:val="22"/>
              </w:rPr>
            </w:pPr>
            <w:r w:rsidRPr="002B620F">
              <w:rPr>
                <w:rFonts w:ascii="Aptos Display" w:hAnsi="Aptos Display" w:eastAsia="Times"/>
                <w:b/>
                <w:bCs/>
                <w:color w:val="2F318B"/>
                <w:sz w:val="22"/>
                <w:szCs w:val="22"/>
              </w:rPr>
              <w:t>Ararat</w:t>
            </w:r>
          </w:p>
        </w:tc>
        <w:tc>
          <w:tcPr>
            <w:tcW w:w="2161" w:type="dxa"/>
            <w:tcBorders>
              <w:top w:val="single" w:color="FFFFFF" w:themeColor="background1" w:sz="24" w:space="0"/>
            </w:tcBorders>
            <w:shd w:val="clear" w:color="auto" w:fill="E5EEFF"/>
            <w:vAlign w:val="center"/>
          </w:tcPr>
          <w:p w:rsidRPr="002B620F" w:rsidR="000D51DC" w:rsidP="000D51DC" w:rsidRDefault="000D51DC" w14:paraId="200D245F" w14:textId="321BD98D">
            <w:pPr>
              <w:jc w:val="center"/>
              <w:rPr>
                <w:rFonts w:ascii="Aptos Display" w:hAnsi="Aptos Display"/>
                <w:color w:val="2F318B"/>
                <w:sz w:val="22"/>
                <w:szCs w:val="22"/>
              </w:rPr>
            </w:pPr>
            <w:r w:rsidRPr="002B620F">
              <w:rPr>
                <w:rFonts w:ascii="Aptos Display" w:hAnsi="Aptos Display"/>
                <w:color w:val="2F318B"/>
                <w:sz w:val="22"/>
                <w:szCs w:val="22"/>
              </w:rPr>
              <w:t>11,880</w:t>
            </w:r>
          </w:p>
        </w:tc>
        <w:tc>
          <w:tcPr>
            <w:tcW w:w="2157" w:type="dxa"/>
            <w:tcBorders>
              <w:top w:val="single" w:color="FFFFFF" w:themeColor="background1" w:sz="24" w:space="0"/>
            </w:tcBorders>
            <w:shd w:val="clear" w:color="auto" w:fill="E5EEFF"/>
            <w:vAlign w:val="center"/>
          </w:tcPr>
          <w:p w:rsidRPr="002B620F" w:rsidR="000D51DC" w:rsidP="000D51DC" w:rsidRDefault="000D51DC" w14:paraId="3339209C" w14:textId="7E175EC8">
            <w:pPr>
              <w:jc w:val="center"/>
              <w:rPr>
                <w:rFonts w:ascii="Aptos Display" w:hAnsi="Aptos Display"/>
                <w:color w:val="2F318B"/>
                <w:sz w:val="22"/>
                <w:szCs w:val="22"/>
              </w:rPr>
            </w:pPr>
            <w:r w:rsidRPr="002B620F">
              <w:rPr>
                <w:rFonts w:ascii="Aptos Display" w:hAnsi="Aptos Display"/>
                <w:color w:val="2F318B"/>
                <w:sz w:val="22"/>
                <w:szCs w:val="22"/>
              </w:rPr>
              <w:t>4,211</w:t>
            </w:r>
          </w:p>
        </w:tc>
        <w:tc>
          <w:tcPr>
            <w:tcW w:w="2220" w:type="dxa"/>
            <w:tcBorders>
              <w:top w:val="single" w:color="FFFFFF" w:themeColor="background1" w:sz="12"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0D51DC" w:rsidP="000D51DC" w:rsidRDefault="000D51DC" w14:paraId="31A4E12E" w14:textId="2B5C3A6F">
            <w:pPr>
              <w:jc w:val="center"/>
              <w:rPr>
                <w:rFonts w:ascii="Aptos Display" w:hAnsi="Aptos Display"/>
                <w:color w:val="2F318B"/>
                <w:sz w:val="22"/>
                <w:szCs w:val="22"/>
              </w:rPr>
            </w:pPr>
            <w:r w:rsidRPr="002B620F">
              <w:rPr>
                <w:rFonts w:ascii="Aptos Display" w:hAnsi="Aptos Display"/>
                <w:color w:val="2F318B"/>
                <w:sz w:val="22"/>
                <w:szCs w:val="22"/>
              </w:rPr>
              <w:t>2.8</w:t>
            </w:r>
          </w:p>
        </w:tc>
      </w:tr>
      <w:tr w:rsidRPr="002B620F" w:rsidR="000D51DC" w:rsidTr="1135EC1B" w14:paraId="1905E68D" w14:textId="77777777">
        <w:trPr>
          <w:trHeight w:val="397"/>
        </w:trPr>
        <w:tc>
          <w:tcPr>
            <w:tcW w:w="2954" w:type="dxa"/>
            <w:shd w:val="clear" w:color="auto" w:fill="E5EEFF"/>
            <w:vAlign w:val="center"/>
          </w:tcPr>
          <w:p w:rsidRPr="002B620F" w:rsidR="000D51DC" w:rsidP="000D51DC" w:rsidRDefault="000D51DC" w14:paraId="72CEA4FF" w14:textId="14651076">
            <w:pPr>
              <w:rPr>
                <w:rFonts w:ascii="Aptos Display" w:hAnsi="Aptos Display"/>
                <w:b/>
                <w:bCs/>
                <w:color w:val="2F318B"/>
                <w:sz w:val="22"/>
                <w:szCs w:val="22"/>
              </w:rPr>
            </w:pPr>
            <w:r w:rsidRPr="002B620F">
              <w:rPr>
                <w:rFonts w:ascii="Aptos Display" w:hAnsi="Aptos Display" w:eastAsia="Times"/>
                <w:b/>
                <w:bCs/>
                <w:color w:val="2F318B"/>
                <w:sz w:val="22"/>
                <w:szCs w:val="22"/>
              </w:rPr>
              <w:t>Ballarat</w:t>
            </w:r>
          </w:p>
        </w:tc>
        <w:tc>
          <w:tcPr>
            <w:tcW w:w="2161" w:type="dxa"/>
            <w:shd w:val="clear" w:color="auto" w:fill="E5EEFF"/>
            <w:vAlign w:val="center"/>
          </w:tcPr>
          <w:p w:rsidRPr="002B620F" w:rsidR="000D51DC" w:rsidP="000D51DC" w:rsidRDefault="000D51DC" w14:paraId="7C9CBA34" w14:textId="7175B336">
            <w:pPr>
              <w:jc w:val="center"/>
              <w:rPr>
                <w:rFonts w:ascii="Aptos Display" w:hAnsi="Aptos Display"/>
                <w:color w:val="2F318B"/>
                <w:sz w:val="22"/>
                <w:szCs w:val="22"/>
              </w:rPr>
            </w:pPr>
            <w:r w:rsidRPr="002B620F">
              <w:rPr>
                <w:rFonts w:ascii="Aptos Display" w:hAnsi="Aptos Display"/>
                <w:color w:val="2F318B"/>
                <w:sz w:val="22"/>
                <w:szCs w:val="22"/>
              </w:rPr>
              <w:t>113,763</w:t>
            </w:r>
          </w:p>
        </w:tc>
        <w:tc>
          <w:tcPr>
            <w:tcW w:w="2157" w:type="dxa"/>
            <w:shd w:val="clear" w:color="auto" w:fill="E5EEFF"/>
            <w:vAlign w:val="center"/>
          </w:tcPr>
          <w:p w:rsidRPr="002B620F" w:rsidR="000D51DC" w:rsidP="000D51DC" w:rsidRDefault="000D51DC" w14:paraId="23A04891" w14:textId="1C5BE227">
            <w:pPr>
              <w:jc w:val="center"/>
              <w:rPr>
                <w:rFonts w:ascii="Aptos Display" w:hAnsi="Aptos Display"/>
                <w:color w:val="2F318B"/>
                <w:sz w:val="22"/>
                <w:szCs w:val="22"/>
              </w:rPr>
            </w:pPr>
            <w:r w:rsidRPr="002B620F">
              <w:rPr>
                <w:rFonts w:ascii="Aptos Display" w:hAnsi="Aptos Display"/>
                <w:color w:val="2F318B"/>
                <w:sz w:val="22"/>
                <w:szCs w:val="22"/>
              </w:rPr>
              <w:t>739</w:t>
            </w:r>
          </w:p>
        </w:tc>
        <w:tc>
          <w:tcPr>
            <w:tcW w:w="2220"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0D51DC" w:rsidP="000D51DC" w:rsidRDefault="000D51DC" w14:paraId="570C96E6" w14:textId="0C3A8FF7">
            <w:pPr>
              <w:jc w:val="center"/>
              <w:rPr>
                <w:rFonts w:ascii="Aptos Display" w:hAnsi="Aptos Display"/>
                <w:color w:val="2F318B"/>
                <w:sz w:val="22"/>
                <w:szCs w:val="22"/>
              </w:rPr>
            </w:pPr>
            <w:r w:rsidRPr="002B620F">
              <w:rPr>
                <w:rFonts w:ascii="Aptos Display" w:hAnsi="Aptos Display"/>
                <w:color w:val="2F318B"/>
                <w:sz w:val="22"/>
                <w:szCs w:val="22"/>
              </w:rPr>
              <w:t>153.9</w:t>
            </w:r>
          </w:p>
        </w:tc>
      </w:tr>
      <w:tr w:rsidRPr="002B620F" w:rsidR="000D51DC" w:rsidTr="1135EC1B" w14:paraId="4B1FE399" w14:textId="77777777">
        <w:trPr>
          <w:trHeight w:val="397"/>
        </w:trPr>
        <w:tc>
          <w:tcPr>
            <w:tcW w:w="2954" w:type="dxa"/>
            <w:shd w:val="clear" w:color="auto" w:fill="E5EEFF"/>
            <w:vAlign w:val="center"/>
          </w:tcPr>
          <w:p w:rsidRPr="002B620F" w:rsidR="000D51DC" w:rsidP="000D51DC" w:rsidRDefault="000D51DC" w14:paraId="126A5F68" w14:textId="0AF287F3">
            <w:pPr>
              <w:rPr>
                <w:rFonts w:ascii="Aptos Display" w:hAnsi="Aptos Display"/>
                <w:b/>
                <w:bCs/>
                <w:color w:val="2F318B"/>
                <w:sz w:val="22"/>
                <w:szCs w:val="22"/>
              </w:rPr>
            </w:pPr>
            <w:r w:rsidRPr="002B620F">
              <w:rPr>
                <w:rFonts w:ascii="Aptos Display" w:hAnsi="Aptos Display" w:eastAsia="Times"/>
                <w:b/>
                <w:bCs/>
                <w:color w:val="2F318B"/>
                <w:sz w:val="22"/>
                <w:szCs w:val="22"/>
              </w:rPr>
              <w:t>Golden Plains</w:t>
            </w:r>
          </w:p>
        </w:tc>
        <w:tc>
          <w:tcPr>
            <w:tcW w:w="2161" w:type="dxa"/>
            <w:shd w:val="clear" w:color="auto" w:fill="E5EEFF"/>
            <w:vAlign w:val="center"/>
          </w:tcPr>
          <w:p w:rsidRPr="002B620F" w:rsidR="000D51DC" w:rsidP="000D51DC" w:rsidRDefault="000D51DC" w14:paraId="15DAC464" w14:textId="4B691946">
            <w:pPr>
              <w:jc w:val="center"/>
              <w:rPr>
                <w:rFonts w:ascii="Aptos Display" w:hAnsi="Aptos Display"/>
                <w:color w:val="2F318B"/>
                <w:sz w:val="22"/>
                <w:szCs w:val="22"/>
              </w:rPr>
            </w:pPr>
            <w:r w:rsidRPr="002B620F">
              <w:rPr>
                <w:rFonts w:ascii="Aptos Display" w:hAnsi="Aptos Display"/>
                <w:color w:val="2F318B"/>
                <w:sz w:val="22"/>
                <w:szCs w:val="22"/>
              </w:rPr>
              <w:t>24,985</w:t>
            </w:r>
          </w:p>
        </w:tc>
        <w:tc>
          <w:tcPr>
            <w:tcW w:w="2157" w:type="dxa"/>
            <w:shd w:val="clear" w:color="auto" w:fill="E5EEFF"/>
            <w:vAlign w:val="center"/>
          </w:tcPr>
          <w:p w:rsidRPr="002B620F" w:rsidR="000D51DC" w:rsidP="000D51DC" w:rsidRDefault="000D51DC" w14:paraId="04ACFF3B" w14:textId="2B57E684">
            <w:pPr>
              <w:jc w:val="center"/>
              <w:rPr>
                <w:rFonts w:ascii="Aptos Display" w:hAnsi="Aptos Display"/>
                <w:color w:val="2F318B"/>
                <w:sz w:val="22"/>
                <w:szCs w:val="22"/>
              </w:rPr>
            </w:pPr>
            <w:r w:rsidRPr="002B620F">
              <w:rPr>
                <w:rFonts w:ascii="Aptos Display" w:hAnsi="Aptos Display"/>
                <w:color w:val="2F318B"/>
                <w:sz w:val="22"/>
                <w:szCs w:val="22"/>
              </w:rPr>
              <w:t>2,703</w:t>
            </w:r>
          </w:p>
        </w:tc>
        <w:tc>
          <w:tcPr>
            <w:tcW w:w="2220"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0D51DC" w:rsidP="000D51DC" w:rsidRDefault="000D51DC" w14:paraId="7BC8382C" w14:textId="3DB1AFD4">
            <w:pPr>
              <w:jc w:val="center"/>
              <w:rPr>
                <w:rFonts w:ascii="Aptos Display" w:hAnsi="Aptos Display"/>
                <w:color w:val="2F318B"/>
                <w:sz w:val="22"/>
                <w:szCs w:val="22"/>
              </w:rPr>
            </w:pPr>
            <w:r w:rsidRPr="002B620F">
              <w:rPr>
                <w:rFonts w:ascii="Aptos Display" w:hAnsi="Aptos Display"/>
                <w:color w:val="2F318B"/>
                <w:sz w:val="22"/>
                <w:szCs w:val="22"/>
              </w:rPr>
              <w:t>9.2</w:t>
            </w:r>
          </w:p>
        </w:tc>
      </w:tr>
      <w:tr w:rsidRPr="002B620F" w:rsidR="000D51DC" w:rsidTr="1135EC1B" w14:paraId="52758087" w14:textId="77777777">
        <w:trPr>
          <w:trHeight w:val="397"/>
        </w:trPr>
        <w:tc>
          <w:tcPr>
            <w:tcW w:w="2954" w:type="dxa"/>
            <w:shd w:val="clear" w:color="auto" w:fill="E5EEFF"/>
            <w:vAlign w:val="center"/>
          </w:tcPr>
          <w:p w:rsidRPr="002B620F" w:rsidR="000D51DC" w:rsidP="000D51DC" w:rsidRDefault="000D51DC" w14:paraId="216B48EA" w14:textId="275A6F49">
            <w:pPr>
              <w:rPr>
                <w:rFonts w:ascii="Aptos Display" w:hAnsi="Aptos Display"/>
                <w:b/>
                <w:bCs/>
                <w:color w:val="2F318B"/>
                <w:sz w:val="22"/>
                <w:szCs w:val="22"/>
              </w:rPr>
            </w:pPr>
            <w:r w:rsidRPr="002B620F">
              <w:rPr>
                <w:rFonts w:ascii="Aptos Display" w:hAnsi="Aptos Display" w:eastAsia="Times"/>
                <w:b/>
                <w:bCs/>
                <w:color w:val="2F318B"/>
                <w:sz w:val="22"/>
                <w:szCs w:val="22"/>
              </w:rPr>
              <w:t>Hepburn</w:t>
            </w:r>
          </w:p>
        </w:tc>
        <w:tc>
          <w:tcPr>
            <w:tcW w:w="2161" w:type="dxa"/>
            <w:shd w:val="clear" w:color="auto" w:fill="E5EEFF"/>
            <w:vAlign w:val="center"/>
          </w:tcPr>
          <w:p w:rsidRPr="002B620F" w:rsidR="000D51DC" w:rsidP="000D51DC" w:rsidRDefault="000D51DC" w14:paraId="2BD8F4CD" w14:textId="19FB799C">
            <w:pPr>
              <w:jc w:val="center"/>
              <w:rPr>
                <w:rFonts w:ascii="Aptos Display" w:hAnsi="Aptos Display"/>
                <w:color w:val="2F318B"/>
                <w:sz w:val="22"/>
                <w:szCs w:val="22"/>
              </w:rPr>
            </w:pPr>
            <w:r w:rsidRPr="002B620F">
              <w:rPr>
                <w:rFonts w:ascii="Aptos Display" w:hAnsi="Aptos Display"/>
                <w:color w:val="2F318B"/>
                <w:sz w:val="22"/>
                <w:szCs w:val="22"/>
              </w:rPr>
              <w:t>16,604</w:t>
            </w:r>
          </w:p>
        </w:tc>
        <w:tc>
          <w:tcPr>
            <w:tcW w:w="2157" w:type="dxa"/>
            <w:shd w:val="clear" w:color="auto" w:fill="E5EEFF"/>
            <w:vAlign w:val="center"/>
          </w:tcPr>
          <w:p w:rsidRPr="002B620F" w:rsidR="000D51DC" w:rsidP="000D51DC" w:rsidRDefault="000D51DC" w14:paraId="3D34345D" w14:textId="136600D9">
            <w:pPr>
              <w:jc w:val="center"/>
              <w:rPr>
                <w:rFonts w:ascii="Aptos Display" w:hAnsi="Aptos Display"/>
                <w:color w:val="2F318B"/>
                <w:sz w:val="22"/>
                <w:szCs w:val="22"/>
              </w:rPr>
            </w:pPr>
            <w:r w:rsidRPr="002B620F">
              <w:rPr>
                <w:rFonts w:ascii="Aptos Display" w:hAnsi="Aptos Display"/>
                <w:color w:val="2F318B"/>
                <w:sz w:val="22"/>
                <w:szCs w:val="22"/>
              </w:rPr>
              <w:t>1,473</w:t>
            </w:r>
          </w:p>
        </w:tc>
        <w:tc>
          <w:tcPr>
            <w:tcW w:w="2220"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0D51DC" w:rsidP="000D51DC" w:rsidRDefault="000D51DC" w14:paraId="16C9B01A" w14:textId="64B31B39">
            <w:pPr>
              <w:jc w:val="center"/>
              <w:rPr>
                <w:rFonts w:ascii="Aptos Display" w:hAnsi="Aptos Display"/>
                <w:color w:val="2F318B"/>
                <w:sz w:val="22"/>
                <w:szCs w:val="22"/>
              </w:rPr>
            </w:pPr>
            <w:r w:rsidRPr="002B620F">
              <w:rPr>
                <w:rFonts w:ascii="Aptos Display" w:hAnsi="Aptos Display"/>
                <w:color w:val="2F318B"/>
                <w:sz w:val="22"/>
                <w:szCs w:val="22"/>
              </w:rPr>
              <w:t>11.3</w:t>
            </w:r>
          </w:p>
        </w:tc>
      </w:tr>
      <w:tr w:rsidRPr="002B620F" w:rsidR="000D51DC" w:rsidTr="1135EC1B" w14:paraId="561B8E2E" w14:textId="77777777">
        <w:trPr>
          <w:trHeight w:val="397"/>
        </w:trPr>
        <w:tc>
          <w:tcPr>
            <w:tcW w:w="2954" w:type="dxa"/>
            <w:shd w:val="clear" w:color="auto" w:fill="E5EEFF"/>
            <w:vAlign w:val="center"/>
          </w:tcPr>
          <w:p w:rsidRPr="002B620F" w:rsidR="000D51DC" w:rsidP="000D51DC" w:rsidRDefault="000D51DC" w14:paraId="00D0A5E5" w14:textId="71A452A6">
            <w:pPr>
              <w:rPr>
                <w:rFonts w:ascii="Aptos Display" w:hAnsi="Aptos Display"/>
                <w:b/>
                <w:bCs/>
                <w:color w:val="2F318B"/>
                <w:sz w:val="22"/>
                <w:szCs w:val="22"/>
              </w:rPr>
            </w:pPr>
            <w:r w:rsidRPr="002B620F">
              <w:rPr>
                <w:rFonts w:ascii="Aptos Display" w:hAnsi="Aptos Display" w:eastAsia="Times"/>
                <w:b/>
                <w:bCs/>
                <w:color w:val="2F318B"/>
                <w:sz w:val="22"/>
                <w:szCs w:val="22"/>
              </w:rPr>
              <w:t>Hindmarsh</w:t>
            </w:r>
          </w:p>
        </w:tc>
        <w:tc>
          <w:tcPr>
            <w:tcW w:w="2161" w:type="dxa"/>
            <w:shd w:val="clear" w:color="auto" w:fill="E5EEFF"/>
            <w:vAlign w:val="center"/>
          </w:tcPr>
          <w:p w:rsidRPr="002B620F" w:rsidR="000D51DC" w:rsidP="000D51DC" w:rsidRDefault="000D51DC" w14:paraId="5F78F66A" w14:textId="5F750DB7">
            <w:pPr>
              <w:jc w:val="center"/>
              <w:rPr>
                <w:rFonts w:ascii="Aptos Display" w:hAnsi="Aptos Display"/>
                <w:color w:val="2F318B"/>
                <w:sz w:val="22"/>
                <w:szCs w:val="22"/>
              </w:rPr>
            </w:pPr>
            <w:r w:rsidRPr="002B620F">
              <w:rPr>
                <w:rFonts w:ascii="Aptos Display" w:hAnsi="Aptos Display"/>
                <w:color w:val="2F318B"/>
                <w:sz w:val="22"/>
                <w:szCs w:val="22"/>
              </w:rPr>
              <w:t>5,698</w:t>
            </w:r>
          </w:p>
        </w:tc>
        <w:tc>
          <w:tcPr>
            <w:tcW w:w="2157" w:type="dxa"/>
            <w:shd w:val="clear" w:color="auto" w:fill="E5EEFF"/>
            <w:vAlign w:val="center"/>
          </w:tcPr>
          <w:p w:rsidRPr="002B620F" w:rsidR="000D51DC" w:rsidP="000D51DC" w:rsidRDefault="000D51DC" w14:paraId="3E923180" w14:textId="1C61A28D">
            <w:pPr>
              <w:jc w:val="center"/>
              <w:rPr>
                <w:rFonts w:ascii="Aptos Display" w:hAnsi="Aptos Display"/>
                <w:color w:val="2F318B"/>
                <w:sz w:val="22"/>
                <w:szCs w:val="22"/>
              </w:rPr>
            </w:pPr>
            <w:r w:rsidRPr="002B620F">
              <w:rPr>
                <w:rFonts w:ascii="Aptos Display" w:hAnsi="Aptos Display"/>
                <w:color w:val="2F318B"/>
                <w:sz w:val="22"/>
                <w:szCs w:val="22"/>
              </w:rPr>
              <w:t>7,534</w:t>
            </w:r>
          </w:p>
        </w:tc>
        <w:tc>
          <w:tcPr>
            <w:tcW w:w="2220"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0D51DC" w:rsidP="000D51DC" w:rsidRDefault="000D51DC" w14:paraId="0981DD83" w14:textId="46285749">
            <w:pPr>
              <w:jc w:val="center"/>
              <w:rPr>
                <w:rFonts w:ascii="Aptos Display" w:hAnsi="Aptos Display"/>
                <w:color w:val="2F318B"/>
                <w:sz w:val="22"/>
                <w:szCs w:val="22"/>
              </w:rPr>
            </w:pPr>
            <w:r w:rsidRPr="002B620F">
              <w:rPr>
                <w:rFonts w:ascii="Aptos Display" w:hAnsi="Aptos Display"/>
                <w:color w:val="2F318B"/>
                <w:sz w:val="22"/>
                <w:szCs w:val="22"/>
              </w:rPr>
              <w:t>0.8</w:t>
            </w:r>
          </w:p>
        </w:tc>
      </w:tr>
      <w:tr w:rsidRPr="002B620F" w:rsidR="000D51DC" w:rsidTr="1135EC1B" w14:paraId="1726C879" w14:textId="77777777">
        <w:trPr>
          <w:trHeight w:val="397"/>
        </w:trPr>
        <w:tc>
          <w:tcPr>
            <w:tcW w:w="2954" w:type="dxa"/>
            <w:shd w:val="clear" w:color="auto" w:fill="E5EEFF"/>
            <w:vAlign w:val="center"/>
          </w:tcPr>
          <w:p w:rsidRPr="002B620F" w:rsidR="000D51DC" w:rsidP="000D51DC" w:rsidRDefault="000D51DC" w14:paraId="7A2A5F43" w14:textId="4DBCE57A">
            <w:pPr>
              <w:rPr>
                <w:rFonts w:ascii="Aptos Display" w:hAnsi="Aptos Display"/>
                <w:b/>
                <w:bCs/>
                <w:color w:val="2F318B"/>
                <w:sz w:val="22"/>
                <w:szCs w:val="22"/>
              </w:rPr>
            </w:pPr>
            <w:r w:rsidRPr="002B620F">
              <w:rPr>
                <w:rFonts w:ascii="Aptos Display" w:hAnsi="Aptos Display" w:eastAsia="Times"/>
                <w:b/>
                <w:bCs/>
                <w:color w:val="2F318B"/>
                <w:sz w:val="22"/>
                <w:szCs w:val="22"/>
              </w:rPr>
              <w:t>Horsham</w:t>
            </w:r>
          </w:p>
        </w:tc>
        <w:tc>
          <w:tcPr>
            <w:tcW w:w="2161" w:type="dxa"/>
            <w:shd w:val="clear" w:color="auto" w:fill="E5EEFF"/>
            <w:vAlign w:val="center"/>
          </w:tcPr>
          <w:p w:rsidRPr="002B620F" w:rsidR="000D51DC" w:rsidP="000D51DC" w:rsidRDefault="000D51DC" w14:paraId="46958467" w14:textId="289C2097">
            <w:pPr>
              <w:jc w:val="center"/>
              <w:rPr>
                <w:rFonts w:ascii="Aptos Display" w:hAnsi="Aptos Display"/>
                <w:color w:val="2F318B"/>
                <w:sz w:val="22"/>
                <w:szCs w:val="22"/>
              </w:rPr>
            </w:pPr>
            <w:r w:rsidRPr="002B620F">
              <w:rPr>
                <w:rFonts w:ascii="Aptos Display" w:hAnsi="Aptos Display"/>
                <w:color w:val="2F318B"/>
                <w:sz w:val="22"/>
                <w:szCs w:val="22"/>
              </w:rPr>
              <w:t>20,429</w:t>
            </w:r>
          </w:p>
        </w:tc>
        <w:tc>
          <w:tcPr>
            <w:tcW w:w="2157" w:type="dxa"/>
            <w:shd w:val="clear" w:color="auto" w:fill="E5EEFF"/>
            <w:vAlign w:val="center"/>
          </w:tcPr>
          <w:p w:rsidRPr="002B620F" w:rsidR="000D51DC" w:rsidP="000D51DC" w:rsidRDefault="000D51DC" w14:paraId="71052F05" w14:textId="0F5CFADE">
            <w:pPr>
              <w:jc w:val="center"/>
              <w:rPr>
                <w:rFonts w:ascii="Aptos Display" w:hAnsi="Aptos Display"/>
                <w:color w:val="2F318B"/>
                <w:sz w:val="22"/>
                <w:szCs w:val="22"/>
              </w:rPr>
            </w:pPr>
            <w:r w:rsidRPr="002B620F">
              <w:rPr>
                <w:rFonts w:ascii="Aptos Display" w:hAnsi="Aptos Display"/>
                <w:color w:val="2F318B"/>
                <w:sz w:val="22"/>
                <w:szCs w:val="22"/>
              </w:rPr>
              <w:t>4,267</w:t>
            </w:r>
          </w:p>
        </w:tc>
        <w:tc>
          <w:tcPr>
            <w:tcW w:w="2220"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0D51DC" w:rsidP="000D51DC" w:rsidRDefault="000D51DC" w14:paraId="6EE9B738" w14:textId="14A975D9">
            <w:pPr>
              <w:jc w:val="center"/>
              <w:rPr>
                <w:rFonts w:ascii="Aptos Display" w:hAnsi="Aptos Display"/>
                <w:color w:val="2F318B"/>
                <w:sz w:val="22"/>
                <w:szCs w:val="22"/>
              </w:rPr>
            </w:pPr>
            <w:r w:rsidRPr="002B620F">
              <w:rPr>
                <w:rFonts w:ascii="Aptos Display" w:hAnsi="Aptos Display"/>
                <w:color w:val="2F318B"/>
                <w:sz w:val="22"/>
                <w:szCs w:val="22"/>
              </w:rPr>
              <w:t>4.8</w:t>
            </w:r>
          </w:p>
        </w:tc>
      </w:tr>
      <w:tr w:rsidRPr="002B620F" w:rsidR="000D51DC" w:rsidTr="1135EC1B" w14:paraId="414411CD" w14:textId="77777777">
        <w:trPr>
          <w:trHeight w:val="397"/>
        </w:trPr>
        <w:tc>
          <w:tcPr>
            <w:tcW w:w="2954" w:type="dxa"/>
            <w:shd w:val="clear" w:color="auto" w:fill="E5EEFF"/>
            <w:vAlign w:val="center"/>
          </w:tcPr>
          <w:p w:rsidRPr="002B620F" w:rsidR="000D51DC" w:rsidP="000D51DC" w:rsidRDefault="000D51DC" w14:paraId="45E57770" w14:textId="6D0306BF">
            <w:pPr>
              <w:rPr>
                <w:rFonts w:ascii="Aptos Display" w:hAnsi="Aptos Display"/>
                <w:b/>
                <w:bCs/>
                <w:color w:val="2F318B"/>
                <w:sz w:val="22"/>
                <w:szCs w:val="22"/>
              </w:rPr>
            </w:pPr>
            <w:r w:rsidRPr="002B620F">
              <w:rPr>
                <w:rFonts w:ascii="Aptos Display" w:hAnsi="Aptos Display" w:eastAsia="Times"/>
                <w:b/>
                <w:bCs/>
                <w:color w:val="2F318B"/>
                <w:sz w:val="22"/>
                <w:szCs w:val="22"/>
              </w:rPr>
              <w:t>Moorabool</w:t>
            </w:r>
          </w:p>
        </w:tc>
        <w:tc>
          <w:tcPr>
            <w:tcW w:w="2161" w:type="dxa"/>
            <w:shd w:val="clear" w:color="auto" w:fill="E5EEFF"/>
            <w:vAlign w:val="center"/>
          </w:tcPr>
          <w:p w:rsidRPr="002B620F" w:rsidR="000D51DC" w:rsidP="000D51DC" w:rsidRDefault="000D51DC" w14:paraId="0F23E758" w14:textId="089B050B">
            <w:pPr>
              <w:jc w:val="center"/>
              <w:rPr>
                <w:rFonts w:ascii="Aptos Display" w:hAnsi="Aptos Display"/>
                <w:color w:val="2F318B"/>
                <w:sz w:val="22"/>
                <w:szCs w:val="22"/>
              </w:rPr>
            </w:pPr>
            <w:r w:rsidRPr="002B620F">
              <w:rPr>
                <w:rFonts w:ascii="Aptos Display" w:hAnsi="Aptos Display"/>
                <w:color w:val="2F318B"/>
                <w:sz w:val="22"/>
                <w:szCs w:val="22"/>
              </w:rPr>
              <w:t>37,632</w:t>
            </w:r>
          </w:p>
        </w:tc>
        <w:tc>
          <w:tcPr>
            <w:tcW w:w="2157" w:type="dxa"/>
            <w:shd w:val="clear" w:color="auto" w:fill="E5EEFF"/>
            <w:vAlign w:val="center"/>
          </w:tcPr>
          <w:p w:rsidRPr="002B620F" w:rsidR="000D51DC" w:rsidP="000D51DC" w:rsidRDefault="000D51DC" w14:paraId="6F6EE4C5" w14:textId="43089E7A">
            <w:pPr>
              <w:jc w:val="center"/>
              <w:rPr>
                <w:rFonts w:ascii="Aptos Display" w:hAnsi="Aptos Display"/>
                <w:color w:val="2F318B"/>
                <w:sz w:val="22"/>
                <w:szCs w:val="22"/>
              </w:rPr>
            </w:pPr>
            <w:r w:rsidRPr="002B620F">
              <w:rPr>
                <w:rFonts w:ascii="Aptos Display" w:hAnsi="Aptos Display"/>
                <w:color w:val="2F318B"/>
                <w:sz w:val="22"/>
                <w:szCs w:val="22"/>
              </w:rPr>
              <w:t>2,111</w:t>
            </w:r>
          </w:p>
        </w:tc>
        <w:tc>
          <w:tcPr>
            <w:tcW w:w="2220"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0D51DC" w:rsidP="000D51DC" w:rsidRDefault="000D51DC" w14:paraId="0C4B568D" w14:textId="441AAFA4">
            <w:pPr>
              <w:jc w:val="center"/>
              <w:rPr>
                <w:rFonts w:ascii="Aptos Display" w:hAnsi="Aptos Display"/>
                <w:color w:val="2F318B"/>
                <w:sz w:val="22"/>
                <w:szCs w:val="22"/>
              </w:rPr>
            </w:pPr>
            <w:r w:rsidRPr="002B620F">
              <w:rPr>
                <w:rFonts w:ascii="Aptos Display" w:hAnsi="Aptos Display"/>
                <w:color w:val="2F318B"/>
                <w:sz w:val="22"/>
                <w:szCs w:val="22"/>
              </w:rPr>
              <w:t>17.8</w:t>
            </w:r>
          </w:p>
        </w:tc>
      </w:tr>
      <w:tr w:rsidRPr="002B620F" w:rsidR="000D51DC" w:rsidTr="1135EC1B" w14:paraId="7941FFBB" w14:textId="77777777">
        <w:trPr>
          <w:trHeight w:val="397"/>
        </w:trPr>
        <w:tc>
          <w:tcPr>
            <w:tcW w:w="2954" w:type="dxa"/>
            <w:shd w:val="clear" w:color="auto" w:fill="E5EEFF"/>
            <w:vAlign w:val="center"/>
          </w:tcPr>
          <w:p w:rsidRPr="002B620F" w:rsidR="000D51DC" w:rsidP="000D51DC" w:rsidRDefault="000D51DC" w14:paraId="6B6BB040" w14:textId="7173A527">
            <w:pPr>
              <w:rPr>
                <w:rFonts w:ascii="Aptos Display" w:hAnsi="Aptos Display"/>
                <w:b/>
                <w:bCs/>
                <w:color w:val="2F318B"/>
                <w:sz w:val="22"/>
                <w:szCs w:val="22"/>
              </w:rPr>
            </w:pPr>
            <w:r w:rsidRPr="002B620F">
              <w:rPr>
                <w:rFonts w:ascii="Aptos Display" w:hAnsi="Aptos Display" w:eastAsia="Times"/>
                <w:b/>
                <w:bCs/>
                <w:color w:val="2F318B"/>
                <w:sz w:val="22"/>
                <w:szCs w:val="22"/>
              </w:rPr>
              <w:t>Northern Grampians</w:t>
            </w:r>
          </w:p>
        </w:tc>
        <w:tc>
          <w:tcPr>
            <w:tcW w:w="2161" w:type="dxa"/>
            <w:shd w:val="clear" w:color="auto" w:fill="E5EEFF"/>
            <w:vAlign w:val="center"/>
          </w:tcPr>
          <w:p w:rsidRPr="002B620F" w:rsidR="000D51DC" w:rsidP="000D51DC" w:rsidRDefault="000D51DC" w14:paraId="1D556BBB" w14:textId="3E1D35B6">
            <w:pPr>
              <w:jc w:val="center"/>
              <w:rPr>
                <w:rFonts w:ascii="Aptos Display" w:hAnsi="Aptos Display"/>
                <w:color w:val="2F318B"/>
                <w:sz w:val="22"/>
                <w:szCs w:val="22"/>
              </w:rPr>
            </w:pPr>
            <w:r w:rsidRPr="002B620F">
              <w:rPr>
                <w:rFonts w:ascii="Aptos Display" w:hAnsi="Aptos Display"/>
                <w:color w:val="2F318B"/>
                <w:sz w:val="22"/>
                <w:szCs w:val="22"/>
              </w:rPr>
              <w:t>11,948</w:t>
            </w:r>
          </w:p>
        </w:tc>
        <w:tc>
          <w:tcPr>
            <w:tcW w:w="2157" w:type="dxa"/>
            <w:shd w:val="clear" w:color="auto" w:fill="E5EEFF"/>
            <w:vAlign w:val="center"/>
          </w:tcPr>
          <w:p w:rsidRPr="002B620F" w:rsidR="000D51DC" w:rsidP="000D51DC" w:rsidRDefault="000D51DC" w14:paraId="7112AEBC" w14:textId="0CC90C6E">
            <w:pPr>
              <w:jc w:val="center"/>
              <w:rPr>
                <w:rFonts w:ascii="Aptos Display" w:hAnsi="Aptos Display"/>
                <w:color w:val="2F318B"/>
                <w:sz w:val="22"/>
                <w:szCs w:val="22"/>
              </w:rPr>
            </w:pPr>
            <w:r w:rsidRPr="002B620F">
              <w:rPr>
                <w:rFonts w:ascii="Aptos Display" w:hAnsi="Aptos Display"/>
                <w:color w:val="2F318B"/>
                <w:sz w:val="22"/>
                <w:szCs w:val="22"/>
              </w:rPr>
              <w:t>5,730</w:t>
            </w:r>
          </w:p>
        </w:tc>
        <w:tc>
          <w:tcPr>
            <w:tcW w:w="2220"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0D51DC" w:rsidP="000D51DC" w:rsidRDefault="000D51DC" w14:paraId="74C65F46" w14:textId="4ED10E0E">
            <w:pPr>
              <w:jc w:val="center"/>
              <w:rPr>
                <w:rFonts w:ascii="Aptos Display" w:hAnsi="Aptos Display"/>
                <w:color w:val="2F318B"/>
                <w:sz w:val="22"/>
                <w:szCs w:val="22"/>
              </w:rPr>
            </w:pPr>
            <w:r w:rsidRPr="002B620F">
              <w:rPr>
                <w:rFonts w:ascii="Aptos Display" w:hAnsi="Aptos Display"/>
                <w:color w:val="2F318B"/>
                <w:sz w:val="22"/>
                <w:szCs w:val="22"/>
              </w:rPr>
              <w:t>2.1</w:t>
            </w:r>
          </w:p>
        </w:tc>
      </w:tr>
      <w:tr w:rsidRPr="002B620F" w:rsidR="000D51DC" w:rsidTr="1135EC1B" w14:paraId="458E13CE" w14:textId="77777777">
        <w:trPr>
          <w:trHeight w:val="397"/>
        </w:trPr>
        <w:tc>
          <w:tcPr>
            <w:tcW w:w="2954" w:type="dxa"/>
            <w:shd w:val="clear" w:color="auto" w:fill="E5EEFF"/>
            <w:vAlign w:val="center"/>
          </w:tcPr>
          <w:p w:rsidRPr="002B620F" w:rsidR="000D51DC" w:rsidP="000D51DC" w:rsidRDefault="000D51DC" w14:paraId="6B3159B5" w14:textId="7C93B6B6">
            <w:pPr>
              <w:rPr>
                <w:rFonts w:ascii="Aptos Display" w:hAnsi="Aptos Display"/>
                <w:b/>
                <w:bCs/>
                <w:color w:val="2F318B"/>
                <w:sz w:val="22"/>
                <w:szCs w:val="22"/>
              </w:rPr>
            </w:pPr>
            <w:r w:rsidRPr="002B620F">
              <w:rPr>
                <w:rFonts w:ascii="Aptos Display" w:hAnsi="Aptos Display" w:eastAsia="Times"/>
                <w:b/>
                <w:bCs/>
                <w:color w:val="2F318B"/>
                <w:sz w:val="22"/>
                <w:szCs w:val="22"/>
              </w:rPr>
              <w:t>Pyrenees</w:t>
            </w:r>
          </w:p>
        </w:tc>
        <w:tc>
          <w:tcPr>
            <w:tcW w:w="2161" w:type="dxa"/>
            <w:shd w:val="clear" w:color="auto" w:fill="E5EEFF"/>
            <w:vAlign w:val="center"/>
          </w:tcPr>
          <w:p w:rsidRPr="002B620F" w:rsidR="000D51DC" w:rsidP="000D51DC" w:rsidRDefault="000D51DC" w14:paraId="5F4B6838" w14:textId="01A2623C">
            <w:pPr>
              <w:jc w:val="center"/>
              <w:rPr>
                <w:rFonts w:ascii="Aptos Display" w:hAnsi="Aptos Display"/>
                <w:color w:val="2F318B"/>
                <w:sz w:val="22"/>
                <w:szCs w:val="22"/>
              </w:rPr>
            </w:pPr>
            <w:r w:rsidRPr="002B620F">
              <w:rPr>
                <w:rFonts w:ascii="Aptos Display" w:hAnsi="Aptos Display"/>
                <w:color w:val="2F318B"/>
                <w:sz w:val="22"/>
                <w:szCs w:val="22"/>
              </w:rPr>
              <w:t>7,671</w:t>
            </w:r>
          </w:p>
        </w:tc>
        <w:tc>
          <w:tcPr>
            <w:tcW w:w="2157" w:type="dxa"/>
            <w:shd w:val="clear" w:color="auto" w:fill="E5EEFF"/>
            <w:vAlign w:val="center"/>
          </w:tcPr>
          <w:p w:rsidRPr="002B620F" w:rsidR="000D51DC" w:rsidP="000D51DC" w:rsidRDefault="000D51DC" w14:paraId="6AEA02BC" w14:textId="08E17E1B">
            <w:pPr>
              <w:jc w:val="center"/>
              <w:rPr>
                <w:rFonts w:ascii="Aptos Display" w:hAnsi="Aptos Display"/>
                <w:color w:val="2F318B"/>
                <w:sz w:val="22"/>
                <w:szCs w:val="22"/>
              </w:rPr>
            </w:pPr>
            <w:r w:rsidRPr="002B620F">
              <w:rPr>
                <w:rFonts w:ascii="Aptos Display" w:hAnsi="Aptos Display"/>
                <w:color w:val="2F318B"/>
                <w:sz w:val="22"/>
                <w:szCs w:val="22"/>
              </w:rPr>
              <w:t>3,425</w:t>
            </w:r>
          </w:p>
        </w:tc>
        <w:tc>
          <w:tcPr>
            <w:tcW w:w="2220"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0D51DC" w:rsidP="000D51DC" w:rsidRDefault="000D51DC" w14:paraId="2E77D0B2" w14:textId="45150301">
            <w:pPr>
              <w:jc w:val="center"/>
              <w:rPr>
                <w:rFonts w:ascii="Aptos Display" w:hAnsi="Aptos Display"/>
                <w:color w:val="2F318B"/>
                <w:sz w:val="22"/>
                <w:szCs w:val="22"/>
              </w:rPr>
            </w:pPr>
            <w:r w:rsidRPr="002B620F">
              <w:rPr>
                <w:rFonts w:ascii="Aptos Display" w:hAnsi="Aptos Display"/>
                <w:color w:val="2F318B"/>
                <w:sz w:val="22"/>
                <w:szCs w:val="22"/>
              </w:rPr>
              <w:t>2.2</w:t>
            </w:r>
          </w:p>
        </w:tc>
      </w:tr>
      <w:tr w:rsidRPr="002B620F" w:rsidR="000D51DC" w:rsidTr="1135EC1B" w14:paraId="0352E8B5" w14:textId="77777777">
        <w:trPr>
          <w:trHeight w:val="397"/>
        </w:trPr>
        <w:tc>
          <w:tcPr>
            <w:tcW w:w="2954" w:type="dxa"/>
            <w:shd w:val="clear" w:color="auto" w:fill="E5EEFF"/>
            <w:vAlign w:val="center"/>
          </w:tcPr>
          <w:p w:rsidRPr="002B620F" w:rsidR="000D51DC" w:rsidP="000D51DC" w:rsidRDefault="000D51DC" w14:paraId="670087B0" w14:textId="49D55389">
            <w:pPr>
              <w:rPr>
                <w:rFonts w:ascii="Aptos Display" w:hAnsi="Aptos Display"/>
                <w:b/>
                <w:bCs/>
                <w:color w:val="2F318B"/>
                <w:sz w:val="22"/>
                <w:szCs w:val="22"/>
              </w:rPr>
            </w:pPr>
            <w:r w:rsidRPr="002B620F">
              <w:rPr>
                <w:rFonts w:ascii="Aptos Display" w:hAnsi="Aptos Display" w:eastAsia="Times"/>
                <w:b/>
                <w:bCs/>
                <w:color w:val="2F318B"/>
                <w:sz w:val="22"/>
                <w:szCs w:val="22"/>
              </w:rPr>
              <w:t>West Wimmera</w:t>
            </w:r>
          </w:p>
        </w:tc>
        <w:tc>
          <w:tcPr>
            <w:tcW w:w="2161" w:type="dxa"/>
            <w:shd w:val="clear" w:color="auto" w:fill="E5EEFF"/>
            <w:vAlign w:val="center"/>
          </w:tcPr>
          <w:p w:rsidRPr="002B620F" w:rsidR="000D51DC" w:rsidP="000D51DC" w:rsidRDefault="000D51DC" w14:paraId="1A62557D" w14:textId="4D9F467A">
            <w:pPr>
              <w:jc w:val="center"/>
              <w:rPr>
                <w:rFonts w:ascii="Aptos Display" w:hAnsi="Aptos Display"/>
                <w:color w:val="2F318B"/>
                <w:sz w:val="22"/>
                <w:szCs w:val="22"/>
              </w:rPr>
            </w:pPr>
            <w:r w:rsidRPr="002B620F">
              <w:rPr>
                <w:rFonts w:ascii="Aptos Display" w:hAnsi="Aptos Display"/>
                <w:color w:val="2F318B"/>
                <w:sz w:val="22"/>
                <w:szCs w:val="22"/>
              </w:rPr>
              <w:t>4,006</w:t>
            </w:r>
          </w:p>
        </w:tc>
        <w:tc>
          <w:tcPr>
            <w:tcW w:w="2157" w:type="dxa"/>
            <w:shd w:val="clear" w:color="auto" w:fill="E5EEFF"/>
            <w:vAlign w:val="center"/>
          </w:tcPr>
          <w:p w:rsidRPr="002B620F" w:rsidR="000D51DC" w:rsidP="000D51DC" w:rsidRDefault="000D51DC" w14:paraId="49765B20" w14:textId="46615DE1">
            <w:pPr>
              <w:jc w:val="center"/>
              <w:rPr>
                <w:rFonts w:ascii="Aptos Display" w:hAnsi="Aptos Display"/>
                <w:color w:val="2F318B"/>
                <w:sz w:val="22"/>
                <w:szCs w:val="22"/>
              </w:rPr>
            </w:pPr>
            <w:r w:rsidRPr="002B620F">
              <w:rPr>
                <w:rFonts w:ascii="Aptos Display" w:hAnsi="Aptos Display"/>
                <w:color w:val="2F318B"/>
                <w:sz w:val="22"/>
                <w:szCs w:val="22"/>
              </w:rPr>
              <w:t>9,108</w:t>
            </w:r>
          </w:p>
        </w:tc>
        <w:tc>
          <w:tcPr>
            <w:tcW w:w="2220"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0D51DC" w:rsidP="000D51DC" w:rsidRDefault="000D51DC" w14:paraId="5C92B5BD" w14:textId="522127FC">
            <w:pPr>
              <w:jc w:val="center"/>
              <w:rPr>
                <w:rFonts w:ascii="Aptos Display" w:hAnsi="Aptos Display"/>
                <w:color w:val="2F318B"/>
                <w:sz w:val="22"/>
                <w:szCs w:val="22"/>
              </w:rPr>
            </w:pPr>
            <w:r w:rsidRPr="002B620F">
              <w:rPr>
                <w:rFonts w:ascii="Aptos Display" w:hAnsi="Aptos Display"/>
                <w:color w:val="2F318B"/>
                <w:sz w:val="22"/>
                <w:szCs w:val="22"/>
              </w:rPr>
              <w:t>0.4</w:t>
            </w:r>
          </w:p>
        </w:tc>
      </w:tr>
      <w:tr w:rsidRPr="002B620F" w:rsidR="000D51DC" w:rsidTr="1135EC1B" w14:paraId="055BED60" w14:textId="77777777">
        <w:trPr>
          <w:trHeight w:val="397"/>
        </w:trPr>
        <w:tc>
          <w:tcPr>
            <w:tcW w:w="2954" w:type="dxa"/>
            <w:shd w:val="clear" w:color="auto" w:fill="E5EEFF"/>
            <w:vAlign w:val="center"/>
          </w:tcPr>
          <w:p w:rsidRPr="002B620F" w:rsidR="000D51DC" w:rsidP="000D51DC" w:rsidRDefault="000D51DC" w14:paraId="696C16EC" w14:textId="3348CE13">
            <w:pPr>
              <w:rPr>
                <w:rFonts w:ascii="Aptos Display" w:hAnsi="Aptos Display"/>
                <w:b/>
                <w:color w:val="2F318B"/>
                <w:sz w:val="22"/>
                <w:szCs w:val="22"/>
              </w:rPr>
            </w:pPr>
            <w:r w:rsidRPr="002B620F">
              <w:rPr>
                <w:rFonts w:ascii="Aptos Display" w:hAnsi="Aptos Display" w:eastAsia="Times"/>
                <w:b/>
                <w:bCs/>
                <w:color w:val="2F318B"/>
                <w:sz w:val="22"/>
                <w:szCs w:val="22"/>
              </w:rPr>
              <w:t>Yarriambiack</w:t>
            </w:r>
          </w:p>
        </w:tc>
        <w:tc>
          <w:tcPr>
            <w:tcW w:w="2161" w:type="dxa"/>
            <w:shd w:val="clear" w:color="auto" w:fill="E5EEFF"/>
            <w:vAlign w:val="center"/>
          </w:tcPr>
          <w:p w:rsidRPr="002B620F" w:rsidR="000D51DC" w:rsidP="000D51DC" w:rsidRDefault="000D51DC" w14:paraId="72B85E2F" w14:textId="725F9660">
            <w:pPr>
              <w:jc w:val="center"/>
              <w:rPr>
                <w:rFonts w:ascii="Aptos Display" w:hAnsi="Aptos Display"/>
                <w:color w:val="2F318B"/>
                <w:sz w:val="22"/>
                <w:szCs w:val="22"/>
              </w:rPr>
            </w:pPr>
            <w:r w:rsidRPr="002B620F">
              <w:rPr>
                <w:rFonts w:ascii="Aptos Display" w:hAnsi="Aptos Display"/>
                <w:color w:val="2F318B"/>
                <w:sz w:val="22"/>
                <w:szCs w:val="22"/>
              </w:rPr>
              <w:t>6,556</w:t>
            </w:r>
          </w:p>
        </w:tc>
        <w:tc>
          <w:tcPr>
            <w:tcW w:w="2157" w:type="dxa"/>
            <w:shd w:val="clear" w:color="auto" w:fill="E5EEFF"/>
            <w:vAlign w:val="center"/>
          </w:tcPr>
          <w:p w:rsidRPr="002B620F" w:rsidR="000D51DC" w:rsidP="000D51DC" w:rsidRDefault="000D51DC" w14:paraId="260213FB" w14:textId="1614BC77">
            <w:pPr>
              <w:jc w:val="center"/>
              <w:rPr>
                <w:rFonts w:ascii="Aptos Display" w:hAnsi="Aptos Display"/>
                <w:color w:val="2F318B"/>
                <w:sz w:val="22"/>
                <w:szCs w:val="22"/>
              </w:rPr>
            </w:pPr>
            <w:r w:rsidRPr="002B620F">
              <w:rPr>
                <w:rFonts w:ascii="Aptos Display" w:hAnsi="Aptos Display"/>
                <w:color w:val="2F318B"/>
                <w:sz w:val="22"/>
                <w:szCs w:val="22"/>
              </w:rPr>
              <w:t>7,326</w:t>
            </w:r>
          </w:p>
        </w:tc>
        <w:tc>
          <w:tcPr>
            <w:tcW w:w="2220"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0D51DC" w:rsidP="000D51DC" w:rsidRDefault="000D51DC" w14:paraId="38C55508" w14:textId="5D07DA98">
            <w:pPr>
              <w:jc w:val="center"/>
              <w:rPr>
                <w:rFonts w:ascii="Aptos Display" w:hAnsi="Aptos Display"/>
                <w:color w:val="2F318B"/>
                <w:sz w:val="22"/>
                <w:szCs w:val="22"/>
              </w:rPr>
            </w:pPr>
            <w:r w:rsidRPr="002B620F">
              <w:rPr>
                <w:rFonts w:ascii="Aptos Display" w:hAnsi="Aptos Display"/>
                <w:color w:val="2F318B"/>
                <w:sz w:val="22"/>
                <w:szCs w:val="22"/>
              </w:rPr>
              <w:t>0.9</w:t>
            </w:r>
          </w:p>
        </w:tc>
      </w:tr>
      <w:tr w:rsidRPr="002B620F" w:rsidR="000D51DC" w:rsidTr="008A0B08" w14:paraId="1E5F8668" w14:textId="77777777">
        <w:trPr>
          <w:trHeight w:val="397"/>
        </w:trPr>
        <w:tc>
          <w:tcPr>
            <w:tcW w:w="2954" w:type="dxa"/>
            <w:tcBorders>
              <w:top w:val="single" w:color="FFFFFF" w:themeColor="background1" w:sz="24" w:space="0"/>
            </w:tcBorders>
            <w:shd w:val="clear" w:color="auto" w:fill="E5EEFF"/>
            <w:vAlign w:val="center"/>
          </w:tcPr>
          <w:p w:rsidRPr="002B620F" w:rsidR="000D51DC" w:rsidP="000D51DC" w:rsidRDefault="000D51DC" w14:paraId="1D4D20B1" w14:textId="77777777">
            <w:pPr>
              <w:rPr>
                <w:rFonts w:ascii="Aptos Display" w:hAnsi="Aptos Display"/>
                <w:b/>
                <w:bCs/>
                <w:color w:val="2F318B"/>
                <w:sz w:val="22"/>
                <w:szCs w:val="22"/>
              </w:rPr>
            </w:pPr>
            <w:r w:rsidRPr="002B620F">
              <w:rPr>
                <w:rFonts w:ascii="Aptos Display" w:hAnsi="Aptos Display"/>
                <w:b/>
                <w:bCs/>
                <w:color w:val="2F318B"/>
                <w:sz w:val="22"/>
                <w:szCs w:val="22"/>
              </w:rPr>
              <w:t>TOTAL</w:t>
            </w:r>
          </w:p>
        </w:tc>
        <w:tc>
          <w:tcPr>
            <w:tcW w:w="2161" w:type="dxa"/>
            <w:tcBorders>
              <w:top w:val="single" w:color="FFFFFF" w:themeColor="background1" w:sz="24" w:space="0"/>
            </w:tcBorders>
            <w:shd w:val="clear" w:color="auto" w:fill="E5EEFF"/>
            <w:vAlign w:val="center"/>
          </w:tcPr>
          <w:p w:rsidRPr="002B620F" w:rsidR="000D51DC" w:rsidP="000D51DC" w:rsidRDefault="000D51DC" w14:paraId="32EBF80C" w14:textId="5818E74C">
            <w:pPr>
              <w:jc w:val="center"/>
              <w:rPr>
                <w:rFonts w:ascii="Aptos Display" w:hAnsi="Aptos Display"/>
                <w:b/>
                <w:bCs/>
                <w:color w:val="2F318B"/>
                <w:sz w:val="22"/>
                <w:szCs w:val="22"/>
              </w:rPr>
            </w:pPr>
            <w:r w:rsidRPr="002B620F">
              <w:rPr>
                <w:rFonts w:ascii="Aptos Display" w:hAnsi="Aptos Display"/>
                <w:b/>
                <w:bCs/>
                <w:color w:val="2F318B"/>
                <w:sz w:val="22"/>
                <w:szCs w:val="22"/>
              </w:rPr>
              <w:t>261,172</w:t>
            </w:r>
          </w:p>
        </w:tc>
        <w:tc>
          <w:tcPr>
            <w:tcW w:w="2157" w:type="dxa"/>
            <w:tcBorders>
              <w:top w:val="single" w:color="FFFFFF" w:themeColor="background1" w:sz="24" w:space="0"/>
            </w:tcBorders>
            <w:shd w:val="clear" w:color="auto" w:fill="E5EEFF"/>
            <w:vAlign w:val="center"/>
          </w:tcPr>
          <w:p w:rsidRPr="002B620F" w:rsidR="000D51DC" w:rsidP="000D51DC" w:rsidRDefault="00124D6F" w14:paraId="2197C4B8" w14:textId="35922DCA">
            <w:pPr>
              <w:jc w:val="center"/>
              <w:rPr>
                <w:rFonts w:ascii="Aptos Display" w:hAnsi="Aptos Display"/>
                <w:b/>
                <w:bCs/>
                <w:color w:val="2F318B"/>
                <w:sz w:val="22"/>
                <w:szCs w:val="22"/>
              </w:rPr>
            </w:pPr>
            <w:r w:rsidRPr="002B620F">
              <w:rPr>
                <w:rFonts w:ascii="Aptos Display" w:hAnsi="Aptos Display"/>
                <w:b/>
                <w:bCs/>
                <w:color w:val="2F318B"/>
                <w:sz w:val="22"/>
                <w:szCs w:val="22"/>
              </w:rPr>
              <w:t>4</w:t>
            </w:r>
            <w:r w:rsidRPr="002B620F" w:rsidR="00CD078E">
              <w:rPr>
                <w:rFonts w:ascii="Aptos Display" w:hAnsi="Aptos Display"/>
                <w:b/>
                <w:bCs/>
                <w:color w:val="2F318B"/>
                <w:sz w:val="22"/>
                <w:szCs w:val="22"/>
              </w:rPr>
              <w:t>8,627</w:t>
            </w:r>
          </w:p>
        </w:tc>
        <w:tc>
          <w:tcPr>
            <w:tcW w:w="2220" w:type="dxa"/>
            <w:tcBorders>
              <w:top w:val="single" w:color="FFFFFF" w:themeColor="background1" w:sz="24" w:space="0"/>
            </w:tcBorders>
            <w:shd w:val="clear" w:color="auto" w:fill="E5EEFF"/>
            <w:vAlign w:val="center"/>
          </w:tcPr>
          <w:p w:rsidRPr="002B620F" w:rsidR="000D51DC" w:rsidP="000D51DC" w:rsidRDefault="000D51DC" w14:paraId="566290F2" w14:textId="1159D037">
            <w:pPr>
              <w:jc w:val="center"/>
              <w:rPr>
                <w:rFonts w:ascii="Aptos Display" w:hAnsi="Aptos Display"/>
                <w:b/>
                <w:bCs/>
                <w:color w:val="2F318B"/>
                <w:sz w:val="22"/>
                <w:szCs w:val="22"/>
              </w:rPr>
            </w:pPr>
            <w:r w:rsidRPr="002B620F">
              <w:rPr>
                <w:rFonts w:ascii="Aptos Display" w:hAnsi="Aptos Display"/>
                <w:b/>
                <w:bCs/>
                <w:color w:val="2F318B"/>
                <w:sz w:val="22"/>
                <w:szCs w:val="22"/>
              </w:rPr>
              <w:t>5.4</w:t>
            </w:r>
          </w:p>
        </w:tc>
      </w:tr>
    </w:tbl>
    <w:p w:rsidR="00AD7FF8" w:rsidP="00C315D4" w:rsidRDefault="0059540E" w14:paraId="24D0EB9B" w14:textId="6FBB8524">
      <w:pPr>
        <w:pStyle w:val="Heading3"/>
      </w:pPr>
      <w:r>
        <w:t>Historical Population Change</w:t>
      </w:r>
    </w:p>
    <w:p w:rsidRPr="00015368" w:rsidR="00225BC9" w:rsidP="00015368" w:rsidRDefault="00225BC9" w14:paraId="1D0D88DC" w14:textId="5ADE1F56">
      <w:pPr>
        <w:pStyle w:val="DJCSbody"/>
      </w:pPr>
      <w:r w:rsidRPr="00015368">
        <w:t>Over the past two decades, the population of the Grampians Region has experienced significant growth, increasing from 200,074 in 2001 to 261,172 in 2021</w:t>
      </w:r>
      <w:r w:rsidR="009844E6">
        <w:t xml:space="preserve"> (see</w:t>
      </w:r>
      <w:r w:rsidR="00101911">
        <w:t xml:space="preserve"> </w:t>
      </w:r>
      <w:r w:rsidR="00101911">
        <w:rPr>
          <w:highlight w:val="yellow"/>
        </w:rPr>
        <w:fldChar w:fldCharType="begin"/>
      </w:r>
      <w:r w:rsidR="00101911">
        <w:instrText xml:space="preserve"> REF _Ref190946738 \h </w:instrText>
      </w:r>
      <w:r w:rsidR="00101911">
        <w:rPr>
          <w:highlight w:val="yellow"/>
        </w:rPr>
      </w:r>
      <w:r w:rsidR="00101911">
        <w:rPr>
          <w:highlight w:val="yellow"/>
        </w:rPr>
        <w:fldChar w:fldCharType="separate"/>
      </w:r>
      <w:r w:rsidR="00FB4C7A">
        <w:t xml:space="preserve">Table </w:t>
      </w:r>
      <w:r w:rsidR="00FB4C7A">
        <w:rPr>
          <w:noProof/>
        </w:rPr>
        <w:t>51</w:t>
      </w:r>
      <w:r w:rsidR="00101911">
        <w:rPr>
          <w:highlight w:val="yellow"/>
        </w:rPr>
        <w:fldChar w:fldCharType="end"/>
      </w:r>
      <w:r w:rsidR="009844E6">
        <w:t>)</w:t>
      </w:r>
      <w:r w:rsidRPr="00015368">
        <w:t>, representing a total increase of 61,098 people (30.5%). However, this growth has been uneven across the region, with some LGAs experiencing rapid population expansion, while others have faced population decline.</w:t>
      </w:r>
    </w:p>
    <w:p w:rsidRPr="00015368" w:rsidR="00225BC9" w:rsidP="00015368" w:rsidRDefault="00225BC9" w14:paraId="2B4819D8" w14:textId="77777777">
      <w:pPr>
        <w:pStyle w:val="Heading4"/>
      </w:pPr>
      <w:r w:rsidRPr="00015368">
        <w:t>Growth Areas</w:t>
      </w:r>
    </w:p>
    <w:p w:rsidRPr="00015368" w:rsidR="00225BC9" w:rsidP="00015368" w:rsidRDefault="00225BC9" w14:paraId="5E723E07" w14:textId="13414220">
      <w:pPr>
        <w:pStyle w:val="DJCSbody"/>
      </w:pPr>
      <w:r w:rsidRPr="00015368">
        <w:t>Ballarat recorded the most substantial population increase, growing by 33,969 people (42.6%). As the largest regional city in the area, Ballarat has benefited from strong residential development, economic growth, and improved transport links to Melbourne.</w:t>
      </w:r>
      <w:r w:rsidR="00973537">
        <w:t xml:space="preserve"> </w:t>
      </w:r>
      <w:r w:rsidRPr="00015368">
        <w:t>Golden Plains saw the highest percentage growth at 74.9%, with an increase of 10,707 people. This rapid expansion reflects the area's increasing appeal as a peri-urban region with strong connections to Geelong and Ballarat.</w:t>
      </w:r>
      <w:r w:rsidR="00973537">
        <w:t xml:space="preserve"> </w:t>
      </w:r>
      <w:r w:rsidRPr="00015368">
        <w:t>Moorabool also experienced significant growth of 57.9%, adding 13,800 people over 20 years. Its proximity to both Melbourne and Ballarat has contributed to rising population numbers, with many residents commuting to urban centres for work.</w:t>
      </w:r>
    </w:p>
    <w:p w:rsidR="00825E8B" w:rsidP="00825E8B" w:rsidRDefault="00825E8B" w14:paraId="3DCC00B1" w14:textId="392FF44D">
      <w:pPr>
        <w:pStyle w:val="Caption"/>
        <w:keepNext/>
      </w:pPr>
      <w:bookmarkStart w:id="142" w:name="_Ref190946738"/>
      <w:bookmarkStart w:id="143" w:name="_Toc190881723"/>
      <w:bookmarkStart w:id="144" w:name="_Toc190881799"/>
      <w:r>
        <w:t xml:space="preserve">Table </w:t>
      </w:r>
      <w:fldSimple w:instr=" SEQ Table \* ARABIC ">
        <w:r w:rsidR="00FB4C7A">
          <w:rPr>
            <w:noProof/>
          </w:rPr>
          <w:t>51</w:t>
        </w:r>
      </w:fldSimple>
      <w:bookmarkEnd w:id="142"/>
      <w:r>
        <w:t>: Historical p</w:t>
      </w:r>
      <w:r w:rsidRPr="007C41DC">
        <w:t xml:space="preserve">opulation change in the </w:t>
      </w:r>
      <w:r w:rsidR="00243338">
        <w:t>Grampians</w:t>
      </w:r>
      <w:r w:rsidRPr="007C41DC">
        <w:t xml:space="preserve"> Region </w:t>
      </w:r>
      <w:r>
        <w:t>(</w:t>
      </w:r>
      <w:r w:rsidRPr="007C41DC">
        <w:t>2001 to 2021</w:t>
      </w:r>
      <w:r>
        <w:t>)</w:t>
      </w:r>
      <w:r>
        <w:rPr>
          <w:rStyle w:val="FootnoteReference"/>
        </w:rPr>
        <w:footnoteReference w:id="195"/>
      </w:r>
      <w:bookmarkEnd w:id="143"/>
      <w:bookmarkEnd w:id="144"/>
    </w:p>
    <w:tbl>
      <w:tblPr>
        <w:tblStyle w:val="TableGrid"/>
        <w:tblpPr w:leftFromText="181" w:rightFromText="181" w:bottomFromText="142" w:vertAnchor="text" w:tblpXSpec="right" w:tblpY="1"/>
        <w:tblOverlap w:val="never"/>
        <w:tblW w:w="9492"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ook w:firstRow="1" w:lastRow="0" w:firstColumn="1" w:lastColumn="0" w:noHBand="0" w:noVBand="1" w:val="04A0"/>
      </w:tblPr>
      <w:tblGrid>
        <w:gridCol w:w="2828"/>
        <w:gridCol w:w="1666"/>
        <w:gridCol w:w="1666"/>
        <w:gridCol w:w="1666"/>
        <w:gridCol w:w="1666"/>
      </w:tblGrid>
      <w:tr w:rsidRPr="002B620F" w:rsidR="0059540E" w14:paraId="5872A818" w14:textId="77777777">
        <w:trPr>
          <w:trHeight w:val="624"/>
        </w:trPr>
        <w:tc>
          <w:tcPr>
            <w:tcW w:w="2828" w:type="dxa"/>
            <w:tcBorders>
              <w:bottom w:val="single" w:color="FFFFFF" w:themeColor="background1" w:sz="24" w:space="0"/>
            </w:tcBorders>
            <w:shd w:val="clear" w:color="auto" w:fill="E5EEFF"/>
            <w:vAlign w:val="center"/>
          </w:tcPr>
          <w:p w:rsidRPr="002B620F" w:rsidR="0059540E" w:rsidRDefault="0059540E" w14:paraId="16E7AE6E" w14:textId="77777777">
            <w:pPr>
              <w:rPr>
                <w:rFonts w:ascii="Aptos Display" w:hAnsi="Aptos Display"/>
                <w:b/>
                <w:bCs/>
                <w:color w:val="2F318B"/>
                <w:sz w:val="22"/>
                <w:szCs w:val="22"/>
              </w:rPr>
            </w:pPr>
            <w:r w:rsidRPr="002B620F">
              <w:rPr>
                <w:rFonts w:ascii="Aptos Display" w:hAnsi="Aptos Display"/>
                <w:b/>
                <w:bCs/>
                <w:color w:val="2F318B"/>
                <w:sz w:val="22"/>
                <w:szCs w:val="22"/>
              </w:rPr>
              <w:t>LGA</w:t>
            </w:r>
          </w:p>
        </w:tc>
        <w:tc>
          <w:tcPr>
            <w:tcW w:w="1666" w:type="dxa"/>
            <w:tcBorders>
              <w:bottom w:val="single" w:color="FFFFFF" w:themeColor="background1" w:sz="24" w:space="0"/>
            </w:tcBorders>
            <w:shd w:val="clear" w:color="auto" w:fill="E5EEFF"/>
            <w:vAlign w:val="center"/>
          </w:tcPr>
          <w:p w:rsidRPr="002B620F" w:rsidR="0059540E" w:rsidRDefault="0059540E" w14:paraId="511B808F" w14:textId="77777777">
            <w:pPr>
              <w:jc w:val="center"/>
              <w:rPr>
                <w:rFonts w:ascii="Aptos Display" w:hAnsi="Aptos Display"/>
                <w:b/>
                <w:bCs/>
                <w:color w:val="2F318B"/>
                <w:sz w:val="22"/>
                <w:szCs w:val="22"/>
              </w:rPr>
            </w:pPr>
            <w:r w:rsidRPr="002B620F">
              <w:rPr>
                <w:rFonts w:ascii="Aptos Display" w:hAnsi="Aptos Display"/>
                <w:b/>
                <w:bCs/>
                <w:color w:val="2F318B"/>
                <w:sz w:val="22"/>
                <w:szCs w:val="22"/>
              </w:rPr>
              <w:t>2001</w:t>
            </w:r>
          </w:p>
          <w:p w:rsidRPr="002B620F" w:rsidR="0059540E" w:rsidRDefault="0059540E" w14:paraId="271FDC8C" w14:textId="77777777">
            <w:pPr>
              <w:jc w:val="center"/>
              <w:rPr>
                <w:rFonts w:ascii="Aptos Display" w:hAnsi="Aptos Display"/>
                <w:b/>
                <w:bCs/>
                <w:color w:val="2F318B"/>
                <w:sz w:val="22"/>
                <w:szCs w:val="22"/>
              </w:rPr>
            </w:pPr>
            <w:r w:rsidRPr="002B620F">
              <w:rPr>
                <w:rFonts w:ascii="Aptos Display" w:hAnsi="Aptos Display"/>
                <w:b/>
                <w:bCs/>
                <w:color w:val="2F318B"/>
                <w:sz w:val="22"/>
                <w:szCs w:val="22"/>
              </w:rPr>
              <w:t>Population</w:t>
            </w:r>
          </w:p>
        </w:tc>
        <w:tc>
          <w:tcPr>
            <w:tcW w:w="1666" w:type="dxa"/>
            <w:tcBorders>
              <w:bottom w:val="single" w:color="FFFFFF" w:themeColor="background1" w:sz="24" w:space="0"/>
            </w:tcBorders>
            <w:shd w:val="clear" w:color="auto" w:fill="E5EEFF"/>
            <w:vAlign w:val="center"/>
          </w:tcPr>
          <w:p w:rsidRPr="002B620F" w:rsidR="0059540E" w:rsidRDefault="0059540E" w14:paraId="0C5C9E3C" w14:textId="77777777">
            <w:pPr>
              <w:jc w:val="center"/>
              <w:rPr>
                <w:rFonts w:ascii="Aptos Display" w:hAnsi="Aptos Display"/>
                <w:b/>
                <w:bCs/>
                <w:color w:val="2F318B"/>
                <w:sz w:val="22"/>
                <w:szCs w:val="22"/>
              </w:rPr>
            </w:pPr>
            <w:r w:rsidRPr="002B620F">
              <w:rPr>
                <w:rFonts w:ascii="Aptos Display" w:hAnsi="Aptos Display"/>
                <w:b/>
                <w:bCs/>
                <w:color w:val="2F318B"/>
                <w:sz w:val="22"/>
                <w:szCs w:val="22"/>
              </w:rPr>
              <w:t>2021</w:t>
            </w:r>
          </w:p>
          <w:p w:rsidRPr="002B620F" w:rsidR="0059540E" w:rsidRDefault="0059540E" w14:paraId="582F2030" w14:textId="77777777">
            <w:pPr>
              <w:jc w:val="center"/>
              <w:rPr>
                <w:rFonts w:ascii="Aptos Display" w:hAnsi="Aptos Display"/>
                <w:b/>
                <w:bCs/>
                <w:color w:val="2F318B"/>
                <w:sz w:val="22"/>
                <w:szCs w:val="22"/>
              </w:rPr>
            </w:pPr>
            <w:r w:rsidRPr="002B620F">
              <w:rPr>
                <w:rFonts w:ascii="Aptos Display" w:hAnsi="Aptos Display"/>
                <w:b/>
                <w:bCs/>
                <w:color w:val="2F318B"/>
                <w:sz w:val="22"/>
                <w:szCs w:val="22"/>
              </w:rPr>
              <w:t>Population</w:t>
            </w:r>
          </w:p>
        </w:tc>
        <w:tc>
          <w:tcPr>
            <w:tcW w:w="1666" w:type="dxa"/>
            <w:tcBorders>
              <w:bottom w:val="single" w:color="FFFFFF" w:themeColor="background1" w:sz="24" w:space="0"/>
            </w:tcBorders>
            <w:shd w:val="clear" w:color="auto" w:fill="E5EEFF"/>
            <w:vAlign w:val="center"/>
          </w:tcPr>
          <w:p w:rsidRPr="002B620F" w:rsidR="0059540E" w:rsidRDefault="0059540E" w14:paraId="22F2BAB7" w14:textId="77777777">
            <w:pPr>
              <w:jc w:val="center"/>
              <w:rPr>
                <w:rFonts w:ascii="Aptos Display" w:hAnsi="Aptos Display"/>
                <w:b/>
                <w:bCs/>
                <w:color w:val="2F318B"/>
                <w:sz w:val="22"/>
                <w:szCs w:val="22"/>
              </w:rPr>
            </w:pPr>
            <w:r w:rsidRPr="002B620F">
              <w:rPr>
                <w:rFonts w:ascii="Aptos Display" w:hAnsi="Aptos Display"/>
                <w:b/>
                <w:bCs/>
                <w:color w:val="2F318B"/>
                <w:sz w:val="22"/>
                <w:szCs w:val="22"/>
              </w:rPr>
              <w:t>Population Change</w:t>
            </w:r>
          </w:p>
        </w:tc>
        <w:tc>
          <w:tcPr>
            <w:tcW w:w="1666" w:type="dxa"/>
            <w:tcBorders>
              <w:bottom w:val="single" w:color="FFFFFF" w:themeColor="background1" w:sz="24" w:space="0"/>
            </w:tcBorders>
            <w:shd w:val="clear" w:color="auto" w:fill="E5EEFF"/>
            <w:vAlign w:val="center"/>
          </w:tcPr>
          <w:p w:rsidRPr="002B620F" w:rsidR="0059540E" w:rsidRDefault="0059540E" w14:paraId="54F1B9D3" w14:textId="77777777">
            <w:pPr>
              <w:jc w:val="center"/>
              <w:rPr>
                <w:rFonts w:ascii="Aptos Display" w:hAnsi="Aptos Display"/>
                <w:b/>
                <w:bCs/>
                <w:color w:val="2F318B"/>
                <w:sz w:val="22"/>
                <w:szCs w:val="22"/>
              </w:rPr>
            </w:pPr>
            <w:r w:rsidRPr="002B620F">
              <w:rPr>
                <w:rFonts w:ascii="Aptos Display" w:hAnsi="Aptos Display"/>
                <w:b/>
                <w:bCs/>
                <w:color w:val="2F318B"/>
                <w:sz w:val="22"/>
                <w:szCs w:val="22"/>
              </w:rPr>
              <w:t>Percentage Change (%)</w:t>
            </w:r>
          </w:p>
        </w:tc>
      </w:tr>
      <w:tr w:rsidRPr="002B620F" w:rsidR="00610BFD" w:rsidTr="00B5505B" w14:paraId="689C4E6D" w14:textId="77777777">
        <w:trPr>
          <w:trHeight w:val="397"/>
        </w:trPr>
        <w:tc>
          <w:tcPr>
            <w:tcW w:w="2828" w:type="dxa"/>
            <w:tcBorders>
              <w:top w:val="single" w:color="FFFFFF" w:themeColor="background1" w:sz="24" w:space="0"/>
            </w:tcBorders>
            <w:shd w:val="clear" w:color="auto" w:fill="E5EEFF"/>
            <w:vAlign w:val="center"/>
          </w:tcPr>
          <w:p w:rsidRPr="002B620F" w:rsidR="00610BFD" w:rsidP="00610BFD" w:rsidRDefault="00610BFD" w14:paraId="41A795C2" w14:textId="35D3E6EB">
            <w:pPr>
              <w:rPr>
                <w:rFonts w:ascii="Aptos Display" w:hAnsi="Aptos Display"/>
                <w:b/>
                <w:bCs/>
                <w:color w:val="2F318B"/>
                <w:sz w:val="22"/>
                <w:szCs w:val="22"/>
              </w:rPr>
            </w:pPr>
            <w:r w:rsidRPr="002B620F">
              <w:rPr>
                <w:rFonts w:ascii="Aptos Display" w:hAnsi="Aptos Display" w:eastAsia="Times"/>
                <w:b/>
                <w:bCs/>
                <w:color w:val="2F318B"/>
                <w:sz w:val="22"/>
                <w:szCs w:val="22"/>
              </w:rPr>
              <w:t>Ararat</w:t>
            </w:r>
          </w:p>
        </w:tc>
        <w:tc>
          <w:tcPr>
            <w:tcW w:w="1666" w:type="dxa"/>
            <w:tcBorders>
              <w:top w:val="single" w:color="FFFFFF" w:themeColor="background1" w:sz="24" w:space="0"/>
            </w:tcBorders>
            <w:shd w:val="clear" w:color="auto" w:fill="E5EEFF"/>
            <w:vAlign w:val="center"/>
          </w:tcPr>
          <w:p w:rsidRPr="002B620F" w:rsidR="00610BFD" w:rsidP="00610BFD" w:rsidRDefault="00610BFD" w14:paraId="552902AD" w14:textId="23DBA0F0">
            <w:pPr>
              <w:jc w:val="center"/>
              <w:rPr>
                <w:rFonts w:ascii="Aptos Display" w:hAnsi="Aptos Display"/>
                <w:color w:val="2F318B"/>
                <w:sz w:val="22"/>
                <w:szCs w:val="22"/>
              </w:rPr>
            </w:pPr>
            <w:r w:rsidRPr="002B620F">
              <w:rPr>
                <w:rFonts w:ascii="Aptos Display" w:hAnsi="Aptos Display"/>
                <w:color w:val="2F318B"/>
                <w:sz w:val="22"/>
                <w:szCs w:val="22"/>
              </w:rPr>
              <w:t>11,075</w:t>
            </w:r>
          </w:p>
        </w:tc>
        <w:tc>
          <w:tcPr>
            <w:tcW w:w="1666" w:type="dxa"/>
            <w:tcBorders>
              <w:top w:val="single" w:color="FFFFFF" w:themeColor="background1" w:sz="24" w:space="0"/>
            </w:tcBorders>
            <w:shd w:val="clear" w:color="auto" w:fill="E5EEFF"/>
            <w:vAlign w:val="center"/>
          </w:tcPr>
          <w:p w:rsidRPr="002B620F" w:rsidR="00610BFD" w:rsidP="00610BFD" w:rsidRDefault="00610BFD" w14:paraId="21588077" w14:textId="4A5CBF0E">
            <w:pPr>
              <w:jc w:val="center"/>
              <w:rPr>
                <w:rFonts w:ascii="Aptos Display" w:hAnsi="Aptos Display"/>
                <w:color w:val="2F318B"/>
                <w:sz w:val="22"/>
                <w:szCs w:val="22"/>
              </w:rPr>
            </w:pPr>
            <w:r w:rsidRPr="002B620F">
              <w:rPr>
                <w:rFonts w:ascii="Aptos Display" w:hAnsi="Aptos Display"/>
                <w:color w:val="2F318B"/>
                <w:sz w:val="22"/>
                <w:szCs w:val="22"/>
              </w:rPr>
              <w:t>11,880</w:t>
            </w:r>
          </w:p>
        </w:tc>
        <w:tc>
          <w:tcPr>
            <w:tcW w:w="1666" w:type="dxa"/>
            <w:tcBorders>
              <w:top w:val="single" w:color="FFFFFF" w:themeColor="background1" w:sz="24" w:space="0"/>
            </w:tcBorders>
            <w:shd w:val="clear" w:color="auto" w:fill="E5EEFF"/>
            <w:vAlign w:val="center"/>
          </w:tcPr>
          <w:p w:rsidRPr="002B620F" w:rsidR="00610BFD" w:rsidP="00610BFD" w:rsidRDefault="00610BFD" w14:paraId="5B4511FF" w14:textId="44099807">
            <w:pPr>
              <w:jc w:val="center"/>
              <w:rPr>
                <w:rFonts w:ascii="Aptos Display" w:hAnsi="Aptos Display"/>
                <w:color w:val="2F318B"/>
                <w:sz w:val="22"/>
                <w:szCs w:val="22"/>
              </w:rPr>
            </w:pPr>
            <w:r w:rsidRPr="002B620F">
              <w:rPr>
                <w:rFonts w:ascii="Aptos Display" w:hAnsi="Aptos Display"/>
                <w:color w:val="2F318B"/>
                <w:sz w:val="22"/>
                <w:szCs w:val="22"/>
              </w:rPr>
              <w:t>805</w:t>
            </w:r>
          </w:p>
        </w:tc>
        <w:tc>
          <w:tcPr>
            <w:tcW w:w="1666" w:type="dxa"/>
            <w:tcBorders>
              <w:top w:val="single" w:color="FFFFFF" w:themeColor="background1" w:sz="24" w:space="0"/>
            </w:tcBorders>
            <w:shd w:val="clear" w:color="auto" w:fill="C6EFCE"/>
            <w:vAlign w:val="center"/>
          </w:tcPr>
          <w:p w:rsidRPr="002B620F" w:rsidR="00610BFD" w:rsidP="00610BFD" w:rsidRDefault="00610BFD" w14:paraId="03D04965" w14:textId="3BA41613">
            <w:pPr>
              <w:jc w:val="center"/>
              <w:rPr>
                <w:rFonts w:ascii="Aptos Display" w:hAnsi="Aptos Display"/>
                <w:color w:val="2F318B"/>
                <w:sz w:val="22"/>
                <w:szCs w:val="22"/>
              </w:rPr>
            </w:pPr>
            <w:r w:rsidRPr="002B620F">
              <w:rPr>
                <w:rFonts w:ascii="Aptos Display" w:hAnsi="Aptos Display"/>
                <w:color w:val="2F318B"/>
                <w:sz w:val="22"/>
                <w:szCs w:val="22"/>
              </w:rPr>
              <w:t>7.2%</w:t>
            </w:r>
          </w:p>
        </w:tc>
      </w:tr>
      <w:tr w:rsidRPr="002B620F" w:rsidR="00610BFD" w:rsidTr="00B5505B" w14:paraId="52BA5390" w14:textId="77777777">
        <w:trPr>
          <w:trHeight w:val="397"/>
        </w:trPr>
        <w:tc>
          <w:tcPr>
            <w:tcW w:w="2828" w:type="dxa"/>
            <w:shd w:val="clear" w:color="auto" w:fill="E5EEFF"/>
            <w:vAlign w:val="center"/>
          </w:tcPr>
          <w:p w:rsidRPr="002B620F" w:rsidR="00610BFD" w:rsidP="00610BFD" w:rsidRDefault="00610BFD" w14:paraId="4F79A847" w14:textId="68D4D39A">
            <w:pPr>
              <w:rPr>
                <w:rFonts w:ascii="Aptos Display" w:hAnsi="Aptos Display"/>
                <w:b/>
                <w:bCs/>
                <w:color w:val="2F318B"/>
                <w:sz w:val="22"/>
                <w:szCs w:val="22"/>
              </w:rPr>
            </w:pPr>
            <w:r w:rsidRPr="002B620F">
              <w:rPr>
                <w:rFonts w:ascii="Aptos Display" w:hAnsi="Aptos Display" w:eastAsia="Times"/>
                <w:b/>
                <w:bCs/>
                <w:color w:val="2F318B"/>
                <w:sz w:val="22"/>
                <w:szCs w:val="22"/>
              </w:rPr>
              <w:t>Ballarat</w:t>
            </w:r>
          </w:p>
        </w:tc>
        <w:tc>
          <w:tcPr>
            <w:tcW w:w="1666" w:type="dxa"/>
            <w:shd w:val="clear" w:color="auto" w:fill="E5EEFF"/>
            <w:vAlign w:val="center"/>
          </w:tcPr>
          <w:p w:rsidRPr="002B620F" w:rsidR="00610BFD" w:rsidP="00610BFD" w:rsidRDefault="00610BFD" w14:paraId="09398F3A" w14:textId="0A960BBD">
            <w:pPr>
              <w:jc w:val="center"/>
              <w:rPr>
                <w:rFonts w:ascii="Aptos Display" w:hAnsi="Aptos Display"/>
                <w:color w:val="2F318B"/>
                <w:sz w:val="22"/>
                <w:szCs w:val="22"/>
              </w:rPr>
            </w:pPr>
            <w:r w:rsidRPr="002B620F">
              <w:rPr>
                <w:rFonts w:ascii="Aptos Display" w:hAnsi="Aptos Display"/>
                <w:color w:val="2F318B"/>
                <w:sz w:val="22"/>
                <w:szCs w:val="22"/>
              </w:rPr>
              <w:t>79,794</w:t>
            </w:r>
          </w:p>
        </w:tc>
        <w:tc>
          <w:tcPr>
            <w:tcW w:w="1666" w:type="dxa"/>
            <w:shd w:val="clear" w:color="auto" w:fill="E5EEFF"/>
            <w:vAlign w:val="center"/>
          </w:tcPr>
          <w:p w:rsidRPr="002B620F" w:rsidR="00610BFD" w:rsidP="00610BFD" w:rsidRDefault="00610BFD" w14:paraId="003858F9" w14:textId="631A4DC2">
            <w:pPr>
              <w:jc w:val="center"/>
              <w:rPr>
                <w:rFonts w:ascii="Aptos Display" w:hAnsi="Aptos Display"/>
                <w:color w:val="2F318B"/>
                <w:sz w:val="22"/>
                <w:szCs w:val="22"/>
              </w:rPr>
            </w:pPr>
            <w:r w:rsidRPr="002B620F">
              <w:rPr>
                <w:rFonts w:ascii="Aptos Display" w:hAnsi="Aptos Display"/>
                <w:color w:val="2F318B"/>
                <w:sz w:val="22"/>
                <w:szCs w:val="22"/>
              </w:rPr>
              <w:t>113,763</w:t>
            </w:r>
          </w:p>
        </w:tc>
        <w:tc>
          <w:tcPr>
            <w:tcW w:w="1666" w:type="dxa"/>
            <w:shd w:val="clear" w:color="auto" w:fill="E5EEFF"/>
            <w:vAlign w:val="center"/>
          </w:tcPr>
          <w:p w:rsidRPr="002B620F" w:rsidR="00610BFD" w:rsidP="00610BFD" w:rsidRDefault="00610BFD" w14:paraId="0CBA0514" w14:textId="3F1A2846">
            <w:pPr>
              <w:jc w:val="center"/>
              <w:rPr>
                <w:rFonts w:ascii="Aptos Display" w:hAnsi="Aptos Display"/>
                <w:color w:val="2F318B"/>
                <w:sz w:val="22"/>
                <w:szCs w:val="22"/>
              </w:rPr>
            </w:pPr>
            <w:r w:rsidRPr="002B620F">
              <w:rPr>
                <w:rFonts w:ascii="Aptos Display" w:hAnsi="Aptos Display"/>
                <w:color w:val="2F318B"/>
                <w:sz w:val="22"/>
                <w:szCs w:val="22"/>
              </w:rPr>
              <w:t>33,969</w:t>
            </w:r>
          </w:p>
        </w:tc>
        <w:tc>
          <w:tcPr>
            <w:tcW w:w="1666" w:type="dxa"/>
            <w:shd w:val="clear" w:color="auto" w:fill="C6EFCE"/>
            <w:vAlign w:val="center"/>
          </w:tcPr>
          <w:p w:rsidRPr="002B620F" w:rsidR="00610BFD" w:rsidP="00610BFD" w:rsidRDefault="00610BFD" w14:paraId="576181B8" w14:textId="20EF982B">
            <w:pPr>
              <w:jc w:val="center"/>
              <w:rPr>
                <w:rFonts w:ascii="Aptos Display" w:hAnsi="Aptos Display"/>
                <w:color w:val="2F318B"/>
                <w:sz w:val="22"/>
                <w:szCs w:val="22"/>
              </w:rPr>
            </w:pPr>
            <w:r w:rsidRPr="002B620F">
              <w:rPr>
                <w:rFonts w:ascii="Aptos Display" w:hAnsi="Aptos Display"/>
                <w:color w:val="2F318B"/>
                <w:sz w:val="22"/>
                <w:szCs w:val="22"/>
              </w:rPr>
              <w:t>42.6%</w:t>
            </w:r>
          </w:p>
        </w:tc>
      </w:tr>
      <w:tr w:rsidRPr="002B620F" w:rsidR="00610BFD" w:rsidTr="00B5505B" w14:paraId="03F78D9E" w14:textId="77777777">
        <w:trPr>
          <w:trHeight w:val="397"/>
        </w:trPr>
        <w:tc>
          <w:tcPr>
            <w:tcW w:w="2828" w:type="dxa"/>
            <w:shd w:val="clear" w:color="auto" w:fill="E5EEFF"/>
            <w:vAlign w:val="center"/>
          </w:tcPr>
          <w:p w:rsidRPr="002B620F" w:rsidR="00610BFD" w:rsidP="00610BFD" w:rsidRDefault="00610BFD" w14:paraId="5124A32A" w14:textId="2BFB4A04">
            <w:pPr>
              <w:rPr>
                <w:rFonts w:ascii="Aptos Display" w:hAnsi="Aptos Display"/>
                <w:b/>
                <w:bCs/>
                <w:color w:val="2F318B"/>
                <w:sz w:val="22"/>
                <w:szCs w:val="22"/>
              </w:rPr>
            </w:pPr>
            <w:r w:rsidRPr="002B620F">
              <w:rPr>
                <w:rFonts w:ascii="Aptos Display" w:hAnsi="Aptos Display" w:eastAsia="Times"/>
                <w:b/>
                <w:bCs/>
                <w:color w:val="2F318B"/>
                <w:sz w:val="22"/>
                <w:szCs w:val="22"/>
              </w:rPr>
              <w:t>Golden Plains</w:t>
            </w:r>
          </w:p>
        </w:tc>
        <w:tc>
          <w:tcPr>
            <w:tcW w:w="1666" w:type="dxa"/>
            <w:shd w:val="clear" w:color="auto" w:fill="E5EEFF"/>
            <w:vAlign w:val="center"/>
          </w:tcPr>
          <w:p w:rsidRPr="002B620F" w:rsidR="00610BFD" w:rsidP="00610BFD" w:rsidRDefault="00610BFD" w14:paraId="059452A9" w14:textId="440B7A6C">
            <w:pPr>
              <w:jc w:val="center"/>
              <w:rPr>
                <w:rFonts w:ascii="Aptos Display" w:hAnsi="Aptos Display"/>
                <w:color w:val="2F318B"/>
                <w:sz w:val="22"/>
                <w:szCs w:val="22"/>
              </w:rPr>
            </w:pPr>
            <w:r w:rsidRPr="002B620F">
              <w:rPr>
                <w:rFonts w:ascii="Aptos Display" w:hAnsi="Aptos Display"/>
                <w:color w:val="2F318B"/>
                <w:sz w:val="22"/>
                <w:szCs w:val="22"/>
              </w:rPr>
              <w:t>14,278</w:t>
            </w:r>
          </w:p>
        </w:tc>
        <w:tc>
          <w:tcPr>
            <w:tcW w:w="1666" w:type="dxa"/>
            <w:shd w:val="clear" w:color="auto" w:fill="E5EEFF"/>
            <w:vAlign w:val="center"/>
          </w:tcPr>
          <w:p w:rsidRPr="002B620F" w:rsidR="00610BFD" w:rsidP="00610BFD" w:rsidRDefault="00610BFD" w14:paraId="2633CD0D" w14:textId="0325E4DF">
            <w:pPr>
              <w:jc w:val="center"/>
              <w:rPr>
                <w:rFonts w:ascii="Aptos Display" w:hAnsi="Aptos Display"/>
                <w:color w:val="2F318B"/>
                <w:sz w:val="22"/>
                <w:szCs w:val="22"/>
              </w:rPr>
            </w:pPr>
            <w:r w:rsidRPr="002B620F">
              <w:rPr>
                <w:rFonts w:ascii="Aptos Display" w:hAnsi="Aptos Display"/>
                <w:color w:val="2F318B"/>
                <w:sz w:val="22"/>
                <w:szCs w:val="22"/>
              </w:rPr>
              <w:t>24,985</w:t>
            </w:r>
          </w:p>
        </w:tc>
        <w:tc>
          <w:tcPr>
            <w:tcW w:w="1666" w:type="dxa"/>
            <w:shd w:val="clear" w:color="auto" w:fill="E5EEFF"/>
            <w:vAlign w:val="center"/>
          </w:tcPr>
          <w:p w:rsidRPr="002B620F" w:rsidR="00610BFD" w:rsidP="00610BFD" w:rsidRDefault="00610BFD" w14:paraId="2C4E3348" w14:textId="6987D633">
            <w:pPr>
              <w:jc w:val="center"/>
              <w:rPr>
                <w:rFonts w:ascii="Aptos Display" w:hAnsi="Aptos Display"/>
                <w:color w:val="2F318B"/>
                <w:sz w:val="22"/>
                <w:szCs w:val="22"/>
              </w:rPr>
            </w:pPr>
            <w:r w:rsidRPr="002B620F">
              <w:rPr>
                <w:rFonts w:ascii="Aptos Display" w:hAnsi="Aptos Display"/>
                <w:color w:val="2F318B"/>
                <w:sz w:val="22"/>
                <w:szCs w:val="22"/>
              </w:rPr>
              <w:t>10,707</w:t>
            </w:r>
          </w:p>
        </w:tc>
        <w:tc>
          <w:tcPr>
            <w:tcW w:w="1666" w:type="dxa"/>
            <w:shd w:val="clear" w:color="auto" w:fill="C6EFCE"/>
            <w:vAlign w:val="center"/>
          </w:tcPr>
          <w:p w:rsidRPr="002B620F" w:rsidR="00610BFD" w:rsidP="00610BFD" w:rsidRDefault="00610BFD" w14:paraId="4F12168A" w14:textId="22AD651E">
            <w:pPr>
              <w:jc w:val="center"/>
              <w:rPr>
                <w:rFonts w:ascii="Aptos Display" w:hAnsi="Aptos Display"/>
                <w:color w:val="2F318B"/>
                <w:sz w:val="22"/>
                <w:szCs w:val="22"/>
              </w:rPr>
            </w:pPr>
            <w:r w:rsidRPr="002B620F">
              <w:rPr>
                <w:rFonts w:ascii="Aptos Display" w:hAnsi="Aptos Display"/>
                <w:color w:val="2F318B"/>
                <w:sz w:val="22"/>
                <w:szCs w:val="22"/>
              </w:rPr>
              <w:t>74.9%</w:t>
            </w:r>
          </w:p>
        </w:tc>
      </w:tr>
      <w:tr w:rsidRPr="002B620F" w:rsidR="00610BFD" w:rsidTr="00B5505B" w14:paraId="212B12D4" w14:textId="77777777">
        <w:trPr>
          <w:trHeight w:val="397"/>
        </w:trPr>
        <w:tc>
          <w:tcPr>
            <w:tcW w:w="2828" w:type="dxa"/>
            <w:shd w:val="clear" w:color="auto" w:fill="E5EEFF"/>
            <w:vAlign w:val="center"/>
          </w:tcPr>
          <w:p w:rsidRPr="002B620F" w:rsidR="00610BFD" w:rsidP="00610BFD" w:rsidRDefault="00610BFD" w14:paraId="1E71F768" w14:textId="6253439B">
            <w:pPr>
              <w:rPr>
                <w:rFonts w:ascii="Aptos Display" w:hAnsi="Aptos Display"/>
                <w:b/>
                <w:bCs/>
                <w:color w:val="2F318B"/>
                <w:sz w:val="22"/>
                <w:szCs w:val="22"/>
              </w:rPr>
            </w:pPr>
            <w:r w:rsidRPr="002B620F">
              <w:rPr>
                <w:rFonts w:ascii="Aptos Display" w:hAnsi="Aptos Display" w:eastAsia="Times"/>
                <w:b/>
                <w:bCs/>
                <w:color w:val="2F318B"/>
                <w:sz w:val="22"/>
                <w:szCs w:val="22"/>
              </w:rPr>
              <w:t>Hepburn</w:t>
            </w:r>
          </w:p>
        </w:tc>
        <w:tc>
          <w:tcPr>
            <w:tcW w:w="1666" w:type="dxa"/>
            <w:shd w:val="clear" w:color="auto" w:fill="E5EEFF"/>
            <w:vAlign w:val="center"/>
          </w:tcPr>
          <w:p w:rsidRPr="002B620F" w:rsidR="00610BFD" w:rsidP="00610BFD" w:rsidRDefault="00610BFD" w14:paraId="152D0F20" w14:textId="6A795C5F">
            <w:pPr>
              <w:jc w:val="center"/>
              <w:rPr>
                <w:rFonts w:ascii="Aptos Display" w:hAnsi="Aptos Display"/>
                <w:color w:val="2F318B"/>
                <w:sz w:val="22"/>
                <w:szCs w:val="22"/>
              </w:rPr>
            </w:pPr>
            <w:r w:rsidRPr="002B620F">
              <w:rPr>
                <w:rFonts w:ascii="Aptos Display" w:hAnsi="Aptos Display"/>
                <w:color w:val="2F318B"/>
                <w:sz w:val="22"/>
                <w:szCs w:val="22"/>
              </w:rPr>
              <w:t>13,835</w:t>
            </w:r>
          </w:p>
        </w:tc>
        <w:tc>
          <w:tcPr>
            <w:tcW w:w="1666" w:type="dxa"/>
            <w:shd w:val="clear" w:color="auto" w:fill="E5EEFF"/>
            <w:vAlign w:val="center"/>
          </w:tcPr>
          <w:p w:rsidRPr="002B620F" w:rsidR="00610BFD" w:rsidP="00610BFD" w:rsidRDefault="00610BFD" w14:paraId="7CA9F6E5" w14:textId="5FC9E6DF">
            <w:pPr>
              <w:jc w:val="center"/>
              <w:rPr>
                <w:rFonts w:ascii="Aptos Display" w:hAnsi="Aptos Display"/>
                <w:color w:val="2F318B"/>
                <w:sz w:val="22"/>
                <w:szCs w:val="22"/>
              </w:rPr>
            </w:pPr>
            <w:r w:rsidRPr="002B620F">
              <w:rPr>
                <w:rFonts w:ascii="Aptos Display" w:hAnsi="Aptos Display"/>
                <w:color w:val="2F318B"/>
                <w:sz w:val="22"/>
                <w:szCs w:val="22"/>
              </w:rPr>
              <w:t>16,604</w:t>
            </w:r>
          </w:p>
        </w:tc>
        <w:tc>
          <w:tcPr>
            <w:tcW w:w="1666" w:type="dxa"/>
            <w:shd w:val="clear" w:color="auto" w:fill="E5EEFF"/>
            <w:vAlign w:val="center"/>
          </w:tcPr>
          <w:p w:rsidRPr="002B620F" w:rsidR="00610BFD" w:rsidP="00610BFD" w:rsidRDefault="00610BFD" w14:paraId="1F7198D8" w14:textId="1B315B64">
            <w:pPr>
              <w:jc w:val="center"/>
              <w:rPr>
                <w:rFonts w:ascii="Aptos Display" w:hAnsi="Aptos Display"/>
                <w:color w:val="2F318B"/>
                <w:sz w:val="22"/>
                <w:szCs w:val="22"/>
              </w:rPr>
            </w:pPr>
            <w:r w:rsidRPr="002B620F">
              <w:rPr>
                <w:rFonts w:ascii="Aptos Display" w:hAnsi="Aptos Display"/>
                <w:color w:val="2F318B"/>
                <w:sz w:val="22"/>
                <w:szCs w:val="22"/>
              </w:rPr>
              <w:t>2,769</w:t>
            </w:r>
          </w:p>
        </w:tc>
        <w:tc>
          <w:tcPr>
            <w:tcW w:w="1666" w:type="dxa"/>
            <w:shd w:val="clear" w:color="auto" w:fill="C6EFCE"/>
            <w:vAlign w:val="center"/>
          </w:tcPr>
          <w:p w:rsidRPr="002B620F" w:rsidR="00610BFD" w:rsidP="00610BFD" w:rsidRDefault="00610BFD" w14:paraId="64014E70" w14:textId="710CEBEA">
            <w:pPr>
              <w:jc w:val="center"/>
              <w:rPr>
                <w:rFonts w:ascii="Aptos Display" w:hAnsi="Aptos Display"/>
                <w:color w:val="2F318B"/>
                <w:sz w:val="22"/>
                <w:szCs w:val="22"/>
              </w:rPr>
            </w:pPr>
            <w:r w:rsidRPr="002B620F">
              <w:rPr>
                <w:rFonts w:ascii="Aptos Display" w:hAnsi="Aptos Display"/>
                <w:color w:val="2F318B"/>
                <w:sz w:val="22"/>
                <w:szCs w:val="22"/>
              </w:rPr>
              <w:t>20.0%</w:t>
            </w:r>
          </w:p>
        </w:tc>
      </w:tr>
      <w:tr w:rsidRPr="002B620F" w:rsidR="00610BFD" w:rsidTr="00B5505B" w14:paraId="37429239" w14:textId="77777777">
        <w:trPr>
          <w:trHeight w:val="397"/>
        </w:trPr>
        <w:tc>
          <w:tcPr>
            <w:tcW w:w="2828" w:type="dxa"/>
            <w:shd w:val="clear" w:color="auto" w:fill="E5EEFF"/>
            <w:vAlign w:val="center"/>
          </w:tcPr>
          <w:p w:rsidRPr="002B620F" w:rsidR="00610BFD" w:rsidP="00610BFD" w:rsidRDefault="00610BFD" w14:paraId="468973A5" w14:textId="2F558E71">
            <w:pPr>
              <w:rPr>
                <w:rFonts w:ascii="Aptos Display" w:hAnsi="Aptos Display"/>
                <w:b/>
                <w:bCs/>
                <w:color w:val="2F318B"/>
                <w:sz w:val="22"/>
                <w:szCs w:val="22"/>
              </w:rPr>
            </w:pPr>
            <w:r w:rsidRPr="002B620F">
              <w:rPr>
                <w:rFonts w:ascii="Aptos Display" w:hAnsi="Aptos Display" w:eastAsia="Times"/>
                <w:b/>
                <w:bCs/>
                <w:color w:val="2F318B"/>
                <w:sz w:val="22"/>
                <w:szCs w:val="22"/>
              </w:rPr>
              <w:t>Hindmarsh</w:t>
            </w:r>
          </w:p>
        </w:tc>
        <w:tc>
          <w:tcPr>
            <w:tcW w:w="1666" w:type="dxa"/>
            <w:shd w:val="clear" w:color="auto" w:fill="E5EEFF"/>
            <w:vAlign w:val="center"/>
          </w:tcPr>
          <w:p w:rsidRPr="002B620F" w:rsidR="00610BFD" w:rsidP="00610BFD" w:rsidRDefault="00610BFD" w14:paraId="2226517E" w14:textId="2F523DC4">
            <w:pPr>
              <w:jc w:val="center"/>
              <w:rPr>
                <w:rFonts w:ascii="Aptos Display" w:hAnsi="Aptos Display"/>
                <w:color w:val="2F318B"/>
                <w:sz w:val="22"/>
                <w:szCs w:val="22"/>
              </w:rPr>
            </w:pPr>
            <w:r w:rsidRPr="002B620F">
              <w:rPr>
                <w:rFonts w:ascii="Aptos Display" w:hAnsi="Aptos Display"/>
                <w:color w:val="2F318B"/>
                <w:sz w:val="22"/>
                <w:szCs w:val="22"/>
              </w:rPr>
              <w:t>6,260</w:t>
            </w:r>
          </w:p>
        </w:tc>
        <w:tc>
          <w:tcPr>
            <w:tcW w:w="1666" w:type="dxa"/>
            <w:shd w:val="clear" w:color="auto" w:fill="E5EEFF"/>
            <w:vAlign w:val="center"/>
          </w:tcPr>
          <w:p w:rsidRPr="002B620F" w:rsidR="00610BFD" w:rsidP="00610BFD" w:rsidRDefault="00610BFD" w14:paraId="33110C5E" w14:textId="5FAAEB21">
            <w:pPr>
              <w:jc w:val="center"/>
              <w:rPr>
                <w:rFonts w:ascii="Aptos Display" w:hAnsi="Aptos Display"/>
                <w:color w:val="2F318B"/>
                <w:sz w:val="22"/>
                <w:szCs w:val="22"/>
              </w:rPr>
            </w:pPr>
            <w:r w:rsidRPr="002B620F">
              <w:rPr>
                <w:rFonts w:ascii="Aptos Display" w:hAnsi="Aptos Display"/>
                <w:color w:val="2F318B"/>
                <w:sz w:val="22"/>
                <w:szCs w:val="22"/>
              </w:rPr>
              <w:t>5,698</w:t>
            </w:r>
          </w:p>
        </w:tc>
        <w:tc>
          <w:tcPr>
            <w:tcW w:w="1666" w:type="dxa"/>
            <w:shd w:val="clear" w:color="auto" w:fill="E5EEFF"/>
            <w:vAlign w:val="center"/>
          </w:tcPr>
          <w:p w:rsidRPr="002B620F" w:rsidR="00610BFD" w:rsidP="00610BFD" w:rsidRDefault="00610BFD" w14:paraId="30143177" w14:textId="4F8BBE47">
            <w:pPr>
              <w:jc w:val="center"/>
              <w:rPr>
                <w:rFonts w:ascii="Aptos Display" w:hAnsi="Aptos Display"/>
                <w:color w:val="2F318B"/>
                <w:sz w:val="22"/>
                <w:szCs w:val="22"/>
              </w:rPr>
            </w:pPr>
            <w:r w:rsidRPr="002B620F">
              <w:rPr>
                <w:rFonts w:ascii="Aptos Display" w:hAnsi="Aptos Display"/>
                <w:color w:val="2F318B"/>
                <w:sz w:val="22"/>
                <w:szCs w:val="22"/>
              </w:rPr>
              <w:t>-562</w:t>
            </w:r>
          </w:p>
        </w:tc>
        <w:tc>
          <w:tcPr>
            <w:tcW w:w="1666" w:type="dxa"/>
            <w:shd w:val="clear" w:color="auto" w:fill="FFE1E1"/>
            <w:vAlign w:val="center"/>
          </w:tcPr>
          <w:p w:rsidRPr="002B620F" w:rsidR="00610BFD" w:rsidP="00610BFD" w:rsidRDefault="00610BFD" w14:paraId="11BA685E" w14:textId="17C35CCE">
            <w:pPr>
              <w:jc w:val="center"/>
              <w:rPr>
                <w:rFonts w:ascii="Aptos Display" w:hAnsi="Aptos Display"/>
                <w:color w:val="2F318B"/>
                <w:sz w:val="22"/>
                <w:szCs w:val="22"/>
              </w:rPr>
            </w:pPr>
            <w:r w:rsidRPr="002B620F">
              <w:rPr>
                <w:rFonts w:ascii="Aptos Display" w:hAnsi="Aptos Display"/>
                <w:color w:val="2F318B"/>
                <w:sz w:val="22"/>
                <w:szCs w:val="22"/>
              </w:rPr>
              <w:t>-8.9%</w:t>
            </w:r>
          </w:p>
        </w:tc>
      </w:tr>
      <w:tr w:rsidRPr="002B620F" w:rsidR="00610BFD" w:rsidTr="00B5505B" w14:paraId="1907D11A" w14:textId="77777777">
        <w:trPr>
          <w:trHeight w:val="397"/>
        </w:trPr>
        <w:tc>
          <w:tcPr>
            <w:tcW w:w="2828" w:type="dxa"/>
            <w:shd w:val="clear" w:color="auto" w:fill="E5EEFF"/>
            <w:vAlign w:val="center"/>
          </w:tcPr>
          <w:p w:rsidRPr="002B620F" w:rsidR="00610BFD" w:rsidP="00610BFD" w:rsidRDefault="00610BFD" w14:paraId="4B00A5F0" w14:textId="22E78E37">
            <w:pPr>
              <w:rPr>
                <w:rFonts w:ascii="Aptos Display" w:hAnsi="Aptos Display"/>
                <w:b/>
                <w:bCs/>
                <w:color w:val="2F318B"/>
                <w:sz w:val="22"/>
                <w:szCs w:val="22"/>
              </w:rPr>
            </w:pPr>
            <w:r w:rsidRPr="002B620F">
              <w:rPr>
                <w:rFonts w:ascii="Aptos Display" w:hAnsi="Aptos Display" w:eastAsia="Times"/>
                <w:b/>
                <w:bCs/>
                <w:color w:val="2F318B"/>
                <w:sz w:val="22"/>
                <w:szCs w:val="22"/>
              </w:rPr>
              <w:t>Horsham</w:t>
            </w:r>
          </w:p>
        </w:tc>
        <w:tc>
          <w:tcPr>
            <w:tcW w:w="1666" w:type="dxa"/>
            <w:shd w:val="clear" w:color="auto" w:fill="E5EEFF"/>
            <w:vAlign w:val="center"/>
          </w:tcPr>
          <w:p w:rsidRPr="002B620F" w:rsidR="00610BFD" w:rsidP="00610BFD" w:rsidRDefault="00610BFD" w14:paraId="72EAC339" w14:textId="7593FEF2">
            <w:pPr>
              <w:jc w:val="center"/>
              <w:rPr>
                <w:rFonts w:ascii="Aptos Display" w:hAnsi="Aptos Display"/>
                <w:color w:val="2F318B"/>
                <w:sz w:val="22"/>
                <w:szCs w:val="22"/>
              </w:rPr>
            </w:pPr>
            <w:r w:rsidRPr="002B620F">
              <w:rPr>
                <w:rFonts w:ascii="Aptos Display" w:hAnsi="Aptos Display"/>
                <w:color w:val="2F318B"/>
                <w:sz w:val="22"/>
                <w:szCs w:val="22"/>
              </w:rPr>
              <w:t>17,745</w:t>
            </w:r>
          </w:p>
        </w:tc>
        <w:tc>
          <w:tcPr>
            <w:tcW w:w="1666" w:type="dxa"/>
            <w:shd w:val="clear" w:color="auto" w:fill="E5EEFF"/>
            <w:vAlign w:val="center"/>
          </w:tcPr>
          <w:p w:rsidRPr="002B620F" w:rsidR="00610BFD" w:rsidP="00610BFD" w:rsidRDefault="00610BFD" w14:paraId="33505626" w14:textId="3B0B33F8">
            <w:pPr>
              <w:jc w:val="center"/>
              <w:rPr>
                <w:rFonts w:ascii="Aptos Display" w:hAnsi="Aptos Display"/>
                <w:color w:val="2F318B"/>
                <w:sz w:val="22"/>
                <w:szCs w:val="22"/>
              </w:rPr>
            </w:pPr>
            <w:r w:rsidRPr="002B620F">
              <w:rPr>
                <w:rFonts w:ascii="Aptos Display" w:hAnsi="Aptos Display"/>
                <w:color w:val="2F318B"/>
                <w:sz w:val="22"/>
                <w:szCs w:val="22"/>
              </w:rPr>
              <w:t>20,429</w:t>
            </w:r>
          </w:p>
        </w:tc>
        <w:tc>
          <w:tcPr>
            <w:tcW w:w="1666" w:type="dxa"/>
            <w:shd w:val="clear" w:color="auto" w:fill="E5EEFF"/>
            <w:vAlign w:val="center"/>
          </w:tcPr>
          <w:p w:rsidRPr="002B620F" w:rsidR="00610BFD" w:rsidP="00610BFD" w:rsidRDefault="00610BFD" w14:paraId="2C05ADC6" w14:textId="3F0F976A">
            <w:pPr>
              <w:jc w:val="center"/>
              <w:rPr>
                <w:rFonts w:ascii="Aptos Display" w:hAnsi="Aptos Display"/>
                <w:color w:val="2F318B"/>
                <w:sz w:val="22"/>
                <w:szCs w:val="22"/>
              </w:rPr>
            </w:pPr>
            <w:r w:rsidRPr="002B620F">
              <w:rPr>
                <w:rFonts w:ascii="Aptos Display" w:hAnsi="Aptos Display"/>
                <w:color w:val="2F318B"/>
                <w:sz w:val="22"/>
                <w:szCs w:val="22"/>
              </w:rPr>
              <w:t>2,684</w:t>
            </w:r>
          </w:p>
        </w:tc>
        <w:tc>
          <w:tcPr>
            <w:tcW w:w="1666" w:type="dxa"/>
            <w:shd w:val="clear" w:color="auto" w:fill="C6EFCE"/>
            <w:vAlign w:val="center"/>
          </w:tcPr>
          <w:p w:rsidRPr="002B620F" w:rsidR="00610BFD" w:rsidP="00610BFD" w:rsidRDefault="00610BFD" w14:paraId="70E840B8" w14:textId="3CCC1AC9">
            <w:pPr>
              <w:jc w:val="center"/>
              <w:rPr>
                <w:rFonts w:ascii="Aptos Display" w:hAnsi="Aptos Display"/>
                <w:color w:val="2F318B"/>
                <w:sz w:val="22"/>
                <w:szCs w:val="22"/>
              </w:rPr>
            </w:pPr>
            <w:r w:rsidRPr="002B620F">
              <w:rPr>
                <w:rFonts w:ascii="Aptos Display" w:hAnsi="Aptos Display"/>
                <w:color w:val="2F318B"/>
                <w:sz w:val="22"/>
                <w:szCs w:val="22"/>
              </w:rPr>
              <w:t>15.1%</w:t>
            </w:r>
          </w:p>
        </w:tc>
      </w:tr>
      <w:tr w:rsidRPr="002B620F" w:rsidR="00610BFD" w:rsidTr="00B5505B" w14:paraId="4E604802" w14:textId="77777777">
        <w:trPr>
          <w:trHeight w:val="397"/>
        </w:trPr>
        <w:tc>
          <w:tcPr>
            <w:tcW w:w="2828" w:type="dxa"/>
            <w:shd w:val="clear" w:color="auto" w:fill="E5EEFF"/>
            <w:vAlign w:val="center"/>
          </w:tcPr>
          <w:p w:rsidRPr="002B620F" w:rsidR="00610BFD" w:rsidP="00610BFD" w:rsidRDefault="00610BFD" w14:paraId="0D40A4AF" w14:textId="284792D9">
            <w:pPr>
              <w:rPr>
                <w:rFonts w:ascii="Aptos Display" w:hAnsi="Aptos Display"/>
                <w:b/>
                <w:bCs/>
                <w:color w:val="2F318B"/>
                <w:sz w:val="22"/>
                <w:szCs w:val="22"/>
              </w:rPr>
            </w:pPr>
            <w:r w:rsidRPr="002B620F">
              <w:rPr>
                <w:rFonts w:ascii="Aptos Display" w:hAnsi="Aptos Display" w:eastAsia="Times"/>
                <w:b/>
                <w:bCs/>
                <w:color w:val="2F318B"/>
                <w:sz w:val="22"/>
                <w:szCs w:val="22"/>
              </w:rPr>
              <w:t>Moorabool</w:t>
            </w:r>
          </w:p>
        </w:tc>
        <w:tc>
          <w:tcPr>
            <w:tcW w:w="1666" w:type="dxa"/>
            <w:shd w:val="clear" w:color="auto" w:fill="E5EEFF"/>
            <w:vAlign w:val="center"/>
          </w:tcPr>
          <w:p w:rsidRPr="002B620F" w:rsidR="00610BFD" w:rsidP="00610BFD" w:rsidRDefault="00610BFD" w14:paraId="03FA9788" w14:textId="3B9BA560">
            <w:pPr>
              <w:jc w:val="center"/>
              <w:rPr>
                <w:rFonts w:ascii="Aptos Display" w:hAnsi="Aptos Display"/>
                <w:color w:val="2F318B"/>
                <w:sz w:val="22"/>
                <w:szCs w:val="22"/>
              </w:rPr>
            </w:pPr>
            <w:r w:rsidRPr="002B620F">
              <w:rPr>
                <w:rFonts w:ascii="Aptos Display" w:hAnsi="Aptos Display"/>
                <w:color w:val="2F318B"/>
                <w:sz w:val="22"/>
                <w:szCs w:val="22"/>
              </w:rPr>
              <w:t>23,832</w:t>
            </w:r>
          </w:p>
        </w:tc>
        <w:tc>
          <w:tcPr>
            <w:tcW w:w="1666" w:type="dxa"/>
            <w:shd w:val="clear" w:color="auto" w:fill="E5EEFF"/>
            <w:vAlign w:val="center"/>
          </w:tcPr>
          <w:p w:rsidRPr="002B620F" w:rsidR="00610BFD" w:rsidP="00610BFD" w:rsidRDefault="00610BFD" w14:paraId="3F93FA99" w14:textId="37D588E9">
            <w:pPr>
              <w:jc w:val="center"/>
              <w:rPr>
                <w:rFonts w:ascii="Aptos Display" w:hAnsi="Aptos Display"/>
                <w:color w:val="2F318B"/>
                <w:sz w:val="22"/>
                <w:szCs w:val="22"/>
              </w:rPr>
            </w:pPr>
            <w:r w:rsidRPr="002B620F">
              <w:rPr>
                <w:rFonts w:ascii="Aptos Display" w:hAnsi="Aptos Display"/>
                <w:color w:val="2F318B"/>
                <w:sz w:val="22"/>
                <w:szCs w:val="22"/>
              </w:rPr>
              <w:t>37,632</w:t>
            </w:r>
          </w:p>
        </w:tc>
        <w:tc>
          <w:tcPr>
            <w:tcW w:w="1666" w:type="dxa"/>
            <w:shd w:val="clear" w:color="auto" w:fill="E5EEFF"/>
            <w:vAlign w:val="center"/>
          </w:tcPr>
          <w:p w:rsidRPr="002B620F" w:rsidR="00610BFD" w:rsidP="00610BFD" w:rsidRDefault="00610BFD" w14:paraId="2B019048" w14:textId="54308D61">
            <w:pPr>
              <w:jc w:val="center"/>
              <w:rPr>
                <w:rFonts w:ascii="Aptos Display" w:hAnsi="Aptos Display"/>
                <w:color w:val="2F318B"/>
                <w:sz w:val="22"/>
                <w:szCs w:val="22"/>
              </w:rPr>
            </w:pPr>
            <w:r w:rsidRPr="002B620F">
              <w:rPr>
                <w:rFonts w:ascii="Aptos Display" w:hAnsi="Aptos Display"/>
                <w:color w:val="2F318B"/>
                <w:sz w:val="22"/>
                <w:szCs w:val="22"/>
              </w:rPr>
              <w:t>13,800</w:t>
            </w:r>
          </w:p>
        </w:tc>
        <w:tc>
          <w:tcPr>
            <w:tcW w:w="1666" w:type="dxa"/>
            <w:shd w:val="clear" w:color="auto" w:fill="C6EFCE"/>
            <w:vAlign w:val="center"/>
          </w:tcPr>
          <w:p w:rsidRPr="002B620F" w:rsidR="00610BFD" w:rsidP="00610BFD" w:rsidRDefault="00610BFD" w14:paraId="7608E5AE" w14:textId="7D2C6396">
            <w:pPr>
              <w:jc w:val="center"/>
              <w:rPr>
                <w:rFonts w:ascii="Aptos Display" w:hAnsi="Aptos Display"/>
                <w:color w:val="2F318B"/>
                <w:sz w:val="22"/>
                <w:szCs w:val="22"/>
              </w:rPr>
            </w:pPr>
            <w:r w:rsidRPr="002B620F">
              <w:rPr>
                <w:rFonts w:ascii="Aptos Display" w:hAnsi="Aptos Display"/>
                <w:color w:val="2F318B"/>
                <w:sz w:val="22"/>
                <w:szCs w:val="22"/>
              </w:rPr>
              <w:t>57.9%</w:t>
            </w:r>
          </w:p>
        </w:tc>
      </w:tr>
      <w:tr w:rsidRPr="002B620F" w:rsidR="00610BFD" w:rsidTr="00B5505B" w14:paraId="52A76CC7" w14:textId="77777777">
        <w:trPr>
          <w:trHeight w:val="397"/>
        </w:trPr>
        <w:tc>
          <w:tcPr>
            <w:tcW w:w="2828" w:type="dxa"/>
            <w:shd w:val="clear" w:color="auto" w:fill="E5EEFF"/>
            <w:vAlign w:val="center"/>
          </w:tcPr>
          <w:p w:rsidRPr="002B620F" w:rsidR="00610BFD" w:rsidP="00610BFD" w:rsidRDefault="00610BFD" w14:paraId="6A2C20EA" w14:textId="5CD95FE7">
            <w:pPr>
              <w:rPr>
                <w:rFonts w:ascii="Aptos Display" w:hAnsi="Aptos Display"/>
                <w:b/>
                <w:bCs/>
                <w:color w:val="2F318B"/>
                <w:sz w:val="22"/>
                <w:szCs w:val="22"/>
              </w:rPr>
            </w:pPr>
            <w:r w:rsidRPr="002B620F">
              <w:rPr>
                <w:rFonts w:ascii="Aptos Display" w:hAnsi="Aptos Display" w:eastAsia="Times"/>
                <w:b/>
                <w:bCs/>
                <w:color w:val="2F318B"/>
                <w:sz w:val="22"/>
                <w:szCs w:val="22"/>
              </w:rPr>
              <w:t>Northern Grampians</w:t>
            </w:r>
          </w:p>
        </w:tc>
        <w:tc>
          <w:tcPr>
            <w:tcW w:w="1666" w:type="dxa"/>
            <w:shd w:val="clear" w:color="auto" w:fill="E5EEFF"/>
            <w:vAlign w:val="center"/>
          </w:tcPr>
          <w:p w:rsidRPr="002B620F" w:rsidR="00610BFD" w:rsidP="00610BFD" w:rsidRDefault="00610BFD" w14:paraId="39F7AC91" w14:textId="3E7EED77">
            <w:pPr>
              <w:jc w:val="center"/>
              <w:rPr>
                <w:rFonts w:ascii="Aptos Display" w:hAnsi="Aptos Display"/>
                <w:color w:val="2F318B"/>
                <w:sz w:val="22"/>
                <w:szCs w:val="22"/>
              </w:rPr>
            </w:pPr>
            <w:r w:rsidRPr="002B620F">
              <w:rPr>
                <w:rFonts w:ascii="Aptos Display" w:hAnsi="Aptos Display"/>
                <w:color w:val="2F318B"/>
                <w:sz w:val="22"/>
                <w:szCs w:val="22"/>
              </w:rPr>
              <w:t>12,616</w:t>
            </w:r>
          </w:p>
        </w:tc>
        <w:tc>
          <w:tcPr>
            <w:tcW w:w="1666" w:type="dxa"/>
            <w:shd w:val="clear" w:color="auto" w:fill="E5EEFF"/>
            <w:vAlign w:val="center"/>
          </w:tcPr>
          <w:p w:rsidRPr="002B620F" w:rsidR="00610BFD" w:rsidP="00610BFD" w:rsidRDefault="00610BFD" w14:paraId="6DA3FE4E" w14:textId="15F227FE">
            <w:pPr>
              <w:jc w:val="center"/>
              <w:rPr>
                <w:rFonts w:ascii="Aptos Display" w:hAnsi="Aptos Display"/>
                <w:color w:val="2F318B"/>
                <w:sz w:val="22"/>
                <w:szCs w:val="22"/>
              </w:rPr>
            </w:pPr>
            <w:r w:rsidRPr="002B620F">
              <w:rPr>
                <w:rFonts w:ascii="Aptos Display" w:hAnsi="Aptos Display"/>
                <w:color w:val="2F318B"/>
                <w:sz w:val="22"/>
                <w:szCs w:val="22"/>
              </w:rPr>
              <w:t>11,948</w:t>
            </w:r>
          </w:p>
        </w:tc>
        <w:tc>
          <w:tcPr>
            <w:tcW w:w="1666" w:type="dxa"/>
            <w:shd w:val="clear" w:color="auto" w:fill="E5EEFF"/>
            <w:vAlign w:val="center"/>
          </w:tcPr>
          <w:p w:rsidRPr="002B620F" w:rsidR="00610BFD" w:rsidP="00610BFD" w:rsidRDefault="00610BFD" w14:paraId="475FE90D" w14:textId="65ACB434">
            <w:pPr>
              <w:jc w:val="center"/>
              <w:rPr>
                <w:rFonts w:ascii="Aptos Display" w:hAnsi="Aptos Display"/>
                <w:color w:val="2F318B"/>
                <w:sz w:val="22"/>
                <w:szCs w:val="22"/>
              </w:rPr>
            </w:pPr>
            <w:r w:rsidRPr="002B620F">
              <w:rPr>
                <w:rFonts w:ascii="Aptos Display" w:hAnsi="Aptos Display"/>
                <w:color w:val="2F318B"/>
                <w:sz w:val="22"/>
                <w:szCs w:val="22"/>
              </w:rPr>
              <w:t>-668</w:t>
            </w:r>
          </w:p>
        </w:tc>
        <w:tc>
          <w:tcPr>
            <w:tcW w:w="1666" w:type="dxa"/>
            <w:shd w:val="clear" w:color="auto" w:fill="FFE1E1"/>
            <w:vAlign w:val="center"/>
          </w:tcPr>
          <w:p w:rsidRPr="002B620F" w:rsidR="00610BFD" w:rsidP="00610BFD" w:rsidRDefault="00610BFD" w14:paraId="457C7529" w14:textId="2AF57824">
            <w:pPr>
              <w:jc w:val="center"/>
              <w:rPr>
                <w:rFonts w:ascii="Aptos Display" w:hAnsi="Aptos Display"/>
                <w:color w:val="2F318B"/>
                <w:sz w:val="22"/>
                <w:szCs w:val="22"/>
              </w:rPr>
            </w:pPr>
            <w:r w:rsidRPr="002B620F">
              <w:rPr>
                <w:rFonts w:ascii="Aptos Display" w:hAnsi="Aptos Display"/>
                <w:color w:val="2F318B"/>
                <w:sz w:val="22"/>
                <w:szCs w:val="22"/>
              </w:rPr>
              <w:t>-5.3%</w:t>
            </w:r>
          </w:p>
        </w:tc>
      </w:tr>
      <w:tr w:rsidRPr="002B620F" w:rsidR="00610BFD" w:rsidTr="00B5505B" w14:paraId="59EEE041" w14:textId="77777777">
        <w:trPr>
          <w:trHeight w:val="397"/>
        </w:trPr>
        <w:tc>
          <w:tcPr>
            <w:tcW w:w="2828" w:type="dxa"/>
            <w:shd w:val="clear" w:color="auto" w:fill="E5EEFF"/>
            <w:vAlign w:val="center"/>
          </w:tcPr>
          <w:p w:rsidRPr="002B620F" w:rsidR="00610BFD" w:rsidP="00610BFD" w:rsidRDefault="00610BFD" w14:paraId="5F215A87" w14:textId="1A410F4A">
            <w:pPr>
              <w:rPr>
                <w:rFonts w:ascii="Aptos Display" w:hAnsi="Aptos Display"/>
                <w:b/>
                <w:bCs/>
                <w:color w:val="2F318B"/>
                <w:sz w:val="22"/>
                <w:szCs w:val="22"/>
              </w:rPr>
            </w:pPr>
            <w:r w:rsidRPr="002B620F">
              <w:rPr>
                <w:rFonts w:ascii="Aptos Display" w:hAnsi="Aptos Display" w:eastAsia="Times"/>
                <w:b/>
                <w:bCs/>
                <w:color w:val="2F318B"/>
                <w:sz w:val="22"/>
                <w:szCs w:val="22"/>
              </w:rPr>
              <w:t>Pyrenees</w:t>
            </w:r>
          </w:p>
        </w:tc>
        <w:tc>
          <w:tcPr>
            <w:tcW w:w="1666" w:type="dxa"/>
            <w:shd w:val="clear" w:color="auto" w:fill="E5EEFF"/>
            <w:vAlign w:val="center"/>
          </w:tcPr>
          <w:p w:rsidRPr="002B620F" w:rsidR="00610BFD" w:rsidP="00610BFD" w:rsidRDefault="00610BFD" w14:paraId="1D9AC649" w14:textId="61C58344">
            <w:pPr>
              <w:jc w:val="center"/>
              <w:rPr>
                <w:rFonts w:ascii="Aptos Display" w:hAnsi="Aptos Display"/>
                <w:color w:val="2F318B"/>
                <w:sz w:val="22"/>
                <w:szCs w:val="22"/>
              </w:rPr>
            </w:pPr>
            <w:r w:rsidRPr="002B620F">
              <w:rPr>
                <w:rFonts w:ascii="Aptos Display" w:hAnsi="Aptos Display"/>
                <w:color w:val="2F318B"/>
                <w:sz w:val="22"/>
                <w:szCs w:val="22"/>
              </w:rPr>
              <w:t>6,354</w:t>
            </w:r>
          </w:p>
        </w:tc>
        <w:tc>
          <w:tcPr>
            <w:tcW w:w="1666" w:type="dxa"/>
            <w:shd w:val="clear" w:color="auto" w:fill="E5EEFF"/>
            <w:vAlign w:val="center"/>
          </w:tcPr>
          <w:p w:rsidRPr="002B620F" w:rsidR="00610BFD" w:rsidP="00610BFD" w:rsidRDefault="00610BFD" w14:paraId="55B59ECF" w14:textId="05F4EA7B">
            <w:pPr>
              <w:jc w:val="center"/>
              <w:rPr>
                <w:rFonts w:ascii="Aptos Display" w:hAnsi="Aptos Display"/>
                <w:color w:val="2F318B"/>
                <w:sz w:val="22"/>
                <w:szCs w:val="22"/>
              </w:rPr>
            </w:pPr>
            <w:r w:rsidRPr="002B620F">
              <w:rPr>
                <w:rFonts w:ascii="Aptos Display" w:hAnsi="Aptos Display"/>
                <w:color w:val="2F318B"/>
                <w:sz w:val="22"/>
                <w:szCs w:val="22"/>
              </w:rPr>
              <w:t>7,671</w:t>
            </w:r>
          </w:p>
        </w:tc>
        <w:tc>
          <w:tcPr>
            <w:tcW w:w="1666" w:type="dxa"/>
            <w:shd w:val="clear" w:color="auto" w:fill="E5EEFF"/>
            <w:vAlign w:val="center"/>
          </w:tcPr>
          <w:p w:rsidRPr="002B620F" w:rsidR="00610BFD" w:rsidP="00610BFD" w:rsidRDefault="00610BFD" w14:paraId="339A3F32" w14:textId="2D8A134C">
            <w:pPr>
              <w:jc w:val="center"/>
              <w:rPr>
                <w:rFonts w:ascii="Aptos Display" w:hAnsi="Aptos Display"/>
                <w:color w:val="2F318B"/>
                <w:sz w:val="22"/>
                <w:szCs w:val="22"/>
              </w:rPr>
            </w:pPr>
            <w:r w:rsidRPr="002B620F">
              <w:rPr>
                <w:rFonts w:ascii="Aptos Display" w:hAnsi="Aptos Display"/>
                <w:color w:val="2F318B"/>
                <w:sz w:val="22"/>
                <w:szCs w:val="22"/>
              </w:rPr>
              <w:t>1,317</w:t>
            </w:r>
          </w:p>
        </w:tc>
        <w:tc>
          <w:tcPr>
            <w:tcW w:w="1666" w:type="dxa"/>
            <w:shd w:val="clear" w:color="auto" w:fill="C6EFCE"/>
            <w:vAlign w:val="center"/>
          </w:tcPr>
          <w:p w:rsidRPr="002B620F" w:rsidR="00610BFD" w:rsidP="00610BFD" w:rsidRDefault="00610BFD" w14:paraId="3F772C64" w14:textId="260EC04A">
            <w:pPr>
              <w:jc w:val="center"/>
              <w:rPr>
                <w:rFonts w:ascii="Aptos Display" w:hAnsi="Aptos Display"/>
                <w:color w:val="2F318B"/>
                <w:sz w:val="22"/>
                <w:szCs w:val="22"/>
              </w:rPr>
            </w:pPr>
            <w:r w:rsidRPr="002B620F">
              <w:rPr>
                <w:rFonts w:ascii="Aptos Display" w:hAnsi="Aptos Display"/>
                <w:color w:val="2F318B"/>
                <w:sz w:val="22"/>
                <w:szCs w:val="22"/>
              </w:rPr>
              <w:t>20.7%</w:t>
            </w:r>
          </w:p>
        </w:tc>
      </w:tr>
      <w:tr w:rsidRPr="002B620F" w:rsidR="00610BFD" w:rsidTr="00B5505B" w14:paraId="7697234E" w14:textId="77777777">
        <w:trPr>
          <w:trHeight w:val="397"/>
        </w:trPr>
        <w:tc>
          <w:tcPr>
            <w:tcW w:w="2828" w:type="dxa"/>
            <w:shd w:val="clear" w:color="auto" w:fill="E5EEFF"/>
            <w:vAlign w:val="center"/>
          </w:tcPr>
          <w:p w:rsidRPr="002B620F" w:rsidR="00610BFD" w:rsidP="00610BFD" w:rsidRDefault="00610BFD" w14:paraId="5BED8878" w14:textId="5415FF3C">
            <w:pPr>
              <w:rPr>
                <w:rFonts w:ascii="Aptos Display" w:hAnsi="Aptos Display"/>
                <w:b/>
                <w:bCs/>
                <w:color w:val="2F318B"/>
                <w:sz w:val="22"/>
                <w:szCs w:val="22"/>
              </w:rPr>
            </w:pPr>
            <w:r w:rsidRPr="002B620F">
              <w:rPr>
                <w:rFonts w:ascii="Aptos Display" w:hAnsi="Aptos Display" w:eastAsia="Times"/>
                <w:b/>
                <w:bCs/>
                <w:color w:val="2F318B"/>
                <w:sz w:val="22"/>
                <w:szCs w:val="22"/>
              </w:rPr>
              <w:t>West Wimmera</w:t>
            </w:r>
          </w:p>
        </w:tc>
        <w:tc>
          <w:tcPr>
            <w:tcW w:w="1666" w:type="dxa"/>
            <w:shd w:val="clear" w:color="auto" w:fill="E5EEFF"/>
            <w:vAlign w:val="center"/>
          </w:tcPr>
          <w:p w:rsidRPr="002B620F" w:rsidR="00610BFD" w:rsidP="00610BFD" w:rsidRDefault="00610BFD" w14:paraId="42993C02" w14:textId="2D97F7CD">
            <w:pPr>
              <w:jc w:val="center"/>
              <w:rPr>
                <w:rFonts w:ascii="Aptos Display" w:hAnsi="Aptos Display"/>
                <w:color w:val="2F318B"/>
                <w:sz w:val="22"/>
                <w:szCs w:val="22"/>
              </w:rPr>
            </w:pPr>
            <w:r w:rsidRPr="002B620F">
              <w:rPr>
                <w:rFonts w:ascii="Aptos Display" w:hAnsi="Aptos Display"/>
                <w:color w:val="2F318B"/>
                <w:sz w:val="22"/>
                <w:szCs w:val="22"/>
              </w:rPr>
              <w:t>6,546</w:t>
            </w:r>
          </w:p>
        </w:tc>
        <w:tc>
          <w:tcPr>
            <w:tcW w:w="1666" w:type="dxa"/>
            <w:shd w:val="clear" w:color="auto" w:fill="E5EEFF"/>
            <w:vAlign w:val="center"/>
          </w:tcPr>
          <w:p w:rsidRPr="002B620F" w:rsidR="00610BFD" w:rsidP="00610BFD" w:rsidRDefault="00610BFD" w14:paraId="0B9FFF75" w14:textId="1FD434CC">
            <w:pPr>
              <w:jc w:val="center"/>
              <w:rPr>
                <w:rFonts w:ascii="Aptos Display" w:hAnsi="Aptos Display"/>
                <w:color w:val="2F318B"/>
                <w:sz w:val="22"/>
                <w:szCs w:val="22"/>
              </w:rPr>
            </w:pPr>
            <w:r w:rsidRPr="002B620F">
              <w:rPr>
                <w:rFonts w:ascii="Aptos Display" w:hAnsi="Aptos Display"/>
                <w:color w:val="2F318B"/>
                <w:sz w:val="22"/>
                <w:szCs w:val="22"/>
              </w:rPr>
              <w:t>4,006</w:t>
            </w:r>
          </w:p>
        </w:tc>
        <w:tc>
          <w:tcPr>
            <w:tcW w:w="1666" w:type="dxa"/>
            <w:shd w:val="clear" w:color="auto" w:fill="E5EEFF"/>
            <w:vAlign w:val="center"/>
          </w:tcPr>
          <w:p w:rsidRPr="002B620F" w:rsidR="00610BFD" w:rsidP="00610BFD" w:rsidRDefault="00610BFD" w14:paraId="1417E01B" w14:textId="25130D5F">
            <w:pPr>
              <w:jc w:val="center"/>
              <w:rPr>
                <w:rFonts w:ascii="Aptos Display" w:hAnsi="Aptos Display"/>
                <w:color w:val="2F318B"/>
                <w:sz w:val="22"/>
                <w:szCs w:val="22"/>
              </w:rPr>
            </w:pPr>
            <w:r w:rsidRPr="002B620F">
              <w:rPr>
                <w:rFonts w:ascii="Aptos Display" w:hAnsi="Aptos Display"/>
                <w:color w:val="2F318B"/>
                <w:sz w:val="22"/>
                <w:szCs w:val="22"/>
              </w:rPr>
              <w:t>-2,540</w:t>
            </w:r>
          </w:p>
        </w:tc>
        <w:tc>
          <w:tcPr>
            <w:tcW w:w="1666" w:type="dxa"/>
            <w:shd w:val="clear" w:color="auto" w:fill="FFE1E1"/>
            <w:vAlign w:val="center"/>
          </w:tcPr>
          <w:p w:rsidRPr="002B620F" w:rsidR="00610BFD" w:rsidP="00610BFD" w:rsidRDefault="00610BFD" w14:paraId="72FD32EA" w14:textId="1EF3AE1A">
            <w:pPr>
              <w:jc w:val="center"/>
              <w:rPr>
                <w:rFonts w:ascii="Aptos Display" w:hAnsi="Aptos Display"/>
                <w:color w:val="2F318B"/>
                <w:sz w:val="22"/>
                <w:szCs w:val="22"/>
              </w:rPr>
            </w:pPr>
            <w:r w:rsidRPr="002B620F">
              <w:rPr>
                <w:rFonts w:ascii="Aptos Display" w:hAnsi="Aptos Display"/>
                <w:color w:val="2F318B"/>
                <w:sz w:val="22"/>
                <w:szCs w:val="22"/>
              </w:rPr>
              <w:t>-38.8%</w:t>
            </w:r>
          </w:p>
        </w:tc>
      </w:tr>
      <w:tr w:rsidRPr="002B620F" w:rsidR="00610BFD" w:rsidTr="00B5505B" w14:paraId="7013EA65" w14:textId="77777777">
        <w:trPr>
          <w:trHeight w:val="397"/>
        </w:trPr>
        <w:tc>
          <w:tcPr>
            <w:tcW w:w="2828" w:type="dxa"/>
            <w:shd w:val="clear" w:color="auto" w:fill="E5EEFF"/>
            <w:vAlign w:val="center"/>
          </w:tcPr>
          <w:p w:rsidRPr="002B620F" w:rsidR="00610BFD" w:rsidP="00610BFD" w:rsidRDefault="00610BFD" w14:paraId="1F32618C" w14:textId="5A3FA6DE">
            <w:pPr>
              <w:rPr>
                <w:rFonts w:ascii="Aptos Display" w:hAnsi="Aptos Display"/>
                <w:b/>
                <w:color w:val="2F318B"/>
                <w:sz w:val="22"/>
                <w:szCs w:val="22"/>
              </w:rPr>
            </w:pPr>
            <w:r w:rsidRPr="002B620F">
              <w:rPr>
                <w:rFonts w:ascii="Aptos Display" w:hAnsi="Aptos Display" w:eastAsia="Times"/>
                <w:b/>
                <w:bCs/>
                <w:color w:val="2F318B"/>
                <w:sz w:val="22"/>
                <w:szCs w:val="22"/>
              </w:rPr>
              <w:t>Yarriambiack</w:t>
            </w:r>
          </w:p>
        </w:tc>
        <w:tc>
          <w:tcPr>
            <w:tcW w:w="1666" w:type="dxa"/>
            <w:shd w:val="clear" w:color="auto" w:fill="E5EEFF"/>
            <w:vAlign w:val="center"/>
          </w:tcPr>
          <w:p w:rsidRPr="002B620F" w:rsidR="00610BFD" w:rsidP="00610BFD" w:rsidRDefault="00610BFD" w14:paraId="6AD4F539" w14:textId="33F269EB">
            <w:pPr>
              <w:jc w:val="center"/>
              <w:rPr>
                <w:rFonts w:ascii="Aptos Display" w:hAnsi="Aptos Display"/>
                <w:color w:val="2F318B"/>
                <w:sz w:val="22"/>
                <w:szCs w:val="22"/>
              </w:rPr>
            </w:pPr>
            <w:r w:rsidRPr="002B620F">
              <w:rPr>
                <w:rFonts w:ascii="Aptos Display" w:hAnsi="Aptos Display"/>
                <w:color w:val="2F318B"/>
                <w:sz w:val="22"/>
                <w:szCs w:val="22"/>
              </w:rPr>
              <w:t>7,739</w:t>
            </w:r>
          </w:p>
        </w:tc>
        <w:tc>
          <w:tcPr>
            <w:tcW w:w="1666" w:type="dxa"/>
            <w:shd w:val="clear" w:color="auto" w:fill="E5EEFF"/>
            <w:vAlign w:val="center"/>
          </w:tcPr>
          <w:p w:rsidRPr="002B620F" w:rsidR="00610BFD" w:rsidP="00610BFD" w:rsidRDefault="00610BFD" w14:paraId="06D082D9" w14:textId="2AFA2DDC">
            <w:pPr>
              <w:jc w:val="center"/>
              <w:rPr>
                <w:rFonts w:ascii="Aptos Display" w:hAnsi="Aptos Display"/>
                <w:color w:val="2F318B"/>
                <w:sz w:val="22"/>
                <w:szCs w:val="22"/>
              </w:rPr>
            </w:pPr>
            <w:r w:rsidRPr="002B620F">
              <w:rPr>
                <w:rFonts w:ascii="Aptos Display" w:hAnsi="Aptos Display"/>
                <w:color w:val="2F318B"/>
                <w:sz w:val="22"/>
                <w:szCs w:val="22"/>
              </w:rPr>
              <w:t>6,556</w:t>
            </w:r>
          </w:p>
        </w:tc>
        <w:tc>
          <w:tcPr>
            <w:tcW w:w="1666" w:type="dxa"/>
            <w:shd w:val="clear" w:color="auto" w:fill="E5EEFF"/>
            <w:vAlign w:val="center"/>
          </w:tcPr>
          <w:p w:rsidRPr="002B620F" w:rsidR="00610BFD" w:rsidP="00610BFD" w:rsidRDefault="00610BFD" w14:paraId="08386B1E" w14:textId="66F4C948">
            <w:pPr>
              <w:jc w:val="center"/>
              <w:rPr>
                <w:rFonts w:ascii="Aptos Display" w:hAnsi="Aptos Display"/>
                <w:color w:val="2F318B"/>
                <w:sz w:val="22"/>
                <w:szCs w:val="22"/>
              </w:rPr>
            </w:pPr>
            <w:r w:rsidRPr="002B620F">
              <w:rPr>
                <w:rFonts w:ascii="Aptos Display" w:hAnsi="Aptos Display"/>
                <w:color w:val="2F318B"/>
                <w:sz w:val="22"/>
                <w:szCs w:val="22"/>
              </w:rPr>
              <w:t>-1,183</w:t>
            </w:r>
          </w:p>
        </w:tc>
        <w:tc>
          <w:tcPr>
            <w:tcW w:w="1666" w:type="dxa"/>
            <w:shd w:val="clear" w:color="auto" w:fill="FFE1E1"/>
            <w:vAlign w:val="center"/>
          </w:tcPr>
          <w:p w:rsidRPr="002B620F" w:rsidR="00610BFD" w:rsidP="00610BFD" w:rsidRDefault="00610BFD" w14:paraId="77721EC9" w14:textId="056ADF69">
            <w:pPr>
              <w:jc w:val="center"/>
              <w:rPr>
                <w:rFonts w:ascii="Aptos Display" w:hAnsi="Aptos Display"/>
                <w:color w:val="2F318B"/>
                <w:sz w:val="22"/>
                <w:szCs w:val="22"/>
              </w:rPr>
            </w:pPr>
            <w:r w:rsidRPr="002B620F">
              <w:rPr>
                <w:rFonts w:ascii="Aptos Display" w:hAnsi="Aptos Display"/>
                <w:color w:val="2F318B"/>
                <w:sz w:val="22"/>
                <w:szCs w:val="22"/>
              </w:rPr>
              <w:t>-15.3%</w:t>
            </w:r>
          </w:p>
        </w:tc>
      </w:tr>
      <w:tr w:rsidRPr="002B620F" w:rsidR="00610BFD" w:rsidTr="00610BFD" w14:paraId="34A81DBD" w14:textId="77777777">
        <w:trPr>
          <w:trHeight w:val="397"/>
        </w:trPr>
        <w:tc>
          <w:tcPr>
            <w:tcW w:w="2828" w:type="dxa"/>
            <w:tcBorders>
              <w:top w:val="single" w:color="FFFFFF" w:themeColor="background1" w:sz="24" w:space="0"/>
            </w:tcBorders>
            <w:shd w:val="clear" w:color="auto" w:fill="E5EEFF"/>
            <w:vAlign w:val="center"/>
          </w:tcPr>
          <w:p w:rsidRPr="002B620F" w:rsidR="00610BFD" w:rsidP="00610BFD" w:rsidRDefault="00610BFD" w14:paraId="47141BC1" w14:textId="3A01F051">
            <w:pPr>
              <w:rPr>
                <w:rFonts w:ascii="Aptos Display" w:hAnsi="Aptos Display"/>
                <w:b/>
                <w:bCs/>
                <w:color w:val="2F318B"/>
                <w:sz w:val="22"/>
                <w:szCs w:val="22"/>
              </w:rPr>
            </w:pPr>
            <w:r w:rsidRPr="002B620F">
              <w:rPr>
                <w:rFonts w:ascii="Aptos Display" w:hAnsi="Aptos Display"/>
                <w:b/>
                <w:bCs/>
                <w:color w:val="2F318B"/>
                <w:sz w:val="22"/>
                <w:szCs w:val="22"/>
              </w:rPr>
              <w:t>TOTAL</w:t>
            </w:r>
          </w:p>
        </w:tc>
        <w:tc>
          <w:tcPr>
            <w:tcW w:w="1666" w:type="dxa"/>
            <w:tcBorders>
              <w:top w:val="single" w:color="FFFFFF" w:themeColor="background1" w:sz="24" w:space="0"/>
            </w:tcBorders>
            <w:shd w:val="clear" w:color="auto" w:fill="E5EEFF"/>
            <w:vAlign w:val="center"/>
          </w:tcPr>
          <w:p w:rsidRPr="002B620F" w:rsidR="00610BFD" w:rsidP="00610BFD" w:rsidRDefault="00610BFD" w14:paraId="697986B7" w14:textId="05693B5E">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200,074</w:t>
            </w:r>
          </w:p>
        </w:tc>
        <w:tc>
          <w:tcPr>
            <w:tcW w:w="1666" w:type="dxa"/>
            <w:tcBorders>
              <w:top w:val="single" w:color="FFFFFF" w:themeColor="background1" w:sz="24" w:space="0"/>
            </w:tcBorders>
            <w:shd w:val="clear" w:color="auto" w:fill="E5EEFF"/>
            <w:vAlign w:val="center"/>
          </w:tcPr>
          <w:p w:rsidRPr="002B620F" w:rsidR="00610BFD" w:rsidP="00610BFD" w:rsidRDefault="00610BFD" w14:paraId="7631FEE2" w14:textId="680B4795">
            <w:pPr>
              <w:jc w:val="center"/>
              <w:rPr>
                <w:rFonts w:ascii="Aptos Display" w:hAnsi="Aptos Display"/>
                <w:b/>
                <w:bCs/>
                <w:color w:val="2F318B"/>
                <w:sz w:val="22"/>
                <w:szCs w:val="22"/>
              </w:rPr>
            </w:pPr>
            <w:r w:rsidRPr="002B620F">
              <w:rPr>
                <w:rFonts w:ascii="Aptos Display" w:hAnsi="Aptos Display"/>
                <w:b/>
                <w:bCs/>
                <w:color w:val="2F318B"/>
                <w:sz w:val="22"/>
                <w:szCs w:val="22"/>
              </w:rPr>
              <w:t>261,172</w:t>
            </w:r>
          </w:p>
        </w:tc>
        <w:tc>
          <w:tcPr>
            <w:tcW w:w="1666" w:type="dxa"/>
            <w:tcBorders>
              <w:top w:val="single" w:color="FFFFFF" w:themeColor="background1" w:sz="24" w:space="0"/>
            </w:tcBorders>
            <w:shd w:val="clear" w:color="auto" w:fill="E5EEFF"/>
            <w:vAlign w:val="center"/>
          </w:tcPr>
          <w:p w:rsidRPr="002B620F" w:rsidR="00610BFD" w:rsidP="00610BFD" w:rsidRDefault="00610BFD" w14:paraId="770C0D39" w14:textId="57DAABD7">
            <w:pPr>
              <w:jc w:val="center"/>
              <w:rPr>
                <w:rFonts w:ascii="Aptos Display" w:hAnsi="Aptos Display"/>
                <w:b/>
                <w:bCs/>
                <w:color w:val="2F318B"/>
                <w:sz w:val="22"/>
                <w:szCs w:val="22"/>
              </w:rPr>
            </w:pPr>
            <w:r w:rsidRPr="002B620F">
              <w:rPr>
                <w:rFonts w:ascii="Aptos Display" w:hAnsi="Aptos Display"/>
                <w:b/>
                <w:bCs/>
                <w:color w:val="2F318B"/>
                <w:sz w:val="22"/>
                <w:szCs w:val="22"/>
              </w:rPr>
              <w:t>61,098</w:t>
            </w:r>
          </w:p>
        </w:tc>
        <w:tc>
          <w:tcPr>
            <w:tcW w:w="1666" w:type="dxa"/>
            <w:tcBorders>
              <w:top w:val="single" w:color="FFFFFF" w:themeColor="background1" w:sz="24" w:space="0"/>
            </w:tcBorders>
            <w:shd w:val="clear" w:color="auto" w:fill="E5EEFF"/>
            <w:vAlign w:val="center"/>
          </w:tcPr>
          <w:p w:rsidRPr="002B620F" w:rsidR="00610BFD" w:rsidP="00610BFD" w:rsidRDefault="00610BFD" w14:paraId="24643DEB" w14:textId="700968F4">
            <w:pPr>
              <w:jc w:val="center"/>
              <w:rPr>
                <w:rFonts w:ascii="Aptos Display" w:hAnsi="Aptos Display"/>
                <w:b/>
                <w:bCs/>
                <w:color w:val="2F318B"/>
                <w:sz w:val="22"/>
                <w:szCs w:val="22"/>
              </w:rPr>
            </w:pPr>
            <w:r w:rsidRPr="002B620F">
              <w:rPr>
                <w:rFonts w:ascii="Aptos Display" w:hAnsi="Aptos Display"/>
                <w:b/>
                <w:bCs/>
                <w:color w:val="2F318B"/>
                <w:sz w:val="22"/>
                <w:szCs w:val="22"/>
              </w:rPr>
              <w:t>30.5%</w:t>
            </w:r>
          </w:p>
        </w:tc>
      </w:tr>
    </w:tbl>
    <w:p w:rsidRPr="00015368" w:rsidR="009844E6" w:rsidP="009844E6" w:rsidRDefault="009844E6" w14:paraId="01AEC7BE" w14:textId="77777777">
      <w:pPr>
        <w:pStyle w:val="Heading4"/>
      </w:pPr>
      <w:r w:rsidRPr="00015368">
        <w:t>Moderate Growth LGAs</w:t>
      </w:r>
    </w:p>
    <w:p w:rsidRPr="00015368" w:rsidR="009844E6" w:rsidP="009844E6" w:rsidRDefault="009844E6" w14:paraId="293183A4" w14:textId="77777777">
      <w:pPr>
        <w:pStyle w:val="DJCSbody"/>
      </w:pPr>
      <w:r w:rsidRPr="00015368">
        <w:t>Hepburn (20.0%), Pyrenees (20.7%), and Horsham (15.1%) have all seen steady population growth, supported by tourism, agriculture, and lifestyle migration.</w:t>
      </w:r>
      <w:r>
        <w:t xml:space="preserve"> </w:t>
      </w:r>
      <w:r w:rsidRPr="00015368">
        <w:t>Ararat experienced slower growth at 7.2%, with an increase of 805 people over the period.</w:t>
      </w:r>
    </w:p>
    <w:p w:rsidRPr="00015368" w:rsidR="009844E6" w:rsidP="009844E6" w:rsidRDefault="009844E6" w14:paraId="6B93E639" w14:textId="77777777">
      <w:pPr>
        <w:pStyle w:val="Heading4"/>
      </w:pPr>
      <w:r w:rsidRPr="00015368">
        <w:t>Population Decline</w:t>
      </w:r>
    </w:p>
    <w:p w:rsidRPr="00015368" w:rsidR="009844E6" w:rsidP="009844E6" w:rsidRDefault="009844E6" w14:paraId="23F3F9AB" w14:textId="77777777">
      <w:pPr>
        <w:pStyle w:val="DJCSbody"/>
      </w:pPr>
      <w:r w:rsidRPr="00015368">
        <w:t>While many parts of the Grampians Region have grown, some LGAs have seen population decline, particularly in more rural and remote areas:</w:t>
      </w:r>
    </w:p>
    <w:p w:rsidRPr="00015368" w:rsidR="009844E6" w:rsidP="0058361A" w:rsidRDefault="009844E6" w14:paraId="61BDCA65" w14:textId="77777777">
      <w:pPr>
        <w:pStyle w:val="DJCSbody"/>
        <w:numPr>
          <w:ilvl w:val="0"/>
          <w:numId w:val="62"/>
        </w:numPr>
        <w:ind w:left="1571" w:hanging="360"/>
      </w:pPr>
      <w:r w:rsidRPr="00015368">
        <w:t>West Wimmera had the most significant decline, losing 2,540 residents (-38.8%), largely due to factors such as agricultural automation, an ageing population, and limited employment opportunities.</w:t>
      </w:r>
    </w:p>
    <w:p w:rsidRPr="00015368" w:rsidR="009844E6" w:rsidP="0058361A" w:rsidRDefault="009844E6" w14:paraId="490A6426" w14:textId="77777777">
      <w:pPr>
        <w:pStyle w:val="DJCSbody"/>
        <w:numPr>
          <w:ilvl w:val="0"/>
          <w:numId w:val="62"/>
        </w:numPr>
        <w:ind w:left="1571" w:hanging="360"/>
      </w:pPr>
      <w:r w:rsidRPr="00015368">
        <w:t>Yarriambiack (-15.3%) and Hindmarsh (-8.9%) have also seen notable population decreases, reflecting broader rural demographic trends.</w:t>
      </w:r>
    </w:p>
    <w:p w:rsidR="00AD7FF8" w:rsidP="0058361A" w:rsidRDefault="009844E6" w14:paraId="67A8D5D6" w14:textId="05407433">
      <w:pPr>
        <w:pStyle w:val="DJCSbody"/>
        <w:numPr>
          <w:ilvl w:val="0"/>
          <w:numId w:val="62"/>
        </w:numPr>
        <w:ind w:left="1571" w:hanging="360"/>
      </w:pPr>
      <w:r w:rsidRPr="00015368">
        <w:t>Northern Grampians (-5.3%) saw a more moderate decline of 668 people, potentially due to economic shifts in local industries.</w:t>
      </w:r>
    </w:p>
    <w:p w:rsidR="009844E6" w:rsidP="009844E6" w:rsidRDefault="009844E6" w14:paraId="6BE5654E" w14:textId="77777777">
      <w:pPr>
        <w:pStyle w:val="Heading4"/>
      </w:pPr>
      <w:r w:rsidRPr="00015368">
        <w:t>Key Trends and Implications</w:t>
      </w:r>
    </w:p>
    <w:p w:rsidRPr="00015368" w:rsidR="009844E6" w:rsidP="009844E6" w:rsidRDefault="009844E6" w14:paraId="5A6C571F" w14:textId="77777777">
      <w:pPr>
        <w:pStyle w:val="DJCSbody"/>
      </w:pPr>
      <w:r>
        <w:t>The historic</w:t>
      </w:r>
      <w:r w:rsidRPr="00015368">
        <w:t xml:space="preserve"> population trends in the Grampians Region highlight the ongoing shift toward urbanised centres, with rural and remote areas facing challenges related to population retention and workforce sustainability.</w:t>
      </w:r>
    </w:p>
    <w:p w:rsidRPr="00015368" w:rsidR="009844E6" w:rsidP="0058361A" w:rsidRDefault="009844E6" w14:paraId="09572EC9" w14:textId="77777777">
      <w:pPr>
        <w:pStyle w:val="DJCSbody"/>
        <w:numPr>
          <w:ilvl w:val="0"/>
          <w:numId w:val="63"/>
        </w:numPr>
      </w:pPr>
      <w:r w:rsidRPr="00015368">
        <w:t>Urbanisation and Regional Growth: The strongest growth has occurred in LGAs with good transport links, economic opportunities, and proximity to larger centres, particularly Ballarat, Golden Plains, and Moorabool.</w:t>
      </w:r>
    </w:p>
    <w:p w:rsidRPr="00015368" w:rsidR="009844E6" w:rsidP="0058361A" w:rsidRDefault="009844E6" w14:paraId="70AA856C" w14:textId="77777777">
      <w:pPr>
        <w:pStyle w:val="DJCSbody"/>
        <w:numPr>
          <w:ilvl w:val="0"/>
          <w:numId w:val="63"/>
        </w:numPr>
      </w:pPr>
      <w:r w:rsidRPr="00015368">
        <w:t>Rural Population Decline: Many remote LGAs are experiencing population decline</w:t>
      </w:r>
      <w:r>
        <w:t>, likely</w:t>
      </w:r>
      <w:r w:rsidRPr="00015368">
        <w:t xml:space="preserve"> due to younger residents moving to urban areas for education and employment, as well as an ageing demographic.</w:t>
      </w:r>
    </w:p>
    <w:p w:rsidRPr="00015368" w:rsidR="009844E6" w:rsidP="0058361A" w:rsidRDefault="009844E6" w14:paraId="58CD671C" w14:textId="77777777">
      <w:pPr>
        <w:pStyle w:val="DJCSbody"/>
        <w:numPr>
          <w:ilvl w:val="0"/>
          <w:numId w:val="63"/>
        </w:numPr>
      </w:pPr>
      <w:r w:rsidRPr="00015368">
        <w:t xml:space="preserve">Strategic Planning Needs: LGAs experiencing growth </w:t>
      </w:r>
      <w:r>
        <w:t>may</w:t>
      </w:r>
      <w:r w:rsidRPr="00015368">
        <w:t xml:space="preserve"> require continued investment in infrastructure, housing, and services, while declining areas may need economic diversification strategies to retain and attract residents.</w:t>
      </w:r>
    </w:p>
    <w:p w:rsidR="00FC0D28" w:rsidP="00C315D4" w:rsidRDefault="00FC0D28" w14:paraId="33D69DF4" w14:textId="4996448F">
      <w:pPr>
        <w:pStyle w:val="Heading3"/>
      </w:pPr>
      <w:r>
        <w:t>Population Forecast</w:t>
      </w:r>
    </w:p>
    <w:p w:rsidRPr="009906D7" w:rsidR="009906D7" w:rsidP="009906D7" w:rsidRDefault="009906D7" w14:paraId="55C39C19" w14:textId="5CF2EB08">
      <w:pPr>
        <w:pStyle w:val="DJCSbody"/>
      </w:pPr>
      <w:r>
        <w:t>The Grampians Region is projected to experience significant population growth over the next 15 years, increasing from 261,172 in 2021 to 321,929 in 2036, a 23.3% rise. This growth will be driven by strong increases in key urban and peri-urban areas, while some rural LGAs are expected to experience population decline.</w:t>
      </w:r>
    </w:p>
    <w:p w:rsidR="00825E8B" w:rsidP="00825E8B" w:rsidRDefault="00825E8B" w14:paraId="3C87F4FA" w14:textId="460ACC87">
      <w:pPr>
        <w:pStyle w:val="Caption"/>
        <w:keepNext/>
      </w:pPr>
      <w:r>
        <w:t xml:space="preserve">Figure </w:t>
      </w:r>
      <w:fldSimple w:instr=" SEQ Figure \* ARABIC ">
        <w:r w:rsidR="00FB4C7A">
          <w:rPr>
            <w:noProof/>
          </w:rPr>
          <w:t>14</w:t>
        </w:r>
      </w:fldSimple>
      <w:r>
        <w:t>: Graph of p</w:t>
      </w:r>
      <w:r w:rsidRPr="005D48F8">
        <w:t xml:space="preserve">opulation projections for the Grampians Region </w:t>
      </w:r>
      <w:r>
        <w:t>(</w:t>
      </w:r>
      <w:r w:rsidRPr="005D48F8">
        <w:t>2021 to 2036</w:t>
      </w:r>
      <w:r>
        <w:t>)</w:t>
      </w:r>
      <w:r>
        <w:rPr>
          <w:rStyle w:val="FootnoteReference"/>
        </w:rPr>
        <w:footnoteReference w:id="196"/>
      </w:r>
    </w:p>
    <w:p w:rsidR="00061DF4" w:rsidP="007A217E" w:rsidRDefault="00061DF4" w14:paraId="2CCF479A" w14:textId="50E0DDF6">
      <w:pPr>
        <w:pStyle w:val="DJCSbody"/>
      </w:pPr>
      <w:r>
        <w:rPr>
          <w:noProof/>
        </w:rPr>
        <w:drawing>
          <wp:inline distT="0" distB="0" distL="0" distR="0">
            <wp:extent cx="6027420" cy="2646382"/>
            <wp:effectExtent l="0" t="0" r="0" b="1905"/>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1249470243" name="Chart 1">
              <a:extLst>
                <a:ext uri="{FF2B5EF4-FFF2-40B4-BE49-F238E27FC236}">
                  <ns0:creationId xmlns:ns0="http://schemas.microsoft.com/office/drawing/2014/main" id="{B1AA2BF8-0292-B6C3-2573-621B84FE00AD}"/>
                </a:ext>
              </a:extLst>
            </wp:docPr>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openxmlformats.org/drawingml/2006/chart">
                <ns1:chart xmlns:ns1="http://schemas.openxmlformats.org/drawingml/2006/chart" r:id="rId79"/>
              </a:graphicData>
            </a:graphic>
          </wp:inline>
        </w:drawing>
      </w:r>
    </w:p>
    <w:p w:rsidR="009906D7" w:rsidP="009906D7" w:rsidRDefault="009906D7" w14:paraId="4EE467B1" w14:textId="77777777">
      <w:pPr>
        <w:pStyle w:val="Heading4"/>
      </w:pPr>
      <w:r>
        <w:t>Projected Growth by LGA</w:t>
      </w:r>
    </w:p>
    <w:p w:rsidR="009906D7" w:rsidP="0058361A" w:rsidRDefault="009906D7" w14:paraId="2B6ADD59" w14:textId="77777777">
      <w:pPr>
        <w:pStyle w:val="DJCSbody"/>
        <w:numPr>
          <w:ilvl w:val="0"/>
          <w:numId w:val="64"/>
        </w:numPr>
      </w:pPr>
      <w:r>
        <w:t>Ballarat will continue to be the region’s primary growth centre, increasing from 113,763 in 2021 to 144,738 in 2036 (+27.2%). This reflects ongoing urban expansion, infrastructure development, and employment opportunities that attract new residents.</w:t>
      </w:r>
    </w:p>
    <w:p w:rsidR="009906D7" w:rsidP="0058361A" w:rsidRDefault="009906D7" w14:paraId="3DBA7653" w14:textId="77777777">
      <w:pPr>
        <w:pStyle w:val="DJCSbody"/>
        <w:numPr>
          <w:ilvl w:val="0"/>
          <w:numId w:val="64"/>
        </w:numPr>
      </w:pPr>
      <w:r>
        <w:t>Moorabool is projected to have the highest growth rate, rising by 50.9%, from 37,632 to 56,753. Its proximity to Melbourne and Ballarat makes it a key peri-urban growth area.</w:t>
      </w:r>
    </w:p>
    <w:p w:rsidR="009906D7" w:rsidP="0058361A" w:rsidRDefault="009906D7" w14:paraId="355A2392" w14:textId="77777777">
      <w:pPr>
        <w:pStyle w:val="DJCSbody"/>
        <w:numPr>
          <w:ilvl w:val="0"/>
          <w:numId w:val="64"/>
        </w:numPr>
      </w:pPr>
      <w:r>
        <w:t>Golden Plains is also forecast to grow substantially, increasing by 36.2%, from 24,985 to 34,036, reflecting its appeal as a residential alternative to Ballarat and Geelong.</w:t>
      </w:r>
    </w:p>
    <w:p w:rsidR="00061DF4" w:rsidP="0058361A" w:rsidRDefault="009906D7" w14:paraId="79E93BB3" w14:textId="7063DF3C">
      <w:pPr>
        <w:pStyle w:val="DJCSbody"/>
        <w:numPr>
          <w:ilvl w:val="0"/>
          <w:numId w:val="64"/>
        </w:numPr>
      </w:pPr>
      <w:r>
        <w:t>Moderate growth is expected in Hepburn (+12.7%), Pyrenees (+7.5%), and Horsham (+3.2%), suggesting stable local economies and increasing appeal as lifestyle destinations.</w:t>
      </w:r>
    </w:p>
    <w:p w:rsidRPr="009906D7" w:rsidR="009906D7" w:rsidP="009906D7" w:rsidRDefault="009906D7" w14:paraId="5F7B7944" w14:textId="77777777">
      <w:pPr>
        <w:pStyle w:val="DJCSbody"/>
        <w:rPr>
          <w:b/>
          <w:bCs/>
        </w:rPr>
      </w:pPr>
      <w:r w:rsidRPr="009906D7">
        <w:rPr>
          <w:b/>
          <w:bCs/>
        </w:rPr>
        <w:t>Population Decline in Rural LGAs</w:t>
      </w:r>
    </w:p>
    <w:p w:rsidR="009906D7" w:rsidP="009906D7" w:rsidRDefault="009906D7" w14:paraId="1EE801B8" w14:textId="77777777">
      <w:pPr>
        <w:pStyle w:val="DJCSbody"/>
      </w:pPr>
      <w:r>
        <w:t>In contrast, some rural and remote LGAs are projected to decline due to ageing populations, limited employment opportunities, and ongoing migration to urban centres:</w:t>
      </w:r>
    </w:p>
    <w:p w:rsidR="009906D7" w:rsidP="0058361A" w:rsidRDefault="009906D7" w14:paraId="3F54CED7" w14:textId="77777777">
      <w:pPr>
        <w:pStyle w:val="DJCSbody"/>
        <w:numPr>
          <w:ilvl w:val="0"/>
          <w:numId w:val="64"/>
        </w:numPr>
      </w:pPr>
      <w:r>
        <w:t>West Wimmera is expected to experience the most significant decline, losing 10.2% of its population, from 4,006 to 3,597.</w:t>
      </w:r>
    </w:p>
    <w:p w:rsidR="009906D7" w:rsidP="0058361A" w:rsidRDefault="009906D7" w14:paraId="338FE732" w14:textId="77777777">
      <w:pPr>
        <w:pStyle w:val="DJCSbody"/>
        <w:numPr>
          <w:ilvl w:val="0"/>
          <w:numId w:val="64"/>
        </w:numPr>
      </w:pPr>
      <w:r>
        <w:t>Yarriambiack (-9.6%), Hindmarsh (-10.4%), and Northern Grampians (-3.1%) will also see population reductions, highlighting demographic challenges in these areas.</w:t>
      </w:r>
    </w:p>
    <w:p w:rsidR="002B620F" w:rsidP="002B620F" w:rsidRDefault="002B620F" w14:paraId="6D2BE5DF" w14:textId="77777777">
      <w:pPr>
        <w:pStyle w:val="DJCSbody"/>
      </w:pPr>
    </w:p>
    <w:p w:rsidR="002B620F" w:rsidP="002B620F" w:rsidRDefault="002B620F" w14:paraId="5639BFBC" w14:textId="77777777">
      <w:pPr>
        <w:pStyle w:val="DJCSbody"/>
      </w:pPr>
    </w:p>
    <w:p w:rsidR="00825E8B" w:rsidP="00825E8B" w:rsidRDefault="00825E8B" w14:paraId="5862376A" w14:textId="135208E7">
      <w:pPr>
        <w:pStyle w:val="Caption"/>
        <w:keepNext/>
      </w:pPr>
      <w:bookmarkStart w:id="145" w:name="_Toc190881724"/>
      <w:bookmarkStart w:id="146" w:name="_Toc190881800"/>
      <w:r>
        <w:t xml:space="preserve">Table </w:t>
      </w:r>
      <w:fldSimple w:instr=" SEQ Table \* ARABIC ">
        <w:r w:rsidR="00FB4C7A">
          <w:rPr>
            <w:noProof/>
          </w:rPr>
          <w:t>52</w:t>
        </w:r>
      </w:fldSimple>
      <w:r>
        <w:t xml:space="preserve">: </w:t>
      </w:r>
      <w:r w:rsidRPr="007D5D49">
        <w:t>Population projections for the Grampians Region by LGA (2021 to 2036)</w:t>
      </w:r>
      <w:r>
        <w:rPr>
          <w:rStyle w:val="FootnoteReference"/>
        </w:rPr>
        <w:footnoteReference w:id="197"/>
      </w:r>
      <w:bookmarkEnd w:id="145"/>
      <w:bookmarkEnd w:id="146"/>
    </w:p>
    <w:tbl>
      <w:tblPr>
        <w:tblStyle w:val="TableGrid"/>
        <w:tblpPr w:leftFromText="181" w:rightFromText="181" w:bottomFromText="142" w:vertAnchor="text" w:tblpXSpec="right" w:tblpY="1"/>
        <w:tblOverlap w:val="never"/>
        <w:tblW w:w="9492"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ook w:firstRow="1" w:lastRow="0" w:firstColumn="1" w:lastColumn="0" w:noHBand="0" w:noVBand="1" w:val="04A0"/>
      </w:tblPr>
      <w:tblGrid>
        <w:gridCol w:w="2828"/>
        <w:gridCol w:w="1666"/>
        <w:gridCol w:w="1666"/>
        <w:gridCol w:w="1666"/>
        <w:gridCol w:w="1666"/>
      </w:tblGrid>
      <w:tr w:rsidRPr="002B620F" w:rsidR="007A217E" w:rsidTr="009906D7" w14:paraId="1F3AC136" w14:textId="77777777">
        <w:trPr>
          <w:trHeight w:val="397"/>
        </w:trPr>
        <w:tc>
          <w:tcPr>
            <w:tcW w:w="2828" w:type="dxa"/>
            <w:tcBorders>
              <w:bottom w:val="single" w:color="FFFFFF" w:themeColor="background1" w:sz="24" w:space="0"/>
            </w:tcBorders>
            <w:shd w:val="clear" w:color="auto" w:fill="E5EEFF"/>
            <w:vAlign w:val="center"/>
          </w:tcPr>
          <w:p w:rsidRPr="002B620F" w:rsidR="007A217E" w:rsidP="009906D7" w:rsidRDefault="007A217E" w14:paraId="156B13FA" w14:textId="77777777">
            <w:pPr>
              <w:rPr>
                <w:rFonts w:ascii="Aptos Display" w:hAnsi="Aptos Display"/>
                <w:b/>
                <w:bCs/>
                <w:color w:val="2F318B"/>
                <w:sz w:val="22"/>
                <w:szCs w:val="22"/>
              </w:rPr>
            </w:pPr>
            <w:r w:rsidRPr="002B620F">
              <w:rPr>
                <w:rFonts w:ascii="Aptos Display" w:hAnsi="Aptos Display"/>
                <w:b/>
                <w:bCs/>
                <w:color w:val="2F318B"/>
                <w:sz w:val="22"/>
                <w:szCs w:val="22"/>
              </w:rPr>
              <w:t>LGA</w:t>
            </w:r>
          </w:p>
        </w:tc>
        <w:tc>
          <w:tcPr>
            <w:tcW w:w="1666" w:type="dxa"/>
            <w:tcBorders>
              <w:bottom w:val="single" w:color="FFFFFF" w:themeColor="background1" w:sz="24" w:space="0"/>
            </w:tcBorders>
            <w:shd w:val="clear" w:color="auto" w:fill="E5EEFF"/>
            <w:vAlign w:val="center"/>
          </w:tcPr>
          <w:p w:rsidRPr="002B620F" w:rsidR="007A217E" w:rsidP="009906D7" w:rsidRDefault="007A217E" w14:paraId="47EA133E" w14:textId="77777777">
            <w:pPr>
              <w:jc w:val="center"/>
              <w:rPr>
                <w:rFonts w:ascii="Aptos Display" w:hAnsi="Aptos Display"/>
                <w:b/>
                <w:bCs/>
                <w:color w:val="2F318B"/>
                <w:sz w:val="22"/>
                <w:szCs w:val="22"/>
              </w:rPr>
            </w:pPr>
            <w:r w:rsidRPr="002B620F">
              <w:rPr>
                <w:rFonts w:ascii="Aptos Display" w:hAnsi="Aptos Display"/>
                <w:b/>
                <w:bCs/>
                <w:color w:val="2F318B"/>
                <w:sz w:val="22"/>
                <w:szCs w:val="22"/>
              </w:rPr>
              <w:t>2021</w:t>
            </w:r>
          </w:p>
        </w:tc>
        <w:tc>
          <w:tcPr>
            <w:tcW w:w="1666" w:type="dxa"/>
            <w:tcBorders>
              <w:bottom w:val="single" w:color="FFFFFF" w:themeColor="background1" w:sz="24" w:space="0"/>
            </w:tcBorders>
            <w:shd w:val="clear" w:color="auto" w:fill="E5EEFF"/>
            <w:vAlign w:val="center"/>
          </w:tcPr>
          <w:p w:rsidRPr="002B620F" w:rsidR="007A217E" w:rsidP="009906D7" w:rsidRDefault="007A217E" w14:paraId="79F11EEA" w14:textId="77777777">
            <w:pPr>
              <w:jc w:val="center"/>
              <w:rPr>
                <w:rFonts w:ascii="Aptos Display" w:hAnsi="Aptos Display"/>
                <w:b/>
                <w:bCs/>
                <w:color w:val="2F318B"/>
                <w:sz w:val="22"/>
                <w:szCs w:val="22"/>
              </w:rPr>
            </w:pPr>
            <w:r w:rsidRPr="002B620F">
              <w:rPr>
                <w:rFonts w:ascii="Aptos Display" w:hAnsi="Aptos Display"/>
                <w:b/>
                <w:bCs/>
                <w:color w:val="2F318B"/>
                <w:sz w:val="22"/>
                <w:szCs w:val="22"/>
              </w:rPr>
              <w:t>2026</w:t>
            </w:r>
          </w:p>
        </w:tc>
        <w:tc>
          <w:tcPr>
            <w:tcW w:w="1666" w:type="dxa"/>
            <w:tcBorders>
              <w:bottom w:val="single" w:color="FFFFFF" w:themeColor="background1" w:sz="24" w:space="0"/>
            </w:tcBorders>
            <w:shd w:val="clear" w:color="auto" w:fill="E5EEFF"/>
            <w:vAlign w:val="center"/>
          </w:tcPr>
          <w:p w:rsidRPr="002B620F" w:rsidR="007A217E" w:rsidP="009906D7" w:rsidRDefault="007A217E" w14:paraId="323BFEB4" w14:textId="77777777">
            <w:pPr>
              <w:jc w:val="center"/>
              <w:rPr>
                <w:rFonts w:ascii="Aptos Display" w:hAnsi="Aptos Display"/>
                <w:b/>
                <w:bCs/>
                <w:color w:val="2F318B"/>
                <w:sz w:val="22"/>
                <w:szCs w:val="22"/>
              </w:rPr>
            </w:pPr>
            <w:r w:rsidRPr="002B620F">
              <w:rPr>
                <w:rFonts w:ascii="Aptos Display" w:hAnsi="Aptos Display"/>
                <w:b/>
                <w:bCs/>
                <w:color w:val="2F318B"/>
                <w:sz w:val="22"/>
                <w:szCs w:val="22"/>
              </w:rPr>
              <w:t>2031</w:t>
            </w:r>
          </w:p>
        </w:tc>
        <w:tc>
          <w:tcPr>
            <w:tcW w:w="1666" w:type="dxa"/>
            <w:tcBorders>
              <w:bottom w:val="single" w:color="FFFFFF" w:themeColor="background1" w:sz="24" w:space="0"/>
            </w:tcBorders>
            <w:shd w:val="clear" w:color="auto" w:fill="E5EEFF"/>
            <w:vAlign w:val="center"/>
          </w:tcPr>
          <w:p w:rsidRPr="002B620F" w:rsidR="007A217E" w:rsidP="009906D7" w:rsidRDefault="007A217E" w14:paraId="42A7176E" w14:textId="77777777">
            <w:pPr>
              <w:jc w:val="center"/>
              <w:rPr>
                <w:rFonts w:ascii="Aptos Display" w:hAnsi="Aptos Display"/>
                <w:b/>
                <w:bCs/>
                <w:color w:val="2F318B"/>
                <w:sz w:val="22"/>
                <w:szCs w:val="22"/>
              </w:rPr>
            </w:pPr>
            <w:r w:rsidRPr="002B620F">
              <w:rPr>
                <w:rFonts w:ascii="Aptos Display" w:hAnsi="Aptos Display"/>
                <w:b/>
                <w:bCs/>
                <w:color w:val="2F318B"/>
                <w:sz w:val="22"/>
                <w:szCs w:val="22"/>
              </w:rPr>
              <w:t>2036</w:t>
            </w:r>
          </w:p>
        </w:tc>
      </w:tr>
      <w:tr w:rsidRPr="002B620F" w:rsidR="003D4346" w:rsidTr="009906D7" w14:paraId="57BF87DA" w14:textId="77777777">
        <w:trPr>
          <w:trHeight w:val="397"/>
        </w:trPr>
        <w:tc>
          <w:tcPr>
            <w:tcW w:w="2828" w:type="dxa"/>
            <w:tcBorders>
              <w:top w:val="single" w:color="FFFFFF" w:themeColor="background1" w:sz="24" w:space="0"/>
            </w:tcBorders>
            <w:shd w:val="clear" w:color="auto" w:fill="E5EEFF"/>
            <w:vAlign w:val="center"/>
          </w:tcPr>
          <w:p w:rsidRPr="002B620F" w:rsidR="003D4346" w:rsidP="009906D7" w:rsidRDefault="003D4346" w14:paraId="2C12FDD3" w14:textId="4E4BFD4C">
            <w:pPr>
              <w:rPr>
                <w:rFonts w:ascii="Aptos Display" w:hAnsi="Aptos Display"/>
                <w:b/>
                <w:bCs/>
                <w:color w:val="2F318B"/>
                <w:sz w:val="22"/>
                <w:szCs w:val="22"/>
              </w:rPr>
            </w:pPr>
            <w:r w:rsidRPr="002B620F">
              <w:rPr>
                <w:rFonts w:ascii="Aptos Display" w:hAnsi="Aptos Display" w:eastAsia="Times"/>
                <w:b/>
                <w:bCs/>
                <w:color w:val="2F318B"/>
                <w:sz w:val="22"/>
                <w:szCs w:val="22"/>
              </w:rPr>
              <w:t>Ararat</w:t>
            </w:r>
          </w:p>
        </w:tc>
        <w:tc>
          <w:tcPr>
            <w:tcW w:w="1666" w:type="dxa"/>
            <w:tcBorders>
              <w:top w:val="single" w:color="FFFFFF" w:themeColor="background1" w:sz="24" w:space="0"/>
            </w:tcBorders>
            <w:shd w:val="clear" w:color="auto" w:fill="E5EEFF"/>
            <w:vAlign w:val="center"/>
          </w:tcPr>
          <w:p w:rsidRPr="002B620F" w:rsidR="003D4346" w:rsidP="009906D7" w:rsidRDefault="003D4346" w14:paraId="6FA04CE2" w14:textId="487E7185">
            <w:pPr>
              <w:jc w:val="center"/>
              <w:rPr>
                <w:rFonts w:ascii="Aptos Display" w:hAnsi="Aptos Display"/>
                <w:color w:val="2F318B"/>
                <w:sz w:val="22"/>
                <w:szCs w:val="22"/>
              </w:rPr>
            </w:pPr>
            <w:r w:rsidRPr="002B620F">
              <w:rPr>
                <w:rFonts w:ascii="Aptos Display" w:hAnsi="Aptos Display"/>
                <w:color w:val="2F318B"/>
                <w:sz w:val="22"/>
                <w:szCs w:val="22"/>
              </w:rPr>
              <w:t>11,880</w:t>
            </w:r>
          </w:p>
        </w:tc>
        <w:tc>
          <w:tcPr>
            <w:tcW w:w="1666" w:type="dxa"/>
            <w:tcBorders>
              <w:top w:val="single" w:color="FFFFFF" w:themeColor="background1" w:sz="24" w:space="0"/>
            </w:tcBorders>
            <w:shd w:val="clear" w:color="auto" w:fill="E5EEFF"/>
            <w:vAlign w:val="center"/>
          </w:tcPr>
          <w:p w:rsidRPr="002B620F" w:rsidR="003D4346" w:rsidP="009906D7" w:rsidRDefault="003D4346" w14:paraId="73B27402" w14:textId="129E4671">
            <w:pPr>
              <w:jc w:val="center"/>
              <w:rPr>
                <w:rFonts w:ascii="Aptos Display" w:hAnsi="Aptos Display"/>
                <w:color w:val="2F318B"/>
                <w:sz w:val="22"/>
                <w:szCs w:val="22"/>
              </w:rPr>
            </w:pPr>
            <w:r w:rsidRPr="002B620F">
              <w:rPr>
                <w:rFonts w:ascii="Aptos Display" w:hAnsi="Aptos Display"/>
                <w:color w:val="2F318B"/>
                <w:sz w:val="22"/>
                <w:szCs w:val="22"/>
              </w:rPr>
              <w:t>11,922</w:t>
            </w:r>
          </w:p>
        </w:tc>
        <w:tc>
          <w:tcPr>
            <w:tcW w:w="1666" w:type="dxa"/>
            <w:tcBorders>
              <w:top w:val="single" w:color="FFFFFF" w:themeColor="background1" w:sz="24" w:space="0"/>
            </w:tcBorders>
            <w:shd w:val="clear" w:color="auto" w:fill="E5EEFF"/>
            <w:vAlign w:val="center"/>
          </w:tcPr>
          <w:p w:rsidRPr="002B620F" w:rsidR="003D4346" w:rsidP="009906D7" w:rsidRDefault="003D4346" w14:paraId="20195EF3" w14:textId="1936B48D">
            <w:pPr>
              <w:jc w:val="center"/>
              <w:rPr>
                <w:rFonts w:ascii="Aptos Display" w:hAnsi="Aptos Display"/>
                <w:color w:val="2F318B"/>
                <w:sz w:val="22"/>
                <w:szCs w:val="22"/>
              </w:rPr>
            </w:pPr>
            <w:r w:rsidRPr="002B620F">
              <w:rPr>
                <w:rFonts w:ascii="Aptos Display" w:hAnsi="Aptos Display"/>
                <w:color w:val="2F318B"/>
                <w:sz w:val="22"/>
                <w:szCs w:val="22"/>
              </w:rPr>
              <w:t>12,042</w:t>
            </w:r>
          </w:p>
        </w:tc>
        <w:tc>
          <w:tcPr>
            <w:tcW w:w="1666" w:type="dxa"/>
            <w:tcBorders>
              <w:top w:val="single" w:color="FFFFFF" w:themeColor="background1" w:sz="24" w:space="0"/>
            </w:tcBorders>
            <w:shd w:val="clear" w:color="auto" w:fill="E5EEFF"/>
            <w:vAlign w:val="center"/>
          </w:tcPr>
          <w:p w:rsidRPr="002B620F" w:rsidR="003D4346" w:rsidP="009906D7" w:rsidRDefault="003D4346" w14:paraId="085C4B40" w14:textId="583BCCF7">
            <w:pPr>
              <w:jc w:val="center"/>
              <w:rPr>
                <w:rFonts w:ascii="Aptos Display" w:hAnsi="Aptos Display"/>
                <w:color w:val="2F318B"/>
                <w:sz w:val="22"/>
                <w:szCs w:val="22"/>
              </w:rPr>
            </w:pPr>
            <w:r w:rsidRPr="002B620F">
              <w:rPr>
                <w:rFonts w:ascii="Aptos Display" w:hAnsi="Aptos Display"/>
                <w:color w:val="2F318B"/>
                <w:sz w:val="22"/>
                <w:szCs w:val="22"/>
              </w:rPr>
              <w:t>12,163</w:t>
            </w:r>
          </w:p>
        </w:tc>
      </w:tr>
      <w:tr w:rsidRPr="002B620F" w:rsidR="003D4346" w:rsidTr="009906D7" w14:paraId="1E09D78D" w14:textId="77777777">
        <w:trPr>
          <w:trHeight w:val="397"/>
        </w:trPr>
        <w:tc>
          <w:tcPr>
            <w:tcW w:w="2828" w:type="dxa"/>
            <w:shd w:val="clear" w:color="auto" w:fill="E5EEFF"/>
            <w:vAlign w:val="center"/>
          </w:tcPr>
          <w:p w:rsidRPr="002B620F" w:rsidR="003D4346" w:rsidP="009906D7" w:rsidRDefault="003D4346" w14:paraId="69CB9979" w14:textId="6438C6C1">
            <w:pPr>
              <w:rPr>
                <w:rFonts w:ascii="Aptos Display" w:hAnsi="Aptos Display"/>
                <w:b/>
                <w:bCs/>
                <w:color w:val="2F318B"/>
                <w:sz w:val="22"/>
                <w:szCs w:val="22"/>
              </w:rPr>
            </w:pPr>
            <w:r w:rsidRPr="002B620F">
              <w:rPr>
                <w:rFonts w:ascii="Aptos Display" w:hAnsi="Aptos Display" w:eastAsia="Times"/>
                <w:b/>
                <w:bCs/>
                <w:color w:val="2F318B"/>
                <w:sz w:val="22"/>
                <w:szCs w:val="22"/>
              </w:rPr>
              <w:t>Ballarat</w:t>
            </w:r>
          </w:p>
        </w:tc>
        <w:tc>
          <w:tcPr>
            <w:tcW w:w="1666" w:type="dxa"/>
            <w:shd w:val="clear" w:color="auto" w:fill="E5EEFF"/>
            <w:vAlign w:val="center"/>
          </w:tcPr>
          <w:p w:rsidRPr="002B620F" w:rsidR="003D4346" w:rsidP="009906D7" w:rsidRDefault="003D4346" w14:paraId="42CBAAA5" w14:textId="35D5D023">
            <w:pPr>
              <w:jc w:val="center"/>
              <w:rPr>
                <w:rFonts w:ascii="Aptos Display" w:hAnsi="Aptos Display"/>
                <w:color w:val="2F318B"/>
                <w:sz w:val="22"/>
                <w:szCs w:val="22"/>
              </w:rPr>
            </w:pPr>
            <w:r w:rsidRPr="002B620F">
              <w:rPr>
                <w:rFonts w:ascii="Aptos Display" w:hAnsi="Aptos Display"/>
                <w:color w:val="2F318B"/>
                <w:sz w:val="22"/>
                <w:szCs w:val="22"/>
              </w:rPr>
              <w:t>113,763</w:t>
            </w:r>
          </w:p>
        </w:tc>
        <w:tc>
          <w:tcPr>
            <w:tcW w:w="1666" w:type="dxa"/>
            <w:shd w:val="clear" w:color="auto" w:fill="E5EEFF"/>
            <w:vAlign w:val="center"/>
          </w:tcPr>
          <w:p w:rsidRPr="002B620F" w:rsidR="003D4346" w:rsidP="009906D7" w:rsidRDefault="003D4346" w14:paraId="1A5E672B" w14:textId="5D0121D5">
            <w:pPr>
              <w:jc w:val="center"/>
              <w:rPr>
                <w:rFonts w:ascii="Aptos Display" w:hAnsi="Aptos Display"/>
                <w:color w:val="2F318B"/>
                <w:sz w:val="22"/>
                <w:szCs w:val="22"/>
              </w:rPr>
            </w:pPr>
            <w:r w:rsidRPr="002B620F">
              <w:rPr>
                <w:rFonts w:ascii="Aptos Display" w:hAnsi="Aptos Display"/>
                <w:color w:val="2F318B"/>
                <w:sz w:val="22"/>
                <w:szCs w:val="22"/>
              </w:rPr>
              <w:t>124,173</w:t>
            </w:r>
          </w:p>
        </w:tc>
        <w:tc>
          <w:tcPr>
            <w:tcW w:w="1666" w:type="dxa"/>
            <w:shd w:val="clear" w:color="auto" w:fill="E5EEFF"/>
            <w:vAlign w:val="center"/>
          </w:tcPr>
          <w:p w:rsidRPr="002B620F" w:rsidR="003D4346" w:rsidP="009906D7" w:rsidRDefault="003D4346" w14:paraId="32A88D53" w14:textId="62B95120">
            <w:pPr>
              <w:jc w:val="center"/>
              <w:rPr>
                <w:rFonts w:ascii="Aptos Display" w:hAnsi="Aptos Display"/>
                <w:color w:val="2F318B"/>
                <w:sz w:val="22"/>
                <w:szCs w:val="22"/>
              </w:rPr>
            </w:pPr>
            <w:r w:rsidRPr="002B620F">
              <w:rPr>
                <w:rFonts w:ascii="Aptos Display" w:hAnsi="Aptos Display"/>
                <w:color w:val="2F318B"/>
                <w:sz w:val="22"/>
                <w:szCs w:val="22"/>
              </w:rPr>
              <w:t>134,606</w:t>
            </w:r>
          </w:p>
        </w:tc>
        <w:tc>
          <w:tcPr>
            <w:tcW w:w="1666" w:type="dxa"/>
            <w:shd w:val="clear" w:color="auto" w:fill="E5EEFF"/>
            <w:vAlign w:val="center"/>
          </w:tcPr>
          <w:p w:rsidRPr="002B620F" w:rsidR="003D4346" w:rsidP="009906D7" w:rsidRDefault="003D4346" w14:paraId="0742858B" w14:textId="0932F261">
            <w:pPr>
              <w:jc w:val="center"/>
              <w:rPr>
                <w:rFonts w:ascii="Aptos Display" w:hAnsi="Aptos Display"/>
                <w:color w:val="2F318B"/>
                <w:sz w:val="22"/>
                <w:szCs w:val="22"/>
              </w:rPr>
            </w:pPr>
            <w:r w:rsidRPr="002B620F">
              <w:rPr>
                <w:rFonts w:ascii="Aptos Display" w:hAnsi="Aptos Display"/>
                <w:color w:val="2F318B"/>
                <w:sz w:val="22"/>
                <w:szCs w:val="22"/>
              </w:rPr>
              <w:t>144,738</w:t>
            </w:r>
          </w:p>
        </w:tc>
      </w:tr>
      <w:tr w:rsidRPr="002B620F" w:rsidR="003D4346" w:rsidTr="009906D7" w14:paraId="247EE609" w14:textId="77777777">
        <w:trPr>
          <w:trHeight w:val="397"/>
        </w:trPr>
        <w:tc>
          <w:tcPr>
            <w:tcW w:w="2828" w:type="dxa"/>
            <w:shd w:val="clear" w:color="auto" w:fill="E5EEFF"/>
            <w:vAlign w:val="center"/>
          </w:tcPr>
          <w:p w:rsidRPr="002B620F" w:rsidR="003D4346" w:rsidP="009906D7" w:rsidRDefault="003D4346" w14:paraId="7A9EFC95" w14:textId="05F7F44B">
            <w:pPr>
              <w:rPr>
                <w:rFonts w:ascii="Aptos Display" w:hAnsi="Aptos Display"/>
                <w:b/>
                <w:bCs/>
                <w:color w:val="2F318B"/>
                <w:sz w:val="22"/>
                <w:szCs w:val="22"/>
              </w:rPr>
            </w:pPr>
            <w:r w:rsidRPr="002B620F">
              <w:rPr>
                <w:rFonts w:ascii="Aptos Display" w:hAnsi="Aptos Display" w:eastAsia="Times"/>
                <w:b/>
                <w:bCs/>
                <w:color w:val="2F318B"/>
                <w:sz w:val="22"/>
                <w:szCs w:val="22"/>
              </w:rPr>
              <w:t>Golden Plains</w:t>
            </w:r>
          </w:p>
        </w:tc>
        <w:tc>
          <w:tcPr>
            <w:tcW w:w="1666" w:type="dxa"/>
            <w:shd w:val="clear" w:color="auto" w:fill="E5EEFF"/>
            <w:vAlign w:val="center"/>
          </w:tcPr>
          <w:p w:rsidRPr="002B620F" w:rsidR="003D4346" w:rsidP="009906D7" w:rsidRDefault="003D4346" w14:paraId="404CE175" w14:textId="669E99DE">
            <w:pPr>
              <w:jc w:val="center"/>
              <w:rPr>
                <w:rFonts w:ascii="Aptos Display" w:hAnsi="Aptos Display"/>
                <w:color w:val="2F318B"/>
                <w:sz w:val="22"/>
                <w:szCs w:val="22"/>
              </w:rPr>
            </w:pPr>
            <w:r w:rsidRPr="002B620F">
              <w:rPr>
                <w:rFonts w:ascii="Aptos Display" w:hAnsi="Aptos Display"/>
                <w:color w:val="2F318B"/>
                <w:sz w:val="22"/>
                <w:szCs w:val="22"/>
              </w:rPr>
              <w:t>24,985</w:t>
            </w:r>
          </w:p>
        </w:tc>
        <w:tc>
          <w:tcPr>
            <w:tcW w:w="1666" w:type="dxa"/>
            <w:shd w:val="clear" w:color="auto" w:fill="E5EEFF"/>
            <w:vAlign w:val="center"/>
          </w:tcPr>
          <w:p w:rsidRPr="002B620F" w:rsidR="003D4346" w:rsidP="009906D7" w:rsidRDefault="003D4346" w14:paraId="60720CC2" w14:textId="0F7BDED8">
            <w:pPr>
              <w:jc w:val="center"/>
              <w:rPr>
                <w:rFonts w:ascii="Aptos Display" w:hAnsi="Aptos Display"/>
                <w:color w:val="2F318B"/>
                <w:sz w:val="22"/>
                <w:szCs w:val="22"/>
              </w:rPr>
            </w:pPr>
            <w:r w:rsidRPr="002B620F">
              <w:rPr>
                <w:rFonts w:ascii="Aptos Display" w:hAnsi="Aptos Display"/>
                <w:color w:val="2F318B"/>
                <w:sz w:val="22"/>
                <w:szCs w:val="22"/>
              </w:rPr>
              <w:t>27,276</w:t>
            </w:r>
          </w:p>
        </w:tc>
        <w:tc>
          <w:tcPr>
            <w:tcW w:w="1666" w:type="dxa"/>
            <w:shd w:val="clear" w:color="auto" w:fill="E5EEFF"/>
            <w:vAlign w:val="center"/>
          </w:tcPr>
          <w:p w:rsidRPr="002B620F" w:rsidR="003D4346" w:rsidP="009906D7" w:rsidRDefault="003D4346" w14:paraId="126064B7" w14:textId="7A6A1289">
            <w:pPr>
              <w:jc w:val="center"/>
              <w:rPr>
                <w:rFonts w:ascii="Aptos Display" w:hAnsi="Aptos Display"/>
                <w:color w:val="2F318B"/>
                <w:sz w:val="22"/>
                <w:szCs w:val="22"/>
              </w:rPr>
            </w:pPr>
            <w:r w:rsidRPr="002B620F">
              <w:rPr>
                <w:rFonts w:ascii="Aptos Display" w:hAnsi="Aptos Display"/>
                <w:color w:val="2F318B"/>
                <w:sz w:val="22"/>
                <w:szCs w:val="22"/>
              </w:rPr>
              <w:t>30,166</w:t>
            </w:r>
          </w:p>
        </w:tc>
        <w:tc>
          <w:tcPr>
            <w:tcW w:w="1666" w:type="dxa"/>
            <w:shd w:val="clear" w:color="auto" w:fill="E5EEFF"/>
            <w:vAlign w:val="center"/>
          </w:tcPr>
          <w:p w:rsidRPr="002B620F" w:rsidR="003D4346" w:rsidP="009906D7" w:rsidRDefault="003D4346" w14:paraId="17048C16" w14:textId="02893421">
            <w:pPr>
              <w:jc w:val="center"/>
              <w:rPr>
                <w:rFonts w:ascii="Aptos Display" w:hAnsi="Aptos Display"/>
                <w:color w:val="2F318B"/>
                <w:sz w:val="22"/>
                <w:szCs w:val="22"/>
              </w:rPr>
            </w:pPr>
            <w:r w:rsidRPr="002B620F">
              <w:rPr>
                <w:rFonts w:ascii="Aptos Display" w:hAnsi="Aptos Display"/>
                <w:color w:val="2F318B"/>
                <w:sz w:val="22"/>
                <w:szCs w:val="22"/>
              </w:rPr>
              <w:t>34,036</w:t>
            </w:r>
          </w:p>
        </w:tc>
      </w:tr>
      <w:tr w:rsidRPr="002B620F" w:rsidR="003D4346" w:rsidTr="009906D7" w14:paraId="02862FE8" w14:textId="77777777">
        <w:trPr>
          <w:trHeight w:val="397"/>
        </w:trPr>
        <w:tc>
          <w:tcPr>
            <w:tcW w:w="2828" w:type="dxa"/>
            <w:shd w:val="clear" w:color="auto" w:fill="E5EEFF"/>
            <w:vAlign w:val="center"/>
          </w:tcPr>
          <w:p w:rsidRPr="002B620F" w:rsidR="003D4346" w:rsidP="009906D7" w:rsidRDefault="003D4346" w14:paraId="76098A75" w14:textId="146392A0">
            <w:pPr>
              <w:rPr>
                <w:rFonts w:ascii="Aptos Display" w:hAnsi="Aptos Display"/>
                <w:b/>
                <w:bCs/>
                <w:color w:val="2F318B"/>
                <w:sz w:val="22"/>
                <w:szCs w:val="22"/>
              </w:rPr>
            </w:pPr>
            <w:r w:rsidRPr="002B620F">
              <w:rPr>
                <w:rFonts w:ascii="Aptos Display" w:hAnsi="Aptos Display" w:eastAsia="Times"/>
                <w:b/>
                <w:bCs/>
                <w:color w:val="2F318B"/>
                <w:sz w:val="22"/>
                <w:szCs w:val="22"/>
              </w:rPr>
              <w:t>Hepburn</w:t>
            </w:r>
          </w:p>
        </w:tc>
        <w:tc>
          <w:tcPr>
            <w:tcW w:w="1666" w:type="dxa"/>
            <w:shd w:val="clear" w:color="auto" w:fill="E5EEFF"/>
            <w:vAlign w:val="center"/>
          </w:tcPr>
          <w:p w:rsidRPr="002B620F" w:rsidR="003D4346" w:rsidP="009906D7" w:rsidRDefault="003D4346" w14:paraId="671191FA" w14:textId="6D81BA9A">
            <w:pPr>
              <w:jc w:val="center"/>
              <w:rPr>
                <w:rFonts w:ascii="Aptos Display" w:hAnsi="Aptos Display"/>
                <w:color w:val="2F318B"/>
                <w:sz w:val="22"/>
                <w:szCs w:val="22"/>
              </w:rPr>
            </w:pPr>
            <w:r w:rsidRPr="002B620F">
              <w:rPr>
                <w:rFonts w:ascii="Aptos Display" w:hAnsi="Aptos Display"/>
                <w:color w:val="2F318B"/>
                <w:sz w:val="22"/>
                <w:szCs w:val="22"/>
              </w:rPr>
              <w:t>16,604</w:t>
            </w:r>
          </w:p>
        </w:tc>
        <w:tc>
          <w:tcPr>
            <w:tcW w:w="1666" w:type="dxa"/>
            <w:shd w:val="clear" w:color="auto" w:fill="E5EEFF"/>
            <w:vAlign w:val="center"/>
          </w:tcPr>
          <w:p w:rsidRPr="002B620F" w:rsidR="003D4346" w:rsidP="009906D7" w:rsidRDefault="003D4346" w14:paraId="281A1E2E" w14:textId="1E20BE9E">
            <w:pPr>
              <w:jc w:val="center"/>
              <w:rPr>
                <w:rFonts w:ascii="Aptos Display" w:hAnsi="Aptos Display"/>
                <w:color w:val="2F318B"/>
                <w:sz w:val="22"/>
                <w:szCs w:val="22"/>
              </w:rPr>
            </w:pPr>
            <w:r w:rsidRPr="002B620F">
              <w:rPr>
                <w:rFonts w:ascii="Aptos Display" w:hAnsi="Aptos Display"/>
                <w:color w:val="2F318B"/>
                <w:sz w:val="22"/>
                <w:szCs w:val="22"/>
              </w:rPr>
              <w:t>17,246</w:t>
            </w:r>
          </w:p>
        </w:tc>
        <w:tc>
          <w:tcPr>
            <w:tcW w:w="1666" w:type="dxa"/>
            <w:shd w:val="clear" w:color="auto" w:fill="E5EEFF"/>
            <w:vAlign w:val="center"/>
          </w:tcPr>
          <w:p w:rsidRPr="002B620F" w:rsidR="003D4346" w:rsidP="009906D7" w:rsidRDefault="003D4346" w14:paraId="0D0495F1" w14:textId="525610C6">
            <w:pPr>
              <w:jc w:val="center"/>
              <w:rPr>
                <w:rFonts w:ascii="Aptos Display" w:hAnsi="Aptos Display"/>
                <w:color w:val="2F318B"/>
                <w:sz w:val="22"/>
                <w:szCs w:val="22"/>
              </w:rPr>
            </w:pPr>
            <w:r w:rsidRPr="002B620F">
              <w:rPr>
                <w:rFonts w:ascii="Aptos Display" w:hAnsi="Aptos Display"/>
                <w:color w:val="2F318B"/>
                <w:sz w:val="22"/>
                <w:szCs w:val="22"/>
              </w:rPr>
              <w:t>17,996</w:t>
            </w:r>
          </w:p>
        </w:tc>
        <w:tc>
          <w:tcPr>
            <w:tcW w:w="1666" w:type="dxa"/>
            <w:shd w:val="clear" w:color="auto" w:fill="E5EEFF"/>
            <w:vAlign w:val="center"/>
          </w:tcPr>
          <w:p w:rsidRPr="002B620F" w:rsidR="003D4346" w:rsidP="009906D7" w:rsidRDefault="003D4346" w14:paraId="03F9001E" w14:textId="64A19500">
            <w:pPr>
              <w:jc w:val="center"/>
              <w:rPr>
                <w:rFonts w:ascii="Aptos Display" w:hAnsi="Aptos Display"/>
                <w:color w:val="2F318B"/>
                <w:sz w:val="22"/>
                <w:szCs w:val="22"/>
              </w:rPr>
            </w:pPr>
            <w:r w:rsidRPr="002B620F">
              <w:rPr>
                <w:rFonts w:ascii="Aptos Display" w:hAnsi="Aptos Display"/>
                <w:color w:val="2F318B"/>
                <w:sz w:val="22"/>
                <w:szCs w:val="22"/>
              </w:rPr>
              <w:t>18,716</w:t>
            </w:r>
          </w:p>
        </w:tc>
      </w:tr>
      <w:tr w:rsidRPr="002B620F" w:rsidR="003D4346" w:rsidTr="009906D7" w14:paraId="0D6BF97E" w14:textId="77777777">
        <w:trPr>
          <w:trHeight w:val="397"/>
        </w:trPr>
        <w:tc>
          <w:tcPr>
            <w:tcW w:w="2828" w:type="dxa"/>
            <w:shd w:val="clear" w:color="auto" w:fill="E5EEFF"/>
            <w:vAlign w:val="center"/>
          </w:tcPr>
          <w:p w:rsidRPr="002B620F" w:rsidR="003D4346" w:rsidP="009906D7" w:rsidRDefault="003D4346" w14:paraId="39DFACFA" w14:textId="4AFCD280">
            <w:pPr>
              <w:rPr>
                <w:rFonts w:ascii="Aptos Display" w:hAnsi="Aptos Display"/>
                <w:b/>
                <w:bCs/>
                <w:color w:val="2F318B"/>
                <w:sz w:val="22"/>
                <w:szCs w:val="22"/>
              </w:rPr>
            </w:pPr>
            <w:r w:rsidRPr="002B620F">
              <w:rPr>
                <w:rFonts w:ascii="Aptos Display" w:hAnsi="Aptos Display" w:eastAsia="Times"/>
                <w:b/>
                <w:bCs/>
                <w:color w:val="2F318B"/>
                <w:sz w:val="22"/>
                <w:szCs w:val="22"/>
              </w:rPr>
              <w:t>Hindmarsh</w:t>
            </w:r>
          </w:p>
        </w:tc>
        <w:tc>
          <w:tcPr>
            <w:tcW w:w="1666" w:type="dxa"/>
            <w:shd w:val="clear" w:color="auto" w:fill="E5EEFF"/>
            <w:vAlign w:val="center"/>
          </w:tcPr>
          <w:p w:rsidRPr="002B620F" w:rsidR="003D4346" w:rsidP="009906D7" w:rsidRDefault="003D4346" w14:paraId="54FBC278" w14:textId="24E0A7CC">
            <w:pPr>
              <w:jc w:val="center"/>
              <w:rPr>
                <w:rFonts w:ascii="Aptos Display" w:hAnsi="Aptos Display"/>
                <w:color w:val="2F318B"/>
                <w:sz w:val="22"/>
                <w:szCs w:val="22"/>
              </w:rPr>
            </w:pPr>
            <w:r w:rsidRPr="002B620F">
              <w:rPr>
                <w:rFonts w:ascii="Aptos Display" w:hAnsi="Aptos Display"/>
                <w:color w:val="2F318B"/>
                <w:sz w:val="22"/>
                <w:szCs w:val="22"/>
              </w:rPr>
              <w:t>5,698</w:t>
            </w:r>
          </w:p>
        </w:tc>
        <w:tc>
          <w:tcPr>
            <w:tcW w:w="1666" w:type="dxa"/>
            <w:shd w:val="clear" w:color="auto" w:fill="E5EEFF"/>
            <w:vAlign w:val="center"/>
          </w:tcPr>
          <w:p w:rsidRPr="002B620F" w:rsidR="003D4346" w:rsidP="009906D7" w:rsidRDefault="003D4346" w14:paraId="596052A7" w14:textId="693D6513">
            <w:pPr>
              <w:jc w:val="center"/>
              <w:rPr>
                <w:rFonts w:ascii="Aptos Display" w:hAnsi="Aptos Display"/>
                <w:color w:val="2F318B"/>
                <w:sz w:val="22"/>
                <w:szCs w:val="22"/>
              </w:rPr>
            </w:pPr>
            <w:r w:rsidRPr="002B620F">
              <w:rPr>
                <w:rFonts w:ascii="Aptos Display" w:hAnsi="Aptos Display"/>
                <w:color w:val="2F318B"/>
                <w:sz w:val="22"/>
                <w:szCs w:val="22"/>
              </w:rPr>
              <w:t>5,457</w:t>
            </w:r>
          </w:p>
        </w:tc>
        <w:tc>
          <w:tcPr>
            <w:tcW w:w="1666" w:type="dxa"/>
            <w:shd w:val="clear" w:color="auto" w:fill="E5EEFF"/>
            <w:vAlign w:val="center"/>
          </w:tcPr>
          <w:p w:rsidRPr="002B620F" w:rsidR="003D4346" w:rsidP="009906D7" w:rsidRDefault="003D4346" w14:paraId="5F4FC16F" w14:textId="4ACE5146">
            <w:pPr>
              <w:jc w:val="center"/>
              <w:rPr>
                <w:rFonts w:ascii="Aptos Display" w:hAnsi="Aptos Display"/>
                <w:color w:val="2F318B"/>
                <w:sz w:val="22"/>
                <w:szCs w:val="22"/>
              </w:rPr>
            </w:pPr>
            <w:r w:rsidRPr="002B620F">
              <w:rPr>
                <w:rFonts w:ascii="Aptos Display" w:hAnsi="Aptos Display"/>
                <w:color w:val="2F318B"/>
                <w:sz w:val="22"/>
                <w:szCs w:val="22"/>
              </w:rPr>
              <w:t>5,280</w:t>
            </w:r>
          </w:p>
        </w:tc>
        <w:tc>
          <w:tcPr>
            <w:tcW w:w="1666" w:type="dxa"/>
            <w:shd w:val="clear" w:color="auto" w:fill="E5EEFF"/>
            <w:vAlign w:val="center"/>
          </w:tcPr>
          <w:p w:rsidRPr="002B620F" w:rsidR="003D4346" w:rsidP="009906D7" w:rsidRDefault="003D4346" w14:paraId="11BCA754" w14:textId="25DE17FE">
            <w:pPr>
              <w:jc w:val="center"/>
              <w:rPr>
                <w:rFonts w:ascii="Aptos Display" w:hAnsi="Aptos Display"/>
                <w:color w:val="2F318B"/>
                <w:sz w:val="22"/>
                <w:szCs w:val="22"/>
              </w:rPr>
            </w:pPr>
            <w:r w:rsidRPr="002B620F">
              <w:rPr>
                <w:rFonts w:ascii="Aptos Display" w:hAnsi="Aptos Display"/>
                <w:color w:val="2F318B"/>
                <w:sz w:val="22"/>
                <w:szCs w:val="22"/>
              </w:rPr>
              <w:t>5,103</w:t>
            </w:r>
          </w:p>
        </w:tc>
      </w:tr>
      <w:tr w:rsidRPr="002B620F" w:rsidR="003D4346" w:rsidTr="009906D7" w14:paraId="34F4A9D4" w14:textId="77777777">
        <w:trPr>
          <w:trHeight w:val="397"/>
        </w:trPr>
        <w:tc>
          <w:tcPr>
            <w:tcW w:w="2828" w:type="dxa"/>
            <w:shd w:val="clear" w:color="auto" w:fill="E5EEFF"/>
            <w:vAlign w:val="center"/>
          </w:tcPr>
          <w:p w:rsidRPr="002B620F" w:rsidR="003D4346" w:rsidP="009906D7" w:rsidRDefault="003D4346" w14:paraId="79B05AC0" w14:textId="60245230">
            <w:pPr>
              <w:rPr>
                <w:rFonts w:ascii="Aptos Display" w:hAnsi="Aptos Display"/>
                <w:b/>
                <w:bCs/>
                <w:color w:val="2F318B"/>
                <w:sz w:val="22"/>
                <w:szCs w:val="22"/>
              </w:rPr>
            </w:pPr>
            <w:r w:rsidRPr="002B620F">
              <w:rPr>
                <w:rFonts w:ascii="Aptos Display" w:hAnsi="Aptos Display" w:eastAsia="Times"/>
                <w:b/>
                <w:bCs/>
                <w:color w:val="2F318B"/>
                <w:sz w:val="22"/>
                <w:szCs w:val="22"/>
              </w:rPr>
              <w:t>Horsham</w:t>
            </w:r>
          </w:p>
        </w:tc>
        <w:tc>
          <w:tcPr>
            <w:tcW w:w="1666" w:type="dxa"/>
            <w:shd w:val="clear" w:color="auto" w:fill="E5EEFF"/>
            <w:vAlign w:val="center"/>
          </w:tcPr>
          <w:p w:rsidRPr="002B620F" w:rsidR="003D4346" w:rsidP="009906D7" w:rsidRDefault="003D4346" w14:paraId="7D966960" w14:textId="59920EB4">
            <w:pPr>
              <w:jc w:val="center"/>
              <w:rPr>
                <w:rFonts w:ascii="Aptos Display" w:hAnsi="Aptos Display"/>
                <w:color w:val="2F318B"/>
                <w:sz w:val="22"/>
                <w:szCs w:val="22"/>
              </w:rPr>
            </w:pPr>
            <w:r w:rsidRPr="002B620F">
              <w:rPr>
                <w:rFonts w:ascii="Aptos Display" w:hAnsi="Aptos Display"/>
                <w:color w:val="2F318B"/>
                <w:sz w:val="22"/>
                <w:szCs w:val="22"/>
              </w:rPr>
              <w:t>20,429</w:t>
            </w:r>
          </w:p>
        </w:tc>
        <w:tc>
          <w:tcPr>
            <w:tcW w:w="1666" w:type="dxa"/>
            <w:shd w:val="clear" w:color="auto" w:fill="E5EEFF"/>
            <w:vAlign w:val="center"/>
          </w:tcPr>
          <w:p w:rsidRPr="002B620F" w:rsidR="003D4346" w:rsidP="009906D7" w:rsidRDefault="003D4346" w14:paraId="0E558695" w14:textId="735B7426">
            <w:pPr>
              <w:jc w:val="center"/>
              <w:rPr>
                <w:rFonts w:ascii="Aptos Display" w:hAnsi="Aptos Display"/>
                <w:color w:val="2F318B"/>
                <w:sz w:val="22"/>
                <w:szCs w:val="22"/>
              </w:rPr>
            </w:pPr>
            <w:r w:rsidRPr="002B620F">
              <w:rPr>
                <w:rFonts w:ascii="Aptos Display" w:hAnsi="Aptos Display"/>
                <w:color w:val="2F318B"/>
                <w:sz w:val="22"/>
                <w:szCs w:val="22"/>
              </w:rPr>
              <w:t>20,538</w:t>
            </w:r>
          </w:p>
        </w:tc>
        <w:tc>
          <w:tcPr>
            <w:tcW w:w="1666" w:type="dxa"/>
            <w:shd w:val="clear" w:color="auto" w:fill="E5EEFF"/>
            <w:vAlign w:val="center"/>
          </w:tcPr>
          <w:p w:rsidRPr="002B620F" w:rsidR="003D4346" w:rsidP="009906D7" w:rsidRDefault="003D4346" w14:paraId="0218BB9A" w14:textId="6810BFFF">
            <w:pPr>
              <w:jc w:val="center"/>
              <w:rPr>
                <w:rFonts w:ascii="Aptos Display" w:hAnsi="Aptos Display"/>
                <w:color w:val="2F318B"/>
                <w:sz w:val="22"/>
                <w:szCs w:val="22"/>
              </w:rPr>
            </w:pPr>
            <w:r w:rsidRPr="002B620F">
              <w:rPr>
                <w:rFonts w:ascii="Aptos Display" w:hAnsi="Aptos Display"/>
                <w:color w:val="2F318B"/>
                <w:sz w:val="22"/>
                <w:szCs w:val="22"/>
              </w:rPr>
              <w:t>20,808</w:t>
            </w:r>
          </w:p>
        </w:tc>
        <w:tc>
          <w:tcPr>
            <w:tcW w:w="1666" w:type="dxa"/>
            <w:shd w:val="clear" w:color="auto" w:fill="E5EEFF"/>
            <w:vAlign w:val="center"/>
          </w:tcPr>
          <w:p w:rsidRPr="002B620F" w:rsidR="003D4346" w:rsidP="009906D7" w:rsidRDefault="003D4346" w14:paraId="09E1C2A3" w14:textId="544B2079">
            <w:pPr>
              <w:jc w:val="center"/>
              <w:rPr>
                <w:rFonts w:ascii="Aptos Display" w:hAnsi="Aptos Display"/>
                <w:color w:val="2F318B"/>
                <w:sz w:val="22"/>
                <w:szCs w:val="22"/>
              </w:rPr>
            </w:pPr>
            <w:r w:rsidRPr="002B620F">
              <w:rPr>
                <w:rFonts w:ascii="Aptos Display" w:hAnsi="Aptos Display"/>
                <w:color w:val="2F318B"/>
                <w:sz w:val="22"/>
                <w:szCs w:val="22"/>
              </w:rPr>
              <w:t>21,078</w:t>
            </w:r>
          </w:p>
        </w:tc>
      </w:tr>
      <w:tr w:rsidRPr="002B620F" w:rsidR="003D4346" w:rsidTr="009906D7" w14:paraId="1C2BC431" w14:textId="77777777">
        <w:trPr>
          <w:trHeight w:val="397"/>
        </w:trPr>
        <w:tc>
          <w:tcPr>
            <w:tcW w:w="2828" w:type="dxa"/>
            <w:shd w:val="clear" w:color="auto" w:fill="E5EEFF"/>
            <w:vAlign w:val="center"/>
          </w:tcPr>
          <w:p w:rsidRPr="002B620F" w:rsidR="003D4346" w:rsidP="009906D7" w:rsidRDefault="003D4346" w14:paraId="7100ECB1" w14:textId="6C71E589">
            <w:pPr>
              <w:rPr>
                <w:rFonts w:ascii="Aptos Display" w:hAnsi="Aptos Display"/>
                <w:b/>
                <w:bCs/>
                <w:color w:val="2F318B"/>
                <w:sz w:val="22"/>
                <w:szCs w:val="22"/>
              </w:rPr>
            </w:pPr>
            <w:r w:rsidRPr="002B620F">
              <w:rPr>
                <w:rFonts w:ascii="Aptos Display" w:hAnsi="Aptos Display" w:eastAsia="Times"/>
                <w:b/>
                <w:bCs/>
                <w:color w:val="2F318B"/>
                <w:sz w:val="22"/>
                <w:szCs w:val="22"/>
              </w:rPr>
              <w:t>Moorabool</w:t>
            </w:r>
          </w:p>
        </w:tc>
        <w:tc>
          <w:tcPr>
            <w:tcW w:w="1666" w:type="dxa"/>
            <w:shd w:val="clear" w:color="auto" w:fill="E5EEFF"/>
            <w:vAlign w:val="center"/>
          </w:tcPr>
          <w:p w:rsidRPr="002B620F" w:rsidR="003D4346" w:rsidP="009906D7" w:rsidRDefault="003D4346" w14:paraId="4B8546EC" w14:textId="534B082D">
            <w:pPr>
              <w:jc w:val="center"/>
              <w:rPr>
                <w:rFonts w:ascii="Aptos Display" w:hAnsi="Aptos Display"/>
                <w:color w:val="2F318B"/>
                <w:sz w:val="22"/>
                <w:szCs w:val="22"/>
              </w:rPr>
            </w:pPr>
            <w:r w:rsidRPr="002B620F">
              <w:rPr>
                <w:rFonts w:ascii="Aptos Display" w:hAnsi="Aptos Display"/>
                <w:color w:val="2F318B"/>
                <w:sz w:val="22"/>
                <w:szCs w:val="22"/>
              </w:rPr>
              <w:t>37,632</w:t>
            </w:r>
          </w:p>
        </w:tc>
        <w:tc>
          <w:tcPr>
            <w:tcW w:w="1666" w:type="dxa"/>
            <w:shd w:val="clear" w:color="auto" w:fill="E5EEFF"/>
            <w:vAlign w:val="center"/>
          </w:tcPr>
          <w:p w:rsidRPr="002B620F" w:rsidR="003D4346" w:rsidP="009906D7" w:rsidRDefault="003D4346" w14:paraId="52FEB90E" w14:textId="1683C560">
            <w:pPr>
              <w:jc w:val="center"/>
              <w:rPr>
                <w:rFonts w:ascii="Aptos Display" w:hAnsi="Aptos Display"/>
                <w:color w:val="2F318B"/>
                <w:sz w:val="22"/>
                <w:szCs w:val="22"/>
              </w:rPr>
            </w:pPr>
            <w:r w:rsidRPr="002B620F">
              <w:rPr>
                <w:rFonts w:ascii="Aptos Display" w:hAnsi="Aptos Display"/>
                <w:color w:val="2F318B"/>
                <w:sz w:val="22"/>
                <w:szCs w:val="22"/>
              </w:rPr>
              <w:t>42,744</w:t>
            </w:r>
          </w:p>
        </w:tc>
        <w:tc>
          <w:tcPr>
            <w:tcW w:w="1666" w:type="dxa"/>
            <w:shd w:val="clear" w:color="auto" w:fill="E5EEFF"/>
            <w:vAlign w:val="center"/>
          </w:tcPr>
          <w:p w:rsidRPr="002B620F" w:rsidR="003D4346" w:rsidP="009906D7" w:rsidRDefault="003D4346" w14:paraId="110E2874" w14:textId="65A2841C">
            <w:pPr>
              <w:jc w:val="center"/>
              <w:rPr>
                <w:rFonts w:ascii="Aptos Display" w:hAnsi="Aptos Display"/>
                <w:color w:val="2F318B"/>
                <w:sz w:val="22"/>
                <w:szCs w:val="22"/>
              </w:rPr>
            </w:pPr>
            <w:r w:rsidRPr="002B620F">
              <w:rPr>
                <w:rFonts w:ascii="Aptos Display" w:hAnsi="Aptos Display"/>
                <w:color w:val="2F318B"/>
                <w:sz w:val="22"/>
                <w:szCs w:val="22"/>
              </w:rPr>
              <w:t>49,493</w:t>
            </w:r>
          </w:p>
        </w:tc>
        <w:tc>
          <w:tcPr>
            <w:tcW w:w="1666" w:type="dxa"/>
            <w:shd w:val="clear" w:color="auto" w:fill="E5EEFF"/>
            <w:vAlign w:val="center"/>
          </w:tcPr>
          <w:p w:rsidRPr="002B620F" w:rsidR="003D4346" w:rsidP="009906D7" w:rsidRDefault="003D4346" w14:paraId="67329FDD" w14:textId="61299A72">
            <w:pPr>
              <w:jc w:val="center"/>
              <w:rPr>
                <w:rFonts w:ascii="Aptos Display" w:hAnsi="Aptos Display"/>
                <w:color w:val="2F318B"/>
                <w:sz w:val="22"/>
                <w:szCs w:val="22"/>
              </w:rPr>
            </w:pPr>
            <w:r w:rsidRPr="002B620F">
              <w:rPr>
                <w:rFonts w:ascii="Aptos Display" w:hAnsi="Aptos Display"/>
                <w:color w:val="2F318B"/>
                <w:sz w:val="22"/>
                <w:szCs w:val="22"/>
              </w:rPr>
              <w:t>56,753</w:t>
            </w:r>
          </w:p>
        </w:tc>
      </w:tr>
      <w:tr w:rsidRPr="002B620F" w:rsidR="003D4346" w:rsidTr="009906D7" w14:paraId="55FACE3C" w14:textId="77777777">
        <w:trPr>
          <w:trHeight w:val="397"/>
        </w:trPr>
        <w:tc>
          <w:tcPr>
            <w:tcW w:w="2828" w:type="dxa"/>
            <w:shd w:val="clear" w:color="auto" w:fill="E5EEFF"/>
            <w:vAlign w:val="center"/>
          </w:tcPr>
          <w:p w:rsidRPr="002B620F" w:rsidR="003D4346" w:rsidP="009906D7" w:rsidRDefault="003D4346" w14:paraId="5891210F" w14:textId="687F9A66">
            <w:pPr>
              <w:rPr>
                <w:rFonts w:ascii="Aptos Display" w:hAnsi="Aptos Display"/>
                <w:b/>
                <w:bCs/>
                <w:color w:val="2F318B"/>
                <w:sz w:val="22"/>
                <w:szCs w:val="22"/>
              </w:rPr>
            </w:pPr>
            <w:r w:rsidRPr="002B620F">
              <w:rPr>
                <w:rFonts w:ascii="Aptos Display" w:hAnsi="Aptos Display" w:eastAsia="Times"/>
                <w:b/>
                <w:bCs/>
                <w:color w:val="2F318B"/>
                <w:sz w:val="22"/>
                <w:szCs w:val="22"/>
              </w:rPr>
              <w:t>Northern Grampians</w:t>
            </w:r>
          </w:p>
        </w:tc>
        <w:tc>
          <w:tcPr>
            <w:tcW w:w="1666" w:type="dxa"/>
            <w:shd w:val="clear" w:color="auto" w:fill="E5EEFF"/>
            <w:vAlign w:val="center"/>
          </w:tcPr>
          <w:p w:rsidRPr="002B620F" w:rsidR="003D4346" w:rsidP="009906D7" w:rsidRDefault="003D4346" w14:paraId="52AE22BA" w14:textId="008578B3">
            <w:pPr>
              <w:jc w:val="center"/>
              <w:rPr>
                <w:rFonts w:ascii="Aptos Display" w:hAnsi="Aptos Display"/>
                <w:color w:val="2F318B"/>
                <w:sz w:val="22"/>
                <w:szCs w:val="22"/>
              </w:rPr>
            </w:pPr>
            <w:r w:rsidRPr="002B620F">
              <w:rPr>
                <w:rFonts w:ascii="Aptos Display" w:hAnsi="Aptos Display"/>
                <w:color w:val="2F318B"/>
                <w:sz w:val="22"/>
                <w:szCs w:val="22"/>
              </w:rPr>
              <w:t>11,948</w:t>
            </w:r>
          </w:p>
        </w:tc>
        <w:tc>
          <w:tcPr>
            <w:tcW w:w="1666" w:type="dxa"/>
            <w:shd w:val="clear" w:color="auto" w:fill="E5EEFF"/>
            <w:vAlign w:val="center"/>
          </w:tcPr>
          <w:p w:rsidRPr="002B620F" w:rsidR="003D4346" w:rsidP="009906D7" w:rsidRDefault="003D4346" w14:paraId="7D771115" w14:textId="5837B92F">
            <w:pPr>
              <w:jc w:val="center"/>
              <w:rPr>
                <w:rFonts w:ascii="Aptos Display" w:hAnsi="Aptos Display"/>
                <w:color w:val="2F318B"/>
                <w:sz w:val="22"/>
                <w:szCs w:val="22"/>
              </w:rPr>
            </w:pPr>
            <w:r w:rsidRPr="002B620F">
              <w:rPr>
                <w:rFonts w:ascii="Aptos Display" w:hAnsi="Aptos Display"/>
                <w:color w:val="2F318B"/>
                <w:sz w:val="22"/>
                <w:szCs w:val="22"/>
              </w:rPr>
              <w:t>11,795</w:t>
            </w:r>
          </w:p>
        </w:tc>
        <w:tc>
          <w:tcPr>
            <w:tcW w:w="1666" w:type="dxa"/>
            <w:shd w:val="clear" w:color="auto" w:fill="E5EEFF"/>
            <w:vAlign w:val="center"/>
          </w:tcPr>
          <w:p w:rsidRPr="002B620F" w:rsidR="003D4346" w:rsidP="009906D7" w:rsidRDefault="003D4346" w14:paraId="5BD758D3" w14:textId="26B30449">
            <w:pPr>
              <w:jc w:val="center"/>
              <w:rPr>
                <w:rFonts w:ascii="Aptos Display" w:hAnsi="Aptos Display"/>
                <w:color w:val="2F318B"/>
                <w:sz w:val="22"/>
                <w:szCs w:val="22"/>
              </w:rPr>
            </w:pPr>
            <w:r w:rsidRPr="002B620F">
              <w:rPr>
                <w:rFonts w:ascii="Aptos Display" w:hAnsi="Aptos Display"/>
                <w:color w:val="2F318B"/>
                <w:sz w:val="22"/>
                <w:szCs w:val="22"/>
              </w:rPr>
              <w:t>11,695</w:t>
            </w:r>
          </w:p>
        </w:tc>
        <w:tc>
          <w:tcPr>
            <w:tcW w:w="1666" w:type="dxa"/>
            <w:shd w:val="clear" w:color="auto" w:fill="E5EEFF"/>
            <w:vAlign w:val="center"/>
          </w:tcPr>
          <w:p w:rsidRPr="002B620F" w:rsidR="003D4346" w:rsidP="009906D7" w:rsidRDefault="003D4346" w14:paraId="6F777CC7" w14:textId="1416F51D">
            <w:pPr>
              <w:jc w:val="center"/>
              <w:rPr>
                <w:rFonts w:ascii="Aptos Display" w:hAnsi="Aptos Display"/>
                <w:color w:val="2F318B"/>
                <w:sz w:val="22"/>
                <w:szCs w:val="22"/>
              </w:rPr>
            </w:pPr>
            <w:r w:rsidRPr="002B620F">
              <w:rPr>
                <w:rFonts w:ascii="Aptos Display" w:hAnsi="Aptos Display"/>
                <w:color w:val="2F318B"/>
                <w:sz w:val="22"/>
                <w:szCs w:val="22"/>
              </w:rPr>
              <w:t>11,576</w:t>
            </w:r>
          </w:p>
        </w:tc>
      </w:tr>
      <w:tr w:rsidRPr="002B620F" w:rsidR="003D4346" w:rsidTr="009906D7" w14:paraId="45894D13" w14:textId="77777777">
        <w:trPr>
          <w:trHeight w:val="397"/>
        </w:trPr>
        <w:tc>
          <w:tcPr>
            <w:tcW w:w="2828" w:type="dxa"/>
            <w:shd w:val="clear" w:color="auto" w:fill="E5EEFF"/>
            <w:vAlign w:val="center"/>
          </w:tcPr>
          <w:p w:rsidRPr="002B620F" w:rsidR="003D4346" w:rsidP="009906D7" w:rsidRDefault="003D4346" w14:paraId="6E4A96F1" w14:textId="02532EF9">
            <w:pPr>
              <w:rPr>
                <w:rFonts w:ascii="Aptos Display" w:hAnsi="Aptos Display"/>
                <w:b/>
                <w:bCs/>
                <w:color w:val="2F318B"/>
                <w:sz w:val="22"/>
                <w:szCs w:val="22"/>
              </w:rPr>
            </w:pPr>
            <w:r w:rsidRPr="002B620F">
              <w:rPr>
                <w:rFonts w:ascii="Aptos Display" w:hAnsi="Aptos Display" w:eastAsia="Times"/>
                <w:b/>
                <w:bCs/>
                <w:color w:val="2F318B"/>
                <w:sz w:val="22"/>
                <w:szCs w:val="22"/>
              </w:rPr>
              <w:t>Pyrenees</w:t>
            </w:r>
          </w:p>
        </w:tc>
        <w:tc>
          <w:tcPr>
            <w:tcW w:w="1666" w:type="dxa"/>
            <w:shd w:val="clear" w:color="auto" w:fill="E5EEFF"/>
            <w:vAlign w:val="center"/>
          </w:tcPr>
          <w:p w:rsidRPr="002B620F" w:rsidR="003D4346" w:rsidP="009906D7" w:rsidRDefault="003D4346" w14:paraId="3E8D8AD2" w14:textId="1B74100B">
            <w:pPr>
              <w:jc w:val="center"/>
              <w:rPr>
                <w:rFonts w:ascii="Aptos Display" w:hAnsi="Aptos Display"/>
                <w:color w:val="2F318B"/>
                <w:sz w:val="22"/>
                <w:szCs w:val="22"/>
              </w:rPr>
            </w:pPr>
            <w:r w:rsidRPr="002B620F">
              <w:rPr>
                <w:rFonts w:ascii="Aptos Display" w:hAnsi="Aptos Display"/>
                <w:color w:val="2F318B"/>
                <w:sz w:val="22"/>
                <w:szCs w:val="22"/>
              </w:rPr>
              <w:t>7,671</w:t>
            </w:r>
          </w:p>
        </w:tc>
        <w:tc>
          <w:tcPr>
            <w:tcW w:w="1666" w:type="dxa"/>
            <w:shd w:val="clear" w:color="auto" w:fill="E5EEFF"/>
            <w:vAlign w:val="center"/>
          </w:tcPr>
          <w:p w:rsidRPr="002B620F" w:rsidR="003D4346" w:rsidP="009906D7" w:rsidRDefault="003D4346" w14:paraId="57136A16" w14:textId="6CC81A96">
            <w:pPr>
              <w:jc w:val="center"/>
              <w:rPr>
                <w:rFonts w:ascii="Aptos Display" w:hAnsi="Aptos Display"/>
                <w:color w:val="2F318B"/>
                <w:sz w:val="22"/>
                <w:szCs w:val="22"/>
              </w:rPr>
            </w:pPr>
            <w:r w:rsidRPr="002B620F">
              <w:rPr>
                <w:rFonts w:ascii="Aptos Display" w:hAnsi="Aptos Display"/>
                <w:color w:val="2F318B"/>
                <w:sz w:val="22"/>
                <w:szCs w:val="22"/>
              </w:rPr>
              <w:t>7,815</w:t>
            </w:r>
          </w:p>
        </w:tc>
        <w:tc>
          <w:tcPr>
            <w:tcW w:w="1666" w:type="dxa"/>
            <w:shd w:val="clear" w:color="auto" w:fill="E5EEFF"/>
            <w:vAlign w:val="center"/>
          </w:tcPr>
          <w:p w:rsidRPr="002B620F" w:rsidR="003D4346" w:rsidP="009906D7" w:rsidRDefault="003D4346" w14:paraId="1ED9B8FE" w14:textId="3CB81D64">
            <w:pPr>
              <w:jc w:val="center"/>
              <w:rPr>
                <w:rFonts w:ascii="Aptos Display" w:hAnsi="Aptos Display"/>
                <w:color w:val="2F318B"/>
                <w:sz w:val="22"/>
                <w:szCs w:val="22"/>
              </w:rPr>
            </w:pPr>
            <w:r w:rsidRPr="002B620F">
              <w:rPr>
                <w:rFonts w:ascii="Aptos Display" w:hAnsi="Aptos Display"/>
                <w:color w:val="2F318B"/>
                <w:sz w:val="22"/>
                <w:szCs w:val="22"/>
              </w:rPr>
              <w:t>8,035</w:t>
            </w:r>
          </w:p>
        </w:tc>
        <w:tc>
          <w:tcPr>
            <w:tcW w:w="1666" w:type="dxa"/>
            <w:shd w:val="clear" w:color="auto" w:fill="E5EEFF"/>
            <w:vAlign w:val="center"/>
          </w:tcPr>
          <w:p w:rsidRPr="002B620F" w:rsidR="003D4346" w:rsidP="009906D7" w:rsidRDefault="003D4346" w14:paraId="219AAA70" w14:textId="4FC60A03">
            <w:pPr>
              <w:jc w:val="center"/>
              <w:rPr>
                <w:rFonts w:ascii="Aptos Display" w:hAnsi="Aptos Display"/>
                <w:color w:val="2F318B"/>
                <w:sz w:val="22"/>
                <w:szCs w:val="22"/>
              </w:rPr>
            </w:pPr>
            <w:r w:rsidRPr="002B620F">
              <w:rPr>
                <w:rFonts w:ascii="Aptos Display" w:hAnsi="Aptos Display"/>
                <w:color w:val="2F318B"/>
                <w:sz w:val="22"/>
                <w:szCs w:val="22"/>
              </w:rPr>
              <w:t>8,244</w:t>
            </w:r>
          </w:p>
        </w:tc>
      </w:tr>
      <w:tr w:rsidRPr="002B620F" w:rsidR="003D4346" w:rsidTr="009906D7" w14:paraId="4D7B438F" w14:textId="77777777">
        <w:trPr>
          <w:trHeight w:val="397"/>
        </w:trPr>
        <w:tc>
          <w:tcPr>
            <w:tcW w:w="2828" w:type="dxa"/>
            <w:shd w:val="clear" w:color="auto" w:fill="E5EEFF"/>
            <w:vAlign w:val="center"/>
          </w:tcPr>
          <w:p w:rsidRPr="002B620F" w:rsidR="003D4346" w:rsidP="009906D7" w:rsidRDefault="003D4346" w14:paraId="69AF9915" w14:textId="4C3DB9DC">
            <w:pPr>
              <w:rPr>
                <w:rFonts w:ascii="Aptos Display" w:hAnsi="Aptos Display"/>
                <w:b/>
                <w:bCs/>
                <w:color w:val="2F318B"/>
                <w:sz w:val="22"/>
                <w:szCs w:val="22"/>
              </w:rPr>
            </w:pPr>
            <w:r w:rsidRPr="002B620F">
              <w:rPr>
                <w:rFonts w:ascii="Aptos Display" w:hAnsi="Aptos Display" w:eastAsia="Times"/>
                <w:b/>
                <w:bCs/>
                <w:color w:val="2F318B"/>
                <w:sz w:val="22"/>
                <w:szCs w:val="22"/>
              </w:rPr>
              <w:t>West Wimmera</w:t>
            </w:r>
          </w:p>
        </w:tc>
        <w:tc>
          <w:tcPr>
            <w:tcW w:w="1666" w:type="dxa"/>
            <w:shd w:val="clear" w:color="auto" w:fill="E5EEFF"/>
            <w:vAlign w:val="center"/>
          </w:tcPr>
          <w:p w:rsidRPr="002B620F" w:rsidR="003D4346" w:rsidP="009906D7" w:rsidRDefault="003D4346" w14:paraId="1090A88D" w14:textId="4E98457F">
            <w:pPr>
              <w:jc w:val="center"/>
              <w:rPr>
                <w:rFonts w:ascii="Aptos Display" w:hAnsi="Aptos Display"/>
                <w:color w:val="2F318B"/>
                <w:sz w:val="22"/>
                <w:szCs w:val="22"/>
              </w:rPr>
            </w:pPr>
            <w:r w:rsidRPr="002B620F">
              <w:rPr>
                <w:rFonts w:ascii="Aptos Display" w:hAnsi="Aptos Display"/>
                <w:color w:val="2F318B"/>
                <w:sz w:val="22"/>
                <w:szCs w:val="22"/>
              </w:rPr>
              <w:t>4,006</w:t>
            </w:r>
          </w:p>
        </w:tc>
        <w:tc>
          <w:tcPr>
            <w:tcW w:w="1666" w:type="dxa"/>
            <w:shd w:val="clear" w:color="auto" w:fill="E5EEFF"/>
            <w:vAlign w:val="center"/>
          </w:tcPr>
          <w:p w:rsidRPr="002B620F" w:rsidR="003D4346" w:rsidP="009906D7" w:rsidRDefault="003D4346" w14:paraId="189EEE9C" w14:textId="53B0D684">
            <w:pPr>
              <w:jc w:val="center"/>
              <w:rPr>
                <w:rFonts w:ascii="Aptos Display" w:hAnsi="Aptos Display"/>
                <w:color w:val="2F318B"/>
                <w:sz w:val="22"/>
                <w:szCs w:val="22"/>
              </w:rPr>
            </w:pPr>
            <w:r w:rsidRPr="002B620F">
              <w:rPr>
                <w:rFonts w:ascii="Aptos Display" w:hAnsi="Aptos Display"/>
                <w:color w:val="2F318B"/>
                <w:sz w:val="22"/>
                <w:szCs w:val="22"/>
              </w:rPr>
              <w:t>3,834</w:t>
            </w:r>
          </w:p>
        </w:tc>
        <w:tc>
          <w:tcPr>
            <w:tcW w:w="1666" w:type="dxa"/>
            <w:shd w:val="clear" w:color="auto" w:fill="E5EEFF"/>
            <w:vAlign w:val="center"/>
          </w:tcPr>
          <w:p w:rsidRPr="002B620F" w:rsidR="003D4346" w:rsidP="009906D7" w:rsidRDefault="003D4346" w14:paraId="243491CB" w14:textId="7E4C59FE">
            <w:pPr>
              <w:jc w:val="center"/>
              <w:rPr>
                <w:rFonts w:ascii="Aptos Display" w:hAnsi="Aptos Display"/>
                <w:color w:val="2F318B"/>
                <w:sz w:val="22"/>
                <w:szCs w:val="22"/>
              </w:rPr>
            </w:pPr>
            <w:r w:rsidRPr="002B620F">
              <w:rPr>
                <w:rFonts w:ascii="Aptos Display" w:hAnsi="Aptos Display"/>
                <w:color w:val="2F318B"/>
                <w:sz w:val="22"/>
                <w:szCs w:val="22"/>
              </w:rPr>
              <w:t>3,721</w:t>
            </w:r>
          </w:p>
        </w:tc>
        <w:tc>
          <w:tcPr>
            <w:tcW w:w="1666" w:type="dxa"/>
            <w:shd w:val="clear" w:color="auto" w:fill="E5EEFF"/>
            <w:vAlign w:val="center"/>
          </w:tcPr>
          <w:p w:rsidRPr="002B620F" w:rsidR="003D4346" w:rsidP="009906D7" w:rsidRDefault="003D4346" w14:paraId="0FC9D84A" w14:textId="7B7B02EE">
            <w:pPr>
              <w:jc w:val="center"/>
              <w:rPr>
                <w:rFonts w:ascii="Aptos Display" w:hAnsi="Aptos Display"/>
                <w:color w:val="2F318B"/>
                <w:sz w:val="22"/>
                <w:szCs w:val="22"/>
              </w:rPr>
            </w:pPr>
            <w:r w:rsidRPr="002B620F">
              <w:rPr>
                <w:rFonts w:ascii="Aptos Display" w:hAnsi="Aptos Display"/>
                <w:color w:val="2F318B"/>
                <w:sz w:val="22"/>
                <w:szCs w:val="22"/>
              </w:rPr>
              <w:t>3,597</w:t>
            </w:r>
          </w:p>
        </w:tc>
      </w:tr>
      <w:tr w:rsidRPr="002B620F" w:rsidR="003D4346" w:rsidTr="009906D7" w14:paraId="4EB01989" w14:textId="77777777">
        <w:trPr>
          <w:trHeight w:val="397"/>
        </w:trPr>
        <w:tc>
          <w:tcPr>
            <w:tcW w:w="2828" w:type="dxa"/>
            <w:shd w:val="clear" w:color="auto" w:fill="E5EEFF"/>
            <w:vAlign w:val="center"/>
          </w:tcPr>
          <w:p w:rsidRPr="002B620F" w:rsidR="003D4346" w:rsidP="009906D7" w:rsidRDefault="003D4346" w14:paraId="5DDF45DA" w14:textId="75CC1BCE">
            <w:pPr>
              <w:rPr>
                <w:rFonts w:ascii="Aptos Display" w:hAnsi="Aptos Display"/>
                <w:b/>
                <w:color w:val="2F318B"/>
                <w:sz w:val="22"/>
                <w:szCs w:val="22"/>
              </w:rPr>
            </w:pPr>
            <w:r w:rsidRPr="002B620F">
              <w:rPr>
                <w:rFonts w:ascii="Aptos Display" w:hAnsi="Aptos Display" w:eastAsia="Times"/>
                <w:b/>
                <w:bCs/>
                <w:color w:val="2F318B"/>
                <w:sz w:val="22"/>
                <w:szCs w:val="22"/>
              </w:rPr>
              <w:t>Yarriambiack</w:t>
            </w:r>
          </w:p>
        </w:tc>
        <w:tc>
          <w:tcPr>
            <w:tcW w:w="1666" w:type="dxa"/>
            <w:shd w:val="clear" w:color="auto" w:fill="E5EEFF"/>
            <w:vAlign w:val="center"/>
          </w:tcPr>
          <w:p w:rsidRPr="002B620F" w:rsidR="003D4346" w:rsidP="009906D7" w:rsidRDefault="003D4346" w14:paraId="59879176" w14:textId="42AEF3C3">
            <w:pPr>
              <w:jc w:val="center"/>
              <w:rPr>
                <w:rFonts w:ascii="Aptos Display" w:hAnsi="Aptos Display"/>
                <w:color w:val="2F318B"/>
                <w:sz w:val="22"/>
                <w:szCs w:val="22"/>
              </w:rPr>
            </w:pPr>
            <w:r w:rsidRPr="002B620F">
              <w:rPr>
                <w:rFonts w:ascii="Aptos Display" w:hAnsi="Aptos Display"/>
                <w:color w:val="2F318B"/>
                <w:sz w:val="22"/>
                <w:szCs w:val="22"/>
              </w:rPr>
              <w:t>6,556</w:t>
            </w:r>
          </w:p>
        </w:tc>
        <w:tc>
          <w:tcPr>
            <w:tcW w:w="1666" w:type="dxa"/>
            <w:shd w:val="clear" w:color="auto" w:fill="E5EEFF"/>
            <w:vAlign w:val="center"/>
          </w:tcPr>
          <w:p w:rsidRPr="002B620F" w:rsidR="003D4346" w:rsidP="009906D7" w:rsidRDefault="003D4346" w14:paraId="40E450D5" w14:textId="422260B1">
            <w:pPr>
              <w:jc w:val="center"/>
              <w:rPr>
                <w:rFonts w:ascii="Aptos Display" w:hAnsi="Aptos Display"/>
                <w:color w:val="2F318B"/>
                <w:sz w:val="22"/>
                <w:szCs w:val="22"/>
              </w:rPr>
            </w:pPr>
            <w:r w:rsidRPr="002B620F">
              <w:rPr>
                <w:rFonts w:ascii="Aptos Display" w:hAnsi="Aptos Display"/>
                <w:color w:val="2F318B"/>
                <w:sz w:val="22"/>
                <w:szCs w:val="22"/>
              </w:rPr>
              <w:t>6,286</w:t>
            </w:r>
          </w:p>
        </w:tc>
        <w:tc>
          <w:tcPr>
            <w:tcW w:w="1666" w:type="dxa"/>
            <w:shd w:val="clear" w:color="auto" w:fill="E5EEFF"/>
            <w:vAlign w:val="center"/>
          </w:tcPr>
          <w:p w:rsidRPr="002B620F" w:rsidR="003D4346" w:rsidP="009906D7" w:rsidRDefault="003D4346" w14:paraId="11FDC39D" w14:textId="52256F37">
            <w:pPr>
              <w:jc w:val="center"/>
              <w:rPr>
                <w:rFonts w:ascii="Aptos Display" w:hAnsi="Aptos Display"/>
                <w:color w:val="2F318B"/>
                <w:sz w:val="22"/>
                <w:szCs w:val="22"/>
              </w:rPr>
            </w:pPr>
            <w:r w:rsidRPr="002B620F">
              <w:rPr>
                <w:rFonts w:ascii="Aptos Display" w:hAnsi="Aptos Display"/>
                <w:color w:val="2F318B"/>
                <w:sz w:val="22"/>
                <w:szCs w:val="22"/>
              </w:rPr>
              <w:t>6,106</w:t>
            </w:r>
          </w:p>
        </w:tc>
        <w:tc>
          <w:tcPr>
            <w:tcW w:w="1666" w:type="dxa"/>
            <w:shd w:val="clear" w:color="auto" w:fill="E5EEFF"/>
            <w:vAlign w:val="center"/>
          </w:tcPr>
          <w:p w:rsidRPr="002B620F" w:rsidR="003D4346" w:rsidP="009906D7" w:rsidRDefault="003D4346" w14:paraId="4F461568" w14:textId="392C6F9B">
            <w:pPr>
              <w:jc w:val="center"/>
              <w:rPr>
                <w:rFonts w:ascii="Aptos Display" w:hAnsi="Aptos Display"/>
                <w:color w:val="2F318B"/>
                <w:sz w:val="22"/>
                <w:szCs w:val="22"/>
              </w:rPr>
            </w:pPr>
            <w:r w:rsidRPr="002B620F">
              <w:rPr>
                <w:rFonts w:ascii="Aptos Display" w:hAnsi="Aptos Display"/>
                <w:color w:val="2F318B"/>
                <w:sz w:val="22"/>
                <w:szCs w:val="22"/>
              </w:rPr>
              <w:t>5,926</w:t>
            </w:r>
          </w:p>
        </w:tc>
      </w:tr>
      <w:tr w:rsidRPr="002B620F" w:rsidR="007A217E" w:rsidTr="009906D7" w14:paraId="79AA5A30" w14:textId="77777777">
        <w:trPr>
          <w:trHeight w:val="397"/>
        </w:trPr>
        <w:tc>
          <w:tcPr>
            <w:tcW w:w="2828" w:type="dxa"/>
            <w:tcBorders>
              <w:top w:val="single" w:color="FFFFFF" w:themeColor="background1" w:sz="24" w:space="0"/>
              <w:bottom w:val="single" w:color="FFFFFF" w:themeColor="background1" w:sz="24" w:space="0"/>
            </w:tcBorders>
            <w:shd w:val="clear" w:color="auto" w:fill="E5EEFF"/>
            <w:vAlign w:val="center"/>
          </w:tcPr>
          <w:p w:rsidRPr="002B620F" w:rsidR="007A217E" w:rsidP="009906D7" w:rsidRDefault="007A217E" w14:paraId="4823EDB8" w14:textId="77777777">
            <w:pPr>
              <w:rPr>
                <w:rFonts w:ascii="Aptos Display" w:hAnsi="Aptos Display"/>
                <w:b/>
                <w:bCs/>
                <w:color w:val="2F318B"/>
                <w:sz w:val="22"/>
                <w:szCs w:val="22"/>
              </w:rPr>
            </w:pPr>
            <w:r w:rsidRPr="002B620F">
              <w:rPr>
                <w:rFonts w:ascii="Aptos Display" w:hAnsi="Aptos Display"/>
                <w:b/>
                <w:bCs/>
                <w:color w:val="2F318B"/>
                <w:sz w:val="22"/>
                <w:szCs w:val="22"/>
              </w:rPr>
              <w:t>TOTAL</w:t>
            </w:r>
          </w:p>
        </w:tc>
        <w:tc>
          <w:tcPr>
            <w:tcW w:w="1666" w:type="dxa"/>
            <w:tcBorders>
              <w:top w:val="single" w:color="FFFFFF" w:themeColor="background1" w:sz="24" w:space="0"/>
              <w:bottom w:val="single" w:color="FFFFFF" w:themeColor="background1" w:sz="24" w:space="0"/>
            </w:tcBorders>
            <w:shd w:val="clear" w:color="auto" w:fill="E5EEFF"/>
            <w:vAlign w:val="center"/>
          </w:tcPr>
          <w:p w:rsidRPr="002B620F" w:rsidR="007A217E" w:rsidP="009906D7" w:rsidRDefault="003D4346" w14:paraId="25639233" w14:textId="43F76F2D">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261,172</w:t>
            </w:r>
          </w:p>
        </w:tc>
        <w:tc>
          <w:tcPr>
            <w:tcW w:w="1666" w:type="dxa"/>
            <w:tcBorders>
              <w:top w:val="single" w:color="FFFFFF" w:themeColor="background1" w:sz="24" w:space="0"/>
              <w:bottom w:val="single" w:color="FFFFFF" w:themeColor="background1" w:sz="24" w:space="0"/>
            </w:tcBorders>
            <w:shd w:val="clear" w:color="auto" w:fill="E5EEFF"/>
            <w:vAlign w:val="center"/>
          </w:tcPr>
          <w:p w:rsidRPr="002B620F" w:rsidR="007A217E" w:rsidP="009906D7" w:rsidRDefault="00DF4159" w14:paraId="77EC66A5" w14:textId="400FEDDE">
            <w:pPr>
              <w:jc w:val="center"/>
              <w:rPr>
                <w:rFonts w:ascii="Aptos Display" w:hAnsi="Aptos Display"/>
                <w:b/>
                <w:bCs/>
                <w:color w:val="2F318B"/>
                <w:sz w:val="22"/>
                <w:szCs w:val="22"/>
              </w:rPr>
            </w:pPr>
            <w:r w:rsidRPr="002B620F">
              <w:rPr>
                <w:rFonts w:ascii="Aptos Display" w:hAnsi="Aptos Display"/>
                <w:b/>
                <w:bCs/>
                <w:color w:val="2F318B"/>
                <w:sz w:val="22"/>
                <w:szCs w:val="22"/>
              </w:rPr>
              <w:t>279,086</w:t>
            </w:r>
          </w:p>
        </w:tc>
        <w:tc>
          <w:tcPr>
            <w:tcW w:w="1666" w:type="dxa"/>
            <w:tcBorders>
              <w:top w:val="single" w:color="FFFFFF" w:themeColor="background1" w:sz="24" w:space="0"/>
              <w:bottom w:val="single" w:color="FFFFFF" w:themeColor="background1" w:sz="24" w:space="0"/>
            </w:tcBorders>
            <w:shd w:val="clear" w:color="auto" w:fill="E5EEFF"/>
            <w:vAlign w:val="center"/>
          </w:tcPr>
          <w:p w:rsidRPr="002B620F" w:rsidR="007A217E" w:rsidP="009906D7" w:rsidRDefault="005A61C8" w14:paraId="432ACA04" w14:textId="03158C82">
            <w:pPr>
              <w:jc w:val="center"/>
              <w:rPr>
                <w:rFonts w:ascii="Aptos Display" w:hAnsi="Aptos Display"/>
                <w:b/>
                <w:bCs/>
                <w:color w:val="2F318B"/>
                <w:sz w:val="22"/>
                <w:szCs w:val="22"/>
              </w:rPr>
            </w:pPr>
            <w:r w:rsidRPr="002B620F">
              <w:rPr>
                <w:rFonts w:ascii="Aptos Display" w:hAnsi="Aptos Display"/>
                <w:b/>
                <w:bCs/>
                <w:color w:val="2F318B"/>
                <w:sz w:val="22"/>
                <w:szCs w:val="22"/>
              </w:rPr>
              <w:t>299,948</w:t>
            </w:r>
          </w:p>
        </w:tc>
        <w:tc>
          <w:tcPr>
            <w:tcW w:w="1666" w:type="dxa"/>
            <w:tcBorders>
              <w:top w:val="single" w:color="FFFFFF" w:themeColor="background1" w:sz="24" w:space="0"/>
              <w:bottom w:val="single" w:color="FFFFFF" w:themeColor="background1" w:sz="24" w:space="0"/>
            </w:tcBorders>
            <w:shd w:val="clear" w:color="auto" w:fill="E5EEFF"/>
            <w:vAlign w:val="center"/>
          </w:tcPr>
          <w:p w:rsidRPr="002B620F" w:rsidR="007A217E" w:rsidP="009906D7" w:rsidRDefault="00DF4159" w14:paraId="5B94E1E1" w14:textId="3EDF0A37">
            <w:pPr>
              <w:jc w:val="center"/>
              <w:rPr>
                <w:rFonts w:ascii="Aptos Display" w:hAnsi="Aptos Display"/>
                <w:b/>
                <w:bCs/>
                <w:color w:val="2F318B"/>
                <w:sz w:val="22"/>
                <w:szCs w:val="22"/>
              </w:rPr>
            </w:pPr>
            <w:r w:rsidRPr="002B620F">
              <w:rPr>
                <w:rFonts w:ascii="Aptos Display" w:hAnsi="Aptos Display"/>
                <w:b/>
                <w:bCs/>
                <w:color w:val="2F318B"/>
                <w:sz w:val="22"/>
                <w:szCs w:val="22"/>
              </w:rPr>
              <w:t>321,929</w:t>
            </w:r>
          </w:p>
        </w:tc>
      </w:tr>
      <w:tr w:rsidRPr="002B620F" w:rsidR="007A217E" w:rsidTr="009906D7" w14:paraId="6824D19C" w14:textId="77777777">
        <w:trPr>
          <w:trHeight w:val="227"/>
        </w:trPr>
        <w:tc>
          <w:tcPr>
            <w:tcW w:w="2828" w:type="dxa"/>
            <w:tcBorders>
              <w:top w:val="single" w:color="FFFFFF" w:themeColor="background1" w:sz="24" w:space="0"/>
            </w:tcBorders>
            <w:shd w:val="clear" w:color="auto" w:fill="auto"/>
            <w:vAlign w:val="center"/>
          </w:tcPr>
          <w:p w:rsidRPr="002B620F" w:rsidR="007A217E" w:rsidP="009906D7" w:rsidRDefault="007A217E" w14:paraId="1752E165" w14:textId="77777777">
            <w:pPr>
              <w:rPr>
                <w:rFonts w:ascii="Aptos Display" w:hAnsi="Aptos Display"/>
                <w:color w:val="2F318B"/>
                <w:sz w:val="22"/>
                <w:szCs w:val="22"/>
              </w:rPr>
            </w:pPr>
          </w:p>
        </w:tc>
        <w:tc>
          <w:tcPr>
            <w:tcW w:w="1666" w:type="dxa"/>
            <w:tcBorders>
              <w:top w:val="single" w:color="FFFFFF" w:themeColor="background1" w:sz="24" w:space="0"/>
            </w:tcBorders>
            <w:shd w:val="clear" w:color="auto" w:fill="E5EEFF"/>
            <w:vAlign w:val="center"/>
          </w:tcPr>
          <w:p w:rsidRPr="002B620F" w:rsidR="007A217E" w:rsidP="009906D7" w:rsidRDefault="007A217E" w14:paraId="619DA034" w14:textId="77777777">
            <w:pPr>
              <w:jc w:val="center"/>
              <w:rPr>
                <w:rFonts w:ascii="Aptos Display" w:hAnsi="Aptos Display"/>
                <w:color w:val="2F318B"/>
                <w:sz w:val="18"/>
                <w:szCs w:val="18"/>
                <w:lang w:eastAsia="en-AU"/>
              </w:rPr>
            </w:pPr>
            <w:r w:rsidRPr="002B620F">
              <w:rPr>
                <w:rFonts w:ascii="Aptos Display" w:hAnsi="Aptos Display"/>
                <w:color w:val="2F318B"/>
                <w:sz w:val="18"/>
                <w:szCs w:val="18"/>
                <w:lang w:eastAsia="en-AU"/>
              </w:rPr>
              <w:t>Current Population</w:t>
            </w:r>
          </w:p>
        </w:tc>
        <w:tc>
          <w:tcPr>
            <w:tcW w:w="4998" w:type="dxa"/>
            <w:gridSpan w:val="3"/>
            <w:tcBorders>
              <w:top w:val="single" w:color="FFFFFF" w:themeColor="background1" w:sz="24" w:space="0"/>
            </w:tcBorders>
            <w:shd w:val="clear" w:color="auto" w:fill="E5EEFF"/>
            <w:vAlign w:val="center"/>
          </w:tcPr>
          <w:p w:rsidRPr="002B620F" w:rsidR="007A217E" w:rsidP="009906D7" w:rsidRDefault="007A217E" w14:paraId="7717D3CA" w14:textId="77777777">
            <w:pPr>
              <w:jc w:val="center"/>
              <w:rPr>
                <w:rFonts w:ascii="Aptos Display" w:hAnsi="Aptos Display"/>
                <w:color w:val="2F318B"/>
                <w:sz w:val="18"/>
                <w:szCs w:val="18"/>
              </w:rPr>
            </w:pPr>
            <w:r w:rsidRPr="002B620F">
              <w:rPr>
                <w:rFonts w:ascii="Aptos Display" w:hAnsi="Aptos Display"/>
                <w:color w:val="2F318B"/>
                <w:sz w:val="18"/>
                <w:szCs w:val="18"/>
              </w:rPr>
              <w:t>Forecast Population</w:t>
            </w:r>
          </w:p>
        </w:tc>
      </w:tr>
    </w:tbl>
    <w:p w:rsidR="009906D7" w:rsidP="009906D7" w:rsidRDefault="009906D7" w14:paraId="061FEF71" w14:textId="77777777">
      <w:pPr>
        <w:pStyle w:val="Heading4"/>
      </w:pPr>
      <w:r>
        <w:t>Age Distribution in 2036</w:t>
      </w:r>
    </w:p>
    <w:p w:rsidR="009906D7" w:rsidP="009906D7" w:rsidRDefault="009906D7" w14:paraId="2174628D" w14:textId="3CA46673">
      <w:pPr>
        <w:pStyle w:val="DJCSbody"/>
      </w:pPr>
      <w:r>
        <w:t>By 2036, the ageing population trend will become more pronounced, particularly in rural LGAs. Ballarat, Moorabool, and Golden Plains will see the largest increases in younger age groups (0-14 and 15-39 years), supporting their continued growth as family-friendly and commuter regions. Older age groups (65+) will form a significant portion of the population, particularly in declining LGAs such as Hindmarsh, West Wimmera, and Yarriambiack, increasing the demand for aged care and health services. The working-age population (20-64 years) will remain dominant in urban areas like Ballarat, Moorabool, and Golden Plains, ensuring ongoing economic growth and workforce availability.</w:t>
      </w:r>
    </w:p>
    <w:p w:rsidR="002B620F" w:rsidP="009906D7" w:rsidRDefault="002B620F" w14:paraId="79D0BFF7" w14:textId="77777777">
      <w:pPr>
        <w:pStyle w:val="DJCSbody"/>
      </w:pPr>
    </w:p>
    <w:p w:rsidR="002B620F" w:rsidP="009906D7" w:rsidRDefault="002B620F" w14:paraId="2C85A743" w14:textId="77777777">
      <w:pPr>
        <w:pStyle w:val="DJCSbody"/>
      </w:pPr>
    </w:p>
    <w:p w:rsidR="00825E8B" w:rsidP="00825E8B" w:rsidRDefault="00825E8B" w14:paraId="6E82D610" w14:textId="1407ECB7">
      <w:pPr>
        <w:pStyle w:val="Caption"/>
        <w:keepNext/>
      </w:pPr>
      <w:bookmarkStart w:id="147" w:name="_Toc190881725"/>
      <w:bookmarkStart w:id="148" w:name="_Toc190881801"/>
      <w:r>
        <w:t xml:space="preserve">Table </w:t>
      </w:r>
      <w:fldSimple w:instr=" SEQ Table \* ARABIC ">
        <w:r w:rsidR="00FB4C7A">
          <w:rPr>
            <w:noProof/>
          </w:rPr>
          <w:t>53</w:t>
        </w:r>
      </w:fldSimple>
      <w:r>
        <w:t xml:space="preserve">: </w:t>
      </w:r>
      <w:r w:rsidRPr="00611D4A">
        <w:t>Grampians Region population projection by LGA and age group for 2036</w:t>
      </w:r>
      <w:r>
        <w:rPr>
          <w:rStyle w:val="FootnoteReference"/>
        </w:rPr>
        <w:footnoteReference w:id="198"/>
      </w:r>
      <w:bookmarkEnd w:id="147"/>
      <w:bookmarkEnd w:id="148"/>
    </w:p>
    <w:tbl>
      <w:tblPr>
        <w:tblpPr w:leftFromText="181" w:rightFromText="181" w:bottomFromText="142" w:vertAnchor="text" w:tblpXSpec="right" w:tblpY="1"/>
        <w:tblOverlap w:val="never"/>
        <w:tblW w:w="9495" w:type="dxa"/>
        <w:tblLayout w:type="fixed"/>
        <w:tblLook w:firstRow="1" w:lastRow="0" w:firstColumn="1" w:lastColumn="0" w:noHBand="0" w:noVBand="1" w:val="04A0"/>
      </w:tblPr>
      <w:tblGrid>
        <w:gridCol w:w="841"/>
        <w:gridCol w:w="850"/>
        <w:gridCol w:w="861"/>
        <w:gridCol w:w="851"/>
        <w:gridCol w:w="735"/>
        <w:gridCol w:w="787"/>
        <w:gridCol w:w="786"/>
        <w:gridCol w:w="787"/>
        <w:gridCol w:w="786"/>
        <w:gridCol w:w="737"/>
        <w:gridCol w:w="737"/>
        <w:gridCol w:w="737"/>
      </w:tblGrid>
      <w:tr w:rsidRPr="002B620F" w:rsidR="00F15A47" w:rsidTr="1135EC1B" w14:paraId="2EF50FF5" w14:textId="77777777">
        <w:trPr>
          <w:cantSplit/>
          <w:trHeight w:val="1500"/>
        </w:trPr>
        <w:tc>
          <w:tcPr>
            <w:tcW w:w="841" w:type="dxa"/>
            <w:tcBorders>
              <w:top w:val="single" w:color="FFFFFF" w:themeColor="background1" w:sz="24" w:space="0"/>
              <w:left w:val="single" w:color="FFFFFF" w:themeColor="background1" w:sz="8" w:space="0"/>
              <w:bottom w:val="single" w:color="FFFFFF" w:themeColor="background1" w:sz="24" w:space="0"/>
              <w:right w:val="single" w:color="FFFFFF" w:themeColor="background1" w:sz="8" w:space="0"/>
            </w:tcBorders>
            <w:shd w:val="clear" w:color="auto" w:fill="E5EEFF"/>
            <w:noWrap/>
            <w:vAlign w:val="center"/>
          </w:tcPr>
          <w:p w:rsidRPr="002B620F" w:rsidR="005D7906" w:rsidRDefault="005D7906" w14:paraId="3A059DB2" w14:textId="77777777">
            <w:pPr>
              <w:rPr>
                <w:rFonts w:ascii="Aptos Display" w:hAnsi="Aptos Display"/>
                <w:b/>
                <w:bCs/>
                <w:color w:val="2F318B"/>
                <w:sz w:val="16"/>
                <w:szCs w:val="16"/>
                <w:lang w:eastAsia="en-AU"/>
              </w:rPr>
            </w:pPr>
          </w:p>
          <w:p w:rsidRPr="002B620F" w:rsidR="005D7906" w:rsidRDefault="005D7906" w14:paraId="047F7BE0" w14:textId="77777777">
            <w:pPr>
              <w:rPr>
                <w:rFonts w:ascii="Aptos Display" w:hAnsi="Aptos Display"/>
                <w:b/>
                <w:bCs/>
                <w:color w:val="2F318B"/>
                <w:sz w:val="16"/>
                <w:szCs w:val="16"/>
                <w:lang w:eastAsia="en-AU"/>
              </w:rPr>
            </w:pPr>
          </w:p>
          <w:p w:rsidRPr="002B620F" w:rsidR="005D7906" w:rsidRDefault="005D7906" w14:paraId="29BFFB6C" w14:textId="77777777">
            <w:pPr>
              <w:rPr>
                <w:rFonts w:ascii="Aptos Display" w:hAnsi="Aptos Display"/>
                <w:b/>
                <w:bCs/>
                <w:color w:val="2F318B"/>
                <w:sz w:val="16"/>
                <w:szCs w:val="16"/>
                <w:lang w:eastAsia="en-AU"/>
              </w:rPr>
            </w:pPr>
          </w:p>
          <w:p w:rsidRPr="002B620F" w:rsidR="005D7906" w:rsidRDefault="005D7906" w14:paraId="451D16CE" w14:textId="77777777">
            <w:pPr>
              <w:rPr>
                <w:rFonts w:ascii="Aptos Display" w:hAnsi="Aptos Display"/>
                <w:b/>
                <w:bCs/>
                <w:color w:val="2F318B"/>
                <w:sz w:val="16"/>
                <w:szCs w:val="16"/>
                <w:lang w:eastAsia="en-AU"/>
              </w:rPr>
            </w:pPr>
          </w:p>
          <w:p w:rsidRPr="002B620F" w:rsidR="005D7906" w:rsidRDefault="005D7906" w14:paraId="0800BC00"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Age</w:t>
            </w:r>
          </w:p>
        </w:tc>
        <w:tc>
          <w:tcPr>
            <w:tcW w:w="850" w:type="dxa"/>
            <w:tcBorders>
              <w:top w:val="single" w:color="FFFFFF" w:themeColor="background1" w:sz="24" w:space="0"/>
              <w:left w:val="nil"/>
              <w:bottom w:val="single" w:color="FFFFFF" w:themeColor="background1" w:sz="24" w:space="0"/>
              <w:right w:val="single" w:color="FFFFFF" w:themeColor="background1" w:sz="12" w:space="0"/>
            </w:tcBorders>
            <w:shd w:val="clear" w:color="auto" w:fill="E5EEFF"/>
            <w:noWrap/>
            <w:textDirection w:val="tbRl"/>
            <w:vAlign w:val="center"/>
          </w:tcPr>
          <w:p w:rsidRPr="002B620F" w:rsidR="005D7906" w:rsidRDefault="005D7906" w14:paraId="1F38F357" w14:textId="77777777">
            <w:pPr>
              <w:ind w:left="113" w:right="113"/>
              <w:rPr>
                <w:rFonts w:ascii="Aptos Display" w:hAnsi="Aptos Display"/>
                <w:b/>
                <w:bCs/>
                <w:color w:val="2F318B"/>
                <w:sz w:val="16"/>
                <w:szCs w:val="16"/>
              </w:rPr>
            </w:pPr>
            <w:r w:rsidRPr="002B620F">
              <w:rPr>
                <w:rFonts w:ascii="Aptos Display" w:hAnsi="Aptos Display"/>
                <w:b/>
                <w:bCs/>
                <w:color w:val="2F318B"/>
                <w:sz w:val="16"/>
                <w:szCs w:val="16"/>
              </w:rPr>
              <w:t>Ararat</w:t>
            </w:r>
          </w:p>
        </w:tc>
        <w:tc>
          <w:tcPr>
            <w:tcW w:w="861" w:type="dxa"/>
            <w:tcBorders>
              <w:top w:val="single" w:color="FFFFFF" w:themeColor="background1" w:sz="24" w:space="0"/>
              <w:left w:val="nil"/>
              <w:bottom w:val="single" w:color="FFFFFF" w:themeColor="background1" w:sz="24" w:space="0"/>
              <w:right w:val="single" w:color="FFFFFF" w:themeColor="background1" w:sz="12" w:space="0"/>
            </w:tcBorders>
            <w:shd w:val="clear" w:color="auto" w:fill="E5EEFF"/>
            <w:noWrap/>
            <w:textDirection w:val="tbRl"/>
            <w:vAlign w:val="center"/>
          </w:tcPr>
          <w:p w:rsidRPr="002B620F" w:rsidR="005D7906" w:rsidRDefault="005D7906" w14:paraId="66DC11F1" w14:textId="77777777">
            <w:pPr>
              <w:ind w:left="113" w:right="113"/>
              <w:rPr>
                <w:rFonts w:ascii="Aptos Display" w:hAnsi="Aptos Display"/>
                <w:b/>
                <w:bCs/>
                <w:color w:val="2F318B"/>
                <w:sz w:val="16"/>
                <w:szCs w:val="16"/>
              </w:rPr>
            </w:pPr>
            <w:r w:rsidRPr="002B620F">
              <w:rPr>
                <w:rFonts w:ascii="Aptos Display" w:hAnsi="Aptos Display"/>
                <w:b/>
                <w:bCs/>
                <w:color w:val="2F318B"/>
                <w:sz w:val="16"/>
                <w:szCs w:val="16"/>
              </w:rPr>
              <w:t>Ballarat</w:t>
            </w:r>
          </w:p>
        </w:tc>
        <w:tc>
          <w:tcPr>
            <w:tcW w:w="851" w:type="dxa"/>
            <w:tcBorders>
              <w:top w:val="single" w:color="FFFFFF" w:themeColor="background1" w:sz="24" w:space="0"/>
              <w:left w:val="nil"/>
              <w:bottom w:val="single" w:color="FFFFFF" w:themeColor="background1" w:sz="24" w:space="0"/>
              <w:right w:val="single" w:color="FFFFFF" w:themeColor="background1" w:sz="12" w:space="0"/>
            </w:tcBorders>
            <w:shd w:val="clear" w:color="auto" w:fill="E5EEFF"/>
            <w:noWrap/>
            <w:textDirection w:val="tbRl"/>
            <w:vAlign w:val="center"/>
          </w:tcPr>
          <w:p w:rsidRPr="002B620F" w:rsidR="005D7906" w:rsidRDefault="005D7906" w14:paraId="23A93361" w14:textId="77777777">
            <w:pPr>
              <w:ind w:left="113" w:right="113"/>
              <w:rPr>
                <w:rFonts w:ascii="Aptos Display" w:hAnsi="Aptos Display"/>
                <w:b/>
                <w:bCs/>
                <w:color w:val="2F318B"/>
                <w:sz w:val="16"/>
                <w:szCs w:val="16"/>
              </w:rPr>
            </w:pPr>
            <w:r w:rsidRPr="002B620F">
              <w:rPr>
                <w:rFonts w:ascii="Aptos Display" w:hAnsi="Aptos Display"/>
                <w:b/>
                <w:bCs/>
                <w:color w:val="2F318B"/>
                <w:sz w:val="16"/>
                <w:szCs w:val="16"/>
              </w:rPr>
              <w:t>Golden Plains</w:t>
            </w:r>
          </w:p>
        </w:tc>
        <w:tc>
          <w:tcPr>
            <w:tcW w:w="735" w:type="dxa"/>
            <w:tcBorders>
              <w:top w:val="single" w:color="FFFFFF" w:themeColor="background1" w:sz="24" w:space="0"/>
              <w:left w:val="nil"/>
              <w:bottom w:val="single" w:color="FFFFFF" w:themeColor="background1" w:sz="24" w:space="0"/>
              <w:right w:val="single" w:color="FFFFFF" w:themeColor="background1" w:sz="12" w:space="0"/>
            </w:tcBorders>
            <w:shd w:val="clear" w:color="auto" w:fill="E5EEFF"/>
            <w:noWrap/>
            <w:textDirection w:val="tbRl"/>
            <w:vAlign w:val="center"/>
          </w:tcPr>
          <w:p w:rsidRPr="002B620F" w:rsidR="005D7906" w:rsidRDefault="005D7906" w14:paraId="2D24C823" w14:textId="77777777">
            <w:pPr>
              <w:ind w:left="113" w:right="113"/>
              <w:rPr>
                <w:rFonts w:ascii="Aptos Display" w:hAnsi="Aptos Display"/>
                <w:b/>
                <w:bCs/>
                <w:color w:val="2F318B"/>
                <w:sz w:val="16"/>
                <w:szCs w:val="16"/>
              </w:rPr>
            </w:pPr>
            <w:r w:rsidRPr="002B620F">
              <w:rPr>
                <w:rFonts w:ascii="Aptos Display" w:hAnsi="Aptos Display"/>
                <w:b/>
                <w:bCs/>
                <w:color w:val="2F318B"/>
                <w:sz w:val="16"/>
                <w:szCs w:val="16"/>
              </w:rPr>
              <w:t>Hepburn</w:t>
            </w:r>
          </w:p>
        </w:tc>
        <w:tc>
          <w:tcPr>
            <w:tcW w:w="787" w:type="dxa"/>
            <w:tcBorders>
              <w:top w:val="single" w:color="FFFFFF" w:themeColor="background1" w:sz="24" w:space="0"/>
              <w:left w:val="nil"/>
              <w:bottom w:val="single" w:color="FFFFFF" w:themeColor="background1" w:sz="24" w:space="0"/>
              <w:right w:val="single" w:color="FFFFFF" w:themeColor="background1" w:sz="12" w:space="0"/>
            </w:tcBorders>
            <w:shd w:val="clear" w:color="auto" w:fill="E5EEFF"/>
            <w:noWrap/>
            <w:textDirection w:val="tbRl"/>
            <w:vAlign w:val="center"/>
          </w:tcPr>
          <w:p w:rsidRPr="002B620F" w:rsidR="005D7906" w:rsidRDefault="005D7906" w14:paraId="771EAD85" w14:textId="77777777">
            <w:pPr>
              <w:ind w:left="113" w:right="113"/>
              <w:rPr>
                <w:rFonts w:ascii="Aptos Display" w:hAnsi="Aptos Display"/>
                <w:b/>
                <w:bCs/>
                <w:color w:val="2F318B"/>
                <w:sz w:val="16"/>
                <w:szCs w:val="16"/>
              </w:rPr>
            </w:pPr>
            <w:r w:rsidRPr="002B620F">
              <w:rPr>
                <w:rFonts w:ascii="Aptos Display" w:hAnsi="Aptos Display"/>
                <w:b/>
                <w:bCs/>
                <w:color w:val="2F318B"/>
                <w:sz w:val="16"/>
                <w:szCs w:val="16"/>
              </w:rPr>
              <w:t>Hindmarsh</w:t>
            </w:r>
          </w:p>
        </w:tc>
        <w:tc>
          <w:tcPr>
            <w:tcW w:w="786" w:type="dxa"/>
            <w:tcBorders>
              <w:top w:val="single" w:color="FFFFFF" w:themeColor="background1" w:sz="24" w:space="0"/>
              <w:left w:val="nil"/>
              <w:bottom w:val="single" w:color="FFFFFF" w:themeColor="background1" w:sz="24" w:space="0"/>
              <w:right w:val="single" w:color="FFFFFF" w:themeColor="background1" w:sz="12" w:space="0"/>
            </w:tcBorders>
            <w:shd w:val="clear" w:color="auto" w:fill="E5EEFF"/>
            <w:textDirection w:val="tbRl"/>
            <w:vAlign w:val="center"/>
          </w:tcPr>
          <w:p w:rsidRPr="002B620F" w:rsidR="005D7906" w:rsidRDefault="005D7906" w14:paraId="6EF3BA1B" w14:textId="77777777">
            <w:pPr>
              <w:ind w:left="113" w:right="113"/>
              <w:rPr>
                <w:rFonts w:ascii="Aptos Display" w:hAnsi="Aptos Display"/>
                <w:b/>
                <w:bCs/>
                <w:color w:val="2F318B"/>
                <w:sz w:val="16"/>
                <w:szCs w:val="16"/>
              </w:rPr>
            </w:pPr>
            <w:r w:rsidRPr="002B620F">
              <w:rPr>
                <w:rFonts w:ascii="Aptos Display" w:hAnsi="Aptos Display"/>
                <w:b/>
                <w:bCs/>
                <w:color w:val="2F318B"/>
                <w:sz w:val="16"/>
                <w:szCs w:val="16"/>
              </w:rPr>
              <w:t>Horsham</w:t>
            </w:r>
          </w:p>
        </w:tc>
        <w:tc>
          <w:tcPr>
            <w:tcW w:w="787" w:type="dxa"/>
            <w:tcBorders>
              <w:top w:val="single" w:color="FFFFFF" w:themeColor="background1" w:sz="24" w:space="0"/>
              <w:left w:val="nil"/>
              <w:bottom w:val="single" w:color="FFFFFF" w:themeColor="background1" w:sz="24" w:space="0"/>
              <w:right w:val="single" w:color="FFFFFF" w:themeColor="background1" w:sz="12" w:space="0"/>
            </w:tcBorders>
            <w:shd w:val="clear" w:color="auto" w:fill="E5EEFF"/>
            <w:textDirection w:val="tbRl"/>
            <w:vAlign w:val="center"/>
          </w:tcPr>
          <w:p w:rsidRPr="002B620F" w:rsidR="005D7906" w:rsidRDefault="005D7906" w14:paraId="17378224" w14:textId="77777777">
            <w:pPr>
              <w:ind w:left="113" w:right="113"/>
              <w:rPr>
                <w:rFonts w:ascii="Aptos Display" w:hAnsi="Aptos Display"/>
                <w:b/>
                <w:bCs/>
                <w:color w:val="2F318B"/>
                <w:sz w:val="16"/>
                <w:szCs w:val="16"/>
              </w:rPr>
            </w:pPr>
            <w:r w:rsidRPr="002B620F">
              <w:rPr>
                <w:rFonts w:ascii="Aptos Display" w:hAnsi="Aptos Display"/>
                <w:b/>
                <w:bCs/>
                <w:color w:val="2F318B"/>
                <w:sz w:val="16"/>
                <w:szCs w:val="16"/>
              </w:rPr>
              <w:t>Moorabool</w:t>
            </w:r>
          </w:p>
        </w:tc>
        <w:tc>
          <w:tcPr>
            <w:tcW w:w="786" w:type="dxa"/>
            <w:tcBorders>
              <w:top w:val="single" w:color="FFFFFF" w:themeColor="background1" w:sz="24" w:space="0"/>
              <w:left w:val="nil"/>
              <w:bottom w:val="single" w:color="FFFFFF" w:themeColor="background1" w:sz="24" w:space="0"/>
              <w:right w:val="single" w:color="FFFFFF" w:themeColor="background1" w:sz="12" w:space="0"/>
            </w:tcBorders>
            <w:shd w:val="clear" w:color="auto" w:fill="E5EEFF"/>
            <w:textDirection w:val="tbRl"/>
            <w:vAlign w:val="center"/>
          </w:tcPr>
          <w:p w:rsidRPr="002B620F" w:rsidR="005D7906" w:rsidRDefault="005D7906" w14:paraId="47885AF2" w14:textId="77777777">
            <w:pPr>
              <w:ind w:left="113" w:right="113"/>
              <w:rPr>
                <w:rFonts w:ascii="Aptos Display" w:hAnsi="Aptos Display"/>
                <w:b/>
                <w:bCs/>
                <w:color w:val="2F318B"/>
                <w:sz w:val="16"/>
                <w:szCs w:val="16"/>
              </w:rPr>
            </w:pPr>
            <w:r w:rsidRPr="002B620F">
              <w:rPr>
                <w:rFonts w:ascii="Aptos Display" w:hAnsi="Aptos Display"/>
                <w:b/>
                <w:bCs/>
                <w:color w:val="2F318B"/>
                <w:sz w:val="16"/>
                <w:szCs w:val="16"/>
              </w:rPr>
              <w:t>Northern Grampians</w:t>
            </w:r>
          </w:p>
        </w:tc>
        <w:tc>
          <w:tcPr>
            <w:tcW w:w="737" w:type="dxa"/>
            <w:tcBorders>
              <w:top w:val="single" w:color="FFFFFF" w:themeColor="background1" w:sz="24" w:space="0"/>
              <w:left w:val="nil"/>
              <w:bottom w:val="single" w:color="FFFFFF" w:themeColor="background1" w:sz="24" w:space="0"/>
              <w:right w:val="single" w:color="FFFFFF" w:themeColor="background1" w:sz="12" w:space="0"/>
            </w:tcBorders>
            <w:shd w:val="clear" w:color="auto" w:fill="E5EEFF"/>
            <w:textDirection w:val="tbRl"/>
            <w:vAlign w:val="center"/>
          </w:tcPr>
          <w:p w:rsidRPr="002B620F" w:rsidR="005D7906" w:rsidRDefault="005D7906" w14:paraId="5515D4C6" w14:textId="77777777">
            <w:pPr>
              <w:ind w:left="113" w:right="113"/>
              <w:rPr>
                <w:rFonts w:ascii="Aptos Display" w:hAnsi="Aptos Display"/>
                <w:b/>
                <w:bCs/>
                <w:color w:val="2F318B"/>
                <w:sz w:val="16"/>
                <w:szCs w:val="16"/>
              </w:rPr>
            </w:pPr>
            <w:r w:rsidRPr="002B620F">
              <w:rPr>
                <w:rFonts w:ascii="Aptos Display" w:hAnsi="Aptos Display"/>
                <w:b/>
                <w:bCs/>
                <w:color w:val="2F318B"/>
                <w:sz w:val="16"/>
                <w:szCs w:val="16"/>
              </w:rPr>
              <w:t>Pyrenees</w:t>
            </w:r>
          </w:p>
        </w:tc>
        <w:tc>
          <w:tcPr>
            <w:tcW w:w="737" w:type="dxa"/>
            <w:tcBorders>
              <w:top w:val="single" w:color="FFFFFF" w:themeColor="background1" w:sz="24" w:space="0"/>
              <w:left w:val="nil"/>
              <w:bottom w:val="single" w:color="FFFFFF" w:themeColor="background1" w:sz="24" w:space="0"/>
              <w:right w:val="single" w:color="FFFFFF" w:themeColor="background1" w:sz="12" w:space="0"/>
            </w:tcBorders>
            <w:shd w:val="clear" w:color="auto" w:fill="E5EEFF"/>
            <w:noWrap/>
            <w:textDirection w:val="tbRl"/>
            <w:vAlign w:val="center"/>
          </w:tcPr>
          <w:p w:rsidRPr="002B620F" w:rsidR="005D7906" w:rsidRDefault="005D7906" w14:paraId="4190881F" w14:textId="77777777">
            <w:pPr>
              <w:ind w:left="113" w:right="113"/>
              <w:rPr>
                <w:rFonts w:ascii="Aptos Display" w:hAnsi="Aptos Display"/>
                <w:b/>
                <w:bCs/>
                <w:color w:val="2F318B"/>
                <w:sz w:val="16"/>
                <w:szCs w:val="16"/>
              </w:rPr>
            </w:pPr>
            <w:r w:rsidRPr="002B620F">
              <w:rPr>
                <w:rFonts w:ascii="Aptos Display" w:hAnsi="Aptos Display"/>
                <w:b/>
                <w:bCs/>
                <w:color w:val="2F318B"/>
                <w:sz w:val="16"/>
                <w:szCs w:val="16"/>
              </w:rPr>
              <w:t>West Wimmera</w:t>
            </w:r>
          </w:p>
        </w:tc>
        <w:tc>
          <w:tcPr>
            <w:tcW w:w="737" w:type="dxa"/>
            <w:tcBorders>
              <w:top w:val="single" w:color="FFFFFF" w:themeColor="background1" w:sz="24" w:space="0"/>
              <w:left w:val="nil"/>
              <w:bottom w:val="single" w:color="FFFFFF" w:themeColor="background1" w:sz="24" w:space="0"/>
              <w:right w:val="single" w:color="FFFFFF" w:themeColor="background1" w:sz="12" w:space="0"/>
            </w:tcBorders>
            <w:shd w:val="clear" w:color="auto" w:fill="E5EEFF"/>
            <w:noWrap/>
            <w:textDirection w:val="tbRl"/>
            <w:vAlign w:val="center"/>
          </w:tcPr>
          <w:p w:rsidRPr="002B620F" w:rsidR="005D7906" w:rsidRDefault="005D7906" w14:paraId="60C2DF15" w14:textId="52C700D9">
            <w:pPr>
              <w:ind w:left="113" w:right="113"/>
              <w:rPr>
                <w:rFonts w:ascii="Aptos Display" w:hAnsi="Aptos Display"/>
                <w:b/>
                <w:bCs/>
                <w:color w:val="2F318B"/>
                <w:sz w:val="16"/>
                <w:szCs w:val="16"/>
              </w:rPr>
            </w:pPr>
            <w:r w:rsidRPr="002B620F">
              <w:rPr>
                <w:rFonts w:ascii="Aptos Display" w:hAnsi="Aptos Display"/>
                <w:b/>
                <w:bCs/>
                <w:color w:val="2F318B"/>
                <w:sz w:val="16"/>
                <w:szCs w:val="16"/>
              </w:rPr>
              <w:t>Yarriambiack</w:t>
            </w:r>
          </w:p>
        </w:tc>
      </w:tr>
      <w:tr w:rsidRPr="002B620F" w:rsidR="00F15A47" w:rsidTr="1135EC1B" w14:paraId="077B965E" w14:textId="77777777">
        <w:trPr>
          <w:trHeight w:val="397"/>
        </w:trPr>
        <w:tc>
          <w:tcPr>
            <w:tcW w:w="841"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D14681" w:rsidP="00D14681" w:rsidRDefault="00D14681" w14:paraId="0A71EFFE"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0-4</w:t>
            </w:r>
          </w:p>
        </w:tc>
        <w:tc>
          <w:tcPr>
            <w:tcW w:w="850" w:type="dxa"/>
            <w:tcBorders>
              <w:top w:val="single" w:color="FFFFFF" w:themeColor="background1" w:sz="12" w:space="0"/>
              <w:left w:val="nil"/>
              <w:bottom w:val="single" w:color="FFFFFF" w:themeColor="background1" w:sz="8" w:space="0"/>
              <w:right w:val="single" w:color="FFFFFF" w:themeColor="background1" w:sz="12" w:space="0"/>
            </w:tcBorders>
            <w:shd w:val="clear" w:color="auto" w:fill="C9E8D3"/>
            <w:noWrap/>
            <w:vAlign w:val="center"/>
          </w:tcPr>
          <w:p w:rsidRPr="002B620F" w:rsidR="00D14681" w:rsidP="00D14681" w:rsidRDefault="00D14681" w14:paraId="50108969" w14:textId="0989A659">
            <w:pPr>
              <w:jc w:val="center"/>
              <w:rPr>
                <w:rFonts w:ascii="Aptos Display" w:hAnsi="Aptos Display"/>
                <w:color w:val="2F318B"/>
                <w:sz w:val="16"/>
                <w:szCs w:val="16"/>
                <w:lang w:eastAsia="en-AU"/>
              </w:rPr>
            </w:pPr>
            <w:r w:rsidRPr="002B620F">
              <w:rPr>
                <w:rFonts w:ascii="Aptos Display" w:hAnsi="Aptos Display"/>
                <w:color w:val="2F318B"/>
                <w:sz w:val="16"/>
                <w:szCs w:val="16"/>
              </w:rPr>
              <w:t>584</w:t>
            </w:r>
          </w:p>
        </w:tc>
        <w:tc>
          <w:tcPr>
            <w:tcW w:w="861" w:type="dxa"/>
            <w:tcBorders>
              <w:top w:val="single" w:color="FFFFFF" w:themeColor="background1" w:sz="12" w:space="0"/>
              <w:left w:val="nil"/>
              <w:bottom w:val="single" w:color="FFFFFF" w:themeColor="background1" w:sz="8" w:space="0"/>
              <w:right w:val="single" w:color="FFFFFF" w:themeColor="background1" w:sz="12" w:space="0"/>
            </w:tcBorders>
            <w:shd w:val="clear" w:color="auto" w:fill="B9E1C5"/>
            <w:noWrap/>
            <w:vAlign w:val="center"/>
          </w:tcPr>
          <w:p w:rsidRPr="002B620F" w:rsidR="00D14681" w:rsidP="00D14681" w:rsidRDefault="00D14681" w14:paraId="25746C72" w14:textId="465F1FF8">
            <w:pPr>
              <w:jc w:val="center"/>
              <w:rPr>
                <w:rFonts w:ascii="Aptos Display" w:hAnsi="Aptos Display"/>
                <w:color w:val="2F318B"/>
                <w:sz w:val="16"/>
                <w:szCs w:val="16"/>
                <w:lang w:eastAsia="en-AU"/>
              </w:rPr>
            </w:pPr>
            <w:r w:rsidRPr="002B620F">
              <w:rPr>
                <w:rFonts w:ascii="Aptos Display" w:hAnsi="Aptos Display"/>
                <w:color w:val="2F318B"/>
                <w:sz w:val="16"/>
                <w:szCs w:val="16"/>
              </w:rPr>
              <w:t>7,675</w:t>
            </w:r>
          </w:p>
        </w:tc>
        <w:tc>
          <w:tcPr>
            <w:tcW w:w="851" w:type="dxa"/>
            <w:tcBorders>
              <w:top w:val="single" w:color="FFFFFF" w:themeColor="background1" w:sz="12" w:space="0"/>
              <w:left w:val="nil"/>
              <w:bottom w:val="single" w:color="FFFFFF" w:themeColor="background1" w:sz="8" w:space="0"/>
              <w:right w:val="single" w:color="FFFFFF" w:themeColor="background1" w:sz="12" w:space="0"/>
            </w:tcBorders>
            <w:shd w:val="clear" w:color="auto" w:fill="8DD0A0"/>
            <w:noWrap/>
            <w:vAlign w:val="center"/>
          </w:tcPr>
          <w:p w:rsidRPr="002B620F" w:rsidR="00D14681" w:rsidP="00D14681" w:rsidRDefault="00D14681" w14:paraId="7E710915" w14:textId="02A29002">
            <w:pPr>
              <w:jc w:val="center"/>
              <w:rPr>
                <w:rFonts w:ascii="Aptos Display" w:hAnsi="Aptos Display"/>
                <w:color w:val="2F318B"/>
                <w:sz w:val="16"/>
                <w:szCs w:val="16"/>
                <w:lang w:eastAsia="en-AU"/>
              </w:rPr>
            </w:pPr>
            <w:r w:rsidRPr="002B620F">
              <w:rPr>
                <w:rFonts w:ascii="Aptos Display" w:hAnsi="Aptos Display"/>
                <w:color w:val="2F318B"/>
                <w:sz w:val="16"/>
                <w:szCs w:val="16"/>
              </w:rPr>
              <w:t>1,969</w:t>
            </w:r>
          </w:p>
        </w:tc>
        <w:tc>
          <w:tcPr>
            <w:tcW w:w="735" w:type="dxa"/>
            <w:tcBorders>
              <w:top w:val="single" w:color="FFFFFF" w:themeColor="background1" w:sz="12" w:space="0"/>
              <w:left w:val="nil"/>
              <w:bottom w:val="single" w:color="FFFFFF" w:themeColor="background1" w:sz="8" w:space="0"/>
              <w:right w:val="single" w:color="FFFFFF" w:themeColor="background1" w:sz="12" w:space="0"/>
            </w:tcBorders>
            <w:shd w:val="clear" w:color="auto" w:fill="E7F4ED"/>
            <w:noWrap/>
            <w:vAlign w:val="center"/>
          </w:tcPr>
          <w:p w:rsidRPr="002B620F" w:rsidR="00D14681" w:rsidP="00D14681" w:rsidRDefault="00D14681" w14:paraId="51766942" w14:textId="6539101C">
            <w:pPr>
              <w:jc w:val="center"/>
              <w:rPr>
                <w:rFonts w:ascii="Aptos Display" w:hAnsi="Aptos Display"/>
                <w:color w:val="2F318B"/>
                <w:sz w:val="16"/>
                <w:szCs w:val="16"/>
                <w:lang w:eastAsia="en-AU"/>
              </w:rPr>
            </w:pPr>
            <w:r w:rsidRPr="002B620F">
              <w:rPr>
                <w:rFonts w:ascii="Aptos Display" w:hAnsi="Aptos Display"/>
                <w:color w:val="2F318B"/>
                <w:sz w:val="16"/>
                <w:szCs w:val="16"/>
              </w:rPr>
              <w:t>708</w:t>
            </w:r>
          </w:p>
        </w:tc>
        <w:tc>
          <w:tcPr>
            <w:tcW w:w="787" w:type="dxa"/>
            <w:tcBorders>
              <w:top w:val="single" w:color="FFFFFF" w:themeColor="background1" w:sz="12" w:space="0"/>
              <w:left w:val="nil"/>
              <w:bottom w:val="single" w:color="FFFFFF" w:themeColor="background1" w:sz="8" w:space="0"/>
              <w:right w:val="single" w:color="FFFFFF" w:themeColor="background1" w:sz="12" w:space="0"/>
            </w:tcBorders>
            <w:shd w:val="clear" w:color="auto" w:fill="B1DEBE"/>
            <w:noWrap/>
            <w:vAlign w:val="center"/>
          </w:tcPr>
          <w:p w:rsidRPr="002B620F" w:rsidR="00D14681" w:rsidP="00D14681" w:rsidRDefault="00D14681" w14:paraId="46B0E1EB" w14:textId="0821D186">
            <w:pPr>
              <w:jc w:val="center"/>
              <w:rPr>
                <w:rFonts w:ascii="Aptos Display" w:hAnsi="Aptos Display"/>
                <w:color w:val="2F318B"/>
                <w:sz w:val="16"/>
                <w:szCs w:val="16"/>
                <w:lang w:eastAsia="en-AU"/>
              </w:rPr>
            </w:pPr>
            <w:r w:rsidRPr="002B620F">
              <w:rPr>
                <w:rFonts w:ascii="Aptos Display" w:hAnsi="Aptos Display"/>
                <w:color w:val="2F318B"/>
                <w:sz w:val="16"/>
                <w:szCs w:val="16"/>
              </w:rPr>
              <w:t>255</w:t>
            </w:r>
          </w:p>
        </w:tc>
        <w:tc>
          <w:tcPr>
            <w:tcW w:w="786" w:type="dxa"/>
            <w:tcBorders>
              <w:top w:val="single" w:color="FFFFFF" w:themeColor="background1" w:sz="12" w:space="0"/>
              <w:left w:val="nil"/>
              <w:bottom w:val="single" w:color="FFFFFF" w:themeColor="background1" w:sz="8" w:space="0"/>
              <w:right w:val="single" w:color="FFFFFF" w:themeColor="background1" w:sz="12" w:space="0"/>
            </w:tcBorders>
            <w:shd w:val="clear" w:color="auto" w:fill="A6D9B5"/>
            <w:vAlign w:val="center"/>
          </w:tcPr>
          <w:p w:rsidRPr="002B620F" w:rsidR="00D14681" w:rsidP="00D14681" w:rsidRDefault="00D14681" w14:paraId="0AD7BF27" w14:textId="1F2912D0">
            <w:pPr>
              <w:jc w:val="center"/>
              <w:rPr>
                <w:rFonts w:ascii="Aptos Display" w:hAnsi="Aptos Display"/>
                <w:color w:val="2F318B"/>
                <w:sz w:val="16"/>
                <w:szCs w:val="16"/>
                <w:lang w:eastAsia="en-AU"/>
              </w:rPr>
            </w:pPr>
            <w:r w:rsidRPr="002B620F">
              <w:rPr>
                <w:rFonts w:ascii="Aptos Display" w:hAnsi="Aptos Display"/>
                <w:color w:val="2F318B"/>
                <w:sz w:val="16"/>
                <w:szCs w:val="16"/>
              </w:rPr>
              <w:t>1,159</w:t>
            </w:r>
          </w:p>
        </w:tc>
        <w:tc>
          <w:tcPr>
            <w:tcW w:w="787" w:type="dxa"/>
            <w:tcBorders>
              <w:top w:val="single" w:color="FFFFFF" w:themeColor="background1" w:sz="12" w:space="0"/>
              <w:left w:val="nil"/>
              <w:bottom w:val="single" w:color="FFFFFF" w:themeColor="background1" w:sz="8" w:space="0"/>
              <w:right w:val="single" w:color="FFFFFF" w:themeColor="background1" w:sz="12" w:space="0"/>
            </w:tcBorders>
            <w:shd w:val="clear" w:color="auto" w:fill="A6D9B5"/>
            <w:vAlign w:val="center"/>
          </w:tcPr>
          <w:p w:rsidRPr="002B620F" w:rsidR="00D14681" w:rsidP="00D14681" w:rsidRDefault="00D14681" w14:paraId="11CCF949" w14:textId="38E8A508">
            <w:pPr>
              <w:jc w:val="center"/>
              <w:rPr>
                <w:rFonts w:ascii="Aptos Display" w:hAnsi="Aptos Display"/>
                <w:color w:val="2F318B"/>
                <w:sz w:val="16"/>
                <w:szCs w:val="16"/>
                <w:lang w:eastAsia="en-AU"/>
              </w:rPr>
            </w:pPr>
            <w:r w:rsidRPr="002B620F">
              <w:rPr>
                <w:rFonts w:ascii="Aptos Display" w:hAnsi="Aptos Display"/>
                <w:color w:val="2F318B"/>
                <w:sz w:val="16"/>
                <w:szCs w:val="16"/>
              </w:rPr>
              <w:t>3,196</w:t>
            </w:r>
          </w:p>
        </w:tc>
        <w:tc>
          <w:tcPr>
            <w:tcW w:w="786" w:type="dxa"/>
            <w:tcBorders>
              <w:top w:val="single" w:color="FFFFFF" w:themeColor="background1" w:sz="12" w:space="0"/>
              <w:left w:val="nil"/>
              <w:bottom w:val="single" w:color="FFFFFF" w:themeColor="background1" w:sz="8" w:space="0"/>
              <w:right w:val="single" w:color="FFFFFF" w:themeColor="background1" w:sz="12" w:space="0"/>
            </w:tcBorders>
            <w:shd w:val="clear" w:color="auto" w:fill="D7EDDF"/>
            <w:vAlign w:val="center"/>
          </w:tcPr>
          <w:p w:rsidRPr="002B620F" w:rsidR="00D14681" w:rsidP="00D14681" w:rsidRDefault="00D14681" w14:paraId="7F842F3F" w14:textId="10DF760D">
            <w:pPr>
              <w:jc w:val="center"/>
              <w:rPr>
                <w:rFonts w:ascii="Aptos Display" w:hAnsi="Aptos Display"/>
                <w:color w:val="2F318B"/>
                <w:sz w:val="16"/>
                <w:szCs w:val="16"/>
                <w:lang w:eastAsia="en-AU"/>
              </w:rPr>
            </w:pPr>
            <w:r w:rsidRPr="002B620F">
              <w:rPr>
                <w:rFonts w:ascii="Aptos Display" w:hAnsi="Aptos Display"/>
                <w:color w:val="2F318B"/>
                <w:sz w:val="16"/>
                <w:szCs w:val="16"/>
              </w:rPr>
              <w:t>489</w:t>
            </w:r>
          </w:p>
        </w:tc>
        <w:tc>
          <w:tcPr>
            <w:tcW w:w="737" w:type="dxa"/>
            <w:tcBorders>
              <w:top w:val="single" w:color="FFFFFF" w:themeColor="background1" w:sz="12" w:space="0"/>
              <w:left w:val="nil"/>
              <w:bottom w:val="single" w:color="FFFFFF" w:themeColor="background1" w:sz="8" w:space="0"/>
              <w:right w:val="single" w:color="FFFFFF" w:themeColor="background1" w:sz="12" w:space="0"/>
            </w:tcBorders>
            <w:shd w:val="clear" w:color="auto" w:fill="DFF1E6"/>
            <w:vAlign w:val="center"/>
          </w:tcPr>
          <w:p w:rsidRPr="002B620F" w:rsidR="00D14681" w:rsidP="00D14681" w:rsidRDefault="00D14681" w14:paraId="0D1579E7" w14:textId="63651E9D">
            <w:pPr>
              <w:jc w:val="center"/>
              <w:rPr>
                <w:rFonts w:ascii="Aptos Display" w:hAnsi="Aptos Display"/>
                <w:color w:val="2F318B"/>
                <w:sz w:val="16"/>
                <w:szCs w:val="16"/>
                <w:lang w:eastAsia="en-AU"/>
              </w:rPr>
            </w:pPr>
            <w:r w:rsidRPr="002B620F">
              <w:rPr>
                <w:rFonts w:ascii="Aptos Display" w:hAnsi="Aptos Display"/>
                <w:color w:val="2F318B"/>
                <w:sz w:val="16"/>
                <w:szCs w:val="16"/>
              </w:rPr>
              <w:t>399</w:t>
            </w:r>
          </w:p>
        </w:tc>
        <w:tc>
          <w:tcPr>
            <w:tcW w:w="737" w:type="dxa"/>
            <w:tcBorders>
              <w:top w:val="single" w:color="FFFFFF" w:themeColor="background1" w:sz="12" w:space="0"/>
              <w:left w:val="nil"/>
              <w:bottom w:val="single" w:color="FFFFFF" w:themeColor="background1" w:sz="8" w:space="0"/>
              <w:right w:val="single" w:color="FFFFFF" w:themeColor="background1" w:sz="12" w:space="0"/>
            </w:tcBorders>
            <w:shd w:val="clear" w:color="auto" w:fill="B7E0C4"/>
            <w:noWrap/>
            <w:vAlign w:val="center"/>
          </w:tcPr>
          <w:p w:rsidRPr="002B620F" w:rsidR="00D14681" w:rsidP="00D14681" w:rsidRDefault="00D14681" w14:paraId="0BF249B2" w14:textId="75B63CED">
            <w:pPr>
              <w:jc w:val="center"/>
              <w:rPr>
                <w:rFonts w:ascii="Aptos Display" w:hAnsi="Aptos Display"/>
                <w:color w:val="2F318B"/>
                <w:sz w:val="16"/>
                <w:szCs w:val="16"/>
                <w:lang w:eastAsia="en-AU"/>
              </w:rPr>
            </w:pPr>
            <w:r w:rsidRPr="002B620F">
              <w:rPr>
                <w:rFonts w:ascii="Aptos Display" w:hAnsi="Aptos Display"/>
                <w:color w:val="2F318B"/>
                <w:sz w:val="16"/>
                <w:szCs w:val="16"/>
              </w:rPr>
              <w:t>182</w:t>
            </w:r>
          </w:p>
        </w:tc>
        <w:tc>
          <w:tcPr>
            <w:tcW w:w="737" w:type="dxa"/>
            <w:tcBorders>
              <w:top w:val="single" w:color="FFFFFF" w:themeColor="background1" w:sz="12" w:space="0"/>
              <w:left w:val="nil"/>
              <w:bottom w:val="single" w:color="FFFFFF" w:themeColor="background1" w:sz="8" w:space="0"/>
              <w:right w:val="single" w:color="FFFFFF" w:themeColor="background1" w:sz="12" w:space="0"/>
            </w:tcBorders>
            <w:shd w:val="clear" w:color="auto" w:fill="AFDDBC"/>
            <w:noWrap/>
            <w:vAlign w:val="center"/>
          </w:tcPr>
          <w:p w:rsidRPr="002B620F" w:rsidR="00D14681" w:rsidP="00D14681" w:rsidRDefault="00D14681" w14:paraId="6901DCAC" w14:textId="67F3DFB0">
            <w:pPr>
              <w:jc w:val="center"/>
              <w:rPr>
                <w:rFonts w:ascii="Aptos Display" w:hAnsi="Aptos Display"/>
                <w:color w:val="2F318B"/>
                <w:sz w:val="16"/>
                <w:szCs w:val="16"/>
                <w:lang w:eastAsia="en-AU"/>
              </w:rPr>
            </w:pPr>
            <w:r w:rsidRPr="002B620F">
              <w:rPr>
                <w:rFonts w:ascii="Aptos Display" w:hAnsi="Aptos Display"/>
                <w:color w:val="2F318B"/>
                <w:sz w:val="16"/>
                <w:szCs w:val="16"/>
              </w:rPr>
              <w:t>312</w:t>
            </w:r>
          </w:p>
        </w:tc>
      </w:tr>
      <w:tr w:rsidRPr="002B620F" w:rsidR="00F15A47" w:rsidTr="1135EC1B" w14:paraId="437F7D71" w14:textId="77777777">
        <w:trPr>
          <w:trHeight w:val="397"/>
        </w:trPr>
        <w:tc>
          <w:tcPr>
            <w:tcW w:w="841"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D14681" w:rsidP="00D14681" w:rsidRDefault="00D14681" w14:paraId="2B444C7F"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5-9</w:t>
            </w:r>
          </w:p>
        </w:tc>
        <w:tc>
          <w:tcPr>
            <w:tcW w:w="850" w:type="dxa"/>
            <w:tcBorders>
              <w:top w:val="nil"/>
              <w:left w:val="nil"/>
              <w:bottom w:val="single" w:color="FFFFFF" w:themeColor="background1" w:sz="8" w:space="0"/>
              <w:right w:val="single" w:color="FFFFFF" w:themeColor="background1" w:sz="12" w:space="0"/>
            </w:tcBorders>
            <w:shd w:val="clear" w:color="auto" w:fill="DBEFE3"/>
            <w:noWrap/>
            <w:vAlign w:val="center"/>
          </w:tcPr>
          <w:p w:rsidRPr="002B620F" w:rsidR="00D14681" w:rsidP="00D14681" w:rsidRDefault="00D14681" w14:paraId="76376E63" w14:textId="59AC458B">
            <w:pPr>
              <w:jc w:val="center"/>
              <w:rPr>
                <w:rFonts w:ascii="Aptos Display" w:hAnsi="Aptos Display"/>
                <w:color w:val="2F318B"/>
                <w:sz w:val="16"/>
                <w:szCs w:val="16"/>
                <w:lang w:eastAsia="en-AU"/>
              </w:rPr>
            </w:pPr>
            <w:r w:rsidRPr="002B620F">
              <w:rPr>
                <w:rFonts w:ascii="Aptos Display" w:hAnsi="Aptos Display"/>
                <w:color w:val="2F318B"/>
                <w:sz w:val="16"/>
                <w:szCs w:val="16"/>
              </w:rPr>
              <w:t>529</w:t>
            </w:r>
          </w:p>
        </w:tc>
        <w:tc>
          <w:tcPr>
            <w:tcW w:w="861" w:type="dxa"/>
            <w:tcBorders>
              <w:top w:val="nil"/>
              <w:left w:val="nil"/>
              <w:bottom w:val="single" w:color="FFFFFF" w:themeColor="background1" w:sz="8" w:space="0"/>
              <w:right w:val="single" w:color="FFFFFF" w:themeColor="background1" w:sz="12" w:space="0"/>
            </w:tcBorders>
            <w:shd w:val="clear" w:color="auto" w:fill="B5E0C2"/>
            <w:noWrap/>
            <w:vAlign w:val="center"/>
          </w:tcPr>
          <w:p w:rsidRPr="002B620F" w:rsidR="00D14681" w:rsidP="00D14681" w:rsidRDefault="00D14681" w14:paraId="4792CC64" w14:textId="0CB2A5FF">
            <w:pPr>
              <w:jc w:val="center"/>
              <w:rPr>
                <w:rFonts w:ascii="Aptos Display" w:hAnsi="Aptos Display"/>
                <w:color w:val="2F318B"/>
                <w:sz w:val="16"/>
                <w:szCs w:val="16"/>
                <w:lang w:eastAsia="en-AU"/>
              </w:rPr>
            </w:pPr>
            <w:r w:rsidRPr="002B620F">
              <w:rPr>
                <w:rFonts w:ascii="Aptos Display" w:hAnsi="Aptos Display"/>
                <w:color w:val="2F318B"/>
                <w:sz w:val="16"/>
                <w:szCs w:val="16"/>
              </w:rPr>
              <w:t>7,785</w:t>
            </w:r>
          </w:p>
        </w:tc>
        <w:tc>
          <w:tcPr>
            <w:tcW w:w="851" w:type="dxa"/>
            <w:tcBorders>
              <w:top w:val="nil"/>
              <w:left w:val="nil"/>
              <w:bottom w:val="single" w:color="FFFFFF" w:themeColor="background1" w:sz="8" w:space="0"/>
              <w:right w:val="single" w:color="FFFFFF" w:themeColor="background1" w:sz="12" w:space="0"/>
            </w:tcBorders>
            <w:shd w:val="clear" w:color="auto" w:fill="74C58A"/>
            <w:noWrap/>
            <w:vAlign w:val="center"/>
          </w:tcPr>
          <w:p w:rsidRPr="002B620F" w:rsidR="00D14681" w:rsidP="00D14681" w:rsidRDefault="00D14681" w14:paraId="65B7FF0E" w14:textId="0563168D">
            <w:pPr>
              <w:jc w:val="center"/>
              <w:rPr>
                <w:rFonts w:ascii="Aptos Display" w:hAnsi="Aptos Display"/>
                <w:color w:val="2F318B"/>
                <w:sz w:val="16"/>
                <w:szCs w:val="16"/>
                <w:lang w:eastAsia="en-AU"/>
              </w:rPr>
            </w:pPr>
            <w:r w:rsidRPr="002B620F">
              <w:rPr>
                <w:rFonts w:ascii="Aptos Display" w:hAnsi="Aptos Display"/>
                <w:color w:val="2F318B"/>
                <w:sz w:val="16"/>
                <w:szCs w:val="16"/>
              </w:rPr>
              <w:t>2,228</w:t>
            </w:r>
          </w:p>
        </w:tc>
        <w:tc>
          <w:tcPr>
            <w:tcW w:w="735" w:type="dxa"/>
            <w:tcBorders>
              <w:top w:val="nil"/>
              <w:left w:val="nil"/>
              <w:bottom w:val="single" w:color="FFFFFF" w:themeColor="background1" w:sz="8" w:space="0"/>
              <w:right w:val="single" w:color="FFFFFF" w:themeColor="background1" w:sz="12" w:space="0"/>
            </w:tcBorders>
            <w:shd w:val="clear" w:color="auto" w:fill="E4F3EA"/>
            <w:noWrap/>
            <w:vAlign w:val="center"/>
          </w:tcPr>
          <w:p w:rsidRPr="002B620F" w:rsidR="00D14681" w:rsidP="00D14681" w:rsidRDefault="00D14681" w14:paraId="5EC0970C" w14:textId="49192182">
            <w:pPr>
              <w:jc w:val="center"/>
              <w:rPr>
                <w:rFonts w:ascii="Aptos Display" w:hAnsi="Aptos Display"/>
                <w:color w:val="2F318B"/>
                <w:sz w:val="16"/>
                <w:szCs w:val="16"/>
                <w:lang w:eastAsia="en-AU"/>
              </w:rPr>
            </w:pPr>
            <w:r w:rsidRPr="002B620F">
              <w:rPr>
                <w:rFonts w:ascii="Aptos Display" w:hAnsi="Aptos Display"/>
                <w:color w:val="2F318B"/>
                <w:sz w:val="16"/>
                <w:szCs w:val="16"/>
              </w:rPr>
              <w:t>732</w:t>
            </w:r>
          </w:p>
        </w:tc>
        <w:tc>
          <w:tcPr>
            <w:tcW w:w="787" w:type="dxa"/>
            <w:tcBorders>
              <w:top w:val="nil"/>
              <w:left w:val="nil"/>
              <w:bottom w:val="single" w:color="FFFFFF" w:themeColor="background1" w:sz="8" w:space="0"/>
              <w:right w:val="single" w:color="FFFFFF" w:themeColor="background1" w:sz="12" w:space="0"/>
            </w:tcBorders>
            <w:shd w:val="clear" w:color="auto" w:fill="BAE1C6"/>
            <w:noWrap/>
            <w:vAlign w:val="center"/>
          </w:tcPr>
          <w:p w:rsidRPr="002B620F" w:rsidR="00D14681" w:rsidP="00D14681" w:rsidRDefault="00D14681" w14:paraId="1D6F94D5" w14:textId="53B225C7">
            <w:pPr>
              <w:jc w:val="center"/>
              <w:rPr>
                <w:rFonts w:ascii="Aptos Display" w:hAnsi="Aptos Display"/>
                <w:color w:val="2F318B"/>
                <w:sz w:val="16"/>
                <w:szCs w:val="16"/>
                <w:lang w:eastAsia="en-AU"/>
              </w:rPr>
            </w:pPr>
            <w:r w:rsidRPr="002B620F">
              <w:rPr>
                <w:rFonts w:ascii="Aptos Display" w:hAnsi="Aptos Display"/>
                <w:color w:val="2F318B"/>
                <w:sz w:val="16"/>
                <w:szCs w:val="16"/>
              </w:rPr>
              <w:t>239</w:t>
            </w:r>
          </w:p>
        </w:tc>
        <w:tc>
          <w:tcPr>
            <w:tcW w:w="786" w:type="dxa"/>
            <w:tcBorders>
              <w:top w:val="nil"/>
              <w:left w:val="nil"/>
              <w:bottom w:val="single" w:color="FFFFFF" w:themeColor="background1" w:sz="8" w:space="0"/>
              <w:right w:val="single" w:color="FFFFFF" w:themeColor="background1" w:sz="12" w:space="0"/>
            </w:tcBorders>
            <w:shd w:val="clear" w:color="auto" w:fill="8CCF9F"/>
            <w:vAlign w:val="center"/>
          </w:tcPr>
          <w:p w:rsidRPr="002B620F" w:rsidR="00D14681" w:rsidP="00D14681" w:rsidRDefault="00D14681" w14:paraId="5CAD7150" w14:textId="27D7212E">
            <w:pPr>
              <w:jc w:val="center"/>
              <w:rPr>
                <w:rFonts w:ascii="Aptos Display" w:hAnsi="Aptos Display"/>
                <w:color w:val="2F318B"/>
                <w:sz w:val="16"/>
                <w:szCs w:val="16"/>
                <w:lang w:eastAsia="en-AU"/>
              </w:rPr>
            </w:pPr>
            <w:r w:rsidRPr="002B620F">
              <w:rPr>
                <w:rFonts w:ascii="Aptos Display" w:hAnsi="Aptos Display"/>
                <w:color w:val="2F318B"/>
                <w:sz w:val="16"/>
                <w:szCs w:val="16"/>
              </w:rPr>
              <w:t>1,238</w:t>
            </w:r>
          </w:p>
        </w:tc>
        <w:tc>
          <w:tcPr>
            <w:tcW w:w="787" w:type="dxa"/>
            <w:tcBorders>
              <w:top w:val="nil"/>
              <w:left w:val="nil"/>
              <w:bottom w:val="single" w:color="FFFFFF" w:themeColor="background1" w:sz="8" w:space="0"/>
              <w:right w:val="single" w:color="FFFFFF" w:themeColor="background1" w:sz="12" w:space="0"/>
            </w:tcBorders>
            <w:shd w:val="clear" w:color="auto" w:fill="91D1A3"/>
            <w:vAlign w:val="center"/>
          </w:tcPr>
          <w:p w:rsidRPr="002B620F" w:rsidR="00D14681" w:rsidP="00D14681" w:rsidRDefault="00D14681" w14:paraId="04E10446" w14:textId="14F99940">
            <w:pPr>
              <w:jc w:val="center"/>
              <w:rPr>
                <w:rFonts w:ascii="Aptos Display" w:hAnsi="Aptos Display"/>
                <w:color w:val="2F318B"/>
                <w:sz w:val="16"/>
                <w:szCs w:val="16"/>
                <w:lang w:eastAsia="en-AU"/>
              </w:rPr>
            </w:pPr>
            <w:r w:rsidRPr="002B620F">
              <w:rPr>
                <w:rFonts w:ascii="Aptos Display" w:hAnsi="Aptos Display"/>
                <w:color w:val="2F318B"/>
                <w:sz w:val="16"/>
                <w:szCs w:val="16"/>
              </w:rPr>
              <w:t>3,507</w:t>
            </w:r>
          </w:p>
        </w:tc>
        <w:tc>
          <w:tcPr>
            <w:tcW w:w="786" w:type="dxa"/>
            <w:tcBorders>
              <w:top w:val="nil"/>
              <w:left w:val="nil"/>
              <w:bottom w:val="single" w:color="FFFFFF" w:themeColor="background1" w:sz="8" w:space="0"/>
              <w:right w:val="single" w:color="FFFFFF" w:themeColor="background1" w:sz="12" w:space="0"/>
            </w:tcBorders>
            <w:shd w:val="clear" w:color="auto" w:fill="CCE9D6"/>
            <w:vAlign w:val="center"/>
          </w:tcPr>
          <w:p w:rsidRPr="002B620F" w:rsidR="00D14681" w:rsidP="00D14681" w:rsidRDefault="00D14681" w14:paraId="476DAEB9" w14:textId="25F80D93">
            <w:pPr>
              <w:jc w:val="center"/>
              <w:rPr>
                <w:rFonts w:ascii="Aptos Display" w:hAnsi="Aptos Display"/>
                <w:color w:val="2F318B"/>
                <w:sz w:val="16"/>
                <w:szCs w:val="16"/>
                <w:lang w:eastAsia="en-AU"/>
              </w:rPr>
            </w:pPr>
            <w:r w:rsidRPr="002B620F">
              <w:rPr>
                <w:rFonts w:ascii="Aptos Display" w:hAnsi="Aptos Display"/>
                <w:color w:val="2F318B"/>
                <w:sz w:val="16"/>
                <w:szCs w:val="16"/>
              </w:rPr>
              <w:t>524</w:t>
            </w:r>
          </w:p>
        </w:tc>
        <w:tc>
          <w:tcPr>
            <w:tcW w:w="737" w:type="dxa"/>
            <w:tcBorders>
              <w:top w:val="nil"/>
              <w:left w:val="nil"/>
              <w:bottom w:val="single" w:color="FFFFFF" w:themeColor="background1" w:sz="8" w:space="0"/>
              <w:right w:val="single" w:color="FFFFFF" w:themeColor="background1" w:sz="12" w:space="0"/>
            </w:tcBorders>
            <w:shd w:val="clear" w:color="auto" w:fill="DEF0E5"/>
            <w:vAlign w:val="center"/>
          </w:tcPr>
          <w:p w:rsidRPr="002B620F" w:rsidR="00D14681" w:rsidP="00D14681" w:rsidRDefault="00D14681" w14:paraId="55D4B903" w14:textId="46B44304">
            <w:pPr>
              <w:jc w:val="center"/>
              <w:rPr>
                <w:rFonts w:ascii="Aptos Display" w:hAnsi="Aptos Display"/>
                <w:color w:val="2F318B"/>
                <w:sz w:val="16"/>
                <w:szCs w:val="16"/>
                <w:lang w:eastAsia="en-AU"/>
              </w:rPr>
            </w:pPr>
            <w:r w:rsidRPr="002B620F">
              <w:rPr>
                <w:rFonts w:ascii="Aptos Display" w:hAnsi="Aptos Display"/>
                <w:color w:val="2F318B"/>
                <w:sz w:val="16"/>
                <w:szCs w:val="16"/>
              </w:rPr>
              <w:t>402</w:t>
            </w:r>
          </w:p>
        </w:tc>
        <w:tc>
          <w:tcPr>
            <w:tcW w:w="737" w:type="dxa"/>
            <w:tcBorders>
              <w:top w:val="nil"/>
              <w:left w:val="nil"/>
              <w:bottom w:val="single" w:color="FFFFFF" w:themeColor="background1" w:sz="8" w:space="0"/>
              <w:right w:val="single" w:color="FFFFFF" w:themeColor="background1" w:sz="12" w:space="0"/>
            </w:tcBorders>
            <w:shd w:val="clear" w:color="auto" w:fill="B9E1C5"/>
            <w:noWrap/>
            <w:vAlign w:val="center"/>
          </w:tcPr>
          <w:p w:rsidRPr="002B620F" w:rsidR="00D14681" w:rsidP="00D14681" w:rsidRDefault="00D14681" w14:paraId="5CCA7EB5" w14:textId="05AD3E2B">
            <w:pPr>
              <w:jc w:val="center"/>
              <w:rPr>
                <w:rFonts w:ascii="Aptos Display" w:hAnsi="Aptos Display"/>
                <w:color w:val="2F318B"/>
                <w:sz w:val="16"/>
                <w:szCs w:val="16"/>
                <w:lang w:eastAsia="en-AU"/>
              </w:rPr>
            </w:pPr>
            <w:r w:rsidRPr="002B620F">
              <w:rPr>
                <w:rFonts w:ascii="Aptos Display" w:hAnsi="Aptos Display"/>
                <w:color w:val="2F318B"/>
                <w:sz w:val="16"/>
                <w:szCs w:val="16"/>
              </w:rPr>
              <w:t>180</w:t>
            </w:r>
          </w:p>
        </w:tc>
        <w:tc>
          <w:tcPr>
            <w:tcW w:w="737" w:type="dxa"/>
            <w:tcBorders>
              <w:top w:val="nil"/>
              <w:left w:val="nil"/>
              <w:bottom w:val="single" w:color="FFFFFF" w:themeColor="background1" w:sz="8" w:space="0"/>
              <w:right w:val="single" w:color="FFFFFF" w:themeColor="background1" w:sz="12" w:space="0"/>
            </w:tcBorders>
            <w:shd w:val="clear" w:color="auto" w:fill="A5D9B4"/>
            <w:noWrap/>
            <w:vAlign w:val="center"/>
          </w:tcPr>
          <w:p w:rsidRPr="002B620F" w:rsidR="00D14681" w:rsidP="00D14681" w:rsidRDefault="00D14681" w14:paraId="5F6BBEB1" w14:textId="68AD3477">
            <w:pPr>
              <w:jc w:val="center"/>
              <w:rPr>
                <w:rFonts w:ascii="Aptos Display" w:hAnsi="Aptos Display"/>
                <w:color w:val="2F318B"/>
                <w:sz w:val="16"/>
                <w:szCs w:val="16"/>
                <w:lang w:eastAsia="en-AU"/>
              </w:rPr>
            </w:pPr>
            <w:r w:rsidRPr="002B620F">
              <w:rPr>
                <w:rFonts w:ascii="Aptos Display" w:hAnsi="Aptos Display"/>
                <w:color w:val="2F318B"/>
                <w:sz w:val="16"/>
                <w:szCs w:val="16"/>
              </w:rPr>
              <w:t>335</w:t>
            </w:r>
          </w:p>
        </w:tc>
      </w:tr>
      <w:tr w:rsidRPr="002B620F" w:rsidR="00F15A47" w:rsidTr="1135EC1B" w14:paraId="6E047130" w14:textId="77777777">
        <w:trPr>
          <w:trHeight w:val="397"/>
        </w:trPr>
        <w:tc>
          <w:tcPr>
            <w:tcW w:w="841"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D14681" w:rsidP="00D14681" w:rsidRDefault="00D14681" w14:paraId="0CFC3C88"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10-14</w:t>
            </w:r>
          </w:p>
        </w:tc>
        <w:tc>
          <w:tcPr>
            <w:tcW w:w="850" w:type="dxa"/>
            <w:tcBorders>
              <w:top w:val="nil"/>
              <w:left w:val="nil"/>
              <w:bottom w:val="single" w:color="FFFFFF" w:themeColor="background1" w:sz="8" w:space="0"/>
              <w:right w:val="single" w:color="FFFFFF" w:themeColor="background1" w:sz="12" w:space="0"/>
            </w:tcBorders>
            <w:shd w:val="clear" w:color="auto" w:fill="F4F9F8"/>
            <w:noWrap/>
            <w:vAlign w:val="center"/>
          </w:tcPr>
          <w:p w:rsidRPr="002B620F" w:rsidR="00D14681" w:rsidP="00D14681" w:rsidRDefault="00D14681" w14:paraId="43AAF723" w14:textId="606B35DF">
            <w:pPr>
              <w:jc w:val="center"/>
              <w:rPr>
                <w:rFonts w:ascii="Aptos Display" w:hAnsi="Aptos Display"/>
                <w:color w:val="2F318B"/>
                <w:sz w:val="16"/>
                <w:szCs w:val="16"/>
                <w:lang w:eastAsia="en-AU"/>
              </w:rPr>
            </w:pPr>
            <w:r w:rsidRPr="002B620F">
              <w:rPr>
                <w:rFonts w:ascii="Aptos Display" w:hAnsi="Aptos Display"/>
                <w:color w:val="2F318B"/>
                <w:sz w:val="16"/>
                <w:szCs w:val="16"/>
              </w:rPr>
              <w:t>457</w:t>
            </w:r>
          </w:p>
        </w:tc>
        <w:tc>
          <w:tcPr>
            <w:tcW w:w="861" w:type="dxa"/>
            <w:tcBorders>
              <w:top w:val="nil"/>
              <w:left w:val="nil"/>
              <w:bottom w:val="single" w:color="FFFFFF" w:themeColor="background1" w:sz="8" w:space="0"/>
              <w:right w:val="single" w:color="FFFFFF" w:themeColor="background1" w:sz="12" w:space="0"/>
            </w:tcBorders>
            <w:shd w:val="clear" w:color="auto" w:fill="AEDDBC"/>
            <w:noWrap/>
            <w:vAlign w:val="center"/>
          </w:tcPr>
          <w:p w:rsidRPr="002B620F" w:rsidR="00D14681" w:rsidP="00D14681" w:rsidRDefault="00D14681" w14:paraId="10D7C95E" w14:textId="3FE5DC69">
            <w:pPr>
              <w:jc w:val="center"/>
              <w:rPr>
                <w:rFonts w:ascii="Aptos Display" w:hAnsi="Aptos Display"/>
                <w:color w:val="2F318B"/>
                <w:sz w:val="16"/>
                <w:szCs w:val="16"/>
                <w:lang w:eastAsia="en-AU"/>
              </w:rPr>
            </w:pPr>
            <w:r w:rsidRPr="002B620F">
              <w:rPr>
                <w:rFonts w:ascii="Aptos Display" w:hAnsi="Aptos Display"/>
                <w:color w:val="2F318B"/>
                <w:sz w:val="16"/>
                <w:szCs w:val="16"/>
              </w:rPr>
              <w:t>7,994</w:t>
            </w:r>
          </w:p>
        </w:tc>
        <w:tc>
          <w:tcPr>
            <w:tcW w:w="851" w:type="dxa"/>
            <w:tcBorders>
              <w:top w:val="nil"/>
              <w:left w:val="nil"/>
              <w:bottom w:val="single" w:color="FFFFFF" w:themeColor="background1" w:sz="8" w:space="0"/>
              <w:right w:val="single" w:color="FFFFFF" w:themeColor="background1" w:sz="12" w:space="0"/>
            </w:tcBorders>
            <w:shd w:val="clear" w:color="auto" w:fill="70C487"/>
            <w:noWrap/>
            <w:vAlign w:val="center"/>
          </w:tcPr>
          <w:p w:rsidRPr="002B620F" w:rsidR="00D14681" w:rsidP="00D14681" w:rsidRDefault="00D14681" w14:paraId="4154D1D9" w14:textId="32A4743C">
            <w:pPr>
              <w:jc w:val="center"/>
              <w:rPr>
                <w:rFonts w:ascii="Aptos Display" w:hAnsi="Aptos Display"/>
                <w:color w:val="2F318B"/>
                <w:sz w:val="16"/>
                <w:szCs w:val="16"/>
                <w:lang w:eastAsia="en-AU"/>
              </w:rPr>
            </w:pPr>
            <w:r w:rsidRPr="002B620F">
              <w:rPr>
                <w:rFonts w:ascii="Aptos Display" w:hAnsi="Aptos Display"/>
                <w:color w:val="2F318B"/>
                <w:sz w:val="16"/>
                <w:szCs w:val="16"/>
              </w:rPr>
              <w:t>2,262</w:t>
            </w:r>
          </w:p>
        </w:tc>
        <w:tc>
          <w:tcPr>
            <w:tcW w:w="735" w:type="dxa"/>
            <w:tcBorders>
              <w:top w:val="nil"/>
              <w:left w:val="nil"/>
              <w:bottom w:val="single" w:color="FFFFFF" w:themeColor="background1" w:sz="8" w:space="0"/>
              <w:right w:val="single" w:color="FFFFFF" w:themeColor="background1" w:sz="12" w:space="0"/>
            </w:tcBorders>
            <w:shd w:val="clear" w:color="auto" w:fill="EAF5EF"/>
            <w:noWrap/>
            <w:vAlign w:val="center"/>
          </w:tcPr>
          <w:p w:rsidRPr="002B620F" w:rsidR="00D14681" w:rsidP="00D14681" w:rsidRDefault="00D14681" w14:paraId="6E033C3C" w14:textId="64662010">
            <w:pPr>
              <w:jc w:val="center"/>
              <w:rPr>
                <w:rFonts w:ascii="Aptos Display" w:hAnsi="Aptos Display"/>
                <w:color w:val="2F318B"/>
                <w:sz w:val="16"/>
                <w:szCs w:val="16"/>
                <w:lang w:eastAsia="en-AU"/>
              </w:rPr>
            </w:pPr>
            <w:r w:rsidRPr="002B620F">
              <w:rPr>
                <w:rFonts w:ascii="Aptos Display" w:hAnsi="Aptos Display"/>
                <w:color w:val="2F318B"/>
                <w:sz w:val="16"/>
                <w:szCs w:val="16"/>
              </w:rPr>
              <w:t>692</w:t>
            </w:r>
          </w:p>
        </w:tc>
        <w:tc>
          <w:tcPr>
            <w:tcW w:w="787" w:type="dxa"/>
            <w:tcBorders>
              <w:top w:val="nil"/>
              <w:left w:val="nil"/>
              <w:bottom w:val="single" w:color="FFFFFF" w:themeColor="background1" w:sz="8" w:space="0"/>
              <w:right w:val="single" w:color="FFFFFF" w:themeColor="background1" w:sz="12" w:space="0"/>
            </w:tcBorders>
            <w:shd w:val="clear" w:color="auto" w:fill="D0EBD9"/>
            <w:noWrap/>
            <w:vAlign w:val="center"/>
          </w:tcPr>
          <w:p w:rsidRPr="002B620F" w:rsidR="00D14681" w:rsidP="00D14681" w:rsidRDefault="00D14681" w14:paraId="0D2AB1CD" w14:textId="50AFEF1C">
            <w:pPr>
              <w:jc w:val="center"/>
              <w:rPr>
                <w:rFonts w:ascii="Aptos Display" w:hAnsi="Aptos Display"/>
                <w:color w:val="2F318B"/>
                <w:sz w:val="16"/>
                <w:szCs w:val="16"/>
                <w:lang w:eastAsia="en-AU"/>
              </w:rPr>
            </w:pPr>
            <w:r w:rsidRPr="002B620F">
              <w:rPr>
                <w:rFonts w:ascii="Aptos Display" w:hAnsi="Aptos Display"/>
                <w:color w:val="2F318B"/>
                <w:sz w:val="16"/>
                <w:szCs w:val="16"/>
              </w:rPr>
              <w:t>198</w:t>
            </w:r>
          </w:p>
        </w:tc>
        <w:tc>
          <w:tcPr>
            <w:tcW w:w="786" w:type="dxa"/>
            <w:tcBorders>
              <w:top w:val="nil"/>
              <w:left w:val="nil"/>
              <w:bottom w:val="single" w:color="FFFFFF" w:themeColor="background1" w:sz="8" w:space="0"/>
              <w:right w:val="single" w:color="FFFFFF" w:themeColor="background1" w:sz="12" w:space="0"/>
            </w:tcBorders>
            <w:shd w:val="clear" w:color="auto" w:fill="8DCFA0"/>
            <w:vAlign w:val="center"/>
          </w:tcPr>
          <w:p w:rsidRPr="002B620F" w:rsidR="00D14681" w:rsidP="00D14681" w:rsidRDefault="00D14681" w14:paraId="39F3BD72" w14:textId="080C3736">
            <w:pPr>
              <w:jc w:val="center"/>
              <w:rPr>
                <w:rFonts w:ascii="Aptos Display" w:hAnsi="Aptos Display"/>
                <w:color w:val="2F318B"/>
                <w:sz w:val="16"/>
                <w:szCs w:val="16"/>
                <w:lang w:eastAsia="en-AU"/>
              </w:rPr>
            </w:pPr>
            <w:r w:rsidRPr="002B620F">
              <w:rPr>
                <w:rFonts w:ascii="Aptos Display" w:hAnsi="Aptos Display"/>
                <w:color w:val="2F318B"/>
                <w:sz w:val="16"/>
                <w:szCs w:val="16"/>
              </w:rPr>
              <w:t>1,235</w:t>
            </w:r>
          </w:p>
        </w:tc>
        <w:tc>
          <w:tcPr>
            <w:tcW w:w="787" w:type="dxa"/>
            <w:tcBorders>
              <w:top w:val="nil"/>
              <w:left w:val="nil"/>
              <w:bottom w:val="single" w:color="FFFFFF" w:themeColor="background1" w:sz="8" w:space="0"/>
              <w:right w:val="single" w:color="FFFFFF" w:themeColor="background1" w:sz="12" w:space="0"/>
            </w:tcBorders>
            <w:shd w:val="clear" w:color="auto" w:fill="8ACE9C"/>
            <w:vAlign w:val="center"/>
          </w:tcPr>
          <w:p w:rsidRPr="002B620F" w:rsidR="00D14681" w:rsidP="00D14681" w:rsidRDefault="00D14681" w14:paraId="56B78C30" w14:textId="6851089C">
            <w:pPr>
              <w:jc w:val="center"/>
              <w:rPr>
                <w:rFonts w:ascii="Aptos Display" w:hAnsi="Aptos Display"/>
                <w:color w:val="2F318B"/>
                <w:sz w:val="16"/>
                <w:szCs w:val="16"/>
                <w:lang w:eastAsia="en-AU"/>
              </w:rPr>
            </w:pPr>
            <w:r w:rsidRPr="002B620F">
              <w:rPr>
                <w:rFonts w:ascii="Aptos Display" w:hAnsi="Aptos Display"/>
                <w:color w:val="2F318B"/>
                <w:sz w:val="16"/>
                <w:szCs w:val="16"/>
              </w:rPr>
              <w:t>3,613</w:t>
            </w:r>
          </w:p>
        </w:tc>
        <w:tc>
          <w:tcPr>
            <w:tcW w:w="786" w:type="dxa"/>
            <w:tcBorders>
              <w:top w:val="nil"/>
              <w:left w:val="nil"/>
              <w:bottom w:val="single" w:color="FFFFFF" w:themeColor="background1" w:sz="8" w:space="0"/>
              <w:right w:val="single" w:color="FFFFFF" w:themeColor="background1" w:sz="12" w:space="0"/>
            </w:tcBorders>
            <w:shd w:val="clear" w:color="auto" w:fill="D8EEE0"/>
            <w:vAlign w:val="center"/>
          </w:tcPr>
          <w:p w:rsidRPr="002B620F" w:rsidR="00D14681" w:rsidP="00D14681" w:rsidRDefault="00D14681" w14:paraId="5A89FC1B" w14:textId="0F8012CF">
            <w:pPr>
              <w:jc w:val="center"/>
              <w:rPr>
                <w:rFonts w:ascii="Aptos Display" w:hAnsi="Aptos Display"/>
                <w:color w:val="2F318B"/>
                <w:sz w:val="16"/>
                <w:szCs w:val="16"/>
                <w:lang w:eastAsia="en-AU"/>
              </w:rPr>
            </w:pPr>
            <w:r w:rsidRPr="002B620F">
              <w:rPr>
                <w:rFonts w:ascii="Aptos Display" w:hAnsi="Aptos Display"/>
                <w:color w:val="2F318B"/>
                <w:sz w:val="16"/>
                <w:szCs w:val="16"/>
              </w:rPr>
              <w:t>486</w:t>
            </w:r>
          </w:p>
        </w:tc>
        <w:tc>
          <w:tcPr>
            <w:tcW w:w="737" w:type="dxa"/>
            <w:tcBorders>
              <w:top w:val="nil"/>
              <w:left w:val="nil"/>
              <w:bottom w:val="single" w:color="FFFFFF" w:themeColor="background1" w:sz="8" w:space="0"/>
              <w:right w:val="single" w:color="FFFFFF" w:themeColor="background1" w:sz="12" w:space="0"/>
            </w:tcBorders>
            <w:shd w:val="clear" w:color="auto" w:fill="E0F1E7"/>
            <w:vAlign w:val="center"/>
          </w:tcPr>
          <w:p w:rsidRPr="002B620F" w:rsidR="00D14681" w:rsidP="00D14681" w:rsidRDefault="00D14681" w14:paraId="7A997C82" w14:textId="20AEDBD0">
            <w:pPr>
              <w:jc w:val="center"/>
              <w:rPr>
                <w:rFonts w:ascii="Aptos Display" w:hAnsi="Aptos Display"/>
                <w:color w:val="2F318B"/>
                <w:sz w:val="16"/>
                <w:szCs w:val="16"/>
                <w:lang w:eastAsia="en-AU"/>
              </w:rPr>
            </w:pPr>
            <w:r w:rsidRPr="002B620F">
              <w:rPr>
                <w:rFonts w:ascii="Aptos Display" w:hAnsi="Aptos Display"/>
                <w:color w:val="2F318B"/>
                <w:sz w:val="16"/>
                <w:szCs w:val="16"/>
              </w:rPr>
              <w:t>396</w:t>
            </w:r>
          </w:p>
        </w:tc>
        <w:tc>
          <w:tcPr>
            <w:tcW w:w="737" w:type="dxa"/>
            <w:tcBorders>
              <w:top w:val="nil"/>
              <w:left w:val="nil"/>
              <w:bottom w:val="single" w:color="FFFFFF" w:themeColor="background1" w:sz="8" w:space="0"/>
              <w:right w:val="single" w:color="FFFFFF" w:themeColor="background1" w:sz="12" w:space="0"/>
            </w:tcBorders>
            <w:shd w:val="clear" w:color="auto" w:fill="BAE2C6"/>
            <w:noWrap/>
            <w:vAlign w:val="center"/>
          </w:tcPr>
          <w:p w:rsidRPr="002B620F" w:rsidR="00D14681" w:rsidP="00D14681" w:rsidRDefault="00D14681" w14:paraId="6D4A8C39" w14:textId="23E03DFF">
            <w:pPr>
              <w:jc w:val="center"/>
              <w:rPr>
                <w:rFonts w:ascii="Aptos Display" w:hAnsi="Aptos Display"/>
                <w:color w:val="2F318B"/>
                <w:sz w:val="16"/>
                <w:szCs w:val="16"/>
                <w:lang w:eastAsia="en-AU"/>
              </w:rPr>
            </w:pPr>
            <w:r w:rsidRPr="002B620F">
              <w:rPr>
                <w:rFonts w:ascii="Aptos Display" w:hAnsi="Aptos Display"/>
                <w:color w:val="2F318B"/>
                <w:sz w:val="16"/>
                <w:szCs w:val="16"/>
              </w:rPr>
              <w:t>178</w:t>
            </w:r>
          </w:p>
        </w:tc>
        <w:tc>
          <w:tcPr>
            <w:tcW w:w="737" w:type="dxa"/>
            <w:tcBorders>
              <w:top w:val="nil"/>
              <w:left w:val="nil"/>
              <w:bottom w:val="single" w:color="FFFFFF" w:themeColor="background1" w:sz="8" w:space="0"/>
              <w:right w:val="single" w:color="FFFFFF" w:themeColor="background1" w:sz="12" w:space="0"/>
            </w:tcBorders>
            <w:shd w:val="clear" w:color="auto" w:fill="B1DEBE"/>
            <w:noWrap/>
            <w:vAlign w:val="center"/>
          </w:tcPr>
          <w:p w:rsidRPr="002B620F" w:rsidR="00D14681" w:rsidP="00D14681" w:rsidRDefault="00D14681" w14:paraId="5FF2506E" w14:textId="47E08023">
            <w:pPr>
              <w:jc w:val="center"/>
              <w:rPr>
                <w:rFonts w:ascii="Aptos Display" w:hAnsi="Aptos Display"/>
                <w:color w:val="2F318B"/>
                <w:sz w:val="16"/>
                <w:szCs w:val="16"/>
                <w:lang w:eastAsia="en-AU"/>
              </w:rPr>
            </w:pPr>
            <w:r w:rsidRPr="002B620F">
              <w:rPr>
                <w:rFonts w:ascii="Aptos Display" w:hAnsi="Aptos Display"/>
                <w:color w:val="2F318B"/>
                <w:sz w:val="16"/>
                <w:szCs w:val="16"/>
              </w:rPr>
              <w:t>307</w:t>
            </w:r>
          </w:p>
        </w:tc>
      </w:tr>
      <w:tr w:rsidRPr="002B620F" w:rsidR="00F15A47" w:rsidTr="1135EC1B" w14:paraId="7FB3BA07" w14:textId="77777777">
        <w:trPr>
          <w:trHeight w:val="397"/>
        </w:trPr>
        <w:tc>
          <w:tcPr>
            <w:tcW w:w="841"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D14681" w:rsidP="00D14681" w:rsidRDefault="00D14681" w14:paraId="3B77277D"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15-19</w:t>
            </w:r>
          </w:p>
        </w:tc>
        <w:tc>
          <w:tcPr>
            <w:tcW w:w="850" w:type="dxa"/>
            <w:tcBorders>
              <w:top w:val="nil"/>
              <w:left w:val="nil"/>
              <w:bottom w:val="single" w:color="FFFFFF" w:themeColor="background1" w:sz="8" w:space="0"/>
              <w:right w:val="single" w:color="FFFFFF" w:themeColor="background1" w:sz="12" w:space="0"/>
            </w:tcBorders>
            <w:shd w:val="clear" w:color="auto" w:fill="FCFCFF"/>
            <w:noWrap/>
            <w:vAlign w:val="center"/>
          </w:tcPr>
          <w:p w:rsidRPr="002B620F" w:rsidR="00D14681" w:rsidP="00D14681" w:rsidRDefault="00D14681" w14:paraId="6532B35C" w14:textId="4CF55DAC">
            <w:pPr>
              <w:jc w:val="center"/>
              <w:rPr>
                <w:rFonts w:ascii="Aptos Display" w:hAnsi="Aptos Display"/>
                <w:color w:val="2F318B"/>
                <w:sz w:val="16"/>
                <w:szCs w:val="16"/>
                <w:lang w:eastAsia="en-AU"/>
              </w:rPr>
            </w:pPr>
            <w:r w:rsidRPr="002B620F">
              <w:rPr>
                <w:rFonts w:ascii="Aptos Display" w:hAnsi="Aptos Display"/>
                <w:color w:val="2F318B"/>
                <w:sz w:val="16"/>
                <w:szCs w:val="16"/>
              </w:rPr>
              <w:t>431</w:t>
            </w:r>
          </w:p>
        </w:tc>
        <w:tc>
          <w:tcPr>
            <w:tcW w:w="861" w:type="dxa"/>
            <w:tcBorders>
              <w:top w:val="nil"/>
              <w:left w:val="nil"/>
              <w:bottom w:val="single" w:color="FFFFFF" w:themeColor="background1" w:sz="8" w:space="0"/>
              <w:right w:val="single" w:color="FFFFFF" w:themeColor="background1" w:sz="12" w:space="0"/>
            </w:tcBorders>
            <w:shd w:val="clear" w:color="auto" w:fill="96D3A7"/>
            <w:noWrap/>
            <w:vAlign w:val="center"/>
          </w:tcPr>
          <w:p w:rsidRPr="002B620F" w:rsidR="00D14681" w:rsidP="00D14681" w:rsidRDefault="00D14681" w14:paraId="6517BF2A" w14:textId="2AEB12E9">
            <w:pPr>
              <w:jc w:val="center"/>
              <w:rPr>
                <w:rFonts w:ascii="Aptos Display" w:hAnsi="Aptos Display"/>
                <w:color w:val="2F318B"/>
                <w:sz w:val="16"/>
                <w:szCs w:val="16"/>
                <w:lang w:eastAsia="en-AU"/>
              </w:rPr>
            </w:pPr>
            <w:r w:rsidRPr="002B620F">
              <w:rPr>
                <w:rFonts w:ascii="Aptos Display" w:hAnsi="Aptos Display"/>
                <w:color w:val="2F318B"/>
                <w:sz w:val="16"/>
                <w:szCs w:val="16"/>
              </w:rPr>
              <w:t>8,759</w:t>
            </w:r>
          </w:p>
        </w:tc>
        <w:tc>
          <w:tcPr>
            <w:tcW w:w="851" w:type="dxa"/>
            <w:tcBorders>
              <w:top w:val="nil"/>
              <w:left w:val="nil"/>
              <w:bottom w:val="single" w:color="FFFFFF" w:themeColor="background1" w:sz="8" w:space="0"/>
              <w:right w:val="single" w:color="FFFFFF" w:themeColor="background1" w:sz="12" w:space="0"/>
            </w:tcBorders>
            <w:shd w:val="clear" w:color="auto" w:fill="77C68C"/>
            <w:noWrap/>
            <w:vAlign w:val="center"/>
          </w:tcPr>
          <w:p w:rsidRPr="002B620F" w:rsidR="00D14681" w:rsidP="00D14681" w:rsidRDefault="00D14681" w14:paraId="5B0D99EE" w14:textId="3C3C6173">
            <w:pPr>
              <w:jc w:val="center"/>
              <w:rPr>
                <w:rFonts w:ascii="Aptos Display" w:hAnsi="Aptos Display"/>
                <w:color w:val="2F318B"/>
                <w:sz w:val="16"/>
                <w:szCs w:val="16"/>
                <w:lang w:eastAsia="en-AU"/>
              </w:rPr>
            </w:pPr>
            <w:r w:rsidRPr="002B620F">
              <w:rPr>
                <w:rFonts w:ascii="Aptos Display" w:hAnsi="Aptos Display"/>
                <w:color w:val="2F318B"/>
                <w:sz w:val="16"/>
                <w:szCs w:val="16"/>
              </w:rPr>
              <w:t>2,198</w:t>
            </w:r>
          </w:p>
        </w:tc>
        <w:tc>
          <w:tcPr>
            <w:tcW w:w="735" w:type="dxa"/>
            <w:tcBorders>
              <w:top w:val="nil"/>
              <w:left w:val="nil"/>
              <w:bottom w:val="single" w:color="FFFFFF" w:themeColor="background1" w:sz="8" w:space="0"/>
              <w:right w:val="single" w:color="FFFFFF" w:themeColor="background1" w:sz="12" w:space="0"/>
            </w:tcBorders>
            <w:shd w:val="clear" w:color="auto" w:fill="ECF6F1"/>
            <w:noWrap/>
            <w:vAlign w:val="center"/>
          </w:tcPr>
          <w:p w:rsidRPr="002B620F" w:rsidR="00D14681" w:rsidP="00D14681" w:rsidRDefault="00D14681" w14:paraId="33D719FA" w14:textId="274FAA70">
            <w:pPr>
              <w:jc w:val="center"/>
              <w:rPr>
                <w:rFonts w:ascii="Aptos Display" w:hAnsi="Aptos Display"/>
                <w:color w:val="2F318B"/>
                <w:sz w:val="16"/>
                <w:szCs w:val="16"/>
                <w:lang w:eastAsia="en-AU"/>
              </w:rPr>
            </w:pPr>
            <w:r w:rsidRPr="002B620F">
              <w:rPr>
                <w:rFonts w:ascii="Aptos Display" w:hAnsi="Aptos Display"/>
                <w:color w:val="2F318B"/>
                <w:sz w:val="16"/>
                <w:szCs w:val="16"/>
              </w:rPr>
              <w:t>675</w:t>
            </w:r>
          </w:p>
        </w:tc>
        <w:tc>
          <w:tcPr>
            <w:tcW w:w="787" w:type="dxa"/>
            <w:tcBorders>
              <w:top w:val="nil"/>
              <w:left w:val="nil"/>
              <w:bottom w:val="single" w:color="FFFFFF" w:themeColor="background1" w:sz="8" w:space="0"/>
              <w:right w:val="single" w:color="FFFFFF" w:themeColor="background1" w:sz="12" w:space="0"/>
            </w:tcBorders>
            <w:shd w:val="clear" w:color="auto" w:fill="EAF5F0"/>
            <w:noWrap/>
            <w:vAlign w:val="center"/>
          </w:tcPr>
          <w:p w:rsidRPr="002B620F" w:rsidR="00D14681" w:rsidP="00D14681" w:rsidRDefault="00D14681" w14:paraId="5E0C4F7B" w14:textId="5D4A745F">
            <w:pPr>
              <w:jc w:val="center"/>
              <w:rPr>
                <w:rFonts w:ascii="Aptos Display" w:hAnsi="Aptos Display"/>
                <w:color w:val="2F318B"/>
                <w:sz w:val="16"/>
                <w:szCs w:val="16"/>
                <w:lang w:eastAsia="en-AU"/>
              </w:rPr>
            </w:pPr>
            <w:r w:rsidRPr="002B620F">
              <w:rPr>
                <w:rFonts w:ascii="Aptos Display" w:hAnsi="Aptos Display"/>
                <w:color w:val="2F318B"/>
                <w:sz w:val="16"/>
                <w:szCs w:val="16"/>
              </w:rPr>
              <w:t>151</w:t>
            </w:r>
          </w:p>
        </w:tc>
        <w:tc>
          <w:tcPr>
            <w:tcW w:w="786" w:type="dxa"/>
            <w:tcBorders>
              <w:top w:val="nil"/>
              <w:left w:val="nil"/>
              <w:bottom w:val="single" w:color="FFFFFF" w:themeColor="background1" w:sz="8" w:space="0"/>
              <w:right w:val="single" w:color="FFFFFF" w:themeColor="background1" w:sz="12" w:space="0"/>
            </w:tcBorders>
            <w:shd w:val="clear" w:color="auto" w:fill="97D3A8"/>
            <w:vAlign w:val="center"/>
          </w:tcPr>
          <w:p w:rsidRPr="002B620F" w:rsidR="00D14681" w:rsidP="00D14681" w:rsidRDefault="00D14681" w14:paraId="1951FC59" w14:textId="3E200B6B">
            <w:pPr>
              <w:jc w:val="center"/>
              <w:rPr>
                <w:rFonts w:ascii="Aptos Display" w:hAnsi="Aptos Display"/>
                <w:color w:val="2F318B"/>
                <w:sz w:val="16"/>
                <w:szCs w:val="16"/>
                <w:lang w:eastAsia="en-AU"/>
              </w:rPr>
            </w:pPr>
            <w:r w:rsidRPr="002B620F">
              <w:rPr>
                <w:rFonts w:ascii="Aptos Display" w:hAnsi="Aptos Display"/>
                <w:color w:val="2F318B"/>
                <w:sz w:val="16"/>
                <w:szCs w:val="16"/>
              </w:rPr>
              <w:t>1,206</w:t>
            </w:r>
          </w:p>
        </w:tc>
        <w:tc>
          <w:tcPr>
            <w:tcW w:w="787" w:type="dxa"/>
            <w:tcBorders>
              <w:top w:val="nil"/>
              <w:left w:val="nil"/>
              <w:bottom w:val="single" w:color="FFFFFF" w:themeColor="background1" w:sz="8" w:space="0"/>
              <w:right w:val="single" w:color="FFFFFF" w:themeColor="background1" w:sz="12" w:space="0"/>
            </w:tcBorders>
            <w:shd w:val="clear" w:color="auto" w:fill="93D2A5"/>
            <w:vAlign w:val="center"/>
          </w:tcPr>
          <w:p w:rsidRPr="002B620F" w:rsidR="00D14681" w:rsidP="00D14681" w:rsidRDefault="00D14681" w14:paraId="794AB3ED" w14:textId="60187034">
            <w:pPr>
              <w:jc w:val="center"/>
              <w:rPr>
                <w:rFonts w:ascii="Aptos Display" w:hAnsi="Aptos Display"/>
                <w:color w:val="2F318B"/>
                <w:sz w:val="16"/>
                <w:szCs w:val="16"/>
                <w:lang w:eastAsia="en-AU"/>
              </w:rPr>
            </w:pPr>
            <w:r w:rsidRPr="002B620F">
              <w:rPr>
                <w:rFonts w:ascii="Aptos Display" w:hAnsi="Aptos Display"/>
                <w:color w:val="2F318B"/>
                <w:sz w:val="16"/>
                <w:szCs w:val="16"/>
              </w:rPr>
              <w:t>3,472</w:t>
            </w:r>
          </w:p>
        </w:tc>
        <w:tc>
          <w:tcPr>
            <w:tcW w:w="786" w:type="dxa"/>
            <w:tcBorders>
              <w:top w:val="nil"/>
              <w:left w:val="nil"/>
              <w:bottom w:val="single" w:color="FFFFFF" w:themeColor="background1" w:sz="8" w:space="0"/>
              <w:right w:val="single" w:color="FFFFFF" w:themeColor="background1" w:sz="12" w:space="0"/>
            </w:tcBorders>
            <w:shd w:val="clear" w:color="auto" w:fill="DBEFE3"/>
            <w:vAlign w:val="center"/>
          </w:tcPr>
          <w:p w:rsidRPr="002B620F" w:rsidR="00D14681" w:rsidP="00D14681" w:rsidRDefault="00D14681" w14:paraId="41E583E2" w14:textId="144728EA">
            <w:pPr>
              <w:jc w:val="center"/>
              <w:rPr>
                <w:rFonts w:ascii="Aptos Display" w:hAnsi="Aptos Display"/>
                <w:color w:val="2F318B"/>
                <w:sz w:val="16"/>
                <w:szCs w:val="16"/>
                <w:lang w:eastAsia="en-AU"/>
              </w:rPr>
            </w:pPr>
            <w:r w:rsidRPr="002B620F">
              <w:rPr>
                <w:rFonts w:ascii="Aptos Display" w:hAnsi="Aptos Display"/>
                <w:color w:val="2F318B"/>
                <w:sz w:val="16"/>
                <w:szCs w:val="16"/>
              </w:rPr>
              <w:t>474</w:t>
            </w:r>
          </w:p>
        </w:tc>
        <w:tc>
          <w:tcPr>
            <w:tcW w:w="737" w:type="dxa"/>
            <w:tcBorders>
              <w:top w:val="nil"/>
              <w:left w:val="nil"/>
              <w:bottom w:val="single" w:color="FFFFFF" w:themeColor="background1" w:sz="8" w:space="0"/>
              <w:right w:val="single" w:color="FFFFFF" w:themeColor="background1" w:sz="12" w:space="0"/>
            </w:tcBorders>
            <w:shd w:val="clear" w:color="auto" w:fill="FCFCFF"/>
            <w:vAlign w:val="center"/>
          </w:tcPr>
          <w:p w:rsidRPr="002B620F" w:rsidR="00D14681" w:rsidP="00D14681" w:rsidRDefault="00D14681" w14:paraId="1D014773" w14:textId="5E45CABC">
            <w:pPr>
              <w:jc w:val="center"/>
              <w:rPr>
                <w:rFonts w:ascii="Aptos Display" w:hAnsi="Aptos Display"/>
                <w:color w:val="2F318B"/>
                <w:sz w:val="16"/>
                <w:szCs w:val="16"/>
                <w:lang w:eastAsia="en-AU"/>
              </w:rPr>
            </w:pPr>
            <w:r w:rsidRPr="002B620F">
              <w:rPr>
                <w:rFonts w:ascii="Aptos Display" w:hAnsi="Aptos Display"/>
                <w:color w:val="2F318B"/>
                <w:sz w:val="16"/>
                <w:szCs w:val="16"/>
              </w:rPr>
              <w:t>319</w:t>
            </w:r>
          </w:p>
        </w:tc>
        <w:tc>
          <w:tcPr>
            <w:tcW w:w="737" w:type="dxa"/>
            <w:tcBorders>
              <w:top w:val="nil"/>
              <w:left w:val="nil"/>
              <w:bottom w:val="single" w:color="FFFFFF" w:themeColor="background1" w:sz="8" w:space="0"/>
              <w:right w:val="single" w:color="FFFFFF" w:themeColor="background1" w:sz="12" w:space="0"/>
            </w:tcBorders>
            <w:shd w:val="clear" w:color="auto" w:fill="CEEAD7"/>
            <w:noWrap/>
            <w:vAlign w:val="center"/>
          </w:tcPr>
          <w:p w:rsidRPr="002B620F" w:rsidR="00D14681" w:rsidP="00D14681" w:rsidRDefault="00D14681" w14:paraId="551ED227" w14:textId="54852D73">
            <w:pPr>
              <w:jc w:val="center"/>
              <w:rPr>
                <w:rFonts w:ascii="Aptos Display" w:hAnsi="Aptos Display"/>
                <w:color w:val="2F318B"/>
                <w:sz w:val="16"/>
                <w:szCs w:val="16"/>
                <w:lang w:eastAsia="en-AU"/>
              </w:rPr>
            </w:pPr>
            <w:r w:rsidRPr="002B620F">
              <w:rPr>
                <w:rFonts w:ascii="Aptos Display" w:hAnsi="Aptos Display"/>
                <w:color w:val="2F318B"/>
                <w:sz w:val="16"/>
                <w:szCs w:val="16"/>
              </w:rPr>
              <w:t>149</w:t>
            </w:r>
          </w:p>
        </w:tc>
        <w:tc>
          <w:tcPr>
            <w:tcW w:w="737" w:type="dxa"/>
            <w:tcBorders>
              <w:top w:val="nil"/>
              <w:left w:val="nil"/>
              <w:bottom w:val="single" w:color="FFFFFF" w:themeColor="background1" w:sz="8" w:space="0"/>
              <w:right w:val="single" w:color="FFFFFF" w:themeColor="background1" w:sz="12" w:space="0"/>
            </w:tcBorders>
            <w:shd w:val="clear" w:color="auto" w:fill="D8EEE0"/>
            <w:noWrap/>
            <w:vAlign w:val="center"/>
          </w:tcPr>
          <w:p w:rsidRPr="002B620F" w:rsidR="00D14681" w:rsidP="00D14681" w:rsidRDefault="00D14681" w14:paraId="1A711808" w14:textId="2FD69F9A">
            <w:pPr>
              <w:jc w:val="center"/>
              <w:rPr>
                <w:rFonts w:ascii="Aptos Display" w:hAnsi="Aptos Display"/>
                <w:color w:val="2F318B"/>
                <w:sz w:val="16"/>
                <w:szCs w:val="16"/>
                <w:lang w:eastAsia="en-AU"/>
              </w:rPr>
            </w:pPr>
            <w:r w:rsidRPr="002B620F">
              <w:rPr>
                <w:rFonts w:ascii="Aptos Display" w:hAnsi="Aptos Display"/>
                <w:color w:val="2F318B"/>
                <w:sz w:val="16"/>
                <w:szCs w:val="16"/>
              </w:rPr>
              <w:t>217</w:t>
            </w:r>
          </w:p>
        </w:tc>
      </w:tr>
      <w:tr w:rsidRPr="002B620F" w:rsidR="00F15A47" w:rsidTr="1135EC1B" w14:paraId="3BC9E083" w14:textId="77777777">
        <w:trPr>
          <w:trHeight w:val="397"/>
        </w:trPr>
        <w:tc>
          <w:tcPr>
            <w:tcW w:w="841"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D14681" w:rsidP="00D14681" w:rsidRDefault="00D14681" w14:paraId="2CF4978E"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20-24</w:t>
            </w:r>
          </w:p>
        </w:tc>
        <w:tc>
          <w:tcPr>
            <w:tcW w:w="850" w:type="dxa"/>
            <w:tcBorders>
              <w:top w:val="nil"/>
              <w:left w:val="nil"/>
              <w:bottom w:val="single" w:color="FFFFFF" w:themeColor="background1" w:sz="8" w:space="0"/>
              <w:right w:val="single" w:color="FFFFFF" w:themeColor="background1" w:sz="12" w:space="0"/>
            </w:tcBorders>
            <w:shd w:val="clear" w:color="auto" w:fill="D4ECDC"/>
            <w:noWrap/>
            <w:vAlign w:val="center"/>
          </w:tcPr>
          <w:p w:rsidRPr="002B620F" w:rsidR="00D14681" w:rsidP="00D14681" w:rsidRDefault="00D14681" w14:paraId="3E66E38D" w14:textId="7131D658">
            <w:pPr>
              <w:jc w:val="center"/>
              <w:rPr>
                <w:rFonts w:ascii="Aptos Display" w:hAnsi="Aptos Display"/>
                <w:color w:val="2F318B"/>
                <w:sz w:val="16"/>
                <w:szCs w:val="16"/>
                <w:lang w:eastAsia="en-AU"/>
              </w:rPr>
            </w:pPr>
            <w:r w:rsidRPr="002B620F">
              <w:rPr>
                <w:rFonts w:ascii="Aptos Display" w:hAnsi="Aptos Display"/>
                <w:color w:val="2F318B"/>
                <w:sz w:val="16"/>
                <w:szCs w:val="16"/>
              </w:rPr>
              <w:t>552</w:t>
            </w:r>
          </w:p>
        </w:tc>
        <w:tc>
          <w:tcPr>
            <w:tcW w:w="861" w:type="dxa"/>
            <w:tcBorders>
              <w:top w:val="nil"/>
              <w:left w:val="nil"/>
              <w:bottom w:val="single" w:color="FFFFFF" w:themeColor="background1" w:sz="8" w:space="0"/>
              <w:right w:val="single" w:color="FFFFFF" w:themeColor="background1" w:sz="12" w:space="0"/>
            </w:tcBorders>
            <w:shd w:val="clear" w:color="auto" w:fill="63BE7B"/>
            <w:noWrap/>
            <w:vAlign w:val="center"/>
          </w:tcPr>
          <w:p w:rsidRPr="002B620F" w:rsidR="00D14681" w:rsidP="00D14681" w:rsidRDefault="00D14681" w14:paraId="0C345E36" w14:textId="285AC7D3">
            <w:pPr>
              <w:jc w:val="center"/>
              <w:rPr>
                <w:rFonts w:ascii="Aptos Display" w:hAnsi="Aptos Display"/>
                <w:color w:val="2F318B"/>
                <w:sz w:val="16"/>
                <w:szCs w:val="16"/>
                <w:lang w:eastAsia="en-AU"/>
              </w:rPr>
            </w:pPr>
            <w:r w:rsidRPr="002B620F">
              <w:rPr>
                <w:rFonts w:ascii="Aptos Display" w:hAnsi="Aptos Display"/>
                <w:color w:val="2F318B"/>
                <w:sz w:val="16"/>
                <w:szCs w:val="16"/>
              </w:rPr>
              <w:t>10,303</w:t>
            </w:r>
          </w:p>
        </w:tc>
        <w:tc>
          <w:tcPr>
            <w:tcW w:w="851" w:type="dxa"/>
            <w:tcBorders>
              <w:top w:val="nil"/>
              <w:left w:val="nil"/>
              <w:bottom w:val="single" w:color="FFFFFF" w:themeColor="background1" w:sz="8" w:space="0"/>
              <w:right w:val="single" w:color="FFFFFF" w:themeColor="background1" w:sz="12" w:space="0"/>
            </w:tcBorders>
            <w:shd w:val="clear" w:color="auto" w:fill="8FD0A1"/>
            <w:noWrap/>
            <w:vAlign w:val="center"/>
          </w:tcPr>
          <w:p w:rsidRPr="002B620F" w:rsidR="00D14681" w:rsidP="00D14681" w:rsidRDefault="00D14681" w14:paraId="500EE3C1" w14:textId="3E3D8D7E">
            <w:pPr>
              <w:jc w:val="center"/>
              <w:rPr>
                <w:rFonts w:ascii="Aptos Display" w:hAnsi="Aptos Display"/>
                <w:color w:val="2F318B"/>
                <w:sz w:val="16"/>
                <w:szCs w:val="16"/>
                <w:lang w:eastAsia="en-AU"/>
              </w:rPr>
            </w:pPr>
            <w:r w:rsidRPr="002B620F">
              <w:rPr>
                <w:rFonts w:ascii="Aptos Display" w:hAnsi="Aptos Display"/>
                <w:color w:val="2F318B"/>
                <w:sz w:val="16"/>
                <w:szCs w:val="16"/>
              </w:rPr>
              <w:t>1,949</w:t>
            </w:r>
          </w:p>
        </w:tc>
        <w:tc>
          <w:tcPr>
            <w:tcW w:w="735" w:type="dxa"/>
            <w:tcBorders>
              <w:top w:val="nil"/>
              <w:left w:val="nil"/>
              <w:bottom w:val="single" w:color="FFFFFF" w:themeColor="background1" w:sz="8" w:space="0"/>
              <w:right w:val="single" w:color="FFFFFF" w:themeColor="background1" w:sz="12" w:space="0"/>
            </w:tcBorders>
            <w:shd w:val="clear" w:color="auto" w:fill="FCFCFF"/>
            <w:noWrap/>
            <w:vAlign w:val="center"/>
          </w:tcPr>
          <w:p w:rsidRPr="002B620F" w:rsidR="00D14681" w:rsidP="00D14681" w:rsidRDefault="00D14681" w14:paraId="66444E69" w14:textId="2E6C961D">
            <w:pPr>
              <w:jc w:val="center"/>
              <w:rPr>
                <w:rFonts w:ascii="Aptos Display" w:hAnsi="Aptos Display"/>
                <w:color w:val="2F318B"/>
                <w:sz w:val="16"/>
                <w:szCs w:val="16"/>
                <w:lang w:eastAsia="en-AU"/>
              </w:rPr>
            </w:pPr>
            <w:r w:rsidRPr="002B620F">
              <w:rPr>
                <w:rFonts w:ascii="Aptos Display" w:hAnsi="Aptos Display"/>
                <w:color w:val="2F318B"/>
                <w:sz w:val="16"/>
                <w:szCs w:val="16"/>
              </w:rPr>
              <w:t>556</w:t>
            </w:r>
          </w:p>
        </w:tc>
        <w:tc>
          <w:tcPr>
            <w:tcW w:w="787" w:type="dxa"/>
            <w:tcBorders>
              <w:top w:val="nil"/>
              <w:left w:val="nil"/>
              <w:bottom w:val="single" w:color="FFFFFF" w:themeColor="background1" w:sz="8" w:space="0"/>
              <w:right w:val="single" w:color="FFFFFF" w:themeColor="background1" w:sz="12" w:space="0"/>
            </w:tcBorders>
            <w:shd w:val="clear" w:color="auto" w:fill="FCFCFF"/>
            <w:noWrap/>
            <w:vAlign w:val="center"/>
          </w:tcPr>
          <w:p w:rsidRPr="002B620F" w:rsidR="00D14681" w:rsidP="00D14681" w:rsidRDefault="00D14681" w14:paraId="6580F02D" w14:textId="02F4A503">
            <w:pPr>
              <w:jc w:val="center"/>
              <w:rPr>
                <w:rFonts w:ascii="Aptos Display" w:hAnsi="Aptos Display"/>
                <w:color w:val="2F318B"/>
                <w:sz w:val="16"/>
                <w:szCs w:val="16"/>
                <w:lang w:eastAsia="en-AU"/>
              </w:rPr>
            </w:pPr>
            <w:r w:rsidRPr="002B620F">
              <w:rPr>
                <w:rFonts w:ascii="Aptos Display" w:hAnsi="Aptos Display"/>
                <w:color w:val="2F318B"/>
                <w:sz w:val="16"/>
                <w:szCs w:val="16"/>
              </w:rPr>
              <w:t>118</w:t>
            </w:r>
          </w:p>
        </w:tc>
        <w:tc>
          <w:tcPr>
            <w:tcW w:w="786" w:type="dxa"/>
            <w:tcBorders>
              <w:top w:val="nil"/>
              <w:left w:val="nil"/>
              <w:bottom w:val="single" w:color="FFFFFF" w:themeColor="background1" w:sz="8" w:space="0"/>
              <w:right w:val="single" w:color="FFFFFF" w:themeColor="background1" w:sz="12" w:space="0"/>
            </w:tcBorders>
            <w:shd w:val="clear" w:color="auto" w:fill="C0E4CB"/>
            <w:vAlign w:val="center"/>
          </w:tcPr>
          <w:p w:rsidRPr="002B620F" w:rsidR="00D14681" w:rsidP="00D14681" w:rsidRDefault="00D14681" w14:paraId="1E8AECFB" w14:textId="6D2C0A95">
            <w:pPr>
              <w:jc w:val="center"/>
              <w:rPr>
                <w:rFonts w:ascii="Aptos Display" w:hAnsi="Aptos Display"/>
                <w:color w:val="2F318B"/>
                <w:sz w:val="16"/>
                <w:szCs w:val="16"/>
                <w:lang w:eastAsia="en-AU"/>
              </w:rPr>
            </w:pPr>
            <w:r w:rsidRPr="002B620F">
              <w:rPr>
                <w:rFonts w:ascii="Aptos Display" w:hAnsi="Aptos Display"/>
                <w:color w:val="2F318B"/>
                <w:sz w:val="16"/>
                <w:szCs w:val="16"/>
              </w:rPr>
              <w:t>1,077</w:t>
            </w:r>
          </w:p>
        </w:tc>
        <w:tc>
          <w:tcPr>
            <w:tcW w:w="787" w:type="dxa"/>
            <w:tcBorders>
              <w:top w:val="nil"/>
              <w:left w:val="nil"/>
              <w:bottom w:val="single" w:color="FFFFFF" w:themeColor="background1" w:sz="8" w:space="0"/>
              <w:right w:val="single" w:color="FFFFFF" w:themeColor="background1" w:sz="12" w:space="0"/>
            </w:tcBorders>
            <w:shd w:val="clear" w:color="auto" w:fill="B3DFC0"/>
            <w:vAlign w:val="center"/>
          </w:tcPr>
          <w:p w:rsidRPr="002B620F" w:rsidR="00D14681" w:rsidP="00D14681" w:rsidRDefault="00D14681" w14:paraId="52B20B9C" w14:textId="622F9CBC">
            <w:pPr>
              <w:jc w:val="center"/>
              <w:rPr>
                <w:rFonts w:ascii="Aptos Display" w:hAnsi="Aptos Display"/>
                <w:color w:val="2F318B"/>
                <w:sz w:val="16"/>
                <w:szCs w:val="16"/>
                <w:lang w:eastAsia="en-AU"/>
              </w:rPr>
            </w:pPr>
            <w:r w:rsidRPr="002B620F">
              <w:rPr>
                <w:rFonts w:ascii="Aptos Display" w:hAnsi="Aptos Display"/>
                <w:color w:val="2F318B"/>
                <w:sz w:val="16"/>
                <w:szCs w:val="16"/>
              </w:rPr>
              <w:t>2,999</w:t>
            </w:r>
          </w:p>
        </w:tc>
        <w:tc>
          <w:tcPr>
            <w:tcW w:w="786" w:type="dxa"/>
            <w:tcBorders>
              <w:top w:val="nil"/>
              <w:left w:val="nil"/>
              <w:bottom w:val="single" w:color="FFFFFF" w:themeColor="background1" w:sz="8" w:space="0"/>
              <w:right w:val="single" w:color="FFFFFF" w:themeColor="background1" w:sz="12" w:space="0"/>
            </w:tcBorders>
            <w:shd w:val="clear" w:color="auto" w:fill="FCFCFF"/>
            <w:vAlign w:val="center"/>
          </w:tcPr>
          <w:p w:rsidRPr="002B620F" w:rsidR="00D14681" w:rsidP="00D14681" w:rsidRDefault="00D14681" w14:paraId="137442E1" w14:textId="322B51B9">
            <w:pPr>
              <w:jc w:val="center"/>
              <w:rPr>
                <w:rFonts w:ascii="Aptos Display" w:hAnsi="Aptos Display"/>
                <w:color w:val="2F318B"/>
                <w:sz w:val="16"/>
                <w:szCs w:val="16"/>
                <w:lang w:eastAsia="en-AU"/>
              </w:rPr>
            </w:pPr>
            <w:r w:rsidRPr="002B620F">
              <w:rPr>
                <w:rFonts w:ascii="Aptos Display" w:hAnsi="Aptos Display"/>
                <w:color w:val="2F318B"/>
                <w:sz w:val="16"/>
                <w:szCs w:val="16"/>
              </w:rPr>
              <w:t>364</w:t>
            </w:r>
          </w:p>
        </w:tc>
        <w:tc>
          <w:tcPr>
            <w:tcW w:w="737" w:type="dxa"/>
            <w:tcBorders>
              <w:top w:val="nil"/>
              <w:left w:val="nil"/>
              <w:bottom w:val="single" w:color="FFFFFF" w:themeColor="background1" w:sz="8" w:space="0"/>
              <w:right w:val="single" w:color="FFFFFF" w:themeColor="background1" w:sz="12" w:space="0"/>
            </w:tcBorders>
            <w:shd w:val="clear" w:color="auto" w:fill="FAFBFD"/>
            <w:vAlign w:val="center"/>
          </w:tcPr>
          <w:p w:rsidRPr="002B620F" w:rsidR="00D14681" w:rsidP="00D14681" w:rsidRDefault="00D14681" w14:paraId="6E367818" w14:textId="4B3A0BDE">
            <w:pPr>
              <w:jc w:val="center"/>
              <w:rPr>
                <w:rFonts w:ascii="Aptos Display" w:hAnsi="Aptos Display"/>
                <w:color w:val="2F318B"/>
                <w:sz w:val="16"/>
                <w:szCs w:val="16"/>
                <w:lang w:eastAsia="en-AU"/>
              </w:rPr>
            </w:pPr>
            <w:r w:rsidRPr="002B620F">
              <w:rPr>
                <w:rFonts w:ascii="Aptos Display" w:hAnsi="Aptos Display"/>
                <w:color w:val="2F318B"/>
                <w:sz w:val="16"/>
                <w:szCs w:val="16"/>
              </w:rPr>
              <w:t>327</w:t>
            </w:r>
          </w:p>
        </w:tc>
        <w:tc>
          <w:tcPr>
            <w:tcW w:w="737" w:type="dxa"/>
            <w:tcBorders>
              <w:top w:val="nil"/>
              <w:left w:val="nil"/>
              <w:bottom w:val="single" w:color="FFFFFF" w:themeColor="background1" w:sz="8" w:space="0"/>
              <w:right w:val="single" w:color="FFFFFF" w:themeColor="background1" w:sz="12" w:space="0"/>
            </w:tcBorders>
            <w:shd w:val="clear" w:color="auto" w:fill="FCFCFF"/>
            <w:noWrap/>
            <w:vAlign w:val="center"/>
          </w:tcPr>
          <w:p w:rsidRPr="002B620F" w:rsidR="00D14681" w:rsidP="00D14681" w:rsidRDefault="00D14681" w14:paraId="3AAA2010" w14:textId="75CC1623">
            <w:pPr>
              <w:jc w:val="center"/>
              <w:rPr>
                <w:rFonts w:ascii="Aptos Display" w:hAnsi="Aptos Display"/>
                <w:color w:val="2F318B"/>
                <w:sz w:val="16"/>
                <w:szCs w:val="16"/>
                <w:lang w:eastAsia="en-AU"/>
              </w:rPr>
            </w:pPr>
            <w:r w:rsidRPr="002B620F">
              <w:rPr>
                <w:rFonts w:ascii="Aptos Display" w:hAnsi="Aptos Display"/>
                <w:color w:val="2F318B"/>
                <w:sz w:val="16"/>
                <w:szCs w:val="16"/>
              </w:rPr>
              <w:t>81</w:t>
            </w:r>
          </w:p>
        </w:tc>
        <w:tc>
          <w:tcPr>
            <w:tcW w:w="737" w:type="dxa"/>
            <w:tcBorders>
              <w:top w:val="nil"/>
              <w:left w:val="nil"/>
              <w:bottom w:val="single" w:color="FFFFFF" w:themeColor="background1" w:sz="8" w:space="0"/>
              <w:right w:val="single" w:color="FFFFFF" w:themeColor="background1" w:sz="12" w:space="0"/>
            </w:tcBorders>
            <w:shd w:val="clear" w:color="auto" w:fill="FCFCFF"/>
            <w:noWrap/>
            <w:vAlign w:val="center"/>
          </w:tcPr>
          <w:p w:rsidRPr="002B620F" w:rsidR="00D14681" w:rsidP="00D14681" w:rsidRDefault="00D14681" w14:paraId="2B9CDCA8" w14:textId="365DD920">
            <w:pPr>
              <w:jc w:val="center"/>
              <w:rPr>
                <w:rFonts w:ascii="Aptos Display" w:hAnsi="Aptos Display"/>
                <w:color w:val="2F318B"/>
                <w:sz w:val="16"/>
                <w:szCs w:val="16"/>
                <w:lang w:eastAsia="en-AU"/>
              </w:rPr>
            </w:pPr>
            <w:r w:rsidRPr="002B620F">
              <w:rPr>
                <w:rFonts w:ascii="Aptos Display" w:hAnsi="Aptos Display"/>
                <w:color w:val="2F318B"/>
                <w:sz w:val="16"/>
                <w:szCs w:val="16"/>
              </w:rPr>
              <w:t>132</w:t>
            </w:r>
          </w:p>
        </w:tc>
      </w:tr>
      <w:tr w:rsidRPr="002B620F" w:rsidR="00F15A47" w:rsidTr="1135EC1B" w14:paraId="1F431EBB" w14:textId="77777777">
        <w:trPr>
          <w:trHeight w:val="397"/>
        </w:trPr>
        <w:tc>
          <w:tcPr>
            <w:tcW w:w="841"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D14681" w:rsidP="00D14681" w:rsidRDefault="00D14681" w14:paraId="4AB6E65E"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25-29</w:t>
            </w:r>
          </w:p>
        </w:tc>
        <w:tc>
          <w:tcPr>
            <w:tcW w:w="850" w:type="dxa"/>
            <w:tcBorders>
              <w:top w:val="nil"/>
              <w:left w:val="nil"/>
              <w:bottom w:val="single" w:color="FFFFFF" w:themeColor="background1" w:sz="8" w:space="0"/>
              <w:right w:val="single" w:color="FFFFFF" w:themeColor="background1" w:sz="12" w:space="0"/>
            </w:tcBorders>
            <w:shd w:val="clear" w:color="auto" w:fill="89CE9C"/>
            <w:noWrap/>
            <w:vAlign w:val="center"/>
          </w:tcPr>
          <w:p w:rsidRPr="002B620F" w:rsidR="00D14681" w:rsidP="00D14681" w:rsidRDefault="00D14681" w14:paraId="65B089C0" w14:textId="6EAD9B9E">
            <w:pPr>
              <w:jc w:val="center"/>
              <w:rPr>
                <w:rFonts w:ascii="Aptos Display" w:hAnsi="Aptos Display"/>
                <w:color w:val="2F318B"/>
                <w:sz w:val="16"/>
                <w:szCs w:val="16"/>
                <w:lang w:eastAsia="en-AU"/>
              </w:rPr>
            </w:pPr>
            <w:r w:rsidRPr="002B620F">
              <w:rPr>
                <w:rFonts w:ascii="Aptos Display" w:hAnsi="Aptos Display"/>
                <w:color w:val="2F318B"/>
                <w:sz w:val="16"/>
                <w:szCs w:val="16"/>
              </w:rPr>
              <w:t>772</w:t>
            </w:r>
          </w:p>
        </w:tc>
        <w:tc>
          <w:tcPr>
            <w:tcW w:w="861" w:type="dxa"/>
            <w:tcBorders>
              <w:top w:val="nil"/>
              <w:left w:val="nil"/>
              <w:bottom w:val="single" w:color="FFFFFF" w:themeColor="background1" w:sz="8" w:space="0"/>
              <w:right w:val="single" w:color="FFFFFF" w:themeColor="background1" w:sz="12" w:space="0"/>
            </w:tcBorders>
            <w:shd w:val="clear" w:color="auto" w:fill="79C78E"/>
            <w:noWrap/>
            <w:vAlign w:val="center"/>
          </w:tcPr>
          <w:p w:rsidRPr="002B620F" w:rsidR="00D14681" w:rsidP="00D14681" w:rsidRDefault="00D14681" w14:paraId="40A17047" w14:textId="1B8A03AB">
            <w:pPr>
              <w:jc w:val="center"/>
              <w:rPr>
                <w:rFonts w:ascii="Aptos Display" w:hAnsi="Aptos Display"/>
                <w:color w:val="2F318B"/>
                <w:sz w:val="16"/>
                <w:szCs w:val="16"/>
                <w:lang w:eastAsia="en-AU"/>
              </w:rPr>
            </w:pPr>
            <w:r w:rsidRPr="002B620F">
              <w:rPr>
                <w:rFonts w:ascii="Aptos Display" w:hAnsi="Aptos Display"/>
                <w:color w:val="2F318B"/>
                <w:sz w:val="16"/>
                <w:szCs w:val="16"/>
              </w:rPr>
              <w:t>9,638</w:t>
            </w:r>
          </w:p>
        </w:tc>
        <w:tc>
          <w:tcPr>
            <w:tcW w:w="851" w:type="dxa"/>
            <w:tcBorders>
              <w:top w:val="nil"/>
              <w:left w:val="nil"/>
              <w:bottom w:val="single" w:color="FFFFFF" w:themeColor="background1" w:sz="8" w:space="0"/>
              <w:right w:val="single" w:color="FFFFFF" w:themeColor="background1" w:sz="12" w:space="0"/>
            </w:tcBorders>
            <w:shd w:val="clear" w:color="auto" w:fill="90D1A2"/>
            <w:noWrap/>
            <w:vAlign w:val="center"/>
          </w:tcPr>
          <w:p w:rsidRPr="002B620F" w:rsidR="00D14681" w:rsidP="00D14681" w:rsidRDefault="00D14681" w14:paraId="0C5D325B" w14:textId="6C2E3C23">
            <w:pPr>
              <w:jc w:val="center"/>
              <w:rPr>
                <w:rFonts w:ascii="Aptos Display" w:hAnsi="Aptos Display"/>
                <w:color w:val="2F318B"/>
                <w:sz w:val="16"/>
                <w:szCs w:val="16"/>
                <w:lang w:eastAsia="en-AU"/>
              </w:rPr>
            </w:pPr>
            <w:r w:rsidRPr="002B620F">
              <w:rPr>
                <w:rFonts w:ascii="Aptos Display" w:hAnsi="Aptos Display"/>
                <w:color w:val="2F318B"/>
                <w:sz w:val="16"/>
                <w:szCs w:val="16"/>
              </w:rPr>
              <w:t>1,944</w:t>
            </w:r>
          </w:p>
        </w:tc>
        <w:tc>
          <w:tcPr>
            <w:tcW w:w="735" w:type="dxa"/>
            <w:tcBorders>
              <w:top w:val="nil"/>
              <w:left w:val="nil"/>
              <w:bottom w:val="single" w:color="FFFFFF" w:themeColor="background1" w:sz="8" w:space="0"/>
              <w:right w:val="single" w:color="FFFFFF" w:themeColor="background1" w:sz="12" w:space="0"/>
            </w:tcBorders>
            <w:shd w:val="clear" w:color="auto" w:fill="DFF1E6"/>
            <w:noWrap/>
            <w:vAlign w:val="center"/>
          </w:tcPr>
          <w:p w:rsidRPr="002B620F" w:rsidR="00D14681" w:rsidP="00D14681" w:rsidRDefault="00D14681" w14:paraId="6E618960" w14:textId="77C6C2C8">
            <w:pPr>
              <w:jc w:val="center"/>
              <w:rPr>
                <w:rFonts w:ascii="Aptos Display" w:hAnsi="Aptos Display"/>
                <w:color w:val="2F318B"/>
                <w:sz w:val="16"/>
                <w:szCs w:val="16"/>
                <w:lang w:eastAsia="en-AU"/>
              </w:rPr>
            </w:pPr>
            <w:r w:rsidRPr="002B620F">
              <w:rPr>
                <w:rFonts w:ascii="Aptos Display" w:hAnsi="Aptos Display"/>
                <w:color w:val="2F318B"/>
                <w:sz w:val="16"/>
                <w:szCs w:val="16"/>
              </w:rPr>
              <w:t>768</w:t>
            </w:r>
          </w:p>
        </w:tc>
        <w:tc>
          <w:tcPr>
            <w:tcW w:w="787" w:type="dxa"/>
            <w:tcBorders>
              <w:top w:val="nil"/>
              <w:left w:val="nil"/>
              <w:bottom w:val="single" w:color="FFFFFF" w:themeColor="background1" w:sz="8" w:space="0"/>
              <w:right w:val="single" w:color="FFFFFF" w:themeColor="background1" w:sz="12" w:space="0"/>
            </w:tcBorders>
            <w:shd w:val="clear" w:color="auto" w:fill="CCE9D6"/>
            <w:noWrap/>
            <w:vAlign w:val="center"/>
          </w:tcPr>
          <w:p w:rsidRPr="002B620F" w:rsidR="00D14681" w:rsidP="00D14681" w:rsidRDefault="00D14681" w14:paraId="2EE00A2F" w14:textId="5CC902F2">
            <w:pPr>
              <w:jc w:val="center"/>
              <w:rPr>
                <w:rFonts w:ascii="Aptos Display" w:hAnsi="Aptos Display"/>
                <w:color w:val="2F318B"/>
                <w:sz w:val="16"/>
                <w:szCs w:val="16"/>
                <w:lang w:eastAsia="en-AU"/>
              </w:rPr>
            </w:pPr>
            <w:r w:rsidRPr="002B620F">
              <w:rPr>
                <w:rFonts w:ascii="Aptos Display" w:hAnsi="Aptos Display"/>
                <w:color w:val="2F318B"/>
                <w:sz w:val="16"/>
                <w:szCs w:val="16"/>
              </w:rPr>
              <w:t>205</w:t>
            </w:r>
          </w:p>
        </w:tc>
        <w:tc>
          <w:tcPr>
            <w:tcW w:w="786" w:type="dxa"/>
            <w:tcBorders>
              <w:top w:val="nil"/>
              <w:left w:val="nil"/>
              <w:bottom w:val="single" w:color="FFFFFF" w:themeColor="background1" w:sz="8" w:space="0"/>
              <w:right w:val="single" w:color="FFFFFF" w:themeColor="background1" w:sz="12" w:space="0"/>
            </w:tcBorders>
            <w:shd w:val="clear" w:color="auto" w:fill="89CE9C"/>
            <w:vAlign w:val="center"/>
          </w:tcPr>
          <w:p w:rsidRPr="002B620F" w:rsidR="00D14681" w:rsidP="00D14681" w:rsidRDefault="00D14681" w14:paraId="63F36C89" w14:textId="07D4D3AC">
            <w:pPr>
              <w:jc w:val="center"/>
              <w:rPr>
                <w:rFonts w:ascii="Aptos Display" w:hAnsi="Aptos Display"/>
                <w:color w:val="2F318B"/>
                <w:sz w:val="16"/>
                <w:szCs w:val="16"/>
                <w:lang w:eastAsia="en-AU"/>
              </w:rPr>
            </w:pPr>
            <w:r w:rsidRPr="002B620F">
              <w:rPr>
                <w:rFonts w:ascii="Aptos Display" w:hAnsi="Aptos Display"/>
                <w:color w:val="2F318B"/>
                <w:sz w:val="16"/>
                <w:szCs w:val="16"/>
              </w:rPr>
              <w:t>1,248</w:t>
            </w:r>
          </w:p>
        </w:tc>
        <w:tc>
          <w:tcPr>
            <w:tcW w:w="787" w:type="dxa"/>
            <w:tcBorders>
              <w:top w:val="nil"/>
              <w:left w:val="nil"/>
              <w:bottom w:val="single" w:color="FFFFFF" w:themeColor="background1" w:sz="8" w:space="0"/>
              <w:right w:val="single" w:color="FFFFFF" w:themeColor="background1" w:sz="12" w:space="0"/>
            </w:tcBorders>
            <w:shd w:val="clear" w:color="auto" w:fill="A9DBB8"/>
            <w:vAlign w:val="center"/>
          </w:tcPr>
          <w:p w:rsidRPr="002B620F" w:rsidR="00D14681" w:rsidP="00D14681" w:rsidRDefault="00D14681" w14:paraId="0C97BE35" w14:textId="61EB2490">
            <w:pPr>
              <w:jc w:val="center"/>
              <w:rPr>
                <w:rFonts w:ascii="Aptos Display" w:hAnsi="Aptos Display"/>
                <w:color w:val="2F318B"/>
                <w:sz w:val="16"/>
                <w:szCs w:val="16"/>
                <w:lang w:eastAsia="en-AU"/>
              </w:rPr>
            </w:pPr>
            <w:r w:rsidRPr="002B620F">
              <w:rPr>
                <w:rFonts w:ascii="Aptos Display" w:hAnsi="Aptos Display"/>
                <w:color w:val="2F318B"/>
                <w:sz w:val="16"/>
                <w:szCs w:val="16"/>
              </w:rPr>
              <w:t>3,142</w:t>
            </w:r>
          </w:p>
        </w:tc>
        <w:tc>
          <w:tcPr>
            <w:tcW w:w="786" w:type="dxa"/>
            <w:tcBorders>
              <w:top w:val="nil"/>
              <w:left w:val="nil"/>
              <w:bottom w:val="single" w:color="FFFFFF" w:themeColor="background1" w:sz="8" w:space="0"/>
              <w:right w:val="single" w:color="FFFFFF" w:themeColor="background1" w:sz="12" w:space="0"/>
            </w:tcBorders>
            <w:shd w:val="clear" w:color="auto" w:fill="E9F4EE"/>
            <w:vAlign w:val="center"/>
          </w:tcPr>
          <w:p w:rsidRPr="002B620F" w:rsidR="00D14681" w:rsidP="00D14681" w:rsidRDefault="00D14681" w14:paraId="3468A317" w14:textId="6BC270D4">
            <w:pPr>
              <w:jc w:val="center"/>
              <w:rPr>
                <w:rFonts w:ascii="Aptos Display" w:hAnsi="Aptos Display"/>
                <w:color w:val="2F318B"/>
                <w:sz w:val="16"/>
                <w:szCs w:val="16"/>
                <w:lang w:eastAsia="en-AU"/>
              </w:rPr>
            </w:pPr>
            <w:r w:rsidRPr="002B620F">
              <w:rPr>
                <w:rFonts w:ascii="Aptos Display" w:hAnsi="Aptos Display"/>
                <w:color w:val="2F318B"/>
                <w:sz w:val="16"/>
                <w:szCs w:val="16"/>
              </w:rPr>
              <w:t>430</w:t>
            </w:r>
          </w:p>
        </w:tc>
        <w:tc>
          <w:tcPr>
            <w:tcW w:w="737" w:type="dxa"/>
            <w:tcBorders>
              <w:top w:val="nil"/>
              <w:left w:val="nil"/>
              <w:bottom w:val="single" w:color="FFFFFF" w:themeColor="background1" w:sz="8" w:space="0"/>
              <w:right w:val="single" w:color="FFFFFF" w:themeColor="background1" w:sz="12" w:space="0"/>
            </w:tcBorders>
            <w:shd w:val="clear" w:color="auto" w:fill="DFF0E6"/>
            <w:vAlign w:val="center"/>
          </w:tcPr>
          <w:p w:rsidRPr="002B620F" w:rsidR="00D14681" w:rsidP="00D14681" w:rsidRDefault="00D14681" w14:paraId="2D4566CC" w14:textId="53534C2B">
            <w:pPr>
              <w:jc w:val="center"/>
              <w:rPr>
                <w:rFonts w:ascii="Aptos Display" w:hAnsi="Aptos Display"/>
                <w:color w:val="2F318B"/>
                <w:sz w:val="16"/>
                <w:szCs w:val="16"/>
                <w:lang w:eastAsia="en-AU"/>
              </w:rPr>
            </w:pPr>
            <w:r w:rsidRPr="002B620F">
              <w:rPr>
                <w:rFonts w:ascii="Aptos Display" w:hAnsi="Aptos Display"/>
                <w:color w:val="2F318B"/>
                <w:sz w:val="16"/>
                <w:szCs w:val="16"/>
              </w:rPr>
              <w:t>401</w:t>
            </w:r>
          </w:p>
        </w:tc>
        <w:tc>
          <w:tcPr>
            <w:tcW w:w="737" w:type="dxa"/>
            <w:tcBorders>
              <w:top w:val="nil"/>
              <w:left w:val="nil"/>
              <w:bottom w:val="single" w:color="FFFFFF" w:themeColor="background1" w:sz="8" w:space="0"/>
              <w:right w:val="single" w:color="FFFFFF" w:themeColor="background1" w:sz="12" w:space="0"/>
            </w:tcBorders>
            <w:shd w:val="clear" w:color="auto" w:fill="CCE9D5"/>
            <w:noWrap/>
            <w:vAlign w:val="center"/>
          </w:tcPr>
          <w:p w:rsidRPr="002B620F" w:rsidR="00D14681" w:rsidP="00D14681" w:rsidRDefault="00D14681" w14:paraId="5A8577D9" w14:textId="6E91825B">
            <w:pPr>
              <w:jc w:val="center"/>
              <w:rPr>
                <w:rFonts w:ascii="Aptos Display" w:hAnsi="Aptos Display"/>
                <w:color w:val="2F318B"/>
                <w:sz w:val="16"/>
                <w:szCs w:val="16"/>
                <w:lang w:eastAsia="en-AU"/>
              </w:rPr>
            </w:pPr>
            <w:r w:rsidRPr="002B620F">
              <w:rPr>
                <w:rFonts w:ascii="Aptos Display" w:hAnsi="Aptos Display"/>
                <w:color w:val="2F318B"/>
                <w:sz w:val="16"/>
                <w:szCs w:val="16"/>
              </w:rPr>
              <w:t>152</w:t>
            </w:r>
          </w:p>
        </w:tc>
        <w:tc>
          <w:tcPr>
            <w:tcW w:w="737" w:type="dxa"/>
            <w:tcBorders>
              <w:top w:val="nil"/>
              <w:left w:val="nil"/>
              <w:bottom w:val="single" w:color="FFFFFF" w:themeColor="background1" w:sz="8" w:space="0"/>
              <w:right w:val="single" w:color="FFFFFF" w:themeColor="background1" w:sz="12" w:space="0"/>
            </w:tcBorders>
            <w:shd w:val="clear" w:color="auto" w:fill="C0E4CB"/>
            <w:noWrap/>
            <w:vAlign w:val="center"/>
          </w:tcPr>
          <w:p w:rsidRPr="002B620F" w:rsidR="00D14681" w:rsidP="00D14681" w:rsidRDefault="00D14681" w14:paraId="4D53B492" w14:textId="1F832F4E">
            <w:pPr>
              <w:jc w:val="center"/>
              <w:rPr>
                <w:rFonts w:ascii="Aptos Display" w:hAnsi="Aptos Display"/>
                <w:color w:val="2F318B"/>
                <w:sz w:val="16"/>
                <w:szCs w:val="16"/>
                <w:lang w:eastAsia="en-AU"/>
              </w:rPr>
            </w:pPr>
            <w:r w:rsidRPr="002B620F">
              <w:rPr>
                <w:rFonts w:ascii="Aptos Display" w:hAnsi="Aptos Display"/>
                <w:color w:val="2F318B"/>
                <w:sz w:val="16"/>
                <w:szCs w:val="16"/>
              </w:rPr>
              <w:t>273</w:t>
            </w:r>
          </w:p>
        </w:tc>
      </w:tr>
      <w:tr w:rsidRPr="002B620F" w:rsidR="00F15A47" w:rsidTr="1135EC1B" w14:paraId="43297F31" w14:textId="77777777">
        <w:trPr>
          <w:trHeight w:val="397"/>
        </w:trPr>
        <w:tc>
          <w:tcPr>
            <w:tcW w:w="841"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D14681" w:rsidP="00D14681" w:rsidRDefault="00D14681" w14:paraId="6CFEAFAB"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30-34</w:t>
            </w:r>
          </w:p>
        </w:tc>
        <w:tc>
          <w:tcPr>
            <w:tcW w:w="850" w:type="dxa"/>
            <w:tcBorders>
              <w:top w:val="nil"/>
              <w:left w:val="nil"/>
              <w:bottom w:val="single" w:color="FFFFFF" w:themeColor="background1" w:sz="8" w:space="0"/>
              <w:right w:val="single" w:color="FFFFFF" w:themeColor="background1" w:sz="12" w:space="0"/>
            </w:tcBorders>
            <w:shd w:val="clear" w:color="auto" w:fill="78C78D"/>
            <w:noWrap/>
            <w:vAlign w:val="center"/>
          </w:tcPr>
          <w:p w:rsidRPr="002B620F" w:rsidR="00D14681" w:rsidP="00D14681" w:rsidRDefault="00D14681" w14:paraId="01A614C2" w14:textId="3B16739B">
            <w:pPr>
              <w:jc w:val="center"/>
              <w:rPr>
                <w:rFonts w:ascii="Aptos Display" w:hAnsi="Aptos Display"/>
                <w:color w:val="2F318B"/>
                <w:sz w:val="16"/>
                <w:szCs w:val="16"/>
                <w:lang w:eastAsia="en-AU"/>
              </w:rPr>
            </w:pPr>
            <w:r w:rsidRPr="002B620F">
              <w:rPr>
                <w:rFonts w:ascii="Aptos Display" w:hAnsi="Aptos Display"/>
                <w:color w:val="2F318B"/>
                <w:sz w:val="16"/>
                <w:szCs w:val="16"/>
              </w:rPr>
              <w:t>823</w:t>
            </w:r>
          </w:p>
        </w:tc>
        <w:tc>
          <w:tcPr>
            <w:tcW w:w="861" w:type="dxa"/>
            <w:tcBorders>
              <w:top w:val="nil"/>
              <w:left w:val="nil"/>
              <w:bottom w:val="single" w:color="FFFFFF" w:themeColor="background1" w:sz="8" w:space="0"/>
              <w:right w:val="single" w:color="FFFFFF" w:themeColor="background1" w:sz="12" w:space="0"/>
            </w:tcBorders>
            <w:shd w:val="clear" w:color="auto" w:fill="ABDBB9"/>
            <w:noWrap/>
            <w:vAlign w:val="center"/>
          </w:tcPr>
          <w:p w:rsidRPr="002B620F" w:rsidR="00D14681" w:rsidP="00D14681" w:rsidRDefault="00D14681" w14:paraId="5B76FDAA" w14:textId="14AA89A1">
            <w:pPr>
              <w:jc w:val="center"/>
              <w:rPr>
                <w:rFonts w:ascii="Aptos Display" w:hAnsi="Aptos Display"/>
                <w:color w:val="2F318B"/>
                <w:sz w:val="16"/>
                <w:szCs w:val="16"/>
                <w:lang w:eastAsia="en-AU"/>
              </w:rPr>
            </w:pPr>
            <w:r w:rsidRPr="002B620F">
              <w:rPr>
                <w:rFonts w:ascii="Aptos Display" w:hAnsi="Aptos Display"/>
                <w:color w:val="2F318B"/>
                <w:sz w:val="16"/>
                <w:szCs w:val="16"/>
              </w:rPr>
              <w:t>8,112</w:t>
            </w:r>
          </w:p>
        </w:tc>
        <w:tc>
          <w:tcPr>
            <w:tcW w:w="851" w:type="dxa"/>
            <w:tcBorders>
              <w:top w:val="nil"/>
              <w:left w:val="nil"/>
              <w:bottom w:val="single" w:color="FFFFFF" w:themeColor="background1" w:sz="8" w:space="0"/>
              <w:right w:val="single" w:color="FFFFFF" w:themeColor="background1" w:sz="12" w:space="0"/>
            </w:tcBorders>
            <w:shd w:val="clear" w:color="auto" w:fill="87CD9A"/>
            <w:noWrap/>
            <w:vAlign w:val="center"/>
          </w:tcPr>
          <w:p w:rsidRPr="002B620F" w:rsidR="00D14681" w:rsidP="00D14681" w:rsidRDefault="00D14681" w14:paraId="7EEE3C85" w14:textId="482E1F0C">
            <w:pPr>
              <w:jc w:val="center"/>
              <w:rPr>
                <w:rFonts w:ascii="Aptos Display" w:hAnsi="Aptos Display"/>
                <w:color w:val="2F318B"/>
                <w:sz w:val="16"/>
                <w:szCs w:val="16"/>
                <w:lang w:eastAsia="en-AU"/>
              </w:rPr>
            </w:pPr>
            <w:r w:rsidRPr="002B620F">
              <w:rPr>
                <w:rFonts w:ascii="Aptos Display" w:hAnsi="Aptos Display"/>
                <w:color w:val="2F318B"/>
                <w:sz w:val="16"/>
                <w:szCs w:val="16"/>
              </w:rPr>
              <w:t>2,032</w:t>
            </w:r>
          </w:p>
        </w:tc>
        <w:tc>
          <w:tcPr>
            <w:tcW w:w="735" w:type="dxa"/>
            <w:tcBorders>
              <w:top w:val="nil"/>
              <w:left w:val="nil"/>
              <w:bottom w:val="single" w:color="FFFFFF" w:themeColor="background1" w:sz="8" w:space="0"/>
              <w:right w:val="single" w:color="FFFFFF" w:themeColor="background1" w:sz="12" w:space="0"/>
            </w:tcBorders>
            <w:shd w:val="clear" w:color="auto" w:fill="E9F5EF"/>
            <w:noWrap/>
            <w:vAlign w:val="center"/>
          </w:tcPr>
          <w:p w:rsidRPr="002B620F" w:rsidR="00D14681" w:rsidP="00D14681" w:rsidRDefault="00D14681" w14:paraId="1494B6DA" w14:textId="7685D6CD">
            <w:pPr>
              <w:jc w:val="center"/>
              <w:rPr>
                <w:rFonts w:ascii="Aptos Display" w:hAnsi="Aptos Display"/>
                <w:color w:val="2F318B"/>
                <w:sz w:val="16"/>
                <w:szCs w:val="16"/>
                <w:lang w:eastAsia="en-AU"/>
              </w:rPr>
            </w:pPr>
            <w:r w:rsidRPr="002B620F">
              <w:rPr>
                <w:rFonts w:ascii="Aptos Display" w:hAnsi="Aptos Display"/>
                <w:color w:val="2F318B"/>
                <w:sz w:val="16"/>
                <w:szCs w:val="16"/>
              </w:rPr>
              <w:t>697</w:t>
            </w:r>
          </w:p>
        </w:tc>
        <w:tc>
          <w:tcPr>
            <w:tcW w:w="787" w:type="dxa"/>
            <w:tcBorders>
              <w:top w:val="nil"/>
              <w:left w:val="nil"/>
              <w:bottom w:val="single" w:color="FFFFFF" w:themeColor="background1" w:sz="8" w:space="0"/>
              <w:right w:val="single" w:color="FFFFFF" w:themeColor="background1" w:sz="12" w:space="0"/>
            </w:tcBorders>
            <w:shd w:val="clear" w:color="auto" w:fill="9AD5AB"/>
            <w:noWrap/>
            <w:vAlign w:val="center"/>
          </w:tcPr>
          <w:p w:rsidRPr="002B620F" w:rsidR="00D14681" w:rsidP="00D14681" w:rsidRDefault="00D14681" w14:paraId="2837787A" w14:textId="7B9A4890">
            <w:pPr>
              <w:jc w:val="center"/>
              <w:rPr>
                <w:rFonts w:ascii="Aptos Display" w:hAnsi="Aptos Display"/>
                <w:color w:val="2F318B"/>
                <w:sz w:val="16"/>
                <w:szCs w:val="16"/>
                <w:lang w:eastAsia="en-AU"/>
              </w:rPr>
            </w:pPr>
            <w:r w:rsidRPr="002B620F">
              <w:rPr>
                <w:rFonts w:ascii="Aptos Display" w:hAnsi="Aptos Display"/>
                <w:color w:val="2F318B"/>
                <w:sz w:val="16"/>
                <w:szCs w:val="16"/>
              </w:rPr>
              <w:t>296</w:t>
            </w:r>
          </w:p>
        </w:tc>
        <w:tc>
          <w:tcPr>
            <w:tcW w:w="786" w:type="dxa"/>
            <w:tcBorders>
              <w:top w:val="nil"/>
              <w:left w:val="nil"/>
              <w:bottom w:val="single" w:color="FFFFFF" w:themeColor="background1" w:sz="8" w:space="0"/>
              <w:right w:val="single" w:color="FFFFFF" w:themeColor="background1" w:sz="12" w:space="0"/>
            </w:tcBorders>
            <w:shd w:val="clear" w:color="auto" w:fill="A0D7AF"/>
            <w:vAlign w:val="center"/>
          </w:tcPr>
          <w:p w:rsidRPr="002B620F" w:rsidR="00D14681" w:rsidP="00D14681" w:rsidRDefault="00D14681" w14:paraId="7315AB65" w14:textId="422F9A14">
            <w:pPr>
              <w:jc w:val="center"/>
              <w:rPr>
                <w:rFonts w:ascii="Aptos Display" w:hAnsi="Aptos Display"/>
                <w:color w:val="2F318B"/>
                <w:sz w:val="16"/>
                <w:szCs w:val="16"/>
                <w:lang w:eastAsia="en-AU"/>
              </w:rPr>
            </w:pPr>
            <w:r w:rsidRPr="002B620F">
              <w:rPr>
                <w:rFonts w:ascii="Aptos Display" w:hAnsi="Aptos Display"/>
                <w:color w:val="2F318B"/>
                <w:sz w:val="16"/>
                <w:szCs w:val="16"/>
              </w:rPr>
              <w:t>1,178</w:t>
            </w:r>
          </w:p>
        </w:tc>
        <w:tc>
          <w:tcPr>
            <w:tcW w:w="787" w:type="dxa"/>
            <w:tcBorders>
              <w:top w:val="nil"/>
              <w:left w:val="nil"/>
              <w:bottom w:val="single" w:color="FFFFFF" w:themeColor="background1" w:sz="8" w:space="0"/>
              <w:right w:val="single" w:color="FFFFFF" w:themeColor="background1" w:sz="12" w:space="0"/>
            </w:tcBorders>
            <w:shd w:val="clear" w:color="auto" w:fill="AEDDBC"/>
            <w:vAlign w:val="center"/>
          </w:tcPr>
          <w:p w:rsidRPr="002B620F" w:rsidR="00D14681" w:rsidP="00D14681" w:rsidRDefault="00D14681" w14:paraId="215D420C" w14:textId="4D59AE20">
            <w:pPr>
              <w:jc w:val="center"/>
              <w:rPr>
                <w:rFonts w:ascii="Aptos Display" w:hAnsi="Aptos Display"/>
                <w:color w:val="2F318B"/>
                <w:sz w:val="16"/>
                <w:szCs w:val="16"/>
                <w:lang w:eastAsia="en-AU"/>
              </w:rPr>
            </w:pPr>
            <w:r w:rsidRPr="002B620F">
              <w:rPr>
                <w:rFonts w:ascii="Aptos Display" w:hAnsi="Aptos Display"/>
                <w:color w:val="2F318B"/>
                <w:sz w:val="16"/>
                <w:szCs w:val="16"/>
              </w:rPr>
              <w:t>3,072</w:t>
            </w:r>
          </w:p>
        </w:tc>
        <w:tc>
          <w:tcPr>
            <w:tcW w:w="786" w:type="dxa"/>
            <w:tcBorders>
              <w:top w:val="nil"/>
              <w:left w:val="nil"/>
              <w:bottom w:val="single" w:color="FFFFFF" w:themeColor="background1" w:sz="8" w:space="0"/>
              <w:right w:val="single" w:color="FFFFFF" w:themeColor="background1" w:sz="12" w:space="0"/>
            </w:tcBorders>
            <w:shd w:val="clear" w:color="auto" w:fill="E7F4ED"/>
            <w:vAlign w:val="center"/>
          </w:tcPr>
          <w:p w:rsidRPr="002B620F" w:rsidR="00D14681" w:rsidP="00D14681" w:rsidRDefault="00D14681" w14:paraId="11BB7FAF" w14:textId="524411A2">
            <w:pPr>
              <w:jc w:val="center"/>
              <w:rPr>
                <w:rFonts w:ascii="Aptos Display" w:hAnsi="Aptos Display"/>
                <w:color w:val="2F318B"/>
                <w:sz w:val="16"/>
                <w:szCs w:val="16"/>
                <w:lang w:eastAsia="en-AU"/>
              </w:rPr>
            </w:pPr>
            <w:r w:rsidRPr="002B620F">
              <w:rPr>
                <w:rFonts w:ascii="Aptos Display" w:hAnsi="Aptos Display"/>
                <w:color w:val="2F318B"/>
                <w:sz w:val="16"/>
                <w:szCs w:val="16"/>
              </w:rPr>
              <w:t>436</w:t>
            </w:r>
          </w:p>
        </w:tc>
        <w:tc>
          <w:tcPr>
            <w:tcW w:w="737" w:type="dxa"/>
            <w:tcBorders>
              <w:top w:val="nil"/>
              <w:left w:val="nil"/>
              <w:bottom w:val="single" w:color="FFFFFF" w:themeColor="background1" w:sz="8" w:space="0"/>
              <w:right w:val="single" w:color="FFFFFF" w:themeColor="background1" w:sz="12" w:space="0"/>
            </w:tcBorders>
            <w:shd w:val="clear" w:color="auto" w:fill="CCE9D6"/>
            <w:vAlign w:val="center"/>
          </w:tcPr>
          <w:p w:rsidRPr="002B620F" w:rsidR="00D14681" w:rsidP="00D14681" w:rsidRDefault="00D14681" w14:paraId="611E0E53" w14:textId="03EED39F">
            <w:pPr>
              <w:jc w:val="center"/>
              <w:rPr>
                <w:rFonts w:ascii="Aptos Display" w:hAnsi="Aptos Display"/>
                <w:color w:val="2F318B"/>
                <w:sz w:val="16"/>
                <w:szCs w:val="16"/>
                <w:lang w:eastAsia="en-AU"/>
              </w:rPr>
            </w:pPr>
            <w:r w:rsidRPr="002B620F">
              <w:rPr>
                <w:rFonts w:ascii="Aptos Display" w:hAnsi="Aptos Display"/>
                <w:color w:val="2F318B"/>
                <w:sz w:val="16"/>
                <w:szCs w:val="16"/>
              </w:rPr>
              <w:t>451</w:t>
            </w:r>
          </w:p>
        </w:tc>
        <w:tc>
          <w:tcPr>
            <w:tcW w:w="737" w:type="dxa"/>
            <w:tcBorders>
              <w:top w:val="nil"/>
              <w:left w:val="nil"/>
              <w:bottom w:val="single" w:color="FFFFFF" w:themeColor="background1" w:sz="8" w:space="0"/>
              <w:right w:val="single" w:color="FFFFFF" w:themeColor="background1" w:sz="12" w:space="0"/>
            </w:tcBorders>
            <w:shd w:val="clear" w:color="auto" w:fill="B3DFC0"/>
            <w:noWrap/>
            <w:vAlign w:val="center"/>
          </w:tcPr>
          <w:p w:rsidRPr="002B620F" w:rsidR="00D14681" w:rsidP="00D14681" w:rsidRDefault="00D14681" w14:paraId="5918775E" w14:textId="36682616">
            <w:pPr>
              <w:jc w:val="center"/>
              <w:rPr>
                <w:rFonts w:ascii="Aptos Display" w:hAnsi="Aptos Display"/>
                <w:color w:val="2F318B"/>
                <w:sz w:val="16"/>
                <w:szCs w:val="16"/>
                <w:lang w:eastAsia="en-AU"/>
              </w:rPr>
            </w:pPr>
            <w:r w:rsidRPr="002B620F">
              <w:rPr>
                <w:rFonts w:ascii="Aptos Display" w:hAnsi="Aptos Display"/>
                <w:color w:val="2F318B"/>
                <w:sz w:val="16"/>
                <w:szCs w:val="16"/>
              </w:rPr>
              <w:t>188</w:t>
            </w:r>
          </w:p>
        </w:tc>
        <w:tc>
          <w:tcPr>
            <w:tcW w:w="737" w:type="dxa"/>
            <w:tcBorders>
              <w:top w:val="nil"/>
              <w:left w:val="nil"/>
              <w:bottom w:val="single" w:color="FFFFFF" w:themeColor="background1" w:sz="8" w:space="0"/>
              <w:right w:val="single" w:color="FFFFFF" w:themeColor="background1" w:sz="12" w:space="0"/>
            </w:tcBorders>
            <w:shd w:val="clear" w:color="auto" w:fill="A2D8B1"/>
            <w:noWrap/>
            <w:vAlign w:val="center"/>
          </w:tcPr>
          <w:p w:rsidRPr="002B620F" w:rsidR="00D14681" w:rsidP="00D14681" w:rsidRDefault="00D14681" w14:paraId="1AA83C99" w14:textId="4A311180">
            <w:pPr>
              <w:jc w:val="center"/>
              <w:rPr>
                <w:rFonts w:ascii="Aptos Display" w:hAnsi="Aptos Display"/>
                <w:color w:val="2F318B"/>
                <w:sz w:val="16"/>
                <w:szCs w:val="16"/>
                <w:lang w:eastAsia="en-AU"/>
              </w:rPr>
            </w:pPr>
            <w:r w:rsidRPr="002B620F">
              <w:rPr>
                <w:rFonts w:ascii="Aptos Display" w:hAnsi="Aptos Display"/>
                <w:color w:val="2F318B"/>
                <w:sz w:val="16"/>
                <w:szCs w:val="16"/>
              </w:rPr>
              <w:t>342</w:t>
            </w:r>
          </w:p>
        </w:tc>
      </w:tr>
      <w:tr w:rsidRPr="002B620F" w:rsidR="00F15A47" w:rsidTr="1135EC1B" w14:paraId="29DD1C4B" w14:textId="77777777">
        <w:trPr>
          <w:trHeight w:val="397"/>
        </w:trPr>
        <w:tc>
          <w:tcPr>
            <w:tcW w:w="841"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D14681" w:rsidP="00D14681" w:rsidRDefault="00D14681" w14:paraId="2A014AD3"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35-39</w:t>
            </w:r>
          </w:p>
        </w:tc>
        <w:tc>
          <w:tcPr>
            <w:tcW w:w="850" w:type="dxa"/>
            <w:tcBorders>
              <w:top w:val="nil"/>
              <w:left w:val="nil"/>
              <w:bottom w:val="single" w:color="FFFFFF" w:themeColor="background1" w:sz="8" w:space="0"/>
              <w:right w:val="single" w:color="FFFFFF" w:themeColor="background1" w:sz="12" w:space="0"/>
            </w:tcBorders>
            <w:shd w:val="clear" w:color="auto" w:fill="63BE7B"/>
            <w:noWrap/>
            <w:vAlign w:val="center"/>
          </w:tcPr>
          <w:p w:rsidRPr="002B620F" w:rsidR="00D14681" w:rsidP="00D14681" w:rsidRDefault="00D14681" w14:paraId="0EA05A32" w14:textId="60EBD1AC">
            <w:pPr>
              <w:jc w:val="center"/>
              <w:rPr>
                <w:rFonts w:ascii="Aptos Display" w:hAnsi="Aptos Display"/>
                <w:color w:val="2F318B"/>
                <w:sz w:val="16"/>
                <w:szCs w:val="16"/>
                <w:lang w:eastAsia="en-AU"/>
              </w:rPr>
            </w:pPr>
            <w:r w:rsidRPr="002B620F">
              <w:rPr>
                <w:rFonts w:ascii="Aptos Display" w:hAnsi="Aptos Display"/>
                <w:color w:val="2F318B"/>
                <w:sz w:val="16"/>
                <w:szCs w:val="16"/>
              </w:rPr>
              <w:t>883</w:t>
            </w:r>
          </w:p>
        </w:tc>
        <w:tc>
          <w:tcPr>
            <w:tcW w:w="861" w:type="dxa"/>
            <w:tcBorders>
              <w:top w:val="nil"/>
              <w:left w:val="nil"/>
              <w:bottom w:val="single" w:color="FFFFFF" w:themeColor="background1" w:sz="8" w:space="0"/>
              <w:right w:val="single" w:color="FFFFFF" w:themeColor="background1" w:sz="12" w:space="0"/>
            </w:tcBorders>
            <w:shd w:val="clear" w:color="auto" w:fill="AFDDBD"/>
            <w:noWrap/>
            <w:vAlign w:val="center"/>
          </w:tcPr>
          <w:p w:rsidRPr="002B620F" w:rsidR="00D14681" w:rsidP="00D14681" w:rsidRDefault="00D14681" w14:paraId="38B0E5F7" w14:textId="565DEEED">
            <w:pPr>
              <w:jc w:val="center"/>
              <w:rPr>
                <w:rFonts w:ascii="Aptos Display" w:hAnsi="Aptos Display"/>
                <w:color w:val="2F318B"/>
                <w:sz w:val="16"/>
                <w:szCs w:val="16"/>
                <w:lang w:eastAsia="en-AU"/>
              </w:rPr>
            </w:pPr>
            <w:r w:rsidRPr="002B620F">
              <w:rPr>
                <w:rFonts w:ascii="Aptos Display" w:hAnsi="Aptos Display"/>
                <w:color w:val="2F318B"/>
                <w:sz w:val="16"/>
                <w:szCs w:val="16"/>
              </w:rPr>
              <w:t>7,963</w:t>
            </w:r>
          </w:p>
        </w:tc>
        <w:tc>
          <w:tcPr>
            <w:tcW w:w="851" w:type="dxa"/>
            <w:tcBorders>
              <w:top w:val="nil"/>
              <w:left w:val="nil"/>
              <w:bottom w:val="single" w:color="FFFFFF" w:themeColor="background1" w:sz="8" w:space="0"/>
              <w:right w:val="single" w:color="FFFFFF" w:themeColor="background1" w:sz="12" w:space="0"/>
            </w:tcBorders>
            <w:shd w:val="clear" w:color="auto" w:fill="70C487"/>
            <w:noWrap/>
            <w:vAlign w:val="center"/>
          </w:tcPr>
          <w:p w:rsidRPr="002B620F" w:rsidR="00D14681" w:rsidP="00D14681" w:rsidRDefault="00D14681" w14:paraId="7572F83D" w14:textId="64A1A8E0">
            <w:pPr>
              <w:jc w:val="center"/>
              <w:rPr>
                <w:rFonts w:ascii="Aptos Display" w:hAnsi="Aptos Display"/>
                <w:color w:val="2F318B"/>
                <w:sz w:val="16"/>
                <w:szCs w:val="16"/>
                <w:lang w:eastAsia="en-AU"/>
              </w:rPr>
            </w:pPr>
            <w:r w:rsidRPr="002B620F">
              <w:rPr>
                <w:rFonts w:ascii="Aptos Display" w:hAnsi="Aptos Display"/>
                <w:color w:val="2F318B"/>
                <w:sz w:val="16"/>
                <w:szCs w:val="16"/>
              </w:rPr>
              <w:t>2,263</w:t>
            </w:r>
          </w:p>
        </w:tc>
        <w:tc>
          <w:tcPr>
            <w:tcW w:w="735" w:type="dxa"/>
            <w:tcBorders>
              <w:top w:val="nil"/>
              <w:left w:val="nil"/>
              <w:bottom w:val="single" w:color="FFFFFF" w:themeColor="background1" w:sz="8" w:space="0"/>
              <w:right w:val="single" w:color="FFFFFF" w:themeColor="background1" w:sz="12" w:space="0"/>
            </w:tcBorders>
            <w:shd w:val="clear" w:color="auto" w:fill="D8EEE0"/>
            <w:noWrap/>
            <w:vAlign w:val="center"/>
          </w:tcPr>
          <w:p w:rsidRPr="002B620F" w:rsidR="00D14681" w:rsidP="00D14681" w:rsidRDefault="00D14681" w14:paraId="56AA2F40" w14:textId="13DCCA3D">
            <w:pPr>
              <w:jc w:val="center"/>
              <w:rPr>
                <w:rFonts w:ascii="Aptos Display" w:hAnsi="Aptos Display"/>
                <w:color w:val="2F318B"/>
                <w:sz w:val="16"/>
                <w:szCs w:val="16"/>
                <w:lang w:eastAsia="en-AU"/>
              </w:rPr>
            </w:pPr>
            <w:r w:rsidRPr="002B620F">
              <w:rPr>
                <w:rFonts w:ascii="Aptos Display" w:hAnsi="Aptos Display"/>
                <w:color w:val="2F318B"/>
                <w:sz w:val="16"/>
                <w:szCs w:val="16"/>
              </w:rPr>
              <w:t>817</w:t>
            </w:r>
          </w:p>
        </w:tc>
        <w:tc>
          <w:tcPr>
            <w:tcW w:w="787" w:type="dxa"/>
            <w:tcBorders>
              <w:top w:val="nil"/>
              <w:left w:val="nil"/>
              <w:bottom w:val="single" w:color="FFFFFF" w:themeColor="background1" w:sz="8" w:space="0"/>
              <w:right w:val="single" w:color="FFFFFF" w:themeColor="background1" w:sz="12" w:space="0"/>
            </w:tcBorders>
            <w:shd w:val="clear" w:color="auto" w:fill="9ED6AE"/>
            <w:noWrap/>
            <w:vAlign w:val="center"/>
          </w:tcPr>
          <w:p w:rsidRPr="002B620F" w:rsidR="00D14681" w:rsidP="00D14681" w:rsidRDefault="00D14681" w14:paraId="59E38416" w14:textId="035D8725">
            <w:pPr>
              <w:jc w:val="center"/>
              <w:rPr>
                <w:rFonts w:ascii="Aptos Display" w:hAnsi="Aptos Display"/>
                <w:color w:val="2F318B"/>
                <w:sz w:val="16"/>
                <w:szCs w:val="16"/>
                <w:lang w:eastAsia="en-AU"/>
              </w:rPr>
            </w:pPr>
            <w:r w:rsidRPr="002B620F">
              <w:rPr>
                <w:rFonts w:ascii="Aptos Display" w:hAnsi="Aptos Display"/>
                <w:color w:val="2F318B"/>
                <w:sz w:val="16"/>
                <w:szCs w:val="16"/>
              </w:rPr>
              <w:t>289</w:t>
            </w:r>
          </w:p>
        </w:tc>
        <w:tc>
          <w:tcPr>
            <w:tcW w:w="786" w:type="dxa"/>
            <w:tcBorders>
              <w:top w:val="nil"/>
              <w:left w:val="nil"/>
              <w:bottom w:val="single" w:color="FFFFFF" w:themeColor="background1" w:sz="8" w:space="0"/>
              <w:right w:val="single" w:color="FFFFFF" w:themeColor="background1" w:sz="12" w:space="0"/>
            </w:tcBorders>
            <w:shd w:val="clear" w:color="auto" w:fill="70C487"/>
            <w:vAlign w:val="center"/>
          </w:tcPr>
          <w:p w:rsidRPr="002B620F" w:rsidR="00D14681" w:rsidP="00D14681" w:rsidRDefault="00D14681" w14:paraId="084F3808" w14:textId="0F1619F2">
            <w:pPr>
              <w:jc w:val="center"/>
              <w:rPr>
                <w:rFonts w:ascii="Aptos Display" w:hAnsi="Aptos Display"/>
                <w:color w:val="2F318B"/>
                <w:sz w:val="16"/>
                <w:szCs w:val="16"/>
                <w:lang w:eastAsia="en-AU"/>
              </w:rPr>
            </w:pPr>
            <w:r w:rsidRPr="002B620F">
              <w:rPr>
                <w:rFonts w:ascii="Aptos Display" w:hAnsi="Aptos Display"/>
                <w:color w:val="2F318B"/>
                <w:sz w:val="16"/>
                <w:szCs w:val="16"/>
              </w:rPr>
              <w:t>1,326</w:t>
            </w:r>
          </w:p>
        </w:tc>
        <w:tc>
          <w:tcPr>
            <w:tcW w:w="787" w:type="dxa"/>
            <w:tcBorders>
              <w:top w:val="nil"/>
              <w:left w:val="nil"/>
              <w:bottom w:val="single" w:color="FFFFFF" w:themeColor="background1" w:sz="8" w:space="0"/>
              <w:right w:val="single" w:color="FFFFFF" w:themeColor="background1" w:sz="12" w:space="0"/>
            </w:tcBorders>
            <w:shd w:val="clear" w:color="auto" w:fill="80CA94"/>
            <w:vAlign w:val="center"/>
          </w:tcPr>
          <w:p w:rsidRPr="002B620F" w:rsidR="00D14681" w:rsidP="00D14681" w:rsidRDefault="00D14681" w14:paraId="62253DEE" w14:textId="0FA0728A">
            <w:pPr>
              <w:jc w:val="center"/>
              <w:rPr>
                <w:rFonts w:ascii="Aptos Display" w:hAnsi="Aptos Display"/>
                <w:color w:val="2F318B"/>
                <w:sz w:val="16"/>
                <w:szCs w:val="16"/>
                <w:lang w:eastAsia="en-AU"/>
              </w:rPr>
            </w:pPr>
            <w:r w:rsidRPr="002B620F">
              <w:rPr>
                <w:rFonts w:ascii="Aptos Display" w:hAnsi="Aptos Display"/>
                <w:color w:val="2F318B"/>
                <w:sz w:val="16"/>
                <w:szCs w:val="16"/>
              </w:rPr>
              <w:t>3,757</w:t>
            </w:r>
          </w:p>
        </w:tc>
        <w:tc>
          <w:tcPr>
            <w:tcW w:w="786" w:type="dxa"/>
            <w:tcBorders>
              <w:top w:val="nil"/>
              <w:left w:val="nil"/>
              <w:bottom w:val="single" w:color="FFFFFF" w:themeColor="background1" w:sz="8" w:space="0"/>
              <w:right w:val="single" w:color="FFFFFF" w:themeColor="background1" w:sz="12" w:space="0"/>
            </w:tcBorders>
            <w:shd w:val="clear" w:color="auto" w:fill="A1D8B1"/>
            <w:vAlign w:val="center"/>
          </w:tcPr>
          <w:p w:rsidRPr="002B620F" w:rsidR="00D14681" w:rsidP="00D14681" w:rsidRDefault="00D14681" w14:paraId="49C5C80D" w14:textId="3240EC2C">
            <w:pPr>
              <w:jc w:val="center"/>
              <w:rPr>
                <w:rFonts w:ascii="Aptos Display" w:hAnsi="Aptos Display"/>
                <w:color w:val="2F318B"/>
                <w:sz w:val="16"/>
                <w:szCs w:val="16"/>
                <w:lang w:eastAsia="en-AU"/>
              </w:rPr>
            </w:pPr>
            <w:r w:rsidRPr="002B620F">
              <w:rPr>
                <w:rFonts w:ascii="Aptos Display" w:hAnsi="Aptos Display"/>
                <w:color w:val="2F318B"/>
                <w:sz w:val="16"/>
                <w:szCs w:val="16"/>
              </w:rPr>
              <w:t>668</w:t>
            </w:r>
          </w:p>
        </w:tc>
        <w:tc>
          <w:tcPr>
            <w:tcW w:w="737" w:type="dxa"/>
            <w:tcBorders>
              <w:top w:val="nil"/>
              <w:left w:val="nil"/>
              <w:bottom w:val="single" w:color="FFFFFF" w:themeColor="background1" w:sz="8" w:space="0"/>
              <w:right w:val="single" w:color="FFFFFF" w:themeColor="background1" w:sz="12" w:space="0"/>
            </w:tcBorders>
            <w:shd w:val="clear" w:color="auto" w:fill="CEEAD7"/>
            <w:vAlign w:val="center"/>
          </w:tcPr>
          <w:p w:rsidRPr="002B620F" w:rsidR="00D14681" w:rsidP="00D14681" w:rsidRDefault="00D14681" w14:paraId="4398667A" w14:textId="49719DC2">
            <w:pPr>
              <w:jc w:val="center"/>
              <w:rPr>
                <w:rFonts w:ascii="Aptos Display" w:hAnsi="Aptos Display"/>
                <w:color w:val="2F318B"/>
                <w:sz w:val="16"/>
                <w:szCs w:val="16"/>
                <w:lang w:eastAsia="en-AU"/>
              </w:rPr>
            </w:pPr>
            <w:r w:rsidRPr="002B620F">
              <w:rPr>
                <w:rFonts w:ascii="Aptos Display" w:hAnsi="Aptos Display"/>
                <w:color w:val="2F318B"/>
                <w:sz w:val="16"/>
                <w:szCs w:val="16"/>
              </w:rPr>
              <w:t>447</w:t>
            </w:r>
          </w:p>
        </w:tc>
        <w:tc>
          <w:tcPr>
            <w:tcW w:w="737" w:type="dxa"/>
            <w:tcBorders>
              <w:top w:val="nil"/>
              <w:left w:val="nil"/>
              <w:bottom w:val="single" w:color="FFFFFF" w:themeColor="background1" w:sz="8" w:space="0"/>
              <w:right w:val="single" w:color="FFFFFF" w:themeColor="background1" w:sz="12" w:space="0"/>
            </w:tcBorders>
            <w:shd w:val="clear" w:color="auto" w:fill="AFDDBD"/>
            <w:noWrap/>
            <w:vAlign w:val="center"/>
          </w:tcPr>
          <w:p w:rsidRPr="002B620F" w:rsidR="00D14681" w:rsidP="00D14681" w:rsidRDefault="00D14681" w14:paraId="48A0224C" w14:textId="603F78AF">
            <w:pPr>
              <w:jc w:val="center"/>
              <w:rPr>
                <w:rFonts w:ascii="Aptos Display" w:hAnsi="Aptos Display"/>
                <w:color w:val="2F318B"/>
                <w:sz w:val="16"/>
                <w:szCs w:val="16"/>
                <w:lang w:eastAsia="en-AU"/>
              </w:rPr>
            </w:pPr>
            <w:r w:rsidRPr="002B620F">
              <w:rPr>
                <w:rFonts w:ascii="Aptos Display" w:hAnsi="Aptos Display"/>
                <w:color w:val="2F318B"/>
                <w:sz w:val="16"/>
                <w:szCs w:val="16"/>
              </w:rPr>
              <w:t>194</w:t>
            </w:r>
          </w:p>
        </w:tc>
        <w:tc>
          <w:tcPr>
            <w:tcW w:w="737" w:type="dxa"/>
            <w:tcBorders>
              <w:top w:val="nil"/>
              <w:left w:val="nil"/>
              <w:bottom w:val="single" w:color="FFFFFF" w:themeColor="background1" w:sz="8" w:space="0"/>
              <w:right w:val="single" w:color="FFFFFF" w:themeColor="background1" w:sz="12" w:space="0"/>
            </w:tcBorders>
            <w:shd w:val="clear" w:color="auto" w:fill="89CE9C"/>
            <w:noWrap/>
            <w:vAlign w:val="center"/>
          </w:tcPr>
          <w:p w:rsidRPr="002B620F" w:rsidR="00D14681" w:rsidP="00D14681" w:rsidRDefault="00D14681" w14:paraId="42509E7E" w14:textId="3B570A21">
            <w:pPr>
              <w:jc w:val="center"/>
              <w:rPr>
                <w:rFonts w:ascii="Aptos Display" w:hAnsi="Aptos Display"/>
                <w:color w:val="2F318B"/>
                <w:sz w:val="16"/>
                <w:szCs w:val="16"/>
                <w:lang w:eastAsia="en-AU"/>
              </w:rPr>
            </w:pPr>
            <w:r w:rsidRPr="002B620F">
              <w:rPr>
                <w:rFonts w:ascii="Aptos Display" w:hAnsi="Aptos Display"/>
                <w:color w:val="2F318B"/>
                <w:sz w:val="16"/>
                <w:szCs w:val="16"/>
              </w:rPr>
              <w:t>399</w:t>
            </w:r>
          </w:p>
        </w:tc>
      </w:tr>
      <w:tr w:rsidRPr="002B620F" w:rsidR="00F15A47" w:rsidTr="1135EC1B" w14:paraId="10F40B91" w14:textId="77777777">
        <w:trPr>
          <w:trHeight w:val="397"/>
        </w:trPr>
        <w:tc>
          <w:tcPr>
            <w:tcW w:w="841"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D14681" w:rsidP="00D14681" w:rsidRDefault="00D14681" w14:paraId="22933EE4"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40-44</w:t>
            </w:r>
          </w:p>
        </w:tc>
        <w:tc>
          <w:tcPr>
            <w:tcW w:w="850" w:type="dxa"/>
            <w:tcBorders>
              <w:top w:val="nil"/>
              <w:left w:val="nil"/>
              <w:bottom w:val="single" w:color="FFFFFF" w:themeColor="background1" w:sz="8" w:space="0"/>
              <w:right w:val="single" w:color="FFFFFF" w:themeColor="background1" w:sz="12" w:space="0"/>
            </w:tcBorders>
            <w:shd w:val="clear" w:color="auto" w:fill="9AD5AB"/>
            <w:noWrap/>
            <w:vAlign w:val="center"/>
          </w:tcPr>
          <w:p w:rsidRPr="002B620F" w:rsidR="00D14681" w:rsidP="00D14681" w:rsidRDefault="00D14681" w14:paraId="05E07BE9" w14:textId="617052DD">
            <w:pPr>
              <w:jc w:val="center"/>
              <w:rPr>
                <w:rFonts w:ascii="Aptos Display" w:hAnsi="Aptos Display"/>
                <w:color w:val="2F318B"/>
                <w:sz w:val="16"/>
                <w:szCs w:val="16"/>
                <w:lang w:eastAsia="en-AU"/>
              </w:rPr>
            </w:pPr>
            <w:r w:rsidRPr="002B620F">
              <w:rPr>
                <w:rFonts w:ascii="Aptos Display" w:hAnsi="Aptos Display"/>
                <w:color w:val="2F318B"/>
                <w:sz w:val="16"/>
                <w:szCs w:val="16"/>
              </w:rPr>
              <w:t>722</w:t>
            </w:r>
          </w:p>
        </w:tc>
        <w:tc>
          <w:tcPr>
            <w:tcW w:w="861" w:type="dxa"/>
            <w:tcBorders>
              <w:top w:val="nil"/>
              <w:left w:val="nil"/>
              <w:bottom w:val="single" w:color="FFFFFF" w:themeColor="background1" w:sz="8" w:space="0"/>
              <w:right w:val="single" w:color="FFFFFF" w:themeColor="background1" w:sz="12" w:space="0"/>
            </w:tcBorders>
            <w:shd w:val="clear" w:color="auto" w:fill="7BC88F"/>
            <w:noWrap/>
            <w:vAlign w:val="center"/>
          </w:tcPr>
          <w:p w:rsidRPr="002B620F" w:rsidR="00D14681" w:rsidP="00D14681" w:rsidRDefault="00D14681" w14:paraId="0FFE4D46" w14:textId="6A7FC996">
            <w:pPr>
              <w:jc w:val="center"/>
              <w:rPr>
                <w:rFonts w:ascii="Aptos Display" w:hAnsi="Aptos Display"/>
                <w:color w:val="2F318B"/>
                <w:sz w:val="16"/>
                <w:szCs w:val="16"/>
                <w:lang w:eastAsia="en-AU"/>
              </w:rPr>
            </w:pPr>
            <w:r w:rsidRPr="002B620F">
              <w:rPr>
                <w:rFonts w:ascii="Aptos Display" w:hAnsi="Aptos Display"/>
                <w:color w:val="2F318B"/>
                <w:sz w:val="16"/>
                <w:szCs w:val="16"/>
              </w:rPr>
              <w:t>9,594</w:t>
            </w:r>
          </w:p>
        </w:tc>
        <w:tc>
          <w:tcPr>
            <w:tcW w:w="851" w:type="dxa"/>
            <w:tcBorders>
              <w:top w:val="nil"/>
              <w:left w:val="nil"/>
              <w:bottom w:val="single" w:color="FFFFFF" w:themeColor="background1" w:sz="8" w:space="0"/>
              <w:right w:val="single" w:color="FFFFFF" w:themeColor="background1" w:sz="12" w:space="0"/>
            </w:tcBorders>
            <w:shd w:val="clear" w:color="auto" w:fill="66C07E"/>
            <w:noWrap/>
            <w:vAlign w:val="center"/>
          </w:tcPr>
          <w:p w:rsidRPr="002B620F" w:rsidR="00D14681" w:rsidP="00D14681" w:rsidRDefault="00D14681" w14:paraId="29E72FAD" w14:textId="25963BB8">
            <w:pPr>
              <w:jc w:val="center"/>
              <w:rPr>
                <w:rFonts w:ascii="Aptos Display" w:hAnsi="Aptos Display"/>
                <w:color w:val="2F318B"/>
                <w:sz w:val="16"/>
                <w:szCs w:val="16"/>
                <w:lang w:eastAsia="en-AU"/>
              </w:rPr>
            </w:pPr>
            <w:r w:rsidRPr="002B620F">
              <w:rPr>
                <w:rFonts w:ascii="Aptos Display" w:hAnsi="Aptos Display"/>
                <w:color w:val="2F318B"/>
                <w:sz w:val="16"/>
                <w:szCs w:val="16"/>
              </w:rPr>
              <w:t>2,365</w:t>
            </w:r>
          </w:p>
        </w:tc>
        <w:tc>
          <w:tcPr>
            <w:tcW w:w="735" w:type="dxa"/>
            <w:tcBorders>
              <w:top w:val="nil"/>
              <w:left w:val="nil"/>
              <w:bottom w:val="single" w:color="FFFFFF" w:themeColor="background1" w:sz="8" w:space="0"/>
              <w:right w:val="single" w:color="FFFFFF" w:themeColor="background1" w:sz="12" w:space="0"/>
            </w:tcBorders>
            <w:shd w:val="clear" w:color="auto" w:fill="C5E6D0"/>
            <w:noWrap/>
            <w:vAlign w:val="center"/>
          </w:tcPr>
          <w:p w:rsidRPr="002B620F" w:rsidR="00D14681" w:rsidP="00D14681" w:rsidRDefault="00D14681" w14:paraId="251CD0FF" w14:textId="69D1E0B6">
            <w:pPr>
              <w:jc w:val="center"/>
              <w:rPr>
                <w:rFonts w:ascii="Aptos Display" w:hAnsi="Aptos Display"/>
                <w:color w:val="2F318B"/>
                <w:sz w:val="16"/>
                <w:szCs w:val="16"/>
                <w:lang w:eastAsia="en-AU"/>
              </w:rPr>
            </w:pPr>
            <w:r w:rsidRPr="002B620F">
              <w:rPr>
                <w:rFonts w:ascii="Aptos Display" w:hAnsi="Aptos Display"/>
                <w:color w:val="2F318B"/>
                <w:sz w:val="16"/>
                <w:szCs w:val="16"/>
              </w:rPr>
              <w:t>952</w:t>
            </w:r>
          </w:p>
        </w:tc>
        <w:tc>
          <w:tcPr>
            <w:tcW w:w="787" w:type="dxa"/>
            <w:tcBorders>
              <w:top w:val="nil"/>
              <w:left w:val="nil"/>
              <w:bottom w:val="single" w:color="FFFFFF" w:themeColor="background1" w:sz="8" w:space="0"/>
              <w:right w:val="single" w:color="FFFFFF" w:themeColor="background1" w:sz="12" w:space="0"/>
            </w:tcBorders>
            <w:shd w:val="clear" w:color="auto" w:fill="8DD0A0"/>
            <w:noWrap/>
            <w:vAlign w:val="center"/>
          </w:tcPr>
          <w:p w:rsidRPr="002B620F" w:rsidR="00D14681" w:rsidP="00D14681" w:rsidRDefault="00D14681" w14:paraId="5D8A959C" w14:textId="179893E2">
            <w:pPr>
              <w:jc w:val="center"/>
              <w:rPr>
                <w:rFonts w:ascii="Aptos Display" w:hAnsi="Aptos Display"/>
                <w:color w:val="2F318B"/>
                <w:sz w:val="16"/>
                <w:szCs w:val="16"/>
                <w:lang w:eastAsia="en-AU"/>
              </w:rPr>
            </w:pPr>
            <w:r w:rsidRPr="002B620F">
              <w:rPr>
                <w:rFonts w:ascii="Aptos Display" w:hAnsi="Aptos Display"/>
                <w:color w:val="2F318B"/>
                <w:sz w:val="16"/>
                <w:szCs w:val="16"/>
              </w:rPr>
              <w:t>319</w:t>
            </w:r>
          </w:p>
        </w:tc>
        <w:tc>
          <w:tcPr>
            <w:tcW w:w="786" w:type="dxa"/>
            <w:tcBorders>
              <w:top w:val="nil"/>
              <w:left w:val="nil"/>
              <w:bottom w:val="single" w:color="FFFFFF" w:themeColor="background1" w:sz="8" w:space="0"/>
              <w:right w:val="single" w:color="FFFFFF" w:themeColor="background1" w:sz="12" w:space="0"/>
            </w:tcBorders>
            <w:shd w:val="clear" w:color="auto" w:fill="63BE7B"/>
            <w:vAlign w:val="center"/>
          </w:tcPr>
          <w:p w:rsidRPr="002B620F" w:rsidR="00D14681" w:rsidP="00D14681" w:rsidRDefault="00D14681" w14:paraId="289A6CBF" w14:textId="3E2DC8B2">
            <w:pPr>
              <w:jc w:val="center"/>
              <w:rPr>
                <w:rFonts w:ascii="Aptos Display" w:hAnsi="Aptos Display"/>
                <w:color w:val="2F318B"/>
                <w:sz w:val="16"/>
                <w:szCs w:val="16"/>
                <w:lang w:eastAsia="en-AU"/>
              </w:rPr>
            </w:pPr>
            <w:r w:rsidRPr="002B620F">
              <w:rPr>
                <w:rFonts w:ascii="Aptos Display" w:hAnsi="Aptos Display"/>
                <w:color w:val="2F318B"/>
                <w:sz w:val="16"/>
                <w:szCs w:val="16"/>
              </w:rPr>
              <w:t>1,366</w:t>
            </w:r>
          </w:p>
        </w:tc>
        <w:tc>
          <w:tcPr>
            <w:tcW w:w="787" w:type="dxa"/>
            <w:tcBorders>
              <w:top w:val="nil"/>
              <w:left w:val="nil"/>
              <w:bottom w:val="single" w:color="FFFFFF" w:themeColor="background1" w:sz="8" w:space="0"/>
              <w:right w:val="single" w:color="FFFFFF" w:themeColor="background1" w:sz="12" w:space="0"/>
            </w:tcBorders>
            <w:shd w:val="clear" w:color="auto" w:fill="63BE7B"/>
            <w:vAlign w:val="center"/>
          </w:tcPr>
          <w:p w:rsidRPr="002B620F" w:rsidR="00D14681" w:rsidP="00D14681" w:rsidRDefault="00D14681" w14:paraId="474AA484" w14:textId="2B7E6D9C">
            <w:pPr>
              <w:jc w:val="center"/>
              <w:rPr>
                <w:rFonts w:ascii="Aptos Display" w:hAnsi="Aptos Display"/>
                <w:color w:val="2F318B"/>
                <w:sz w:val="16"/>
                <w:szCs w:val="16"/>
                <w:lang w:eastAsia="en-AU"/>
              </w:rPr>
            </w:pPr>
            <w:r w:rsidRPr="002B620F">
              <w:rPr>
                <w:rFonts w:ascii="Aptos Display" w:hAnsi="Aptos Display"/>
                <w:color w:val="2F318B"/>
                <w:sz w:val="16"/>
                <w:szCs w:val="16"/>
              </w:rPr>
              <w:t>4,175</w:t>
            </w:r>
          </w:p>
        </w:tc>
        <w:tc>
          <w:tcPr>
            <w:tcW w:w="786" w:type="dxa"/>
            <w:tcBorders>
              <w:top w:val="nil"/>
              <w:left w:val="nil"/>
              <w:bottom w:val="single" w:color="FFFFFF" w:themeColor="background1" w:sz="8" w:space="0"/>
              <w:right w:val="single" w:color="FFFFFF" w:themeColor="background1" w:sz="12" w:space="0"/>
            </w:tcBorders>
            <w:shd w:val="clear" w:color="auto" w:fill="90D0A2"/>
            <w:vAlign w:val="center"/>
          </w:tcPr>
          <w:p w:rsidRPr="002B620F" w:rsidR="00D14681" w:rsidP="00D14681" w:rsidRDefault="00D14681" w14:paraId="15964096" w14:textId="22DF5119">
            <w:pPr>
              <w:jc w:val="center"/>
              <w:rPr>
                <w:rFonts w:ascii="Aptos Display" w:hAnsi="Aptos Display"/>
                <w:color w:val="2F318B"/>
                <w:sz w:val="16"/>
                <w:szCs w:val="16"/>
                <w:lang w:eastAsia="en-AU"/>
              </w:rPr>
            </w:pPr>
            <w:r w:rsidRPr="002B620F">
              <w:rPr>
                <w:rFonts w:ascii="Aptos Display" w:hAnsi="Aptos Display"/>
                <w:color w:val="2F318B"/>
                <w:sz w:val="16"/>
                <w:szCs w:val="16"/>
              </w:rPr>
              <w:t>726</w:t>
            </w:r>
          </w:p>
        </w:tc>
        <w:tc>
          <w:tcPr>
            <w:tcW w:w="737" w:type="dxa"/>
            <w:tcBorders>
              <w:top w:val="nil"/>
              <w:left w:val="nil"/>
              <w:bottom w:val="single" w:color="FFFFFF" w:themeColor="background1" w:sz="8" w:space="0"/>
              <w:right w:val="single" w:color="FFFFFF" w:themeColor="background1" w:sz="12" w:space="0"/>
            </w:tcBorders>
            <w:shd w:val="clear" w:color="auto" w:fill="DBEFE3"/>
            <w:vAlign w:val="center"/>
          </w:tcPr>
          <w:p w:rsidRPr="002B620F" w:rsidR="00D14681" w:rsidP="00D14681" w:rsidRDefault="00D14681" w14:paraId="40386BCC" w14:textId="133EDF30">
            <w:pPr>
              <w:jc w:val="center"/>
              <w:rPr>
                <w:rFonts w:ascii="Aptos Display" w:hAnsi="Aptos Display"/>
                <w:color w:val="2F318B"/>
                <w:sz w:val="16"/>
                <w:szCs w:val="16"/>
                <w:lang w:eastAsia="en-AU"/>
              </w:rPr>
            </w:pPr>
            <w:r w:rsidRPr="002B620F">
              <w:rPr>
                <w:rFonts w:ascii="Aptos Display" w:hAnsi="Aptos Display"/>
                <w:color w:val="2F318B"/>
                <w:sz w:val="16"/>
                <w:szCs w:val="16"/>
              </w:rPr>
              <w:t>411</w:t>
            </w:r>
          </w:p>
        </w:tc>
        <w:tc>
          <w:tcPr>
            <w:tcW w:w="737" w:type="dxa"/>
            <w:tcBorders>
              <w:top w:val="nil"/>
              <w:left w:val="nil"/>
              <w:bottom w:val="single" w:color="FFFFFF" w:themeColor="background1" w:sz="8" w:space="0"/>
              <w:right w:val="single" w:color="FFFFFF" w:themeColor="background1" w:sz="12" w:space="0"/>
            </w:tcBorders>
            <w:shd w:val="clear" w:color="auto" w:fill="A9DBB8"/>
            <w:noWrap/>
            <w:vAlign w:val="center"/>
          </w:tcPr>
          <w:p w:rsidRPr="002B620F" w:rsidR="00D14681" w:rsidP="00D14681" w:rsidRDefault="00D14681" w14:paraId="4F8C3884" w14:textId="507228F3">
            <w:pPr>
              <w:jc w:val="center"/>
              <w:rPr>
                <w:rFonts w:ascii="Aptos Display" w:hAnsi="Aptos Display"/>
                <w:color w:val="2F318B"/>
                <w:sz w:val="16"/>
                <w:szCs w:val="16"/>
                <w:lang w:eastAsia="en-AU"/>
              </w:rPr>
            </w:pPr>
            <w:r w:rsidRPr="002B620F">
              <w:rPr>
                <w:rFonts w:ascii="Aptos Display" w:hAnsi="Aptos Display"/>
                <w:color w:val="2F318B"/>
                <w:sz w:val="16"/>
                <w:szCs w:val="16"/>
              </w:rPr>
              <w:t>202</w:t>
            </w:r>
          </w:p>
        </w:tc>
        <w:tc>
          <w:tcPr>
            <w:tcW w:w="737" w:type="dxa"/>
            <w:tcBorders>
              <w:top w:val="nil"/>
              <w:left w:val="nil"/>
              <w:bottom w:val="single" w:color="FFFFFF" w:themeColor="background1" w:sz="8" w:space="0"/>
              <w:right w:val="single" w:color="FFFFFF" w:themeColor="background1" w:sz="12" w:space="0"/>
            </w:tcBorders>
            <w:shd w:val="clear" w:color="auto" w:fill="99D4A9"/>
            <w:noWrap/>
            <w:vAlign w:val="center"/>
          </w:tcPr>
          <w:p w:rsidRPr="002B620F" w:rsidR="00D14681" w:rsidP="00D14681" w:rsidRDefault="00D14681" w14:paraId="5160FDC3" w14:textId="18014C80">
            <w:pPr>
              <w:jc w:val="center"/>
              <w:rPr>
                <w:rFonts w:ascii="Aptos Display" w:hAnsi="Aptos Display"/>
                <w:color w:val="2F318B"/>
                <w:sz w:val="16"/>
                <w:szCs w:val="16"/>
                <w:lang w:eastAsia="en-AU"/>
              </w:rPr>
            </w:pPr>
            <w:r w:rsidRPr="002B620F">
              <w:rPr>
                <w:rFonts w:ascii="Aptos Display" w:hAnsi="Aptos Display"/>
                <w:color w:val="2F318B"/>
                <w:sz w:val="16"/>
                <w:szCs w:val="16"/>
              </w:rPr>
              <w:t>363</w:t>
            </w:r>
          </w:p>
        </w:tc>
      </w:tr>
      <w:tr w:rsidRPr="002B620F" w:rsidR="00F15A47" w:rsidTr="1135EC1B" w14:paraId="300628CE" w14:textId="77777777">
        <w:trPr>
          <w:trHeight w:val="397"/>
        </w:trPr>
        <w:tc>
          <w:tcPr>
            <w:tcW w:w="841"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D14681" w:rsidP="00D14681" w:rsidRDefault="00D14681" w14:paraId="7D6C7876"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45-49</w:t>
            </w:r>
          </w:p>
        </w:tc>
        <w:tc>
          <w:tcPr>
            <w:tcW w:w="850" w:type="dxa"/>
            <w:tcBorders>
              <w:top w:val="nil"/>
              <w:left w:val="nil"/>
              <w:bottom w:val="single" w:color="FFFFFF" w:themeColor="background1" w:sz="8" w:space="0"/>
              <w:right w:val="single" w:color="FFFFFF" w:themeColor="background1" w:sz="12" w:space="0"/>
            </w:tcBorders>
            <w:shd w:val="clear" w:color="auto" w:fill="82CB95"/>
            <w:noWrap/>
            <w:vAlign w:val="center"/>
          </w:tcPr>
          <w:p w:rsidRPr="002B620F" w:rsidR="00D14681" w:rsidP="00D14681" w:rsidRDefault="00D14681" w14:paraId="45564F50" w14:textId="354D5A79">
            <w:pPr>
              <w:jc w:val="center"/>
              <w:rPr>
                <w:rFonts w:ascii="Aptos Display" w:hAnsi="Aptos Display"/>
                <w:color w:val="2F318B"/>
                <w:sz w:val="16"/>
                <w:szCs w:val="16"/>
                <w:lang w:eastAsia="en-AU"/>
              </w:rPr>
            </w:pPr>
            <w:r w:rsidRPr="002B620F">
              <w:rPr>
                <w:rFonts w:ascii="Aptos Display" w:hAnsi="Aptos Display"/>
                <w:color w:val="2F318B"/>
                <w:sz w:val="16"/>
                <w:szCs w:val="16"/>
              </w:rPr>
              <w:t>794</w:t>
            </w:r>
          </w:p>
        </w:tc>
        <w:tc>
          <w:tcPr>
            <w:tcW w:w="861" w:type="dxa"/>
            <w:tcBorders>
              <w:top w:val="nil"/>
              <w:left w:val="nil"/>
              <w:bottom w:val="single" w:color="FFFFFF" w:themeColor="background1" w:sz="8" w:space="0"/>
              <w:right w:val="single" w:color="FFFFFF" w:themeColor="background1" w:sz="12" w:space="0"/>
            </w:tcBorders>
            <w:shd w:val="clear" w:color="auto" w:fill="8FD0A1"/>
            <w:noWrap/>
            <w:vAlign w:val="center"/>
          </w:tcPr>
          <w:p w:rsidRPr="002B620F" w:rsidR="00D14681" w:rsidP="00D14681" w:rsidRDefault="00D14681" w14:paraId="1B2D8110" w14:textId="2918C594">
            <w:pPr>
              <w:jc w:val="center"/>
              <w:rPr>
                <w:rFonts w:ascii="Aptos Display" w:hAnsi="Aptos Display"/>
                <w:color w:val="2F318B"/>
                <w:sz w:val="16"/>
                <w:szCs w:val="16"/>
                <w:lang w:eastAsia="en-AU"/>
              </w:rPr>
            </w:pPr>
            <w:r w:rsidRPr="002B620F">
              <w:rPr>
                <w:rFonts w:ascii="Aptos Display" w:hAnsi="Aptos Display"/>
                <w:color w:val="2F318B"/>
                <w:sz w:val="16"/>
                <w:szCs w:val="16"/>
              </w:rPr>
              <w:t>8,953</w:t>
            </w:r>
          </w:p>
        </w:tc>
        <w:tc>
          <w:tcPr>
            <w:tcW w:w="851" w:type="dxa"/>
            <w:tcBorders>
              <w:top w:val="nil"/>
              <w:left w:val="nil"/>
              <w:bottom w:val="single" w:color="FFFFFF" w:themeColor="background1" w:sz="8" w:space="0"/>
              <w:right w:val="single" w:color="FFFFFF" w:themeColor="background1" w:sz="12" w:space="0"/>
            </w:tcBorders>
            <w:shd w:val="clear" w:color="auto" w:fill="63BE7B"/>
            <w:noWrap/>
            <w:vAlign w:val="center"/>
          </w:tcPr>
          <w:p w:rsidRPr="002B620F" w:rsidR="00D14681" w:rsidP="00D14681" w:rsidRDefault="00D14681" w14:paraId="3BBD03DA" w14:textId="2EC0728A">
            <w:pPr>
              <w:jc w:val="center"/>
              <w:rPr>
                <w:rFonts w:ascii="Aptos Display" w:hAnsi="Aptos Display"/>
                <w:color w:val="2F318B"/>
                <w:sz w:val="16"/>
                <w:szCs w:val="16"/>
                <w:lang w:eastAsia="en-AU"/>
              </w:rPr>
            </w:pPr>
            <w:r w:rsidRPr="002B620F">
              <w:rPr>
                <w:rFonts w:ascii="Aptos Display" w:hAnsi="Aptos Display"/>
                <w:color w:val="2F318B"/>
                <w:sz w:val="16"/>
                <w:szCs w:val="16"/>
              </w:rPr>
              <w:t>2,392</w:t>
            </w:r>
          </w:p>
        </w:tc>
        <w:tc>
          <w:tcPr>
            <w:tcW w:w="735" w:type="dxa"/>
            <w:tcBorders>
              <w:top w:val="nil"/>
              <w:left w:val="nil"/>
              <w:bottom w:val="single" w:color="FFFFFF" w:themeColor="background1" w:sz="8" w:space="0"/>
              <w:right w:val="single" w:color="FFFFFF" w:themeColor="background1" w:sz="12" w:space="0"/>
            </w:tcBorders>
            <w:shd w:val="clear" w:color="auto" w:fill="B1DEBF"/>
            <w:noWrap/>
            <w:vAlign w:val="center"/>
          </w:tcPr>
          <w:p w:rsidRPr="002B620F" w:rsidR="00D14681" w:rsidP="00D14681" w:rsidRDefault="00D14681" w14:paraId="5D498F25" w14:textId="45B985A2">
            <w:pPr>
              <w:jc w:val="center"/>
              <w:rPr>
                <w:rFonts w:ascii="Aptos Display" w:hAnsi="Aptos Display"/>
                <w:color w:val="2F318B"/>
                <w:sz w:val="16"/>
                <w:szCs w:val="16"/>
                <w:lang w:eastAsia="en-AU"/>
              </w:rPr>
            </w:pPr>
            <w:r w:rsidRPr="002B620F">
              <w:rPr>
                <w:rFonts w:ascii="Aptos Display" w:hAnsi="Aptos Display"/>
                <w:color w:val="2F318B"/>
                <w:sz w:val="16"/>
                <w:szCs w:val="16"/>
              </w:rPr>
              <w:t>1,095</w:t>
            </w:r>
          </w:p>
        </w:tc>
        <w:tc>
          <w:tcPr>
            <w:tcW w:w="787" w:type="dxa"/>
            <w:tcBorders>
              <w:top w:val="nil"/>
              <w:left w:val="nil"/>
              <w:bottom w:val="single" w:color="FFFFFF" w:themeColor="background1" w:sz="8" w:space="0"/>
              <w:right w:val="single" w:color="FFFFFF" w:themeColor="background1" w:sz="12" w:space="0"/>
            </w:tcBorders>
            <w:shd w:val="clear" w:color="auto" w:fill="94D2A5"/>
            <w:noWrap/>
            <w:vAlign w:val="center"/>
          </w:tcPr>
          <w:p w:rsidRPr="002B620F" w:rsidR="00D14681" w:rsidP="00D14681" w:rsidRDefault="00D14681" w14:paraId="6A056D2F" w14:textId="6966FA2E">
            <w:pPr>
              <w:jc w:val="center"/>
              <w:rPr>
                <w:rFonts w:ascii="Aptos Display" w:hAnsi="Aptos Display"/>
                <w:color w:val="2F318B"/>
                <w:sz w:val="16"/>
                <w:szCs w:val="16"/>
                <w:lang w:eastAsia="en-AU"/>
              </w:rPr>
            </w:pPr>
            <w:r w:rsidRPr="002B620F">
              <w:rPr>
                <w:rFonts w:ascii="Aptos Display" w:hAnsi="Aptos Display"/>
                <w:color w:val="2F318B"/>
                <w:sz w:val="16"/>
                <w:szCs w:val="16"/>
              </w:rPr>
              <w:t>308</w:t>
            </w:r>
          </w:p>
        </w:tc>
        <w:tc>
          <w:tcPr>
            <w:tcW w:w="786" w:type="dxa"/>
            <w:tcBorders>
              <w:top w:val="nil"/>
              <w:left w:val="nil"/>
              <w:bottom w:val="single" w:color="FFFFFF" w:themeColor="background1" w:sz="8" w:space="0"/>
              <w:right w:val="single" w:color="FFFFFF" w:themeColor="background1" w:sz="12" w:space="0"/>
            </w:tcBorders>
            <w:shd w:val="clear" w:color="auto" w:fill="8BCE9D"/>
            <w:vAlign w:val="center"/>
          </w:tcPr>
          <w:p w:rsidRPr="002B620F" w:rsidR="00D14681" w:rsidP="00D14681" w:rsidRDefault="00D14681" w14:paraId="6D3A8FBE" w14:textId="316F1A8C">
            <w:pPr>
              <w:jc w:val="center"/>
              <w:rPr>
                <w:rFonts w:ascii="Aptos Display" w:hAnsi="Aptos Display"/>
                <w:color w:val="2F318B"/>
                <w:sz w:val="16"/>
                <w:szCs w:val="16"/>
                <w:lang w:eastAsia="en-AU"/>
              </w:rPr>
            </w:pPr>
            <w:r w:rsidRPr="002B620F">
              <w:rPr>
                <w:rFonts w:ascii="Aptos Display" w:hAnsi="Aptos Display"/>
                <w:color w:val="2F318B"/>
                <w:sz w:val="16"/>
                <w:szCs w:val="16"/>
              </w:rPr>
              <w:t>1,243</w:t>
            </w:r>
          </w:p>
        </w:tc>
        <w:tc>
          <w:tcPr>
            <w:tcW w:w="787" w:type="dxa"/>
            <w:tcBorders>
              <w:top w:val="nil"/>
              <w:left w:val="nil"/>
              <w:bottom w:val="single" w:color="FFFFFF" w:themeColor="background1" w:sz="8" w:space="0"/>
              <w:right w:val="single" w:color="FFFFFF" w:themeColor="background1" w:sz="12" w:space="0"/>
            </w:tcBorders>
            <w:shd w:val="clear" w:color="auto" w:fill="6FC386"/>
            <w:vAlign w:val="center"/>
          </w:tcPr>
          <w:p w:rsidRPr="002B620F" w:rsidR="00D14681" w:rsidP="00D14681" w:rsidRDefault="00D14681" w14:paraId="7AA96CE6" w14:textId="354EF59E">
            <w:pPr>
              <w:jc w:val="center"/>
              <w:rPr>
                <w:rFonts w:ascii="Aptos Display" w:hAnsi="Aptos Display"/>
                <w:color w:val="2F318B"/>
                <w:sz w:val="16"/>
                <w:szCs w:val="16"/>
                <w:lang w:eastAsia="en-AU"/>
              </w:rPr>
            </w:pPr>
            <w:r w:rsidRPr="002B620F">
              <w:rPr>
                <w:rFonts w:ascii="Aptos Display" w:hAnsi="Aptos Display"/>
                <w:color w:val="2F318B"/>
                <w:sz w:val="16"/>
                <w:szCs w:val="16"/>
              </w:rPr>
              <w:t>4,001</w:t>
            </w:r>
          </w:p>
        </w:tc>
        <w:tc>
          <w:tcPr>
            <w:tcW w:w="786" w:type="dxa"/>
            <w:tcBorders>
              <w:top w:val="nil"/>
              <w:left w:val="nil"/>
              <w:bottom w:val="single" w:color="FFFFFF" w:themeColor="background1" w:sz="8" w:space="0"/>
              <w:right w:val="single" w:color="FFFFFF" w:themeColor="background1" w:sz="12" w:space="0"/>
            </w:tcBorders>
            <w:shd w:val="clear" w:color="auto" w:fill="87CD9A"/>
            <w:vAlign w:val="center"/>
          </w:tcPr>
          <w:p w:rsidRPr="002B620F" w:rsidR="00D14681" w:rsidP="00D14681" w:rsidRDefault="00D14681" w14:paraId="50C39D94" w14:textId="5438DE59">
            <w:pPr>
              <w:jc w:val="center"/>
              <w:rPr>
                <w:rFonts w:ascii="Aptos Display" w:hAnsi="Aptos Display"/>
                <w:color w:val="2F318B"/>
                <w:sz w:val="16"/>
                <w:szCs w:val="16"/>
                <w:lang w:eastAsia="en-AU"/>
              </w:rPr>
            </w:pPr>
            <w:r w:rsidRPr="002B620F">
              <w:rPr>
                <w:rFonts w:ascii="Aptos Display" w:hAnsi="Aptos Display"/>
                <w:color w:val="2F318B"/>
                <w:sz w:val="16"/>
                <w:szCs w:val="16"/>
              </w:rPr>
              <w:t>757</w:t>
            </w:r>
          </w:p>
        </w:tc>
        <w:tc>
          <w:tcPr>
            <w:tcW w:w="737" w:type="dxa"/>
            <w:tcBorders>
              <w:top w:val="nil"/>
              <w:left w:val="nil"/>
              <w:bottom w:val="single" w:color="FFFFFF" w:themeColor="background1" w:sz="8" w:space="0"/>
              <w:right w:val="single" w:color="FFFFFF" w:themeColor="background1" w:sz="12" w:space="0"/>
            </w:tcBorders>
            <w:shd w:val="clear" w:color="auto" w:fill="D8EEE0"/>
            <w:vAlign w:val="center"/>
          </w:tcPr>
          <w:p w:rsidRPr="002B620F" w:rsidR="00D14681" w:rsidP="00D14681" w:rsidRDefault="00D14681" w14:paraId="7B811180" w14:textId="17AA4BFC">
            <w:pPr>
              <w:jc w:val="center"/>
              <w:rPr>
                <w:rFonts w:ascii="Aptos Display" w:hAnsi="Aptos Display"/>
                <w:color w:val="2F318B"/>
                <w:sz w:val="16"/>
                <w:szCs w:val="16"/>
                <w:lang w:eastAsia="en-AU"/>
              </w:rPr>
            </w:pPr>
            <w:r w:rsidRPr="002B620F">
              <w:rPr>
                <w:rFonts w:ascii="Aptos Display" w:hAnsi="Aptos Display"/>
                <w:color w:val="2F318B"/>
                <w:sz w:val="16"/>
                <w:szCs w:val="16"/>
              </w:rPr>
              <w:t>418</w:t>
            </w:r>
          </w:p>
        </w:tc>
        <w:tc>
          <w:tcPr>
            <w:tcW w:w="737" w:type="dxa"/>
            <w:tcBorders>
              <w:top w:val="nil"/>
              <w:left w:val="nil"/>
              <w:bottom w:val="single" w:color="FFFFFF" w:themeColor="background1" w:sz="8" w:space="0"/>
              <w:right w:val="single" w:color="FFFFFF" w:themeColor="background1" w:sz="12" w:space="0"/>
            </w:tcBorders>
            <w:shd w:val="clear" w:color="auto" w:fill="BDE3C8"/>
            <w:noWrap/>
            <w:vAlign w:val="center"/>
          </w:tcPr>
          <w:p w:rsidRPr="002B620F" w:rsidR="00D14681" w:rsidP="00D14681" w:rsidRDefault="00D14681" w14:paraId="21895A6E" w14:textId="3D20D5DA">
            <w:pPr>
              <w:jc w:val="center"/>
              <w:rPr>
                <w:rFonts w:ascii="Aptos Display" w:hAnsi="Aptos Display"/>
                <w:color w:val="2F318B"/>
                <w:sz w:val="16"/>
                <w:szCs w:val="16"/>
                <w:lang w:eastAsia="en-AU"/>
              </w:rPr>
            </w:pPr>
            <w:r w:rsidRPr="002B620F">
              <w:rPr>
                <w:rFonts w:ascii="Aptos Display" w:hAnsi="Aptos Display"/>
                <w:color w:val="2F318B"/>
                <w:sz w:val="16"/>
                <w:szCs w:val="16"/>
              </w:rPr>
              <w:t>174</w:t>
            </w:r>
          </w:p>
        </w:tc>
        <w:tc>
          <w:tcPr>
            <w:tcW w:w="737" w:type="dxa"/>
            <w:tcBorders>
              <w:top w:val="nil"/>
              <w:left w:val="nil"/>
              <w:bottom w:val="single" w:color="FFFFFF" w:themeColor="background1" w:sz="8" w:space="0"/>
              <w:right w:val="single" w:color="FFFFFF" w:themeColor="background1" w:sz="12" w:space="0"/>
            </w:tcBorders>
            <w:shd w:val="clear" w:color="auto" w:fill="9BD5AB"/>
            <w:noWrap/>
            <w:vAlign w:val="center"/>
          </w:tcPr>
          <w:p w:rsidRPr="002B620F" w:rsidR="00D14681" w:rsidP="00D14681" w:rsidRDefault="00D14681" w14:paraId="2D5EFC6A" w14:textId="63523975">
            <w:pPr>
              <w:jc w:val="center"/>
              <w:rPr>
                <w:rFonts w:ascii="Aptos Display" w:hAnsi="Aptos Display"/>
                <w:color w:val="2F318B"/>
                <w:sz w:val="16"/>
                <w:szCs w:val="16"/>
                <w:lang w:eastAsia="en-AU"/>
              </w:rPr>
            </w:pPr>
            <w:r w:rsidRPr="002B620F">
              <w:rPr>
                <w:rFonts w:ascii="Aptos Display" w:hAnsi="Aptos Display"/>
                <w:color w:val="2F318B"/>
                <w:sz w:val="16"/>
                <w:szCs w:val="16"/>
              </w:rPr>
              <w:t>358</w:t>
            </w:r>
          </w:p>
        </w:tc>
      </w:tr>
      <w:tr w:rsidRPr="002B620F" w:rsidR="00F15A47" w:rsidTr="1135EC1B" w14:paraId="4D3C72C5" w14:textId="77777777">
        <w:trPr>
          <w:trHeight w:val="397"/>
        </w:trPr>
        <w:tc>
          <w:tcPr>
            <w:tcW w:w="841"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D14681" w:rsidP="00D14681" w:rsidRDefault="00D14681" w14:paraId="77582672"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50-54</w:t>
            </w:r>
          </w:p>
        </w:tc>
        <w:tc>
          <w:tcPr>
            <w:tcW w:w="850" w:type="dxa"/>
            <w:tcBorders>
              <w:top w:val="nil"/>
              <w:left w:val="nil"/>
              <w:bottom w:val="single" w:color="FFFFFF" w:themeColor="background1" w:sz="8" w:space="0"/>
              <w:right w:val="single" w:color="FFFFFF" w:themeColor="background1" w:sz="12" w:space="0"/>
            </w:tcBorders>
            <w:shd w:val="clear" w:color="auto" w:fill="B2DEBF"/>
            <w:noWrap/>
            <w:vAlign w:val="center"/>
          </w:tcPr>
          <w:p w:rsidRPr="002B620F" w:rsidR="00D14681" w:rsidP="00D14681" w:rsidRDefault="00D14681" w14:paraId="0BC7EBC9" w14:textId="30BA80F7">
            <w:pPr>
              <w:jc w:val="center"/>
              <w:rPr>
                <w:rFonts w:ascii="Aptos Display" w:hAnsi="Aptos Display"/>
                <w:color w:val="2F318B"/>
                <w:sz w:val="16"/>
                <w:szCs w:val="16"/>
                <w:lang w:eastAsia="en-AU"/>
              </w:rPr>
            </w:pPr>
            <w:r w:rsidRPr="002B620F">
              <w:rPr>
                <w:rFonts w:ascii="Aptos Display" w:hAnsi="Aptos Display"/>
                <w:color w:val="2F318B"/>
                <w:sz w:val="16"/>
                <w:szCs w:val="16"/>
              </w:rPr>
              <w:t>652</w:t>
            </w:r>
          </w:p>
        </w:tc>
        <w:tc>
          <w:tcPr>
            <w:tcW w:w="861" w:type="dxa"/>
            <w:tcBorders>
              <w:top w:val="nil"/>
              <w:left w:val="nil"/>
              <w:bottom w:val="single" w:color="FFFFFF" w:themeColor="background1" w:sz="8" w:space="0"/>
              <w:right w:val="single" w:color="FFFFFF" w:themeColor="background1" w:sz="12" w:space="0"/>
            </w:tcBorders>
            <w:shd w:val="clear" w:color="auto" w:fill="9FD6AE"/>
            <w:noWrap/>
            <w:vAlign w:val="center"/>
          </w:tcPr>
          <w:p w:rsidRPr="002B620F" w:rsidR="00D14681" w:rsidP="00D14681" w:rsidRDefault="00D14681" w14:paraId="0FAD47FA" w14:textId="55FC7BB6">
            <w:pPr>
              <w:jc w:val="center"/>
              <w:rPr>
                <w:rFonts w:ascii="Aptos Display" w:hAnsi="Aptos Display"/>
                <w:color w:val="2F318B"/>
                <w:sz w:val="16"/>
                <w:szCs w:val="16"/>
                <w:lang w:eastAsia="en-AU"/>
              </w:rPr>
            </w:pPr>
            <w:r w:rsidRPr="002B620F">
              <w:rPr>
                <w:rFonts w:ascii="Aptos Display" w:hAnsi="Aptos Display"/>
                <w:color w:val="2F318B"/>
                <w:sz w:val="16"/>
                <w:szCs w:val="16"/>
              </w:rPr>
              <w:t>8,486</w:t>
            </w:r>
          </w:p>
        </w:tc>
        <w:tc>
          <w:tcPr>
            <w:tcW w:w="851" w:type="dxa"/>
            <w:tcBorders>
              <w:top w:val="nil"/>
              <w:left w:val="nil"/>
              <w:bottom w:val="single" w:color="FFFFFF" w:themeColor="background1" w:sz="8" w:space="0"/>
              <w:right w:val="single" w:color="FFFFFF" w:themeColor="background1" w:sz="12" w:space="0"/>
            </w:tcBorders>
            <w:shd w:val="clear" w:color="auto" w:fill="7CC890"/>
            <w:noWrap/>
            <w:vAlign w:val="center"/>
          </w:tcPr>
          <w:p w:rsidRPr="002B620F" w:rsidR="00D14681" w:rsidP="00D14681" w:rsidRDefault="00D14681" w14:paraId="05AF0004" w14:textId="1C5EDF32">
            <w:pPr>
              <w:jc w:val="center"/>
              <w:rPr>
                <w:rFonts w:ascii="Aptos Display" w:hAnsi="Aptos Display"/>
                <w:color w:val="2F318B"/>
                <w:sz w:val="16"/>
                <w:szCs w:val="16"/>
                <w:lang w:eastAsia="en-AU"/>
              </w:rPr>
            </w:pPr>
            <w:r w:rsidRPr="002B620F">
              <w:rPr>
                <w:rFonts w:ascii="Aptos Display" w:hAnsi="Aptos Display"/>
                <w:color w:val="2F318B"/>
                <w:sz w:val="16"/>
                <w:szCs w:val="16"/>
              </w:rPr>
              <w:t>2,150</w:t>
            </w:r>
          </w:p>
        </w:tc>
        <w:tc>
          <w:tcPr>
            <w:tcW w:w="735" w:type="dxa"/>
            <w:tcBorders>
              <w:top w:val="nil"/>
              <w:left w:val="nil"/>
              <w:bottom w:val="single" w:color="FFFFFF" w:themeColor="background1" w:sz="8" w:space="0"/>
              <w:right w:val="single" w:color="FFFFFF" w:themeColor="background1" w:sz="12" w:space="0"/>
            </w:tcBorders>
            <w:shd w:val="clear" w:color="auto" w:fill="ADDCBB"/>
            <w:noWrap/>
            <w:vAlign w:val="center"/>
          </w:tcPr>
          <w:p w:rsidRPr="002B620F" w:rsidR="00D14681" w:rsidP="00D14681" w:rsidRDefault="00D14681" w14:paraId="25A043CA" w14:textId="25486D94">
            <w:pPr>
              <w:jc w:val="center"/>
              <w:rPr>
                <w:rFonts w:ascii="Aptos Display" w:hAnsi="Aptos Display"/>
                <w:color w:val="2F318B"/>
                <w:sz w:val="16"/>
                <w:szCs w:val="16"/>
                <w:lang w:eastAsia="en-AU"/>
              </w:rPr>
            </w:pPr>
            <w:r w:rsidRPr="002B620F">
              <w:rPr>
                <w:rFonts w:ascii="Aptos Display" w:hAnsi="Aptos Display"/>
                <w:color w:val="2F318B"/>
                <w:sz w:val="16"/>
                <w:szCs w:val="16"/>
              </w:rPr>
              <w:t>1,122</w:t>
            </w:r>
          </w:p>
        </w:tc>
        <w:tc>
          <w:tcPr>
            <w:tcW w:w="787" w:type="dxa"/>
            <w:tcBorders>
              <w:top w:val="nil"/>
              <w:left w:val="nil"/>
              <w:bottom w:val="single" w:color="FFFFFF" w:themeColor="background1" w:sz="8" w:space="0"/>
              <w:right w:val="single" w:color="FFFFFF" w:themeColor="background1" w:sz="12" w:space="0"/>
            </w:tcBorders>
            <w:shd w:val="clear" w:color="auto" w:fill="9BD5AB"/>
            <w:noWrap/>
            <w:vAlign w:val="center"/>
          </w:tcPr>
          <w:p w:rsidRPr="002B620F" w:rsidR="00D14681" w:rsidP="00D14681" w:rsidRDefault="00D14681" w14:paraId="105567EA" w14:textId="357E6E32">
            <w:pPr>
              <w:jc w:val="center"/>
              <w:rPr>
                <w:rFonts w:ascii="Aptos Display" w:hAnsi="Aptos Display"/>
                <w:color w:val="2F318B"/>
                <w:sz w:val="16"/>
                <w:szCs w:val="16"/>
                <w:lang w:eastAsia="en-AU"/>
              </w:rPr>
            </w:pPr>
            <w:r w:rsidRPr="002B620F">
              <w:rPr>
                <w:rFonts w:ascii="Aptos Display" w:hAnsi="Aptos Display"/>
                <w:color w:val="2F318B"/>
                <w:sz w:val="16"/>
                <w:szCs w:val="16"/>
              </w:rPr>
              <w:t>295</w:t>
            </w:r>
          </w:p>
        </w:tc>
        <w:tc>
          <w:tcPr>
            <w:tcW w:w="786" w:type="dxa"/>
            <w:tcBorders>
              <w:top w:val="nil"/>
              <w:left w:val="nil"/>
              <w:bottom w:val="single" w:color="FFFFFF" w:themeColor="background1" w:sz="8" w:space="0"/>
              <w:right w:val="single" w:color="FFFFFF" w:themeColor="background1" w:sz="12" w:space="0"/>
            </w:tcBorders>
            <w:shd w:val="clear" w:color="auto" w:fill="B1DEBF"/>
            <w:vAlign w:val="center"/>
          </w:tcPr>
          <w:p w:rsidRPr="002B620F" w:rsidR="00D14681" w:rsidP="00D14681" w:rsidRDefault="00D14681" w14:paraId="37803315" w14:textId="5FEA0ECF">
            <w:pPr>
              <w:jc w:val="center"/>
              <w:rPr>
                <w:rFonts w:ascii="Aptos Display" w:hAnsi="Aptos Display"/>
                <w:color w:val="2F318B"/>
                <w:sz w:val="16"/>
                <w:szCs w:val="16"/>
                <w:lang w:eastAsia="en-AU"/>
              </w:rPr>
            </w:pPr>
            <w:r w:rsidRPr="002B620F">
              <w:rPr>
                <w:rFonts w:ascii="Aptos Display" w:hAnsi="Aptos Display"/>
                <w:color w:val="2F318B"/>
                <w:sz w:val="16"/>
                <w:szCs w:val="16"/>
              </w:rPr>
              <w:t>1,122</w:t>
            </w:r>
          </w:p>
        </w:tc>
        <w:tc>
          <w:tcPr>
            <w:tcW w:w="787" w:type="dxa"/>
            <w:tcBorders>
              <w:top w:val="nil"/>
              <w:left w:val="nil"/>
              <w:bottom w:val="single" w:color="FFFFFF" w:themeColor="background1" w:sz="8" w:space="0"/>
              <w:right w:val="single" w:color="FFFFFF" w:themeColor="background1" w:sz="12" w:space="0"/>
            </w:tcBorders>
            <w:shd w:val="clear" w:color="auto" w:fill="8CCF9E"/>
            <w:vAlign w:val="center"/>
          </w:tcPr>
          <w:p w:rsidRPr="002B620F" w:rsidR="00D14681" w:rsidP="00D14681" w:rsidRDefault="00D14681" w14:paraId="4C347383" w14:textId="0DD6A868">
            <w:pPr>
              <w:jc w:val="center"/>
              <w:rPr>
                <w:rFonts w:ascii="Aptos Display" w:hAnsi="Aptos Display"/>
                <w:color w:val="2F318B"/>
                <w:sz w:val="16"/>
                <w:szCs w:val="16"/>
                <w:lang w:eastAsia="en-AU"/>
              </w:rPr>
            </w:pPr>
            <w:r w:rsidRPr="002B620F">
              <w:rPr>
                <w:rFonts w:ascii="Aptos Display" w:hAnsi="Aptos Display"/>
                <w:color w:val="2F318B"/>
                <w:sz w:val="16"/>
                <w:szCs w:val="16"/>
              </w:rPr>
              <w:t>3,581</w:t>
            </w:r>
          </w:p>
        </w:tc>
        <w:tc>
          <w:tcPr>
            <w:tcW w:w="786" w:type="dxa"/>
            <w:tcBorders>
              <w:top w:val="nil"/>
              <w:left w:val="nil"/>
              <w:bottom w:val="single" w:color="FFFFFF" w:themeColor="background1" w:sz="8" w:space="0"/>
              <w:right w:val="single" w:color="FFFFFF" w:themeColor="background1" w:sz="12" w:space="0"/>
            </w:tcBorders>
            <w:shd w:val="clear" w:color="auto" w:fill="A8DAB7"/>
            <w:vAlign w:val="center"/>
          </w:tcPr>
          <w:p w:rsidRPr="002B620F" w:rsidR="00D14681" w:rsidP="00D14681" w:rsidRDefault="00D14681" w14:paraId="13403BFD" w14:textId="57D3567E">
            <w:pPr>
              <w:jc w:val="center"/>
              <w:rPr>
                <w:rFonts w:ascii="Aptos Display" w:hAnsi="Aptos Display"/>
                <w:color w:val="2F318B"/>
                <w:sz w:val="16"/>
                <w:szCs w:val="16"/>
                <w:lang w:eastAsia="en-AU"/>
              </w:rPr>
            </w:pPr>
            <w:r w:rsidRPr="002B620F">
              <w:rPr>
                <w:rFonts w:ascii="Aptos Display" w:hAnsi="Aptos Display"/>
                <w:color w:val="2F318B"/>
                <w:sz w:val="16"/>
                <w:szCs w:val="16"/>
              </w:rPr>
              <w:t>645</w:t>
            </w:r>
          </w:p>
        </w:tc>
        <w:tc>
          <w:tcPr>
            <w:tcW w:w="737" w:type="dxa"/>
            <w:tcBorders>
              <w:top w:val="nil"/>
              <w:left w:val="nil"/>
              <w:bottom w:val="single" w:color="FFFFFF" w:themeColor="background1" w:sz="8" w:space="0"/>
              <w:right w:val="single" w:color="FFFFFF" w:themeColor="background1" w:sz="12" w:space="0"/>
            </w:tcBorders>
            <w:shd w:val="clear" w:color="auto" w:fill="D4ECDD"/>
            <w:vAlign w:val="center"/>
          </w:tcPr>
          <w:p w:rsidRPr="002B620F" w:rsidR="00D14681" w:rsidP="00D14681" w:rsidRDefault="00D14681" w14:paraId="224A12C2" w14:textId="5038D4F3">
            <w:pPr>
              <w:jc w:val="center"/>
              <w:rPr>
                <w:rFonts w:ascii="Aptos Display" w:hAnsi="Aptos Display"/>
                <w:color w:val="2F318B"/>
                <w:sz w:val="16"/>
                <w:szCs w:val="16"/>
                <w:lang w:eastAsia="en-AU"/>
              </w:rPr>
            </w:pPr>
            <w:r w:rsidRPr="002B620F">
              <w:rPr>
                <w:rFonts w:ascii="Aptos Display" w:hAnsi="Aptos Display"/>
                <w:color w:val="2F318B"/>
                <w:sz w:val="16"/>
                <w:szCs w:val="16"/>
              </w:rPr>
              <w:t>430</w:t>
            </w:r>
          </w:p>
        </w:tc>
        <w:tc>
          <w:tcPr>
            <w:tcW w:w="737" w:type="dxa"/>
            <w:tcBorders>
              <w:top w:val="nil"/>
              <w:left w:val="nil"/>
              <w:bottom w:val="single" w:color="FFFFFF" w:themeColor="background1" w:sz="8" w:space="0"/>
              <w:right w:val="single" w:color="FFFFFF" w:themeColor="background1" w:sz="12" w:space="0"/>
            </w:tcBorders>
            <w:shd w:val="clear" w:color="auto" w:fill="A6D9B5"/>
            <w:noWrap/>
            <w:vAlign w:val="center"/>
          </w:tcPr>
          <w:p w:rsidRPr="002B620F" w:rsidR="00D14681" w:rsidP="00D14681" w:rsidRDefault="00D14681" w14:paraId="0EBE58A6" w14:textId="6937384F">
            <w:pPr>
              <w:jc w:val="center"/>
              <w:rPr>
                <w:rFonts w:ascii="Aptos Display" w:hAnsi="Aptos Display"/>
                <w:color w:val="2F318B"/>
                <w:sz w:val="16"/>
                <w:szCs w:val="16"/>
                <w:lang w:eastAsia="en-AU"/>
              </w:rPr>
            </w:pPr>
            <w:r w:rsidRPr="002B620F">
              <w:rPr>
                <w:rFonts w:ascii="Aptos Display" w:hAnsi="Aptos Display"/>
                <w:color w:val="2F318B"/>
                <w:sz w:val="16"/>
                <w:szCs w:val="16"/>
              </w:rPr>
              <w:t>207</w:t>
            </w:r>
          </w:p>
        </w:tc>
        <w:tc>
          <w:tcPr>
            <w:tcW w:w="737" w:type="dxa"/>
            <w:tcBorders>
              <w:top w:val="nil"/>
              <w:left w:val="nil"/>
              <w:bottom w:val="single" w:color="FFFFFF" w:themeColor="background1" w:sz="8" w:space="0"/>
              <w:right w:val="single" w:color="FFFFFF" w:themeColor="background1" w:sz="12" w:space="0"/>
            </w:tcBorders>
            <w:shd w:val="clear" w:color="auto" w:fill="B6E0C3"/>
            <w:noWrap/>
            <w:vAlign w:val="center"/>
          </w:tcPr>
          <w:p w:rsidRPr="002B620F" w:rsidR="00D14681" w:rsidP="00D14681" w:rsidRDefault="00D14681" w14:paraId="375B8650" w14:textId="4A5EB497">
            <w:pPr>
              <w:jc w:val="center"/>
              <w:rPr>
                <w:rFonts w:ascii="Aptos Display" w:hAnsi="Aptos Display"/>
                <w:color w:val="2F318B"/>
                <w:sz w:val="16"/>
                <w:szCs w:val="16"/>
                <w:lang w:eastAsia="en-AU"/>
              </w:rPr>
            </w:pPr>
            <w:r w:rsidRPr="002B620F">
              <w:rPr>
                <w:rFonts w:ascii="Aptos Display" w:hAnsi="Aptos Display"/>
                <w:color w:val="2F318B"/>
                <w:sz w:val="16"/>
                <w:szCs w:val="16"/>
              </w:rPr>
              <w:t>294</w:t>
            </w:r>
          </w:p>
        </w:tc>
      </w:tr>
      <w:tr w:rsidRPr="002B620F" w:rsidR="00F15A47" w:rsidTr="1135EC1B" w14:paraId="6625B5D3" w14:textId="77777777">
        <w:trPr>
          <w:trHeight w:val="397"/>
        </w:trPr>
        <w:tc>
          <w:tcPr>
            <w:tcW w:w="841"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D14681" w:rsidP="00D14681" w:rsidRDefault="00D14681" w14:paraId="230BC2E4"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55-59</w:t>
            </w:r>
          </w:p>
        </w:tc>
        <w:tc>
          <w:tcPr>
            <w:tcW w:w="850" w:type="dxa"/>
            <w:tcBorders>
              <w:top w:val="nil"/>
              <w:left w:val="nil"/>
              <w:bottom w:val="single" w:color="FFFFFF" w:themeColor="background1" w:sz="8" w:space="0"/>
              <w:right w:val="single" w:color="FFFFFF" w:themeColor="background1" w:sz="12" w:space="0"/>
            </w:tcBorders>
            <w:shd w:val="clear" w:color="auto" w:fill="90D1A2"/>
            <w:noWrap/>
            <w:vAlign w:val="center"/>
          </w:tcPr>
          <w:p w:rsidRPr="002B620F" w:rsidR="00D14681" w:rsidP="00D14681" w:rsidRDefault="00D14681" w14:paraId="154057B5" w14:textId="58FB4697">
            <w:pPr>
              <w:jc w:val="center"/>
              <w:rPr>
                <w:rFonts w:ascii="Aptos Display" w:hAnsi="Aptos Display"/>
                <w:color w:val="2F318B"/>
                <w:sz w:val="16"/>
                <w:szCs w:val="16"/>
                <w:lang w:eastAsia="en-AU"/>
              </w:rPr>
            </w:pPr>
            <w:r w:rsidRPr="002B620F">
              <w:rPr>
                <w:rFonts w:ascii="Aptos Display" w:hAnsi="Aptos Display"/>
                <w:color w:val="2F318B"/>
                <w:sz w:val="16"/>
                <w:szCs w:val="16"/>
              </w:rPr>
              <w:t>751</w:t>
            </w:r>
          </w:p>
        </w:tc>
        <w:tc>
          <w:tcPr>
            <w:tcW w:w="861" w:type="dxa"/>
            <w:tcBorders>
              <w:top w:val="nil"/>
              <w:left w:val="nil"/>
              <w:bottom w:val="single" w:color="FFFFFF" w:themeColor="background1" w:sz="8" w:space="0"/>
              <w:right w:val="single" w:color="FFFFFF" w:themeColor="background1" w:sz="12" w:space="0"/>
            </w:tcBorders>
            <w:shd w:val="clear" w:color="auto" w:fill="B3DFC0"/>
            <w:noWrap/>
            <w:vAlign w:val="center"/>
          </w:tcPr>
          <w:p w:rsidRPr="002B620F" w:rsidR="00D14681" w:rsidP="00D14681" w:rsidRDefault="00D14681" w14:paraId="60717B0A" w14:textId="56BCB3B6">
            <w:pPr>
              <w:jc w:val="center"/>
              <w:rPr>
                <w:rFonts w:ascii="Aptos Display" w:hAnsi="Aptos Display"/>
                <w:color w:val="2F318B"/>
                <w:sz w:val="16"/>
                <w:szCs w:val="16"/>
                <w:lang w:eastAsia="en-AU"/>
              </w:rPr>
            </w:pPr>
            <w:r w:rsidRPr="002B620F">
              <w:rPr>
                <w:rFonts w:ascii="Aptos Display" w:hAnsi="Aptos Display"/>
                <w:color w:val="2F318B"/>
                <w:sz w:val="16"/>
                <w:szCs w:val="16"/>
              </w:rPr>
              <w:t>7,851</w:t>
            </w:r>
          </w:p>
        </w:tc>
        <w:tc>
          <w:tcPr>
            <w:tcW w:w="851" w:type="dxa"/>
            <w:tcBorders>
              <w:top w:val="nil"/>
              <w:left w:val="nil"/>
              <w:bottom w:val="single" w:color="FFFFFF" w:themeColor="background1" w:sz="8" w:space="0"/>
              <w:right w:val="single" w:color="FFFFFF" w:themeColor="background1" w:sz="12" w:space="0"/>
            </w:tcBorders>
            <w:shd w:val="clear" w:color="auto" w:fill="98D4A9"/>
            <w:noWrap/>
            <w:vAlign w:val="center"/>
          </w:tcPr>
          <w:p w:rsidRPr="002B620F" w:rsidR="00D14681" w:rsidP="00D14681" w:rsidRDefault="00D14681" w14:paraId="7C8A28FD" w14:textId="67AAF446">
            <w:pPr>
              <w:jc w:val="center"/>
              <w:rPr>
                <w:rFonts w:ascii="Aptos Display" w:hAnsi="Aptos Display"/>
                <w:color w:val="2F318B"/>
                <w:sz w:val="16"/>
                <w:szCs w:val="16"/>
                <w:lang w:eastAsia="en-AU"/>
              </w:rPr>
            </w:pPr>
            <w:r w:rsidRPr="002B620F">
              <w:rPr>
                <w:rFonts w:ascii="Aptos Display" w:hAnsi="Aptos Display"/>
                <w:color w:val="2F318B"/>
                <w:sz w:val="16"/>
                <w:szCs w:val="16"/>
              </w:rPr>
              <w:t>1,866</w:t>
            </w:r>
          </w:p>
        </w:tc>
        <w:tc>
          <w:tcPr>
            <w:tcW w:w="735" w:type="dxa"/>
            <w:tcBorders>
              <w:top w:val="nil"/>
              <w:left w:val="nil"/>
              <w:bottom w:val="single" w:color="FFFFFF" w:themeColor="background1" w:sz="8" w:space="0"/>
              <w:right w:val="single" w:color="FFFFFF" w:themeColor="background1" w:sz="12" w:space="0"/>
            </w:tcBorders>
            <w:shd w:val="clear" w:color="auto" w:fill="90D1A2"/>
            <w:noWrap/>
            <w:vAlign w:val="center"/>
          </w:tcPr>
          <w:p w:rsidRPr="002B620F" w:rsidR="00D14681" w:rsidP="00D14681" w:rsidRDefault="00D14681" w14:paraId="5B536380" w14:textId="133ABC53">
            <w:pPr>
              <w:jc w:val="center"/>
              <w:rPr>
                <w:rFonts w:ascii="Aptos Display" w:hAnsi="Aptos Display"/>
                <w:color w:val="2F318B"/>
                <w:sz w:val="16"/>
                <w:szCs w:val="16"/>
                <w:lang w:eastAsia="en-AU"/>
              </w:rPr>
            </w:pPr>
            <w:r w:rsidRPr="002B620F">
              <w:rPr>
                <w:rFonts w:ascii="Aptos Display" w:hAnsi="Aptos Display"/>
                <w:color w:val="2F318B"/>
                <w:sz w:val="16"/>
                <w:szCs w:val="16"/>
              </w:rPr>
              <w:t>1,333</w:t>
            </w:r>
          </w:p>
        </w:tc>
        <w:tc>
          <w:tcPr>
            <w:tcW w:w="787" w:type="dxa"/>
            <w:tcBorders>
              <w:top w:val="nil"/>
              <w:left w:val="nil"/>
              <w:bottom w:val="single" w:color="FFFFFF" w:themeColor="background1" w:sz="8" w:space="0"/>
              <w:right w:val="single" w:color="FFFFFF" w:themeColor="background1" w:sz="12" w:space="0"/>
            </w:tcBorders>
            <w:shd w:val="clear" w:color="auto" w:fill="8FD0A1"/>
            <w:noWrap/>
            <w:vAlign w:val="center"/>
          </w:tcPr>
          <w:p w:rsidRPr="002B620F" w:rsidR="00D14681" w:rsidP="00D14681" w:rsidRDefault="00D14681" w14:paraId="291D0D6D" w14:textId="699E76EF">
            <w:pPr>
              <w:jc w:val="center"/>
              <w:rPr>
                <w:rFonts w:ascii="Aptos Display" w:hAnsi="Aptos Display"/>
                <w:color w:val="2F318B"/>
                <w:sz w:val="16"/>
                <w:szCs w:val="16"/>
                <w:lang w:eastAsia="en-AU"/>
              </w:rPr>
            </w:pPr>
            <w:r w:rsidRPr="002B620F">
              <w:rPr>
                <w:rFonts w:ascii="Aptos Display" w:hAnsi="Aptos Display"/>
                <w:color w:val="2F318B"/>
                <w:sz w:val="16"/>
                <w:szCs w:val="16"/>
              </w:rPr>
              <w:t>317</w:t>
            </w:r>
          </w:p>
        </w:tc>
        <w:tc>
          <w:tcPr>
            <w:tcW w:w="786" w:type="dxa"/>
            <w:tcBorders>
              <w:top w:val="nil"/>
              <w:left w:val="nil"/>
              <w:bottom w:val="single" w:color="FFFFFF" w:themeColor="background1" w:sz="8" w:space="0"/>
              <w:right w:val="single" w:color="FFFFFF" w:themeColor="background1" w:sz="12" w:space="0"/>
            </w:tcBorders>
            <w:shd w:val="clear" w:color="auto" w:fill="E5F3EB"/>
            <w:vAlign w:val="center"/>
          </w:tcPr>
          <w:p w:rsidRPr="002B620F" w:rsidR="00D14681" w:rsidP="00D14681" w:rsidRDefault="00D14681" w14:paraId="5A98E5F6" w14:textId="2A95A80D">
            <w:pPr>
              <w:jc w:val="center"/>
              <w:rPr>
                <w:rFonts w:ascii="Aptos Display" w:hAnsi="Aptos Display"/>
                <w:color w:val="2F318B"/>
                <w:sz w:val="16"/>
                <w:szCs w:val="16"/>
                <w:lang w:eastAsia="en-AU"/>
              </w:rPr>
            </w:pPr>
            <w:r w:rsidRPr="002B620F">
              <w:rPr>
                <w:rFonts w:ascii="Aptos Display" w:hAnsi="Aptos Display"/>
                <w:color w:val="2F318B"/>
                <w:sz w:val="16"/>
                <w:szCs w:val="16"/>
              </w:rPr>
              <w:t>962</w:t>
            </w:r>
          </w:p>
        </w:tc>
        <w:tc>
          <w:tcPr>
            <w:tcW w:w="787" w:type="dxa"/>
            <w:tcBorders>
              <w:top w:val="nil"/>
              <w:left w:val="nil"/>
              <w:bottom w:val="single" w:color="FFFFFF" w:themeColor="background1" w:sz="8" w:space="0"/>
              <w:right w:val="single" w:color="FFFFFF" w:themeColor="background1" w:sz="12" w:space="0"/>
            </w:tcBorders>
            <w:shd w:val="clear" w:color="auto" w:fill="AADBB8"/>
            <w:vAlign w:val="center"/>
          </w:tcPr>
          <w:p w:rsidRPr="002B620F" w:rsidR="00D14681" w:rsidP="00D14681" w:rsidRDefault="00D14681" w14:paraId="36BB06A1" w14:textId="63AD0881">
            <w:pPr>
              <w:jc w:val="center"/>
              <w:rPr>
                <w:rFonts w:ascii="Aptos Display" w:hAnsi="Aptos Display"/>
                <w:color w:val="2F318B"/>
                <w:sz w:val="16"/>
                <w:szCs w:val="16"/>
                <w:lang w:eastAsia="en-AU"/>
              </w:rPr>
            </w:pPr>
            <w:r w:rsidRPr="002B620F">
              <w:rPr>
                <w:rFonts w:ascii="Aptos Display" w:hAnsi="Aptos Display"/>
                <w:color w:val="2F318B"/>
                <w:sz w:val="16"/>
                <w:szCs w:val="16"/>
              </w:rPr>
              <w:t>3,132</w:t>
            </w:r>
          </w:p>
        </w:tc>
        <w:tc>
          <w:tcPr>
            <w:tcW w:w="786" w:type="dxa"/>
            <w:tcBorders>
              <w:top w:val="nil"/>
              <w:left w:val="nil"/>
              <w:bottom w:val="single" w:color="FFFFFF" w:themeColor="background1" w:sz="8" w:space="0"/>
              <w:right w:val="single" w:color="FFFFFF" w:themeColor="background1" w:sz="12" w:space="0"/>
            </w:tcBorders>
            <w:shd w:val="clear" w:color="auto" w:fill="A8DAB7"/>
            <w:vAlign w:val="center"/>
          </w:tcPr>
          <w:p w:rsidRPr="002B620F" w:rsidR="00D14681" w:rsidP="00D14681" w:rsidRDefault="00D14681" w14:paraId="3FFA166B" w14:textId="3863F290">
            <w:pPr>
              <w:jc w:val="center"/>
              <w:rPr>
                <w:rFonts w:ascii="Aptos Display" w:hAnsi="Aptos Display"/>
                <w:color w:val="2F318B"/>
                <w:sz w:val="16"/>
                <w:szCs w:val="16"/>
                <w:lang w:eastAsia="en-AU"/>
              </w:rPr>
            </w:pPr>
            <w:r w:rsidRPr="002B620F">
              <w:rPr>
                <w:rFonts w:ascii="Aptos Display" w:hAnsi="Aptos Display"/>
                <w:color w:val="2F318B"/>
                <w:sz w:val="16"/>
                <w:szCs w:val="16"/>
              </w:rPr>
              <w:t>645</w:t>
            </w:r>
          </w:p>
        </w:tc>
        <w:tc>
          <w:tcPr>
            <w:tcW w:w="737" w:type="dxa"/>
            <w:tcBorders>
              <w:top w:val="nil"/>
              <w:left w:val="nil"/>
              <w:bottom w:val="single" w:color="FFFFFF" w:themeColor="background1" w:sz="8" w:space="0"/>
              <w:right w:val="single" w:color="FFFFFF" w:themeColor="background1" w:sz="12" w:space="0"/>
            </w:tcBorders>
            <w:shd w:val="clear" w:color="auto" w:fill="BAE1C6"/>
            <w:vAlign w:val="center"/>
          </w:tcPr>
          <w:p w:rsidRPr="002B620F" w:rsidR="00D14681" w:rsidP="00D14681" w:rsidRDefault="00D14681" w14:paraId="783AEF18" w14:textId="2D00DEC9">
            <w:pPr>
              <w:jc w:val="center"/>
              <w:rPr>
                <w:rFonts w:ascii="Aptos Display" w:hAnsi="Aptos Display"/>
                <w:color w:val="2F318B"/>
                <w:sz w:val="16"/>
                <w:szCs w:val="16"/>
                <w:lang w:eastAsia="en-AU"/>
              </w:rPr>
            </w:pPr>
            <w:r w:rsidRPr="002B620F">
              <w:rPr>
                <w:rFonts w:ascii="Aptos Display" w:hAnsi="Aptos Display"/>
                <w:color w:val="2F318B"/>
                <w:sz w:val="16"/>
                <w:szCs w:val="16"/>
              </w:rPr>
              <w:t>502</w:t>
            </w:r>
          </w:p>
        </w:tc>
        <w:tc>
          <w:tcPr>
            <w:tcW w:w="737" w:type="dxa"/>
            <w:tcBorders>
              <w:top w:val="nil"/>
              <w:left w:val="nil"/>
              <w:bottom w:val="single" w:color="FFFFFF" w:themeColor="background1" w:sz="8" w:space="0"/>
              <w:right w:val="single" w:color="FFFFFF" w:themeColor="background1" w:sz="12" w:space="0"/>
            </w:tcBorders>
            <w:shd w:val="clear" w:color="auto" w:fill="AEDDBB"/>
            <w:noWrap/>
            <w:vAlign w:val="center"/>
          </w:tcPr>
          <w:p w:rsidRPr="002B620F" w:rsidR="00D14681" w:rsidP="00D14681" w:rsidRDefault="00D14681" w14:paraId="07F35EF6" w14:textId="7387CE1D">
            <w:pPr>
              <w:jc w:val="center"/>
              <w:rPr>
                <w:rFonts w:ascii="Aptos Display" w:hAnsi="Aptos Display"/>
                <w:color w:val="2F318B"/>
                <w:sz w:val="16"/>
                <w:szCs w:val="16"/>
                <w:lang w:eastAsia="en-AU"/>
              </w:rPr>
            </w:pPr>
            <w:r w:rsidRPr="002B620F">
              <w:rPr>
                <w:rFonts w:ascii="Aptos Display" w:hAnsi="Aptos Display"/>
                <w:color w:val="2F318B"/>
                <w:sz w:val="16"/>
                <w:szCs w:val="16"/>
              </w:rPr>
              <w:t>196</w:t>
            </w:r>
          </w:p>
        </w:tc>
        <w:tc>
          <w:tcPr>
            <w:tcW w:w="737" w:type="dxa"/>
            <w:tcBorders>
              <w:top w:val="nil"/>
              <w:left w:val="nil"/>
              <w:bottom w:val="single" w:color="FFFFFF" w:themeColor="background1" w:sz="8" w:space="0"/>
              <w:right w:val="single" w:color="FFFFFF" w:themeColor="background1" w:sz="12" w:space="0"/>
            </w:tcBorders>
            <w:shd w:val="clear" w:color="auto" w:fill="C8E7D2"/>
            <w:noWrap/>
            <w:vAlign w:val="center"/>
          </w:tcPr>
          <w:p w:rsidRPr="002B620F" w:rsidR="00D14681" w:rsidP="00D14681" w:rsidRDefault="00D14681" w14:paraId="1E8EC4EF" w14:textId="2A71461F">
            <w:pPr>
              <w:jc w:val="center"/>
              <w:rPr>
                <w:rFonts w:ascii="Aptos Display" w:hAnsi="Aptos Display"/>
                <w:color w:val="2F318B"/>
                <w:sz w:val="16"/>
                <w:szCs w:val="16"/>
                <w:lang w:eastAsia="en-AU"/>
              </w:rPr>
            </w:pPr>
            <w:r w:rsidRPr="002B620F">
              <w:rPr>
                <w:rFonts w:ascii="Aptos Display" w:hAnsi="Aptos Display"/>
                <w:color w:val="2F318B"/>
                <w:sz w:val="16"/>
                <w:szCs w:val="16"/>
              </w:rPr>
              <w:t>253</w:t>
            </w:r>
          </w:p>
        </w:tc>
      </w:tr>
      <w:tr w:rsidRPr="002B620F" w:rsidR="00F15A47" w:rsidTr="1135EC1B" w14:paraId="1CD3EBC3" w14:textId="77777777">
        <w:trPr>
          <w:trHeight w:val="397"/>
        </w:trPr>
        <w:tc>
          <w:tcPr>
            <w:tcW w:w="841"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D14681" w:rsidP="00D14681" w:rsidRDefault="00D14681" w14:paraId="4FBD57E9"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60-64</w:t>
            </w:r>
          </w:p>
        </w:tc>
        <w:tc>
          <w:tcPr>
            <w:tcW w:w="850" w:type="dxa"/>
            <w:tcBorders>
              <w:top w:val="nil"/>
              <w:left w:val="nil"/>
              <w:bottom w:val="single" w:color="FFFFFF" w:themeColor="background1" w:sz="8" w:space="0"/>
              <w:right w:val="single" w:color="FFFFFF" w:themeColor="background1" w:sz="12" w:space="0"/>
            </w:tcBorders>
            <w:shd w:val="clear" w:color="auto" w:fill="8DD0A0"/>
            <w:noWrap/>
            <w:vAlign w:val="center"/>
          </w:tcPr>
          <w:p w:rsidRPr="002B620F" w:rsidR="00D14681" w:rsidP="00D14681" w:rsidRDefault="00D14681" w14:paraId="2DE273F1" w14:textId="33E452A6">
            <w:pPr>
              <w:jc w:val="center"/>
              <w:rPr>
                <w:rFonts w:ascii="Aptos Display" w:hAnsi="Aptos Display"/>
                <w:color w:val="2F318B"/>
                <w:sz w:val="16"/>
                <w:szCs w:val="16"/>
                <w:lang w:eastAsia="en-AU"/>
              </w:rPr>
            </w:pPr>
            <w:r w:rsidRPr="002B620F">
              <w:rPr>
                <w:rFonts w:ascii="Aptos Display" w:hAnsi="Aptos Display"/>
                <w:color w:val="2F318B"/>
                <w:sz w:val="16"/>
                <w:szCs w:val="16"/>
              </w:rPr>
              <w:t>759</w:t>
            </w:r>
          </w:p>
        </w:tc>
        <w:tc>
          <w:tcPr>
            <w:tcW w:w="861" w:type="dxa"/>
            <w:tcBorders>
              <w:top w:val="nil"/>
              <w:left w:val="nil"/>
              <w:bottom w:val="single" w:color="FFFFFF" w:themeColor="background1" w:sz="8" w:space="0"/>
              <w:right w:val="single" w:color="FFFFFF" w:themeColor="background1" w:sz="12" w:space="0"/>
            </w:tcBorders>
            <w:shd w:val="clear" w:color="auto" w:fill="B0DEBE"/>
            <w:noWrap/>
            <w:vAlign w:val="center"/>
          </w:tcPr>
          <w:p w:rsidRPr="002B620F" w:rsidR="00D14681" w:rsidP="00D14681" w:rsidRDefault="00D14681" w14:paraId="6386A669" w14:textId="0C4B86F9">
            <w:pPr>
              <w:jc w:val="center"/>
              <w:rPr>
                <w:rFonts w:ascii="Aptos Display" w:hAnsi="Aptos Display"/>
                <w:color w:val="2F318B"/>
                <w:sz w:val="16"/>
                <w:szCs w:val="16"/>
                <w:lang w:eastAsia="en-AU"/>
              </w:rPr>
            </w:pPr>
            <w:r w:rsidRPr="002B620F">
              <w:rPr>
                <w:rFonts w:ascii="Aptos Display" w:hAnsi="Aptos Display"/>
                <w:color w:val="2F318B"/>
                <w:sz w:val="16"/>
                <w:szCs w:val="16"/>
              </w:rPr>
              <w:t>7,935</w:t>
            </w:r>
          </w:p>
        </w:tc>
        <w:tc>
          <w:tcPr>
            <w:tcW w:w="851" w:type="dxa"/>
            <w:tcBorders>
              <w:top w:val="nil"/>
              <w:left w:val="nil"/>
              <w:bottom w:val="single" w:color="FFFFFF" w:themeColor="background1" w:sz="8" w:space="0"/>
              <w:right w:val="single" w:color="FFFFFF" w:themeColor="background1" w:sz="12" w:space="0"/>
            </w:tcBorders>
            <w:shd w:val="clear" w:color="auto" w:fill="8FD0A1"/>
            <w:noWrap/>
            <w:vAlign w:val="center"/>
          </w:tcPr>
          <w:p w:rsidRPr="002B620F" w:rsidR="00D14681" w:rsidP="00D14681" w:rsidRDefault="00D14681" w14:paraId="3FAAFD62" w14:textId="4CD9C60E">
            <w:pPr>
              <w:jc w:val="center"/>
              <w:rPr>
                <w:rFonts w:ascii="Aptos Display" w:hAnsi="Aptos Display"/>
                <w:color w:val="2F318B"/>
                <w:sz w:val="16"/>
                <w:szCs w:val="16"/>
                <w:lang w:eastAsia="en-AU"/>
              </w:rPr>
            </w:pPr>
            <w:r w:rsidRPr="002B620F">
              <w:rPr>
                <w:rFonts w:ascii="Aptos Display" w:hAnsi="Aptos Display"/>
                <w:color w:val="2F318B"/>
                <w:sz w:val="16"/>
                <w:szCs w:val="16"/>
              </w:rPr>
              <w:t>1,949</w:t>
            </w:r>
          </w:p>
        </w:tc>
        <w:tc>
          <w:tcPr>
            <w:tcW w:w="735" w:type="dxa"/>
            <w:tcBorders>
              <w:top w:val="nil"/>
              <w:left w:val="nil"/>
              <w:bottom w:val="single" w:color="FFFFFF" w:themeColor="background1" w:sz="8" w:space="0"/>
              <w:right w:val="single" w:color="FFFFFF" w:themeColor="background1" w:sz="12" w:space="0"/>
            </w:tcBorders>
            <w:shd w:val="clear" w:color="auto" w:fill="74C58A"/>
            <w:noWrap/>
            <w:vAlign w:val="center"/>
          </w:tcPr>
          <w:p w:rsidRPr="002B620F" w:rsidR="00D14681" w:rsidP="00D14681" w:rsidRDefault="00D14681" w14:paraId="1DC78061" w14:textId="008C4C13">
            <w:pPr>
              <w:jc w:val="center"/>
              <w:rPr>
                <w:rFonts w:ascii="Aptos Display" w:hAnsi="Aptos Display"/>
                <w:color w:val="2F318B"/>
                <w:sz w:val="16"/>
                <w:szCs w:val="16"/>
                <w:lang w:eastAsia="en-AU"/>
              </w:rPr>
            </w:pPr>
            <w:r w:rsidRPr="002B620F">
              <w:rPr>
                <w:rFonts w:ascii="Aptos Display" w:hAnsi="Aptos Display"/>
                <w:color w:val="2F318B"/>
                <w:sz w:val="16"/>
                <w:szCs w:val="16"/>
              </w:rPr>
              <w:t>1,532</w:t>
            </w:r>
          </w:p>
        </w:tc>
        <w:tc>
          <w:tcPr>
            <w:tcW w:w="787" w:type="dxa"/>
            <w:tcBorders>
              <w:top w:val="nil"/>
              <w:left w:val="nil"/>
              <w:bottom w:val="single" w:color="FFFFFF" w:themeColor="background1" w:sz="8" w:space="0"/>
              <w:right w:val="single" w:color="FFFFFF" w:themeColor="background1" w:sz="12" w:space="0"/>
            </w:tcBorders>
            <w:shd w:val="clear" w:color="auto" w:fill="8ED0A0"/>
            <w:noWrap/>
            <w:vAlign w:val="center"/>
          </w:tcPr>
          <w:p w:rsidRPr="002B620F" w:rsidR="00D14681" w:rsidP="00D14681" w:rsidRDefault="00D14681" w14:paraId="0994D2AC" w14:textId="7468476F">
            <w:pPr>
              <w:jc w:val="center"/>
              <w:rPr>
                <w:rFonts w:ascii="Aptos Display" w:hAnsi="Aptos Display"/>
                <w:color w:val="2F318B"/>
                <w:sz w:val="16"/>
                <w:szCs w:val="16"/>
                <w:lang w:eastAsia="en-AU"/>
              </w:rPr>
            </w:pPr>
            <w:r w:rsidRPr="002B620F">
              <w:rPr>
                <w:rFonts w:ascii="Aptos Display" w:hAnsi="Aptos Display"/>
                <w:color w:val="2F318B"/>
                <w:sz w:val="16"/>
                <w:szCs w:val="16"/>
              </w:rPr>
              <w:t>318</w:t>
            </w:r>
          </w:p>
        </w:tc>
        <w:tc>
          <w:tcPr>
            <w:tcW w:w="786" w:type="dxa"/>
            <w:tcBorders>
              <w:top w:val="nil"/>
              <w:left w:val="nil"/>
              <w:bottom w:val="single" w:color="FFFFFF" w:themeColor="background1" w:sz="8" w:space="0"/>
              <w:right w:val="single" w:color="FFFFFF" w:themeColor="background1" w:sz="12" w:space="0"/>
            </w:tcBorders>
            <w:shd w:val="clear" w:color="auto" w:fill="A6D9B5"/>
            <w:vAlign w:val="center"/>
          </w:tcPr>
          <w:p w:rsidRPr="002B620F" w:rsidR="00D14681" w:rsidP="00D14681" w:rsidRDefault="00D14681" w14:paraId="2D62C443" w14:textId="36821296">
            <w:pPr>
              <w:jc w:val="center"/>
              <w:rPr>
                <w:rFonts w:ascii="Aptos Display" w:hAnsi="Aptos Display"/>
                <w:color w:val="2F318B"/>
                <w:sz w:val="16"/>
                <w:szCs w:val="16"/>
                <w:lang w:eastAsia="en-AU"/>
              </w:rPr>
            </w:pPr>
            <w:r w:rsidRPr="002B620F">
              <w:rPr>
                <w:rFonts w:ascii="Aptos Display" w:hAnsi="Aptos Display"/>
                <w:color w:val="2F318B"/>
                <w:sz w:val="16"/>
                <w:szCs w:val="16"/>
              </w:rPr>
              <w:t>1,158</w:t>
            </w:r>
          </w:p>
        </w:tc>
        <w:tc>
          <w:tcPr>
            <w:tcW w:w="787" w:type="dxa"/>
            <w:tcBorders>
              <w:top w:val="nil"/>
              <w:left w:val="nil"/>
              <w:bottom w:val="single" w:color="FFFFFF" w:themeColor="background1" w:sz="8" w:space="0"/>
              <w:right w:val="single" w:color="FFFFFF" w:themeColor="background1" w:sz="12" w:space="0"/>
            </w:tcBorders>
            <w:shd w:val="clear" w:color="auto" w:fill="B5DFC2"/>
            <w:vAlign w:val="center"/>
          </w:tcPr>
          <w:p w:rsidRPr="002B620F" w:rsidR="00D14681" w:rsidP="00D14681" w:rsidRDefault="00D14681" w14:paraId="41100586" w14:textId="73A3B926">
            <w:pPr>
              <w:jc w:val="center"/>
              <w:rPr>
                <w:rFonts w:ascii="Aptos Display" w:hAnsi="Aptos Display"/>
                <w:color w:val="2F318B"/>
                <w:sz w:val="16"/>
                <w:szCs w:val="16"/>
                <w:lang w:eastAsia="en-AU"/>
              </w:rPr>
            </w:pPr>
            <w:r w:rsidRPr="002B620F">
              <w:rPr>
                <w:rFonts w:ascii="Aptos Display" w:hAnsi="Aptos Display"/>
                <w:color w:val="2F318B"/>
                <w:sz w:val="16"/>
                <w:szCs w:val="16"/>
              </w:rPr>
              <w:t>2,976</w:t>
            </w:r>
          </w:p>
        </w:tc>
        <w:tc>
          <w:tcPr>
            <w:tcW w:w="786" w:type="dxa"/>
            <w:tcBorders>
              <w:top w:val="nil"/>
              <w:left w:val="nil"/>
              <w:bottom w:val="single" w:color="FFFFFF" w:themeColor="background1" w:sz="8" w:space="0"/>
              <w:right w:val="single" w:color="FFFFFF" w:themeColor="background1" w:sz="12" w:space="0"/>
            </w:tcBorders>
            <w:shd w:val="clear" w:color="auto" w:fill="8DCF9F"/>
            <w:vAlign w:val="center"/>
          </w:tcPr>
          <w:p w:rsidRPr="002B620F" w:rsidR="00D14681" w:rsidP="00D14681" w:rsidRDefault="00D14681" w14:paraId="1EB0AE96" w14:textId="65E15206">
            <w:pPr>
              <w:jc w:val="center"/>
              <w:rPr>
                <w:rFonts w:ascii="Aptos Display" w:hAnsi="Aptos Display"/>
                <w:color w:val="2F318B"/>
                <w:sz w:val="16"/>
                <w:szCs w:val="16"/>
                <w:lang w:eastAsia="en-AU"/>
              </w:rPr>
            </w:pPr>
            <w:r w:rsidRPr="002B620F">
              <w:rPr>
                <w:rFonts w:ascii="Aptos Display" w:hAnsi="Aptos Display"/>
                <w:color w:val="2F318B"/>
                <w:sz w:val="16"/>
                <w:szCs w:val="16"/>
              </w:rPr>
              <w:t>737</w:t>
            </w:r>
          </w:p>
        </w:tc>
        <w:tc>
          <w:tcPr>
            <w:tcW w:w="737" w:type="dxa"/>
            <w:tcBorders>
              <w:top w:val="nil"/>
              <w:left w:val="nil"/>
              <w:bottom w:val="single" w:color="FFFFFF" w:themeColor="background1" w:sz="8" w:space="0"/>
              <w:right w:val="single" w:color="FFFFFF" w:themeColor="background1" w:sz="12" w:space="0"/>
            </w:tcBorders>
            <w:shd w:val="clear" w:color="auto" w:fill="7CC891"/>
            <w:vAlign w:val="center"/>
          </w:tcPr>
          <w:p w:rsidRPr="002B620F" w:rsidR="00D14681" w:rsidP="00D14681" w:rsidRDefault="00D14681" w14:paraId="7B268036" w14:textId="049CF2D4">
            <w:pPr>
              <w:jc w:val="center"/>
              <w:rPr>
                <w:rFonts w:ascii="Aptos Display" w:hAnsi="Aptos Display"/>
                <w:color w:val="2F318B"/>
                <w:sz w:val="16"/>
                <w:szCs w:val="16"/>
                <w:lang w:eastAsia="en-AU"/>
              </w:rPr>
            </w:pPr>
            <w:r w:rsidRPr="002B620F">
              <w:rPr>
                <w:rFonts w:ascii="Aptos Display" w:hAnsi="Aptos Display"/>
                <w:color w:val="2F318B"/>
                <w:sz w:val="16"/>
                <w:szCs w:val="16"/>
              </w:rPr>
              <w:t>672</w:t>
            </w:r>
          </w:p>
        </w:tc>
        <w:tc>
          <w:tcPr>
            <w:tcW w:w="737" w:type="dxa"/>
            <w:tcBorders>
              <w:top w:val="nil"/>
              <w:left w:val="nil"/>
              <w:bottom w:val="single" w:color="FFFFFF" w:themeColor="background1" w:sz="8" w:space="0"/>
              <w:right w:val="single" w:color="FFFFFF" w:themeColor="background1" w:sz="12" w:space="0"/>
            </w:tcBorders>
            <w:shd w:val="clear" w:color="auto" w:fill="AADBB8"/>
            <w:noWrap/>
            <w:vAlign w:val="center"/>
          </w:tcPr>
          <w:p w:rsidRPr="002B620F" w:rsidR="00D14681" w:rsidP="00D14681" w:rsidRDefault="00D14681" w14:paraId="0F11A203" w14:textId="21937B15">
            <w:pPr>
              <w:jc w:val="center"/>
              <w:rPr>
                <w:rFonts w:ascii="Aptos Display" w:hAnsi="Aptos Display"/>
                <w:color w:val="2F318B"/>
                <w:sz w:val="16"/>
                <w:szCs w:val="16"/>
                <w:lang w:eastAsia="en-AU"/>
              </w:rPr>
            </w:pPr>
            <w:r w:rsidRPr="002B620F">
              <w:rPr>
                <w:rFonts w:ascii="Aptos Display" w:hAnsi="Aptos Display"/>
                <w:color w:val="2F318B"/>
                <w:sz w:val="16"/>
                <w:szCs w:val="16"/>
              </w:rPr>
              <w:t>201</w:t>
            </w:r>
          </w:p>
        </w:tc>
        <w:tc>
          <w:tcPr>
            <w:tcW w:w="737" w:type="dxa"/>
            <w:tcBorders>
              <w:top w:val="nil"/>
              <w:left w:val="nil"/>
              <w:bottom w:val="single" w:color="FFFFFF" w:themeColor="background1" w:sz="8" w:space="0"/>
              <w:right w:val="single" w:color="FFFFFF" w:themeColor="background1" w:sz="12" w:space="0"/>
            </w:tcBorders>
            <w:shd w:val="clear" w:color="auto" w:fill="BDE3C9"/>
            <w:noWrap/>
            <w:vAlign w:val="center"/>
          </w:tcPr>
          <w:p w:rsidRPr="002B620F" w:rsidR="00D14681" w:rsidP="00D14681" w:rsidRDefault="00D14681" w14:paraId="32811373" w14:textId="51DC14DA">
            <w:pPr>
              <w:jc w:val="center"/>
              <w:rPr>
                <w:rFonts w:ascii="Aptos Display" w:hAnsi="Aptos Display"/>
                <w:color w:val="2F318B"/>
                <w:sz w:val="16"/>
                <w:szCs w:val="16"/>
                <w:lang w:eastAsia="en-AU"/>
              </w:rPr>
            </w:pPr>
            <w:r w:rsidRPr="002B620F">
              <w:rPr>
                <w:rFonts w:ascii="Aptos Display" w:hAnsi="Aptos Display"/>
                <w:color w:val="2F318B"/>
                <w:sz w:val="16"/>
                <w:szCs w:val="16"/>
              </w:rPr>
              <w:t>278</w:t>
            </w:r>
          </w:p>
        </w:tc>
      </w:tr>
      <w:tr w:rsidRPr="002B620F" w:rsidR="00F15A47" w:rsidTr="1135EC1B" w14:paraId="4ED2304E" w14:textId="77777777">
        <w:trPr>
          <w:trHeight w:val="397"/>
        </w:trPr>
        <w:tc>
          <w:tcPr>
            <w:tcW w:w="841"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D14681" w:rsidP="00D14681" w:rsidRDefault="00D14681" w14:paraId="0908482C"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65-69</w:t>
            </w:r>
          </w:p>
        </w:tc>
        <w:tc>
          <w:tcPr>
            <w:tcW w:w="850" w:type="dxa"/>
            <w:tcBorders>
              <w:top w:val="nil"/>
              <w:left w:val="nil"/>
              <w:bottom w:val="single" w:color="FFFFFF" w:themeColor="background1" w:sz="8" w:space="0"/>
              <w:right w:val="single" w:color="FFFFFF" w:themeColor="background1" w:sz="12" w:space="0"/>
            </w:tcBorders>
            <w:shd w:val="clear" w:color="auto" w:fill="7BC890"/>
            <w:noWrap/>
            <w:vAlign w:val="center"/>
          </w:tcPr>
          <w:p w:rsidRPr="002B620F" w:rsidR="00D14681" w:rsidP="00D14681" w:rsidRDefault="00D14681" w14:paraId="1DC57988" w14:textId="6C54C85E">
            <w:pPr>
              <w:jc w:val="center"/>
              <w:rPr>
                <w:rFonts w:ascii="Aptos Display" w:hAnsi="Aptos Display"/>
                <w:color w:val="2F318B"/>
                <w:sz w:val="16"/>
                <w:szCs w:val="16"/>
                <w:lang w:eastAsia="en-AU"/>
              </w:rPr>
            </w:pPr>
            <w:r w:rsidRPr="002B620F">
              <w:rPr>
                <w:rFonts w:ascii="Aptos Display" w:hAnsi="Aptos Display"/>
                <w:color w:val="2F318B"/>
                <w:sz w:val="16"/>
                <w:szCs w:val="16"/>
              </w:rPr>
              <w:t>813</w:t>
            </w:r>
          </w:p>
        </w:tc>
        <w:tc>
          <w:tcPr>
            <w:tcW w:w="861" w:type="dxa"/>
            <w:tcBorders>
              <w:top w:val="nil"/>
              <w:left w:val="nil"/>
              <w:bottom w:val="single" w:color="FFFFFF" w:themeColor="background1" w:sz="8" w:space="0"/>
              <w:right w:val="single" w:color="FFFFFF" w:themeColor="background1" w:sz="12" w:space="0"/>
            </w:tcBorders>
            <w:shd w:val="clear" w:color="auto" w:fill="B8E1C4"/>
            <w:noWrap/>
            <w:vAlign w:val="center"/>
          </w:tcPr>
          <w:p w:rsidRPr="002B620F" w:rsidR="00D14681" w:rsidP="00D14681" w:rsidRDefault="00D14681" w14:paraId="3BD41D10" w14:textId="525B25D3">
            <w:pPr>
              <w:jc w:val="center"/>
              <w:rPr>
                <w:rFonts w:ascii="Aptos Display" w:hAnsi="Aptos Display"/>
                <w:color w:val="2F318B"/>
                <w:sz w:val="16"/>
                <w:szCs w:val="16"/>
                <w:lang w:eastAsia="en-AU"/>
              </w:rPr>
            </w:pPr>
            <w:r w:rsidRPr="002B620F">
              <w:rPr>
                <w:rFonts w:ascii="Aptos Display" w:hAnsi="Aptos Display"/>
                <w:color w:val="2F318B"/>
                <w:sz w:val="16"/>
                <w:szCs w:val="16"/>
              </w:rPr>
              <w:t>7,699</w:t>
            </w:r>
          </w:p>
        </w:tc>
        <w:tc>
          <w:tcPr>
            <w:tcW w:w="851" w:type="dxa"/>
            <w:tcBorders>
              <w:top w:val="nil"/>
              <w:left w:val="nil"/>
              <w:bottom w:val="single" w:color="FFFFFF" w:themeColor="background1" w:sz="8" w:space="0"/>
              <w:right w:val="single" w:color="FFFFFF" w:themeColor="background1" w:sz="12" w:space="0"/>
            </w:tcBorders>
            <w:shd w:val="clear" w:color="auto" w:fill="9AD5AB"/>
            <w:noWrap/>
            <w:vAlign w:val="center"/>
          </w:tcPr>
          <w:p w:rsidRPr="002B620F" w:rsidR="00D14681" w:rsidP="00D14681" w:rsidRDefault="00D14681" w14:paraId="536BD3AA" w14:textId="24BBA425">
            <w:pPr>
              <w:jc w:val="center"/>
              <w:rPr>
                <w:rFonts w:ascii="Aptos Display" w:hAnsi="Aptos Display"/>
                <w:color w:val="2F318B"/>
                <w:sz w:val="16"/>
                <w:szCs w:val="16"/>
                <w:lang w:eastAsia="en-AU"/>
              </w:rPr>
            </w:pPr>
            <w:r w:rsidRPr="002B620F">
              <w:rPr>
                <w:rFonts w:ascii="Aptos Display" w:hAnsi="Aptos Display"/>
                <w:color w:val="2F318B"/>
                <w:sz w:val="16"/>
                <w:szCs w:val="16"/>
              </w:rPr>
              <w:t>1,840</w:t>
            </w:r>
          </w:p>
        </w:tc>
        <w:tc>
          <w:tcPr>
            <w:tcW w:w="735" w:type="dxa"/>
            <w:tcBorders>
              <w:top w:val="nil"/>
              <w:left w:val="nil"/>
              <w:bottom w:val="single" w:color="FFFFFF" w:themeColor="background1" w:sz="8" w:space="0"/>
              <w:right w:val="single" w:color="FFFFFF" w:themeColor="background1" w:sz="12" w:space="0"/>
            </w:tcBorders>
            <w:shd w:val="clear" w:color="auto" w:fill="63BE7B"/>
            <w:noWrap/>
            <w:vAlign w:val="center"/>
          </w:tcPr>
          <w:p w:rsidRPr="002B620F" w:rsidR="00D14681" w:rsidP="00D14681" w:rsidRDefault="00D14681" w14:paraId="6AA40D54" w14:textId="62216AE5">
            <w:pPr>
              <w:jc w:val="center"/>
              <w:rPr>
                <w:rFonts w:ascii="Aptos Display" w:hAnsi="Aptos Display"/>
                <w:color w:val="2F318B"/>
                <w:sz w:val="16"/>
                <w:szCs w:val="16"/>
                <w:lang w:eastAsia="en-AU"/>
              </w:rPr>
            </w:pPr>
            <w:r w:rsidRPr="002B620F">
              <w:rPr>
                <w:rFonts w:ascii="Aptos Display" w:hAnsi="Aptos Display"/>
                <w:color w:val="2F318B"/>
                <w:sz w:val="16"/>
                <w:szCs w:val="16"/>
              </w:rPr>
              <w:t>1,652</w:t>
            </w:r>
          </w:p>
        </w:tc>
        <w:tc>
          <w:tcPr>
            <w:tcW w:w="787" w:type="dxa"/>
            <w:tcBorders>
              <w:top w:val="nil"/>
              <w:left w:val="nil"/>
              <w:bottom w:val="single" w:color="FFFFFF" w:themeColor="background1" w:sz="8" w:space="0"/>
              <w:right w:val="single" w:color="FFFFFF" w:themeColor="background1" w:sz="12" w:space="0"/>
            </w:tcBorders>
            <w:shd w:val="clear" w:color="auto" w:fill="6FC385"/>
            <w:noWrap/>
            <w:vAlign w:val="center"/>
          </w:tcPr>
          <w:p w:rsidRPr="002B620F" w:rsidR="00D14681" w:rsidP="00D14681" w:rsidRDefault="00D14681" w14:paraId="32A030EC" w14:textId="4A55AEF7">
            <w:pPr>
              <w:jc w:val="center"/>
              <w:rPr>
                <w:rFonts w:ascii="Aptos Display" w:hAnsi="Aptos Display"/>
                <w:color w:val="2F318B"/>
                <w:sz w:val="16"/>
                <w:szCs w:val="16"/>
                <w:lang w:eastAsia="en-AU"/>
              </w:rPr>
            </w:pPr>
            <w:r w:rsidRPr="002B620F">
              <w:rPr>
                <w:rFonts w:ascii="Aptos Display" w:hAnsi="Aptos Display"/>
                <w:color w:val="2F318B"/>
                <w:sz w:val="16"/>
                <w:szCs w:val="16"/>
              </w:rPr>
              <w:t>375</w:t>
            </w:r>
          </w:p>
        </w:tc>
        <w:tc>
          <w:tcPr>
            <w:tcW w:w="786" w:type="dxa"/>
            <w:tcBorders>
              <w:top w:val="nil"/>
              <w:left w:val="nil"/>
              <w:bottom w:val="single" w:color="FFFFFF" w:themeColor="background1" w:sz="8" w:space="0"/>
              <w:right w:val="single" w:color="FFFFFF" w:themeColor="background1" w:sz="12" w:space="0"/>
            </w:tcBorders>
            <w:shd w:val="clear" w:color="auto" w:fill="94D2A6"/>
            <w:vAlign w:val="center"/>
          </w:tcPr>
          <w:p w:rsidRPr="002B620F" w:rsidR="00D14681" w:rsidP="00D14681" w:rsidRDefault="00D14681" w14:paraId="4681ACAB" w14:textId="52EC43AB">
            <w:pPr>
              <w:jc w:val="center"/>
              <w:rPr>
                <w:rFonts w:ascii="Aptos Display" w:hAnsi="Aptos Display"/>
                <w:color w:val="2F318B"/>
                <w:sz w:val="16"/>
                <w:szCs w:val="16"/>
                <w:lang w:eastAsia="en-AU"/>
              </w:rPr>
            </w:pPr>
            <w:r w:rsidRPr="002B620F">
              <w:rPr>
                <w:rFonts w:ascii="Aptos Display" w:hAnsi="Aptos Display"/>
                <w:color w:val="2F318B"/>
                <w:sz w:val="16"/>
                <w:szCs w:val="16"/>
              </w:rPr>
              <w:t>1,213</w:t>
            </w:r>
          </w:p>
        </w:tc>
        <w:tc>
          <w:tcPr>
            <w:tcW w:w="787" w:type="dxa"/>
            <w:tcBorders>
              <w:top w:val="nil"/>
              <w:left w:val="nil"/>
              <w:bottom w:val="single" w:color="FFFFFF" w:themeColor="background1" w:sz="8" w:space="0"/>
              <w:right w:val="single" w:color="FFFFFF" w:themeColor="background1" w:sz="12" w:space="0"/>
            </w:tcBorders>
            <w:shd w:val="clear" w:color="auto" w:fill="B0DDBD"/>
            <w:vAlign w:val="center"/>
          </w:tcPr>
          <w:p w:rsidRPr="002B620F" w:rsidR="00D14681" w:rsidP="00D14681" w:rsidRDefault="00D14681" w14:paraId="77C9FB47" w14:textId="35978DD7">
            <w:pPr>
              <w:jc w:val="center"/>
              <w:rPr>
                <w:rFonts w:ascii="Aptos Display" w:hAnsi="Aptos Display"/>
                <w:color w:val="2F318B"/>
                <w:sz w:val="16"/>
                <w:szCs w:val="16"/>
                <w:lang w:eastAsia="en-AU"/>
              </w:rPr>
            </w:pPr>
            <w:r w:rsidRPr="002B620F">
              <w:rPr>
                <w:rFonts w:ascii="Aptos Display" w:hAnsi="Aptos Display"/>
                <w:color w:val="2F318B"/>
                <w:sz w:val="16"/>
                <w:szCs w:val="16"/>
              </w:rPr>
              <w:t>3,048</w:t>
            </w:r>
          </w:p>
        </w:tc>
        <w:tc>
          <w:tcPr>
            <w:tcW w:w="786" w:type="dxa"/>
            <w:tcBorders>
              <w:top w:val="nil"/>
              <w:left w:val="nil"/>
              <w:bottom w:val="single" w:color="FFFFFF" w:themeColor="background1" w:sz="8" w:space="0"/>
              <w:right w:val="single" w:color="FFFFFF" w:themeColor="background1" w:sz="12" w:space="0"/>
            </w:tcBorders>
            <w:shd w:val="clear" w:color="auto" w:fill="6AC181"/>
            <w:vAlign w:val="center"/>
          </w:tcPr>
          <w:p w:rsidRPr="002B620F" w:rsidR="00D14681" w:rsidP="00D14681" w:rsidRDefault="00D14681" w14:paraId="1AB9C6DC" w14:textId="53752B5F">
            <w:pPr>
              <w:jc w:val="center"/>
              <w:rPr>
                <w:rFonts w:ascii="Aptos Display" w:hAnsi="Aptos Display"/>
                <w:color w:val="2F318B"/>
                <w:sz w:val="16"/>
                <w:szCs w:val="16"/>
                <w:lang w:eastAsia="en-AU"/>
              </w:rPr>
            </w:pPr>
            <w:r w:rsidRPr="002B620F">
              <w:rPr>
                <w:rFonts w:ascii="Aptos Display" w:hAnsi="Aptos Display"/>
                <w:color w:val="2F318B"/>
                <w:sz w:val="16"/>
                <w:szCs w:val="16"/>
              </w:rPr>
              <w:t>853</w:t>
            </w:r>
          </w:p>
        </w:tc>
        <w:tc>
          <w:tcPr>
            <w:tcW w:w="737" w:type="dxa"/>
            <w:tcBorders>
              <w:top w:val="nil"/>
              <w:left w:val="nil"/>
              <w:bottom w:val="single" w:color="FFFFFF" w:themeColor="background1" w:sz="8" w:space="0"/>
              <w:right w:val="single" w:color="FFFFFF" w:themeColor="background1" w:sz="12" w:space="0"/>
            </w:tcBorders>
            <w:shd w:val="clear" w:color="auto" w:fill="63BE7B"/>
            <w:vAlign w:val="center"/>
          </w:tcPr>
          <w:p w:rsidRPr="002B620F" w:rsidR="00D14681" w:rsidP="00D14681" w:rsidRDefault="00D14681" w14:paraId="640EA755" w14:textId="1862D34E">
            <w:pPr>
              <w:jc w:val="center"/>
              <w:rPr>
                <w:rFonts w:ascii="Aptos Display" w:hAnsi="Aptos Display"/>
                <w:color w:val="2F318B"/>
                <w:sz w:val="16"/>
                <w:szCs w:val="16"/>
                <w:lang w:eastAsia="en-AU"/>
              </w:rPr>
            </w:pPr>
            <w:r w:rsidRPr="002B620F">
              <w:rPr>
                <w:rFonts w:ascii="Aptos Display" w:hAnsi="Aptos Display"/>
                <w:color w:val="2F318B"/>
                <w:sz w:val="16"/>
                <w:szCs w:val="16"/>
              </w:rPr>
              <w:t>739</w:t>
            </w:r>
          </w:p>
        </w:tc>
        <w:tc>
          <w:tcPr>
            <w:tcW w:w="737" w:type="dxa"/>
            <w:tcBorders>
              <w:top w:val="nil"/>
              <w:left w:val="nil"/>
              <w:bottom w:val="single" w:color="FFFFFF" w:themeColor="background1" w:sz="8" w:space="0"/>
              <w:right w:val="single" w:color="FFFFFF" w:themeColor="background1" w:sz="12" w:space="0"/>
            </w:tcBorders>
            <w:shd w:val="clear" w:color="auto" w:fill="78C78D"/>
            <w:noWrap/>
            <w:vAlign w:val="center"/>
          </w:tcPr>
          <w:p w:rsidRPr="002B620F" w:rsidR="00D14681" w:rsidP="00D14681" w:rsidRDefault="00D14681" w14:paraId="213657AD" w14:textId="1DFE125C">
            <w:pPr>
              <w:jc w:val="center"/>
              <w:rPr>
                <w:rFonts w:ascii="Aptos Display" w:hAnsi="Aptos Display"/>
                <w:color w:val="2F318B"/>
                <w:sz w:val="16"/>
                <w:szCs w:val="16"/>
                <w:lang w:eastAsia="en-AU"/>
              </w:rPr>
            </w:pPr>
            <w:r w:rsidRPr="002B620F">
              <w:rPr>
                <w:rFonts w:ascii="Aptos Display" w:hAnsi="Aptos Display"/>
                <w:color w:val="2F318B"/>
                <w:sz w:val="16"/>
                <w:szCs w:val="16"/>
              </w:rPr>
              <w:t>274</w:t>
            </w:r>
          </w:p>
        </w:tc>
        <w:tc>
          <w:tcPr>
            <w:tcW w:w="737" w:type="dxa"/>
            <w:tcBorders>
              <w:top w:val="nil"/>
              <w:left w:val="nil"/>
              <w:bottom w:val="single" w:color="FFFFFF" w:themeColor="background1" w:sz="8" w:space="0"/>
              <w:right w:val="single" w:color="FFFFFF" w:themeColor="background1" w:sz="12" w:space="0"/>
            </w:tcBorders>
            <w:shd w:val="clear" w:color="auto" w:fill="90D0A2"/>
            <w:noWrap/>
            <w:vAlign w:val="center"/>
          </w:tcPr>
          <w:p w:rsidRPr="002B620F" w:rsidR="00D14681" w:rsidP="00D14681" w:rsidRDefault="00D14681" w14:paraId="3CCE3BA0" w14:textId="7415A805">
            <w:pPr>
              <w:jc w:val="center"/>
              <w:rPr>
                <w:rFonts w:ascii="Aptos Display" w:hAnsi="Aptos Display"/>
                <w:color w:val="2F318B"/>
                <w:sz w:val="16"/>
                <w:szCs w:val="16"/>
                <w:lang w:eastAsia="en-AU"/>
              </w:rPr>
            </w:pPr>
            <w:r w:rsidRPr="002B620F">
              <w:rPr>
                <w:rFonts w:ascii="Aptos Display" w:hAnsi="Aptos Display"/>
                <w:color w:val="2F318B"/>
                <w:sz w:val="16"/>
                <w:szCs w:val="16"/>
              </w:rPr>
              <w:t>384</w:t>
            </w:r>
          </w:p>
        </w:tc>
      </w:tr>
      <w:tr w:rsidRPr="002B620F" w:rsidR="00F15A47" w:rsidTr="1135EC1B" w14:paraId="1444F110" w14:textId="77777777">
        <w:trPr>
          <w:trHeight w:val="397"/>
        </w:trPr>
        <w:tc>
          <w:tcPr>
            <w:tcW w:w="841"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D14681" w:rsidP="00D14681" w:rsidRDefault="00D14681" w14:paraId="70940F9A"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70-74</w:t>
            </w:r>
          </w:p>
        </w:tc>
        <w:tc>
          <w:tcPr>
            <w:tcW w:w="850" w:type="dxa"/>
            <w:tcBorders>
              <w:top w:val="nil"/>
              <w:left w:val="nil"/>
              <w:bottom w:val="single" w:color="FFFFFF" w:themeColor="background1" w:sz="8" w:space="0"/>
              <w:right w:val="single" w:color="FFFFFF" w:themeColor="background1" w:sz="12" w:space="0"/>
            </w:tcBorders>
            <w:shd w:val="clear" w:color="auto" w:fill="96D3A7"/>
            <w:noWrap/>
            <w:vAlign w:val="center"/>
          </w:tcPr>
          <w:p w:rsidRPr="002B620F" w:rsidR="00D14681" w:rsidP="00D14681" w:rsidRDefault="00D14681" w14:paraId="7B277D07" w14:textId="72506840">
            <w:pPr>
              <w:jc w:val="center"/>
              <w:rPr>
                <w:rFonts w:ascii="Aptos Display" w:hAnsi="Aptos Display"/>
                <w:color w:val="2F318B"/>
                <w:sz w:val="16"/>
                <w:szCs w:val="16"/>
                <w:lang w:eastAsia="en-AU"/>
              </w:rPr>
            </w:pPr>
            <w:r w:rsidRPr="002B620F">
              <w:rPr>
                <w:rFonts w:ascii="Aptos Display" w:hAnsi="Aptos Display"/>
                <w:color w:val="2F318B"/>
                <w:sz w:val="16"/>
                <w:szCs w:val="16"/>
              </w:rPr>
              <w:t>735</w:t>
            </w:r>
          </w:p>
        </w:tc>
        <w:tc>
          <w:tcPr>
            <w:tcW w:w="861" w:type="dxa"/>
            <w:tcBorders>
              <w:top w:val="nil"/>
              <w:left w:val="nil"/>
              <w:bottom w:val="single" w:color="FFFFFF" w:themeColor="background1" w:sz="8" w:space="0"/>
              <w:right w:val="single" w:color="FFFFFF" w:themeColor="background1" w:sz="12" w:space="0"/>
            </w:tcBorders>
            <w:shd w:val="clear" w:color="auto" w:fill="BFE4CB"/>
            <w:noWrap/>
            <w:vAlign w:val="center"/>
          </w:tcPr>
          <w:p w:rsidRPr="002B620F" w:rsidR="00D14681" w:rsidP="00D14681" w:rsidRDefault="00D14681" w14:paraId="34F47FF0" w14:textId="7FBB5882">
            <w:pPr>
              <w:jc w:val="center"/>
              <w:rPr>
                <w:rFonts w:ascii="Aptos Display" w:hAnsi="Aptos Display"/>
                <w:color w:val="2F318B"/>
                <w:sz w:val="16"/>
                <w:szCs w:val="16"/>
                <w:lang w:eastAsia="en-AU"/>
              </w:rPr>
            </w:pPr>
            <w:r w:rsidRPr="002B620F">
              <w:rPr>
                <w:rFonts w:ascii="Aptos Display" w:hAnsi="Aptos Display"/>
                <w:color w:val="2F318B"/>
                <w:sz w:val="16"/>
                <w:szCs w:val="16"/>
              </w:rPr>
              <w:t>7,476</w:t>
            </w:r>
          </w:p>
        </w:tc>
        <w:tc>
          <w:tcPr>
            <w:tcW w:w="851" w:type="dxa"/>
            <w:tcBorders>
              <w:top w:val="nil"/>
              <w:left w:val="nil"/>
              <w:bottom w:val="single" w:color="FFFFFF" w:themeColor="background1" w:sz="8" w:space="0"/>
              <w:right w:val="single" w:color="FFFFFF" w:themeColor="background1" w:sz="12" w:space="0"/>
            </w:tcBorders>
            <w:shd w:val="clear" w:color="auto" w:fill="BBE2C7"/>
            <w:noWrap/>
            <w:vAlign w:val="center"/>
          </w:tcPr>
          <w:p w:rsidRPr="002B620F" w:rsidR="00D14681" w:rsidP="00D14681" w:rsidRDefault="00D14681" w14:paraId="22DCE08C" w14:textId="0ACEAE31">
            <w:pPr>
              <w:jc w:val="center"/>
              <w:rPr>
                <w:rFonts w:ascii="Aptos Display" w:hAnsi="Aptos Display"/>
                <w:color w:val="2F318B"/>
                <w:sz w:val="16"/>
                <w:szCs w:val="16"/>
                <w:lang w:eastAsia="en-AU"/>
              </w:rPr>
            </w:pPr>
            <w:r w:rsidRPr="002B620F">
              <w:rPr>
                <w:rFonts w:ascii="Aptos Display" w:hAnsi="Aptos Display"/>
                <w:color w:val="2F318B"/>
                <w:sz w:val="16"/>
                <w:szCs w:val="16"/>
              </w:rPr>
              <w:t>1,514</w:t>
            </w:r>
          </w:p>
        </w:tc>
        <w:tc>
          <w:tcPr>
            <w:tcW w:w="735" w:type="dxa"/>
            <w:tcBorders>
              <w:top w:val="nil"/>
              <w:left w:val="nil"/>
              <w:bottom w:val="single" w:color="FFFFFF" w:themeColor="background1" w:sz="8" w:space="0"/>
              <w:right w:val="single" w:color="FFFFFF" w:themeColor="background1" w:sz="12" w:space="0"/>
            </w:tcBorders>
            <w:shd w:val="clear" w:color="auto" w:fill="76C68C"/>
            <w:noWrap/>
            <w:vAlign w:val="center"/>
          </w:tcPr>
          <w:p w:rsidRPr="002B620F" w:rsidR="00D14681" w:rsidP="00D14681" w:rsidRDefault="00D14681" w14:paraId="0E9F23D8" w14:textId="4F033ADF">
            <w:pPr>
              <w:jc w:val="center"/>
              <w:rPr>
                <w:rFonts w:ascii="Aptos Display" w:hAnsi="Aptos Display"/>
                <w:color w:val="2F318B"/>
                <w:sz w:val="16"/>
                <w:szCs w:val="16"/>
                <w:lang w:eastAsia="en-AU"/>
              </w:rPr>
            </w:pPr>
            <w:r w:rsidRPr="002B620F">
              <w:rPr>
                <w:rFonts w:ascii="Aptos Display" w:hAnsi="Aptos Display"/>
                <w:color w:val="2F318B"/>
                <w:sz w:val="16"/>
                <w:szCs w:val="16"/>
              </w:rPr>
              <w:t>1,518</w:t>
            </w:r>
          </w:p>
        </w:tc>
        <w:tc>
          <w:tcPr>
            <w:tcW w:w="787" w:type="dxa"/>
            <w:tcBorders>
              <w:top w:val="nil"/>
              <w:left w:val="nil"/>
              <w:bottom w:val="single" w:color="FFFFFF" w:themeColor="background1" w:sz="8" w:space="0"/>
              <w:right w:val="single" w:color="FFFFFF" w:themeColor="background1" w:sz="12" w:space="0"/>
            </w:tcBorders>
            <w:shd w:val="clear" w:color="auto" w:fill="68C180"/>
            <w:noWrap/>
            <w:vAlign w:val="center"/>
          </w:tcPr>
          <w:p w:rsidRPr="002B620F" w:rsidR="00D14681" w:rsidP="00D14681" w:rsidRDefault="00D14681" w14:paraId="0A2EC5CD" w14:textId="0A439CD0">
            <w:pPr>
              <w:jc w:val="center"/>
              <w:rPr>
                <w:rFonts w:ascii="Aptos Display" w:hAnsi="Aptos Display"/>
                <w:color w:val="2F318B"/>
                <w:sz w:val="16"/>
                <w:szCs w:val="16"/>
                <w:lang w:eastAsia="en-AU"/>
              </w:rPr>
            </w:pPr>
            <w:r w:rsidRPr="002B620F">
              <w:rPr>
                <w:rFonts w:ascii="Aptos Display" w:hAnsi="Aptos Display"/>
                <w:color w:val="2F318B"/>
                <w:sz w:val="16"/>
                <w:szCs w:val="16"/>
              </w:rPr>
              <w:t>386</w:t>
            </w:r>
          </w:p>
        </w:tc>
        <w:tc>
          <w:tcPr>
            <w:tcW w:w="786" w:type="dxa"/>
            <w:tcBorders>
              <w:top w:val="nil"/>
              <w:left w:val="nil"/>
              <w:bottom w:val="single" w:color="FFFFFF" w:themeColor="background1" w:sz="8" w:space="0"/>
              <w:right w:val="single" w:color="FFFFFF" w:themeColor="background1" w:sz="12" w:space="0"/>
            </w:tcBorders>
            <w:shd w:val="clear" w:color="auto" w:fill="7CC890"/>
            <w:vAlign w:val="center"/>
          </w:tcPr>
          <w:p w:rsidRPr="002B620F" w:rsidR="00D14681" w:rsidP="00D14681" w:rsidRDefault="00D14681" w14:paraId="3F670305" w14:textId="580C8AD1">
            <w:pPr>
              <w:jc w:val="center"/>
              <w:rPr>
                <w:rFonts w:ascii="Aptos Display" w:hAnsi="Aptos Display"/>
                <w:color w:val="2F318B"/>
                <w:sz w:val="16"/>
                <w:szCs w:val="16"/>
                <w:lang w:eastAsia="en-AU"/>
              </w:rPr>
            </w:pPr>
            <w:r w:rsidRPr="002B620F">
              <w:rPr>
                <w:rFonts w:ascii="Aptos Display" w:hAnsi="Aptos Display"/>
                <w:color w:val="2F318B"/>
                <w:sz w:val="16"/>
                <w:szCs w:val="16"/>
              </w:rPr>
              <w:t>1,290</w:t>
            </w:r>
          </w:p>
        </w:tc>
        <w:tc>
          <w:tcPr>
            <w:tcW w:w="787" w:type="dxa"/>
            <w:tcBorders>
              <w:top w:val="nil"/>
              <w:left w:val="nil"/>
              <w:bottom w:val="single" w:color="FFFFFF" w:themeColor="background1" w:sz="8" w:space="0"/>
              <w:right w:val="single" w:color="FFFFFF" w:themeColor="background1" w:sz="12" w:space="0"/>
            </w:tcBorders>
            <w:shd w:val="clear" w:color="auto" w:fill="C1E4CC"/>
            <w:vAlign w:val="center"/>
          </w:tcPr>
          <w:p w:rsidRPr="002B620F" w:rsidR="00D14681" w:rsidP="00D14681" w:rsidRDefault="00D14681" w14:paraId="6DEB9D79" w14:textId="6260893A">
            <w:pPr>
              <w:jc w:val="center"/>
              <w:rPr>
                <w:rFonts w:ascii="Aptos Display" w:hAnsi="Aptos Display"/>
                <w:color w:val="2F318B"/>
                <w:sz w:val="16"/>
                <w:szCs w:val="16"/>
                <w:lang w:eastAsia="en-AU"/>
              </w:rPr>
            </w:pPr>
            <w:r w:rsidRPr="002B620F">
              <w:rPr>
                <w:rFonts w:ascii="Aptos Display" w:hAnsi="Aptos Display"/>
                <w:color w:val="2F318B"/>
                <w:sz w:val="16"/>
                <w:szCs w:val="16"/>
              </w:rPr>
              <w:t>2,793</w:t>
            </w:r>
          </w:p>
        </w:tc>
        <w:tc>
          <w:tcPr>
            <w:tcW w:w="786" w:type="dxa"/>
            <w:tcBorders>
              <w:top w:val="nil"/>
              <w:left w:val="nil"/>
              <w:bottom w:val="single" w:color="FFFFFF" w:themeColor="background1" w:sz="8" w:space="0"/>
              <w:right w:val="single" w:color="FFFFFF" w:themeColor="background1" w:sz="12" w:space="0"/>
            </w:tcBorders>
            <w:shd w:val="clear" w:color="auto" w:fill="68C080"/>
            <w:vAlign w:val="center"/>
          </w:tcPr>
          <w:p w:rsidRPr="002B620F" w:rsidR="00D14681" w:rsidP="00D14681" w:rsidRDefault="00D14681" w14:paraId="03050FD1" w14:textId="610A5150">
            <w:pPr>
              <w:jc w:val="center"/>
              <w:rPr>
                <w:rFonts w:ascii="Aptos Display" w:hAnsi="Aptos Display"/>
                <w:color w:val="2F318B"/>
                <w:sz w:val="16"/>
                <w:szCs w:val="16"/>
                <w:lang w:eastAsia="en-AU"/>
              </w:rPr>
            </w:pPr>
            <w:r w:rsidRPr="002B620F">
              <w:rPr>
                <w:rFonts w:ascii="Aptos Display" w:hAnsi="Aptos Display"/>
                <w:color w:val="2F318B"/>
                <w:sz w:val="16"/>
                <w:szCs w:val="16"/>
              </w:rPr>
              <w:t>858</w:t>
            </w:r>
          </w:p>
        </w:tc>
        <w:tc>
          <w:tcPr>
            <w:tcW w:w="737" w:type="dxa"/>
            <w:tcBorders>
              <w:top w:val="nil"/>
              <w:left w:val="nil"/>
              <w:bottom w:val="single" w:color="FFFFFF" w:themeColor="background1" w:sz="8" w:space="0"/>
              <w:right w:val="single" w:color="FFFFFF" w:themeColor="background1" w:sz="12" w:space="0"/>
            </w:tcBorders>
            <w:shd w:val="clear" w:color="auto" w:fill="96D3A7"/>
            <w:vAlign w:val="center"/>
          </w:tcPr>
          <w:p w:rsidRPr="002B620F" w:rsidR="00D14681" w:rsidP="00D14681" w:rsidRDefault="00D14681" w14:paraId="743C64EB" w14:textId="61418231">
            <w:pPr>
              <w:jc w:val="center"/>
              <w:rPr>
                <w:rFonts w:ascii="Aptos Display" w:hAnsi="Aptos Display"/>
                <w:color w:val="2F318B"/>
                <w:sz w:val="16"/>
                <w:szCs w:val="16"/>
                <w:lang w:eastAsia="en-AU"/>
              </w:rPr>
            </w:pPr>
            <w:r w:rsidRPr="002B620F">
              <w:rPr>
                <w:rFonts w:ascii="Aptos Display" w:hAnsi="Aptos Display"/>
                <w:color w:val="2F318B"/>
                <w:sz w:val="16"/>
                <w:szCs w:val="16"/>
              </w:rPr>
              <w:t>599</w:t>
            </w:r>
          </w:p>
        </w:tc>
        <w:tc>
          <w:tcPr>
            <w:tcW w:w="737" w:type="dxa"/>
            <w:tcBorders>
              <w:top w:val="nil"/>
              <w:left w:val="nil"/>
              <w:bottom w:val="single" w:color="FFFFFF" w:themeColor="background1" w:sz="8" w:space="0"/>
              <w:right w:val="single" w:color="FFFFFF" w:themeColor="background1" w:sz="12" w:space="0"/>
            </w:tcBorders>
            <w:shd w:val="clear" w:color="auto" w:fill="63BE7B"/>
            <w:noWrap/>
            <w:vAlign w:val="center"/>
          </w:tcPr>
          <w:p w:rsidRPr="002B620F" w:rsidR="00D14681" w:rsidP="00D14681" w:rsidRDefault="00D14681" w14:paraId="4BF87AB7" w14:textId="2A18AE02">
            <w:pPr>
              <w:jc w:val="center"/>
              <w:rPr>
                <w:rFonts w:ascii="Aptos Display" w:hAnsi="Aptos Display"/>
                <w:color w:val="2F318B"/>
                <w:sz w:val="16"/>
                <w:szCs w:val="16"/>
                <w:lang w:eastAsia="en-AU"/>
              </w:rPr>
            </w:pPr>
            <w:r w:rsidRPr="002B620F">
              <w:rPr>
                <w:rFonts w:ascii="Aptos Display" w:hAnsi="Aptos Display"/>
                <w:color w:val="2F318B"/>
                <w:sz w:val="16"/>
                <w:szCs w:val="16"/>
              </w:rPr>
              <w:t>304</w:t>
            </w:r>
          </w:p>
        </w:tc>
        <w:tc>
          <w:tcPr>
            <w:tcW w:w="737" w:type="dxa"/>
            <w:tcBorders>
              <w:top w:val="nil"/>
              <w:left w:val="nil"/>
              <w:bottom w:val="single" w:color="FFFFFF" w:themeColor="background1" w:sz="8" w:space="0"/>
              <w:right w:val="single" w:color="FFFFFF" w:themeColor="background1" w:sz="12" w:space="0"/>
            </w:tcBorders>
            <w:shd w:val="clear" w:color="auto" w:fill="70C486"/>
            <w:noWrap/>
            <w:vAlign w:val="center"/>
          </w:tcPr>
          <w:p w:rsidRPr="002B620F" w:rsidR="00D14681" w:rsidP="00D14681" w:rsidRDefault="00D14681" w14:paraId="1688AC41" w14:textId="779558AD">
            <w:pPr>
              <w:jc w:val="center"/>
              <w:rPr>
                <w:rFonts w:ascii="Aptos Display" w:hAnsi="Aptos Display"/>
                <w:color w:val="2F318B"/>
                <w:sz w:val="16"/>
                <w:szCs w:val="16"/>
                <w:lang w:eastAsia="en-AU"/>
              </w:rPr>
            </w:pPr>
            <w:r w:rsidRPr="002B620F">
              <w:rPr>
                <w:rFonts w:ascii="Aptos Display" w:hAnsi="Aptos Display"/>
                <w:color w:val="2F318B"/>
                <w:sz w:val="16"/>
                <w:szCs w:val="16"/>
              </w:rPr>
              <w:t>457</w:t>
            </w:r>
          </w:p>
        </w:tc>
      </w:tr>
      <w:tr w:rsidRPr="002B620F" w:rsidR="00F15A47" w:rsidTr="1135EC1B" w14:paraId="6665ACB3" w14:textId="77777777">
        <w:trPr>
          <w:trHeight w:val="397"/>
        </w:trPr>
        <w:tc>
          <w:tcPr>
            <w:tcW w:w="841"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D14681" w:rsidP="00D14681" w:rsidRDefault="00D14681" w14:paraId="33E0B62D"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75-79</w:t>
            </w:r>
          </w:p>
        </w:tc>
        <w:tc>
          <w:tcPr>
            <w:tcW w:w="850" w:type="dxa"/>
            <w:tcBorders>
              <w:top w:val="nil"/>
              <w:left w:val="nil"/>
              <w:bottom w:val="single" w:color="FFFFFF" w:themeColor="background1" w:sz="8" w:space="0"/>
              <w:right w:val="single" w:color="FFFFFF" w:themeColor="background1" w:sz="12" w:space="0"/>
            </w:tcBorders>
            <w:shd w:val="clear" w:color="auto" w:fill="9FD7AF"/>
            <w:noWrap/>
            <w:vAlign w:val="center"/>
          </w:tcPr>
          <w:p w:rsidRPr="002B620F" w:rsidR="00D14681" w:rsidP="00D14681" w:rsidRDefault="00D14681" w14:paraId="4EB99B23" w14:textId="0CB4FFD2">
            <w:pPr>
              <w:jc w:val="center"/>
              <w:rPr>
                <w:rFonts w:ascii="Aptos Display" w:hAnsi="Aptos Display"/>
                <w:color w:val="2F318B"/>
                <w:sz w:val="16"/>
                <w:szCs w:val="16"/>
                <w:lang w:eastAsia="en-AU"/>
              </w:rPr>
            </w:pPr>
            <w:r w:rsidRPr="002B620F">
              <w:rPr>
                <w:rFonts w:ascii="Aptos Display" w:hAnsi="Aptos Display"/>
                <w:color w:val="2F318B"/>
                <w:sz w:val="16"/>
                <w:szCs w:val="16"/>
              </w:rPr>
              <w:t>708</w:t>
            </w:r>
          </w:p>
        </w:tc>
        <w:tc>
          <w:tcPr>
            <w:tcW w:w="861" w:type="dxa"/>
            <w:tcBorders>
              <w:top w:val="nil"/>
              <w:left w:val="nil"/>
              <w:bottom w:val="single" w:color="FFFFFF" w:themeColor="background1" w:sz="8" w:space="0"/>
              <w:right w:val="single" w:color="FFFFFF" w:themeColor="background1" w:sz="12" w:space="0"/>
            </w:tcBorders>
            <w:shd w:val="clear" w:color="auto" w:fill="D6EDDE"/>
            <w:noWrap/>
            <w:vAlign w:val="center"/>
          </w:tcPr>
          <w:p w:rsidRPr="002B620F" w:rsidR="00D14681" w:rsidP="00D14681" w:rsidRDefault="00D14681" w14:paraId="41816FCC" w14:textId="629B3686">
            <w:pPr>
              <w:jc w:val="center"/>
              <w:rPr>
                <w:rFonts w:ascii="Aptos Display" w:hAnsi="Aptos Display"/>
                <w:color w:val="2F318B"/>
                <w:sz w:val="16"/>
                <w:szCs w:val="16"/>
                <w:lang w:eastAsia="en-AU"/>
              </w:rPr>
            </w:pPr>
            <w:r w:rsidRPr="002B620F">
              <w:rPr>
                <w:rFonts w:ascii="Aptos Display" w:hAnsi="Aptos Display"/>
                <w:color w:val="2F318B"/>
                <w:sz w:val="16"/>
                <w:szCs w:val="16"/>
              </w:rPr>
              <w:t>6,792</w:t>
            </w:r>
          </w:p>
        </w:tc>
        <w:tc>
          <w:tcPr>
            <w:tcW w:w="851" w:type="dxa"/>
            <w:tcBorders>
              <w:top w:val="nil"/>
              <w:left w:val="nil"/>
              <w:bottom w:val="single" w:color="FFFFFF" w:themeColor="background1" w:sz="8" w:space="0"/>
              <w:right w:val="single" w:color="FFFFFF" w:themeColor="background1" w:sz="12" w:space="0"/>
            </w:tcBorders>
            <w:shd w:val="clear" w:color="auto" w:fill="D5ECDD"/>
            <w:noWrap/>
            <w:vAlign w:val="center"/>
          </w:tcPr>
          <w:p w:rsidRPr="002B620F" w:rsidR="00D14681" w:rsidP="00D14681" w:rsidRDefault="00D14681" w14:paraId="1DAAB609" w14:textId="26127CE5">
            <w:pPr>
              <w:jc w:val="center"/>
              <w:rPr>
                <w:rFonts w:ascii="Aptos Display" w:hAnsi="Aptos Display"/>
                <w:color w:val="2F318B"/>
                <w:sz w:val="16"/>
                <w:szCs w:val="16"/>
                <w:lang w:eastAsia="en-AU"/>
              </w:rPr>
            </w:pPr>
            <w:r w:rsidRPr="002B620F">
              <w:rPr>
                <w:rFonts w:ascii="Aptos Display" w:hAnsi="Aptos Display"/>
                <w:color w:val="2F318B"/>
                <w:sz w:val="16"/>
                <w:szCs w:val="16"/>
              </w:rPr>
              <w:t>1,251</w:t>
            </w:r>
          </w:p>
        </w:tc>
        <w:tc>
          <w:tcPr>
            <w:tcW w:w="735" w:type="dxa"/>
            <w:tcBorders>
              <w:top w:val="nil"/>
              <w:left w:val="nil"/>
              <w:bottom w:val="single" w:color="FFFFFF" w:themeColor="background1" w:sz="8" w:space="0"/>
              <w:right w:val="single" w:color="FFFFFF" w:themeColor="background1" w:sz="12" w:space="0"/>
            </w:tcBorders>
            <w:shd w:val="clear" w:color="auto" w:fill="84CC97"/>
            <w:noWrap/>
            <w:vAlign w:val="center"/>
          </w:tcPr>
          <w:p w:rsidRPr="002B620F" w:rsidR="00D14681" w:rsidP="00D14681" w:rsidRDefault="00D14681" w14:paraId="39163157" w14:textId="082690A7">
            <w:pPr>
              <w:jc w:val="center"/>
              <w:rPr>
                <w:rFonts w:ascii="Aptos Display" w:hAnsi="Aptos Display"/>
                <w:color w:val="2F318B"/>
                <w:sz w:val="16"/>
                <w:szCs w:val="16"/>
                <w:lang w:eastAsia="en-AU"/>
              </w:rPr>
            </w:pPr>
            <w:r w:rsidRPr="002B620F">
              <w:rPr>
                <w:rFonts w:ascii="Aptos Display" w:hAnsi="Aptos Display"/>
                <w:color w:val="2F318B"/>
                <w:sz w:val="16"/>
                <w:szCs w:val="16"/>
              </w:rPr>
              <w:t>1,421</w:t>
            </w:r>
          </w:p>
        </w:tc>
        <w:tc>
          <w:tcPr>
            <w:tcW w:w="787" w:type="dxa"/>
            <w:tcBorders>
              <w:top w:val="nil"/>
              <w:left w:val="nil"/>
              <w:bottom w:val="single" w:color="FFFFFF" w:themeColor="background1" w:sz="8" w:space="0"/>
              <w:right w:val="single" w:color="FFFFFF" w:themeColor="background1" w:sz="12" w:space="0"/>
            </w:tcBorders>
            <w:shd w:val="clear" w:color="auto" w:fill="63BE7B"/>
            <w:noWrap/>
            <w:vAlign w:val="center"/>
          </w:tcPr>
          <w:p w:rsidRPr="002B620F" w:rsidR="00D14681" w:rsidP="00D14681" w:rsidRDefault="00D14681" w14:paraId="236FA7AE" w14:textId="60F133FD">
            <w:pPr>
              <w:jc w:val="center"/>
              <w:rPr>
                <w:rFonts w:ascii="Aptos Display" w:hAnsi="Aptos Display"/>
                <w:color w:val="2F318B"/>
                <w:sz w:val="16"/>
                <w:szCs w:val="16"/>
                <w:lang w:eastAsia="en-AU"/>
              </w:rPr>
            </w:pPr>
            <w:r w:rsidRPr="002B620F">
              <w:rPr>
                <w:rFonts w:ascii="Aptos Display" w:hAnsi="Aptos Display"/>
                <w:color w:val="2F318B"/>
                <w:sz w:val="16"/>
                <w:szCs w:val="16"/>
              </w:rPr>
              <w:t>395</w:t>
            </w:r>
          </w:p>
        </w:tc>
        <w:tc>
          <w:tcPr>
            <w:tcW w:w="786" w:type="dxa"/>
            <w:tcBorders>
              <w:top w:val="nil"/>
              <w:left w:val="nil"/>
              <w:bottom w:val="single" w:color="FFFFFF" w:themeColor="background1" w:sz="8" w:space="0"/>
              <w:right w:val="single" w:color="FFFFFF" w:themeColor="background1" w:sz="12" w:space="0"/>
            </w:tcBorders>
            <w:shd w:val="clear" w:color="auto" w:fill="96D3A7"/>
            <w:vAlign w:val="center"/>
          </w:tcPr>
          <w:p w:rsidRPr="002B620F" w:rsidR="00D14681" w:rsidP="00D14681" w:rsidRDefault="00D14681" w14:paraId="0D808638" w14:textId="46E447C3">
            <w:pPr>
              <w:jc w:val="center"/>
              <w:rPr>
                <w:rFonts w:ascii="Aptos Display" w:hAnsi="Aptos Display"/>
                <w:color w:val="2F318B"/>
                <w:sz w:val="16"/>
                <w:szCs w:val="16"/>
                <w:lang w:eastAsia="en-AU"/>
              </w:rPr>
            </w:pPr>
            <w:r w:rsidRPr="002B620F">
              <w:rPr>
                <w:rFonts w:ascii="Aptos Display" w:hAnsi="Aptos Display"/>
                <w:color w:val="2F318B"/>
                <w:sz w:val="16"/>
                <w:szCs w:val="16"/>
              </w:rPr>
              <w:t>1,208</w:t>
            </w:r>
          </w:p>
        </w:tc>
        <w:tc>
          <w:tcPr>
            <w:tcW w:w="787" w:type="dxa"/>
            <w:tcBorders>
              <w:top w:val="nil"/>
              <w:left w:val="nil"/>
              <w:bottom w:val="single" w:color="FFFFFF" w:themeColor="background1" w:sz="8" w:space="0"/>
              <w:right w:val="single" w:color="FFFFFF" w:themeColor="background1" w:sz="12" w:space="0"/>
            </w:tcBorders>
            <w:shd w:val="clear" w:color="auto" w:fill="DBEFE3"/>
            <w:vAlign w:val="center"/>
          </w:tcPr>
          <w:p w:rsidRPr="002B620F" w:rsidR="00D14681" w:rsidP="00D14681" w:rsidRDefault="00D14681" w14:paraId="16A9DB2D" w14:textId="6140FF36">
            <w:pPr>
              <w:jc w:val="center"/>
              <w:rPr>
                <w:rFonts w:ascii="Aptos Display" w:hAnsi="Aptos Display"/>
                <w:color w:val="2F318B"/>
                <w:sz w:val="16"/>
                <w:szCs w:val="16"/>
                <w:lang w:eastAsia="en-AU"/>
              </w:rPr>
            </w:pPr>
            <w:r w:rsidRPr="002B620F">
              <w:rPr>
                <w:rFonts w:ascii="Aptos Display" w:hAnsi="Aptos Display"/>
                <w:color w:val="2F318B"/>
                <w:sz w:val="16"/>
                <w:szCs w:val="16"/>
              </w:rPr>
              <w:t>2,411</w:t>
            </w:r>
          </w:p>
        </w:tc>
        <w:tc>
          <w:tcPr>
            <w:tcW w:w="786" w:type="dxa"/>
            <w:tcBorders>
              <w:top w:val="nil"/>
              <w:left w:val="nil"/>
              <w:bottom w:val="single" w:color="FFFFFF" w:themeColor="background1" w:sz="8" w:space="0"/>
              <w:right w:val="single" w:color="FFFFFF" w:themeColor="background1" w:sz="12" w:space="0"/>
            </w:tcBorders>
            <w:shd w:val="clear" w:color="auto" w:fill="63BE7B"/>
            <w:vAlign w:val="center"/>
          </w:tcPr>
          <w:p w:rsidRPr="002B620F" w:rsidR="00D14681" w:rsidP="00D14681" w:rsidRDefault="00D14681" w14:paraId="0D4A161B" w14:textId="28FE84D4">
            <w:pPr>
              <w:jc w:val="center"/>
              <w:rPr>
                <w:rFonts w:ascii="Aptos Display" w:hAnsi="Aptos Display"/>
                <w:color w:val="2F318B"/>
                <w:sz w:val="16"/>
                <w:szCs w:val="16"/>
                <w:lang w:eastAsia="en-AU"/>
              </w:rPr>
            </w:pPr>
            <w:r w:rsidRPr="002B620F">
              <w:rPr>
                <w:rFonts w:ascii="Aptos Display" w:hAnsi="Aptos Display"/>
                <w:color w:val="2F318B"/>
                <w:sz w:val="16"/>
                <w:szCs w:val="16"/>
              </w:rPr>
              <w:t>874</w:t>
            </w:r>
          </w:p>
        </w:tc>
        <w:tc>
          <w:tcPr>
            <w:tcW w:w="737" w:type="dxa"/>
            <w:tcBorders>
              <w:top w:val="nil"/>
              <w:left w:val="nil"/>
              <w:bottom w:val="single" w:color="FFFFFF" w:themeColor="background1" w:sz="8" w:space="0"/>
              <w:right w:val="single" w:color="FFFFFF" w:themeColor="background1" w:sz="12" w:space="0"/>
            </w:tcBorders>
            <w:shd w:val="clear" w:color="auto" w:fill="B3DFC0"/>
            <w:vAlign w:val="center"/>
          </w:tcPr>
          <w:p w:rsidRPr="002B620F" w:rsidR="00D14681" w:rsidP="00D14681" w:rsidRDefault="00D14681" w14:paraId="6E3ECB98" w14:textId="2CBEF1A1">
            <w:pPr>
              <w:jc w:val="center"/>
              <w:rPr>
                <w:rFonts w:ascii="Aptos Display" w:hAnsi="Aptos Display"/>
                <w:color w:val="2F318B"/>
                <w:sz w:val="16"/>
                <w:szCs w:val="16"/>
                <w:lang w:eastAsia="en-AU"/>
              </w:rPr>
            </w:pPr>
            <w:r w:rsidRPr="002B620F">
              <w:rPr>
                <w:rFonts w:ascii="Aptos Display" w:hAnsi="Aptos Display"/>
                <w:color w:val="2F318B"/>
                <w:sz w:val="16"/>
                <w:szCs w:val="16"/>
              </w:rPr>
              <w:t>520</w:t>
            </w:r>
          </w:p>
        </w:tc>
        <w:tc>
          <w:tcPr>
            <w:tcW w:w="737" w:type="dxa"/>
            <w:tcBorders>
              <w:top w:val="nil"/>
              <w:left w:val="nil"/>
              <w:bottom w:val="single" w:color="FFFFFF" w:themeColor="background1" w:sz="8" w:space="0"/>
              <w:right w:val="single" w:color="FFFFFF" w:themeColor="background1" w:sz="12" w:space="0"/>
            </w:tcBorders>
            <w:shd w:val="clear" w:color="auto" w:fill="65BF7D"/>
            <w:noWrap/>
            <w:vAlign w:val="center"/>
          </w:tcPr>
          <w:p w:rsidRPr="002B620F" w:rsidR="00D14681" w:rsidP="00D14681" w:rsidRDefault="00D14681" w14:paraId="7A15727D" w14:textId="5B6B8AFB">
            <w:pPr>
              <w:jc w:val="center"/>
              <w:rPr>
                <w:rFonts w:ascii="Aptos Display" w:hAnsi="Aptos Display"/>
                <w:color w:val="2F318B"/>
                <w:sz w:val="16"/>
                <w:szCs w:val="16"/>
                <w:lang w:eastAsia="en-AU"/>
              </w:rPr>
            </w:pPr>
            <w:r w:rsidRPr="002B620F">
              <w:rPr>
                <w:rFonts w:ascii="Aptos Display" w:hAnsi="Aptos Display"/>
                <w:color w:val="2F318B"/>
                <w:sz w:val="16"/>
                <w:szCs w:val="16"/>
              </w:rPr>
              <w:t>302</w:t>
            </w:r>
          </w:p>
        </w:tc>
        <w:tc>
          <w:tcPr>
            <w:tcW w:w="737" w:type="dxa"/>
            <w:tcBorders>
              <w:top w:val="nil"/>
              <w:left w:val="nil"/>
              <w:bottom w:val="single" w:color="FFFFFF" w:themeColor="background1" w:sz="8" w:space="0"/>
              <w:right w:val="single" w:color="FFFFFF" w:themeColor="background1" w:sz="12" w:space="0"/>
            </w:tcBorders>
            <w:shd w:val="clear" w:color="auto" w:fill="63BE7B"/>
            <w:noWrap/>
            <w:vAlign w:val="center"/>
          </w:tcPr>
          <w:p w:rsidRPr="002B620F" w:rsidR="00D14681" w:rsidP="00D14681" w:rsidRDefault="00D14681" w14:paraId="23D61162" w14:textId="20B3DAEF">
            <w:pPr>
              <w:jc w:val="center"/>
              <w:rPr>
                <w:rFonts w:ascii="Aptos Display" w:hAnsi="Aptos Display"/>
                <w:color w:val="2F318B"/>
                <w:sz w:val="16"/>
                <w:szCs w:val="16"/>
                <w:lang w:eastAsia="en-AU"/>
              </w:rPr>
            </w:pPr>
            <w:r w:rsidRPr="002B620F">
              <w:rPr>
                <w:rFonts w:ascii="Aptos Display" w:hAnsi="Aptos Display"/>
                <w:color w:val="2F318B"/>
                <w:sz w:val="16"/>
                <w:szCs w:val="16"/>
              </w:rPr>
              <w:t>486</w:t>
            </w:r>
          </w:p>
        </w:tc>
      </w:tr>
      <w:tr w:rsidRPr="002B620F" w:rsidR="00F15A47" w:rsidTr="1135EC1B" w14:paraId="7626E248" w14:textId="77777777">
        <w:trPr>
          <w:trHeight w:val="397"/>
        </w:trPr>
        <w:tc>
          <w:tcPr>
            <w:tcW w:w="841"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D14681" w:rsidP="00D14681" w:rsidRDefault="00D14681" w14:paraId="659F2F88"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80-84</w:t>
            </w:r>
          </w:p>
        </w:tc>
        <w:tc>
          <w:tcPr>
            <w:tcW w:w="850" w:type="dxa"/>
            <w:tcBorders>
              <w:top w:val="nil"/>
              <w:left w:val="nil"/>
              <w:bottom w:val="single" w:color="FFFFFF" w:themeColor="background1" w:sz="8" w:space="0"/>
              <w:right w:val="single" w:color="FFFFFF" w:themeColor="background1" w:sz="12" w:space="0"/>
            </w:tcBorders>
            <w:shd w:val="clear" w:color="auto" w:fill="C8E7D2"/>
            <w:noWrap/>
            <w:vAlign w:val="center"/>
          </w:tcPr>
          <w:p w:rsidRPr="002B620F" w:rsidR="00D14681" w:rsidP="00D14681" w:rsidRDefault="00D14681" w14:paraId="26EF72D0" w14:textId="4D7AD6FC">
            <w:pPr>
              <w:jc w:val="center"/>
              <w:rPr>
                <w:rFonts w:ascii="Aptos Display" w:hAnsi="Aptos Display"/>
                <w:color w:val="2F318B"/>
                <w:sz w:val="16"/>
                <w:szCs w:val="16"/>
                <w:lang w:eastAsia="en-AU"/>
              </w:rPr>
            </w:pPr>
            <w:r w:rsidRPr="002B620F">
              <w:rPr>
                <w:rFonts w:ascii="Aptos Display" w:hAnsi="Aptos Display"/>
                <w:color w:val="2F318B"/>
                <w:sz w:val="16"/>
                <w:szCs w:val="16"/>
              </w:rPr>
              <w:t>586</w:t>
            </w:r>
          </w:p>
        </w:tc>
        <w:tc>
          <w:tcPr>
            <w:tcW w:w="861" w:type="dxa"/>
            <w:tcBorders>
              <w:top w:val="nil"/>
              <w:left w:val="nil"/>
              <w:bottom w:val="single" w:color="FFFFFF" w:themeColor="background1" w:sz="8" w:space="0"/>
              <w:right w:val="single" w:color="FFFFFF" w:themeColor="background1" w:sz="12" w:space="0"/>
            </w:tcBorders>
            <w:shd w:val="clear" w:color="auto" w:fill="FCFCFF"/>
            <w:noWrap/>
            <w:vAlign w:val="center"/>
          </w:tcPr>
          <w:p w:rsidRPr="002B620F" w:rsidR="00D14681" w:rsidP="00D14681" w:rsidRDefault="00D14681" w14:paraId="4B145972" w14:textId="3061E972">
            <w:pPr>
              <w:jc w:val="center"/>
              <w:rPr>
                <w:rFonts w:ascii="Aptos Display" w:hAnsi="Aptos Display"/>
                <w:color w:val="2F318B"/>
                <w:sz w:val="16"/>
                <w:szCs w:val="16"/>
                <w:lang w:eastAsia="en-AU"/>
              </w:rPr>
            </w:pPr>
            <w:r w:rsidRPr="002B620F">
              <w:rPr>
                <w:rFonts w:ascii="Aptos Display" w:hAnsi="Aptos Display"/>
                <w:color w:val="2F318B"/>
                <w:sz w:val="16"/>
                <w:szCs w:val="16"/>
              </w:rPr>
              <w:t>5,592</w:t>
            </w:r>
          </w:p>
        </w:tc>
        <w:tc>
          <w:tcPr>
            <w:tcW w:w="851" w:type="dxa"/>
            <w:tcBorders>
              <w:top w:val="nil"/>
              <w:left w:val="nil"/>
              <w:bottom w:val="single" w:color="FFFFFF" w:themeColor="background1" w:sz="8" w:space="0"/>
              <w:right w:val="single" w:color="FFFFFF" w:themeColor="background1" w:sz="12" w:space="0"/>
            </w:tcBorders>
            <w:shd w:val="clear" w:color="auto" w:fill="EDF6F2"/>
            <w:noWrap/>
            <w:vAlign w:val="center"/>
          </w:tcPr>
          <w:p w:rsidRPr="002B620F" w:rsidR="00D14681" w:rsidP="00D14681" w:rsidRDefault="00D14681" w14:paraId="66B859FB" w14:textId="03835138">
            <w:pPr>
              <w:jc w:val="center"/>
              <w:rPr>
                <w:rFonts w:ascii="Aptos Display" w:hAnsi="Aptos Display"/>
                <w:color w:val="2F318B"/>
                <w:sz w:val="16"/>
                <w:szCs w:val="16"/>
                <w:lang w:eastAsia="en-AU"/>
              </w:rPr>
            </w:pPr>
            <w:r w:rsidRPr="002B620F">
              <w:rPr>
                <w:rFonts w:ascii="Aptos Display" w:hAnsi="Aptos Display"/>
                <w:color w:val="2F318B"/>
                <w:sz w:val="16"/>
                <w:szCs w:val="16"/>
              </w:rPr>
              <w:t>1,010</w:t>
            </w:r>
          </w:p>
        </w:tc>
        <w:tc>
          <w:tcPr>
            <w:tcW w:w="735" w:type="dxa"/>
            <w:tcBorders>
              <w:top w:val="nil"/>
              <w:left w:val="nil"/>
              <w:bottom w:val="single" w:color="FFFFFF" w:themeColor="background1" w:sz="8" w:space="0"/>
              <w:right w:val="single" w:color="FFFFFF" w:themeColor="background1" w:sz="12" w:space="0"/>
            </w:tcBorders>
            <w:shd w:val="clear" w:color="auto" w:fill="9DD6AD"/>
            <w:noWrap/>
            <w:vAlign w:val="center"/>
          </w:tcPr>
          <w:p w:rsidRPr="002B620F" w:rsidR="00D14681" w:rsidP="00D14681" w:rsidRDefault="00D14681" w14:paraId="4960DDC8" w14:textId="38B3EC1D">
            <w:pPr>
              <w:jc w:val="center"/>
              <w:rPr>
                <w:rFonts w:ascii="Aptos Display" w:hAnsi="Aptos Display"/>
                <w:color w:val="2F318B"/>
                <w:sz w:val="16"/>
                <w:szCs w:val="16"/>
                <w:lang w:eastAsia="en-AU"/>
              </w:rPr>
            </w:pPr>
            <w:r w:rsidRPr="002B620F">
              <w:rPr>
                <w:rFonts w:ascii="Aptos Display" w:hAnsi="Aptos Display"/>
                <w:color w:val="2F318B"/>
                <w:sz w:val="16"/>
                <w:szCs w:val="16"/>
              </w:rPr>
              <w:t>1,237</w:t>
            </w:r>
          </w:p>
        </w:tc>
        <w:tc>
          <w:tcPr>
            <w:tcW w:w="787" w:type="dxa"/>
            <w:tcBorders>
              <w:top w:val="nil"/>
              <w:left w:val="nil"/>
              <w:bottom w:val="single" w:color="FFFFFF" w:themeColor="background1" w:sz="8" w:space="0"/>
              <w:right w:val="single" w:color="FFFFFF" w:themeColor="background1" w:sz="12" w:space="0"/>
            </w:tcBorders>
            <w:shd w:val="clear" w:color="auto" w:fill="9AD5AB"/>
            <w:noWrap/>
            <w:vAlign w:val="center"/>
          </w:tcPr>
          <w:p w:rsidRPr="002B620F" w:rsidR="00D14681" w:rsidP="00D14681" w:rsidRDefault="00D14681" w14:paraId="24291534" w14:textId="6D381FAE">
            <w:pPr>
              <w:jc w:val="center"/>
              <w:rPr>
                <w:rFonts w:ascii="Aptos Display" w:hAnsi="Aptos Display"/>
                <w:color w:val="2F318B"/>
                <w:sz w:val="16"/>
                <w:szCs w:val="16"/>
                <w:lang w:eastAsia="en-AU"/>
              </w:rPr>
            </w:pPr>
            <w:r w:rsidRPr="002B620F">
              <w:rPr>
                <w:rFonts w:ascii="Aptos Display" w:hAnsi="Aptos Display"/>
                <w:color w:val="2F318B"/>
                <w:sz w:val="16"/>
                <w:szCs w:val="16"/>
              </w:rPr>
              <w:t>296</w:t>
            </w:r>
          </w:p>
        </w:tc>
        <w:tc>
          <w:tcPr>
            <w:tcW w:w="786" w:type="dxa"/>
            <w:tcBorders>
              <w:top w:val="nil"/>
              <w:left w:val="nil"/>
              <w:bottom w:val="single" w:color="FFFFFF" w:themeColor="background1" w:sz="8" w:space="0"/>
              <w:right w:val="single" w:color="FFFFFF" w:themeColor="background1" w:sz="12" w:space="0"/>
            </w:tcBorders>
            <w:shd w:val="clear" w:color="auto" w:fill="FCFCFF"/>
            <w:vAlign w:val="center"/>
          </w:tcPr>
          <w:p w:rsidRPr="002B620F" w:rsidR="00D14681" w:rsidP="00D14681" w:rsidRDefault="00D14681" w14:paraId="571F33AC" w14:textId="15E03496">
            <w:pPr>
              <w:jc w:val="center"/>
              <w:rPr>
                <w:rFonts w:ascii="Aptos Display" w:hAnsi="Aptos Display"/>
                <w:color w:val="2F318B"/>
                <w:sz w:val="16"/>
                <w:szCs w:val="16"/>
                <w:lang w:eastAsia="en-AU"/>
              </w:rPr>
            </w:pPr>
            <w:r w:rsidRPr="002B620F">
              <w:rPr>
                <w:rFonts w:ascii="Aptos Display" w:hAnsi="Aptos Display"/>
                <w:color w:val="2F318B"/>
                <w:sz w:val="16"/>
                <w:szCs w:val="16"/>
              </w:rPr>
              <w:t>887</w:t>
            </w:r>
          </w:p>
        </w:tc>
        <w:tc>
          <w:tcPr>
            <w:tcW w:w="787" w:type="dxa"/>
            <w:tcBorders>
              <w:top w:val="nil"/>
              <w:left w:val="nil"/>
              <w:bottom w:val="single" w:color="FFFFFF" w:themeColor="background1" w:sz="8" w:space="0"/>
              <w:right w:val="single" w:color="FFFFFF" w:themeColor="background1" w:sz="12" w:space="0"/>
            </w:tcBorders>
            <w:shd w:val="clear" w:color="auto" w:fill="FCFCFF"/>
            <w:vAlign w:val="center"/>
          </w:tcPr>
          <w:p w:rsidRPr="002B620F" w:rsidR="00D14681" w:rsidP="00D14681" w:rsidRDefault="00D14681" w14:paraId="630E27C5" w14:textId="2FAC81EA">
            <w:pPr>
              <w:jc w:val="center"/>
              <w:rPr>
                <w:rFonts w:ascii="Aptos Display" w:hAnsi="Aptos Display"/>
                <w:color w:val="2F318B"/>
                <w:sz w:val="16"/>
                <w:szCs w:val="16"/>
                <w:lang w:eastAsia="en-AU"/>
              </w:rPr>
            </w:pPr>
            <w:r w:rsidRPr="002B620F">
              <w:rPr>
                <w:rFonts w:ascii="Aptos Display" w:hAnsi="Aptos Display"/>
                <w:color w:val="2F318B"/>
                <w:sz w:val="16"/>
                <w:szCs w:val="16"/>
              </w:rPr>
              <w:t>1,915</w:t>
            </w:r>
          </w:p>
        </w:tc>
        <w:tc>
          <w:tcPr>
            <w:tcW w:w="786" w:type="dxa"/>
            <w:tcBorders>
              <w:top w:val="nil"/>
              <w:left w:val="nil"/>
              <w:bottom w:val="single" w:color="FFFFFF" w:themeColor="background1" w:sz="8" w:space="0"/>
              <w:right w:val="single" w:color="FFFFFF" w:themeColor="background1" w:sz="12" w:space="0"/>
            </w:tcBorders>
            <w:shd w:val="clear" w:color="auto" w:fill="87CD9A"/>
            <w:vAlign w:val="center"/>
          </w:tcPr>
          <w:p w:rsidRPr="002B620F" w:rsidR="00D14681" w:rsidP="00D14681" w:rsidRDefault="00D14681" w14:paraId="3118AC0D" w14:textId="1CF1F031">
            <w:pPr>
              <w:jc w:val="center"/>
              <w:rPr>
                <w:rFonts w:ascii="Aptos Display" w:hAnsi="Aptos Display"/>
                <w:color w:val="2F318B"/>
                <w:sz w:val="16"/>
                <w:szCs w:val="16"/>
                <w:lang w:eastAsia="en-AU"/>
              </w:rPr>
            </w:pPr>
            <w:r w:rsidRPr="002B620F">
              <w:rPr>
                <w:rFonts w:ascii="Aptos Display" w:hAnsi="Aptos Display"/>
                <w:color w:val="2F318B"/>
                <w:sz w:val="16"/>
                <w:szCs w:val="16"/>
              </w:rPr>
              <w:t>756</w:t>
            </w:r>
          </w:p>
        </w:tc>
        <w:tc>
          <w:tcPr>
            <w:tcW w:w="737" w:type="dxa"/>
            <w:tcBorders>
              <w:top w:val="nil"/>
              <w:left w:val="nil"/>
              <w:bottom w:val="single" w:color="FFFFFF" w:themeColor="background1" w:sz="8" w:space="0"/>
              <w:right w:val="single" w:color="FFFFFF" w:themeColor="background1" w:sz="12" w:space="0"/>
            </w:tcBorders>
            <w:shd w:val="clear" w:color="auto" w:fill="D3ECDB"/>
            <w:vAlign w:val="center"/>
          </w:tcPr>
          <w:p w:rsidRPr="002B620F" w:rsidR="00D14681" w:rsidP="00D14681" w:rsidRDefault="00D14681" w14:paraId="1A8D2F63" w14:textId="579091A3">
            <w:pPr>
              <w:jc w:val="center"/>
              <w:rPr>
                <w:rFonts w:ascii="Aptos Display" w:hAnsi="Aptos Display"/>
                <w:color w:val="2F318B"/>
                <w:sz w:val="16"/>
                <w:szCs w:val="16"/>
                <w:lang w:eastAsia="en-AU"/>
              </w:rPr>
            </w:pPr>
            <w:r w:rsidRPr="002B620F">
              <w:rPr>
                <w:rFonts w:ascii="Aptos Display" w:hAnsi="Aptos Display"/>
                <w:color w:val="2F318B"/>
                <w:sz w:val="16"/>
                <w:szCs w:val="16"/>
              </w:rPr>
              <w:t>434</w:t>
            </w:r>
          </w:p>
        </w:tc>
        <w:tc>
          <w:tcPr>
            <w:tcW w:w="737" w:type="dxa"/>
            <w:tcBorders>
              <w:top w:val="nil"/>
              <w:left w:val="nil"/>
              <w:bottom w:val="single" w:color="FFFFFF" w:themeColor="background1" w:sz="8" w:space="0"/>
              <w:right w:val="single" w:color="FFFFFF" w:themeColor="background1" w:sz="12" w:space="0"/>
            </w:tcBorders>
            <w:shd w:val="clear" w:color="auto" w:fill="9FD7AF"/>
            <w:noWrap/>
            <w:vAlign w:val="center"/>
          </w:tcPr>
          <w:p w:rsidRPr="002B620F" w:rsidR="00D14681" w:rsidP="00D14681" w:rsidRDefault="00D14681" w14:paraId="355FB970" w14:textId="2F21FBAD">
            <w:pPr>
              <w:jc w:val="center"/>
              <w:rPr>
                <w:rFonts w:ascii="Aptos Display" w:hAnsi="Aptos Display"/>
                <w:color w:val="2F318B"/>
                <w:sz w:val="16"/>
                <w:szCs w:val="16"/>
                <w:lang w:eastAsia="en-AU"/>
              </w:rPr>
            </w:pPr>
            <w:r w:rsidRPr="002B620F">
              <w:rPr>
                <w:rFonts w:ascii="Aptos Display" w:hAnsi="Aptos Display"/>
                <w:color w:val="2F318B"/>
                <w:sz w:val="16"/>
                <w:szCs w:val="16"/>
              </w:rPr>
              <w:t>217</w:t>
            </w:r>
          </w:p>
        </w:tc>
        <w:tc>
          <w:tcPr>
            <w:tcW w:w="737" w:type="dxa"/>
            <w:tcBorders>
              <w:top w:val="nil"/>
              <w:left w:val="nil"/>
              <w:bottom w:val="single" w:color="FFFFFF" w:themeColor="background1" w:sz="8" w:space="0"/>
              <w:right w:val="single" w:color="FFFFFF" w:themeColor="background1" w:sz="12" w:space="0"/>
            </w:tcBorders>
            <w:shd w:val="clear" w:color="auto" w:fill="9FD6AF"/>
            <w:noWrap/>
            <w:vAlign w:val="center"/>
          </w:tcPr>
          <w:p w:rsidRPr="002B620F" w:rsidR="00D14681" w:rsidP="00D14681" w:rsidRDefault="00D14681" w14:paraId="3459DAAD" w14:textId="1411AFF8">
            <w:pPr>
              <w:jc w:val="center"/>
              <w:rPr>
                <w:rFonts w:ascii="Aptos Display" w:hAnsi="Aptos Display"/>
                <w:color w:val="2F318B"/>
                <w:sz w:val="16"/>
                <w:szCs w:val="16"/>
                <w:lang w:eastAsia="en-AU"/>
              </w:rPr>
            </w:pPr>
            <w:r w:rsidRPr="002B620F">
              <w:rPr>
                <w:rFonts w:ascii="Aptos Display" w:hAnsi="Aptos Display"/>
                <w:color w:val="2F318B"/>
                <w:sz w:val="16"/>
                <w:szCs w:val="16"/>
              </w:rPr>
              <w:t>349</w:t>
            </w:r>
          </w:p>
        </w:tc>
      </w:tr>
      <w:tr w:rsidRPr="002B620F" w:rsidR="00F15A47" w:rsidTr="1135EC1B" w14:paraId="6F2CB188" w14:textId="77777777">
        <w:trPr>
          <w:trHeight w:val="397"/>
        </w:trPr>
        <w:tc>
          <w:tcPr>
            <w:tcW w:w="841" w:type="dxa"/>
            <w:tcBorders>
              <w:top w:val="nil"/>
              <w:left w:val="single" w:color="FFFFFF" w:themeColor="background1" w:sz="8" w:space="0"/>
              <w:bottom w:val="single" w:color="FFFFFF" w:themeColor="background1" w:sz="24" w:space="0"/>
              <w:right w:val="single" w:color="FFFFFF" w:themeColor="background1" w:sz="8" w:space="0"/>
            </w:tcBorders>
            <w:shd w:val="clear" w:color="auto" w:fill="E5EEFF"/>
            <w:noWrap/>
            <w:vAlign w:val="center"/>
          </w:tcPr>
          <w:p w:rsidRPr="002B620F" w:rsidR="00D14681" w:rsidP="00D14681" w:rsidRDefault="00D14681" w14:paraId="4CC3D047"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85+</w:t>
            </w:r>
          </w:p>
        </w:tc>
        <w:tc>
          <w:tcPr>
            <w:tcW w:w="850" w:type="dxa"/>
            <w:tcBorders>
              <w:top w:val="nil"/>
              <w:left w:val="nil"/>
              <w:bottom w:val="single" w:color="FFFFFF" w:themeColor="background1" w:sz="12" w:space="0"/>
              <w:right w:val="single" w:color="FFFFFF" w:themeColor="background1" w:sz="12" w:space="0"/>
            </w:tcBorders>
            <w:shd w:val="clear" w:color="auto" w:fill="BFE4CA"/>
            <w:noWrap/>
            <w:vAlign w:val="center"/>
          </w:tcPr>
          <w:p w:rsidRPr="002B620F" w:rsidR="00D14681" w:rsidP="00D14681" w:rsidRDefault="00D14681" w14:paraId="0F1A11D5" w14:textId="46486A02">
            <w:pPr>
              <w:jc w:val="center"/>
              <w:rPr>
                <w:rFonts w:ascii="Aptos Display" w:hAnsi="Aptos Display"/>
                <w:color w:val="2F318B"/>
                <w:sz w:val="16"/>
                <w:szCs w:val="16"/>
                <w:lang w:eastAsia="en-AU"/>
              </w:rPr>
            </w:pPr>
            <w:r w:rsidRPr="002B620F">
              <w:rPr>
                <w:rFonts w:ascii="Aptos Display" w:hAnsi="Aptos Display"/>
                <w:color w:val="2F318B"/>
                <w:sz w:val="16"/>
                <w:szCs w:val="16"/>
              </w:rPr>
              <w:t>613</w:t>
            </w:r>
          </w:p>
        </w:tc>
        <w:tc>
          <w:tcPr>
            <w:tcW w:w="861" w:type="dxa"/>
            <w:tcBorders>
              <w:top w:val="nil"/>
              <w:left w:val="nil"/>
              <w:bottom w:val="single" w:color="FFFFFF" w:themeColor="background1" w:sz="12" w:space="0"/>
              <w:right w:val="single" w:color="FFFFFF" w:themeColor="background1" w:sz="12" w:space="0"/>
            </w:tcBorders>
            <w:shd w:val="clear" w:color="auto" w:fill="EBF5F0"/>
            <w:noWrap/>
            <w:vAlign w:val="center"/>
          </w:tcPr>
          <w:p w:rsidRPr="002B620F" w:rsidR="00D14681" w:rsidP="00D14681" w:rsidRDefault="00D14681" w14:paraId="762ACA47" w14:textId="205F552F">
            <w:pPr>
              <w:jc w:val="center"/>
              <w:rPr>
                <w:rFonts w:ascii="Aptos Display" w:hAnsi="Aptos Display"/>
                <w:color w:val="2F318B"/>
                <w:sz w:val="16"/>
                <w:szCs w:val="16"/>
                <w:lang w:eastAsia="en-AU"/>
              </w:rPr>
            </w:pPr>
            <w:r w:rsidRPr="002B620F">
              <w:rPr>
                <w:rFonts w:ascii="Aptos Display" w:hAnsi="Aptos Display"/>
                <w:color w:val="2F318B"/>
                <w:sz w:val="16"/>
                <w:szCs w:val="16"/>
              </w:rPr>
              <w:t>6,131</w:t>
            </w:r>
          </w:p>
        </w:tc>
        <w:tc>
          <w:tcPr>
            <w:tcW w:w="851" w:type="dxa"/>
            <w:tcBorders>
              <w:top w:val="nil"/>
              <w:left w:val="nil"/>
              <w:bottom w:val="single" w:color="FFFFFF" w:themeColor="background1" w:sz="12" w:space="0"/>
              <w:right w:val="single" w:color="FFFFFF" w:themeColor="background1" w:sz="12" w:space="0"/>
            </w:tcBorders>
            <w:shd w:val="clear" w:color="auto" w:fill="FCFCFF"/>
            <w:noWrap/>
            <w:vAlign w:val="center"/>
          </w:tcPr>
          <w:p w:rsidRPr="002B620F" w:rsidR="00D14681" w:rsidP="00D14681" w:rsidRDefault="00D14681" w14:paraId="629F04F2" w14:textId="17AF4F4D">
            <w:pPr>
              <w:jc w:val="center"/>
              <w:rPr>
                <w:rFonts w:ascii="Aptos Display" w:hAnsi="Aptos Display"/>
                <w:color w:val="2F318B"/>
                <w:sz w:val="16"/>
                <w:szCs w:val="16"/>
                <w:lang w:eastAsia="en-AU"/>
              </w:rPr>
            </w:pPr>
            <w:r w:rsidRPr="002B620F">
              <w:rPr>
                <w:rFonts w:ascii="Aptos Display" w:hAnsi="Aptos Display"/>
                <w:color w:val="2F318B"/>
                <w:sz w:val="16"/>
                <w:szCs w:val="16"/>
              </w:rPr>
              <w:t>851</w:t>
            </w:r>
          </w:p>
        </w:tc>
        <w:tc>
          <w:tcPr>
            <w:tcW w:w="735" w:type="dxa"/>
            <w:tcBorders>
              <w:top w:val="nil"/>
              <w:left w:val="nil"/>
              <w:bottom w:val="single" w:color="FFFFFF" w:themeColor="background1" w:sz="12" w:space="0"/>
              <w:right w:val="single" w:color="FFFFFF" w:themeColor="background1" w:sz="12" w:space="0"/>
            </w:tcBorders>
            <w:shd w:val="clear" w:color="auto" w:fill="A2D8B1"/>
            <w:noWrap/>
            <w:vAlign w:val="center"/>
          </w:tcPr>
          <w:p w:rsidRPr="002B620F" w:rsidR="00D14681" w:rsidP="00D14681" w:rsidRDefault="00D14681" w14:paraId="098D9B33" w14:textId="05E07BB3">
            <w:pPr>
              <w:jc w:val="center"/>
              <w:rPr>
                <w:rFonts w:ascii="Aptos Display" w:hAnsi="Aptos Display"/>
                <w:color w:val="2F318B"/>
                <w:sz w:val="16"/>
                <w:szCs w:val="16"/>
                <w:lang w:eastAsia="en-AU"/>
              </w:rPr>
            </w:pPr>
            <w:r w:rsidRPr="002B620F">
              <w:rPr>
                <w:rFonts w:ascii="Aptos Display" w:hAnsi="Aptos Display"/>
                <w:color w:val="2F318B"/>
                <w:sz w:val="16"/>
                <w:szCs w:val="16"/>
              </w:rPr>
              <w:t>1,206</w:t>
            </w:r>
          </w:p>
        </w:tc>
        <w:tc>
          <w:tcPr>
            <w:tcW w:w="787" w:type="dxa"/>
            <w:tcBorders>
              <w:top w:val="nil"/>
              <w:left w:val="nil"/>
              <w:bottom w:val="single" w:color="FFFFFF" w:themeColor="background1" w:sz="12" w:space="0"/>
              <w:right w:val="single" w:color="FFFFFF" w:themeColor="background1" w:sz="12" w:space="0"/>
            </w:tcBorders>
            <w:shd w:val="clear" w:color="auto" w:fill="7FCA93"/>
            <w:noWrap/>
            <w:vAlign w:val="center"/>
          </w:tcPr>
          <w:p w:rsidRPr="002B620F" w:rsidR="00D14681" w:rsidP="00D14681" w:rsidRDefault="00D14681" w14:paraId="18879A7E" w14:textId="73278AC4">
            <w:pPr>
              <w:jc w:val="center"/>
              <w:rPr>
                <w:rFonts w:ascii="Aptos Display" w:hAnsi="Aptos Display"/>
                <w:color w:val="2F318B"/>
                <w:sz w:val="16"/>
                <w:szCs w:val="16"/>
                <w:lang w:eastAsia="en-AU"/>
              </w:rPr>
            </w:pPr>
            <w:r w:rsidRPr="002B620F">
              <w:rPr>
                <w:rFonts w:ascii="Aptos Display" w:hAnsi="Aptos Display"/>
                <w:color w:val="2F318B"/>
                <w:sz w:val="16"/>
                <w:szCs w:val="16"/>
              </w:rPr>
              <w:t>345</w:t>
            </w:r>
          </w:p>
        </w:tc>
        <w:tc>
          <w:tcPr>
            <w:tcW w:w="786" w:type="dxa"/>
            <w:tcBorders>
              <w:top w:val="nil"/>
              <w:left w:val="nil"/>
              <w:bottom w:val="single" w:color="FFFFFF" w:themeColor="background1" w:sz="12" w:space="0"/>
              <w:right w:val="single" w:color="FFFFFF" w:themeColor="background1" w:sz="12" w:space="0"/>
            </w:tcBorders>
            <w:shd w:val="clear" w:color="auto" w:fill="E4F3EA"/>
            <w:vAlign w:val="center"/>
          </w:tcPr>
          <w:p w:rsidRPr="002B620F" w:rsidR="00D14681" w:rsidP="00D14681" w:rsidRDefault="00D14681" w14:paraId="253E98A2" w14:textId="52A83A0D">
            <w:pPr>
              <w:jc w:val="center"/>
              <w:rPr>
                <w:rFonts w:ascii="Aptos Display" w:hAnsi="Aptos Display"/>
                <w:color w:val="2F318B"/>
                <w:sz w:val="16"/>
                <w:szCs w:val="16"/>
                <w:lang w:eastAsia="en-AU"/>
              </w:rPr>
            </w:pPr>
            <w:r w:rsidRPr="002B620F">
              <w:rPr>
                <w:rFonts w:ascii="Aptos Display" w:hAnsi="Aptos Display"/>
                <w:color w:val="2F318B"/>
                <w:sz w:val="16"/>
                <w:szCs w:val="16"/>
              </w:rPr>
              <w:t>964</w:t>
            </w:r>
          </w:p>
        </w:tc>
        <w:tc>
          <w:tcPr>
            <w:tcW w:w="787" w:type="dxa"/>
            <w:tcBorders>
              <w:top w:val="nil"/>
              <w:left w:val="nil"/>
              <w:bottom w:val="single" w:color="FFFFFF" w:themeColor="background1" w:sz="12" w:space="0"/>
              <w:right w:val="single" w:color="FFFFFF" w:themeColor="background1" w:sz="12" w:space="0"/>
            </w:tcBorders>
            <w:shd w:val="clear" w:color="auto" w:fill="F9FBFD"/>
            <w:vAlign w:val="center"/>
          </w:tcPr>
          <w:p w:rsidRPr="002B620F" w:rsidR="00D14681" w:rsidP="00D14681" w:rsidRDefault="00D14681" w14:paraId="6D7255EA" w14:textId="0047B0C6">
            <w:pPr>
              <w:jc w:val="center"/>
              <w:rPr>
                <w:rFonts w:ascii="Aptos Display" w:hAnsi="Aptos Display"/>
                <w:color w:val="2F318B"/>
                <w:sz w:val="16"/>
                <w:szCs w:val="16"/>
                <w:lang w:eastAsia="en-AU"/>
              </w:rPr>
            </w:pPr>
            <w:r w:rsidRPr="002B620F">
              <w:rPr>
                <w:rFonts w:ascii="Aptos Display" w:hAnsi="Aptos Display"/>
                <w:color w:val="2F318B"/>
                <w:sz w:val="16"/>
                <w:szCs w:val="16"/>
              </w:rPr>
              <w:t>1,963</w:t>
            </w:r>
          </w:p>
        </w:tc>
        <w:tc>
          <w:tcPr>
            <w:tcW w:w="786" w:type="dxa"/>
            <w:tcBorders>
              <w:top w:val="nil"/>
              <w:left w:val="nil"/>
              <w:bottom w:val="single" w:color="FFFFFF" w:themeColor="background1" w:sz="12" w:space="0"/>
              <w:right w:val="single" w:color="FFFFFF" w:themeColor="background1" w:sz="12" w:space="0"/>
            </w:tcBorders>
            <w:shd w:val="clear" w:color="auto" w:fill="69C181"/>
            <w:vAlign w:val="center"/>
          </w:tcPr>
          <w:p w:rsidRPr="002B620F" w:rsidR="00D14681" w:rsidP="00D14681" w:rsidRDefault="00D14681" w14:paraId="5656F4C2" w14:textId="389D7CEA">
            <w:pPr>
              <w:jc w:val="center"/>
              <w:rPr>
                <w:rFonts w:ascii="Aptos Display" w:hAnsi="Aptos Display"/>
                <w:color w:val="2F318B"/>
                <w:sz w:val="16"/>
                <w:szCs w:val="16"/>
                <w:lang w:eastAsia="en-AU"/>
              </w:rPr>
            </w:pPr>
            <w:r w:rsidRPr="002B620F">
              <w:rPr>
                <w:rFonts w:ascii="Aptos Display" w:hAnsi="Aptos Display"/>
                <w:color w:val="2F318B"/>
                <w:sz w:val="16"/>
                <w:szCs w:val="16"/>
              </w:rPr>
              <w:t>854</w:t>
            </w:r>
          </w:p>
        </w:tc>
        <w:tc>
          <w:tcPr>
            <w:tcW w:w="737" w:type="dxa"/>
            <w:tcBorders>
              <w:top w:val="nil"/>
              <w:left w:val="nil"/>
              <w:bottom w:val="single" w:color="FFFFFF" w:themeColor="background1" w:sz="12" w:space="0"/>
              <w:right w:val="single" w:color="FFFFFF" w:themeColor="background1" w:sz="12" w:space="0"/>
            </w:tcBorders>
            <w:shd w:val="clear" w:color="auto" w:fill="E7F4ED"/>
            <w:vAlign w:val="center"/>
          </w:tcPr>
          <w:p w:rsidRPr="002B620F" w:rsidR="00D14681" w:rsidP="00D14681" w:rsidRDefault="00D14681" w14:paraId="60F88EF7" w14:textId="5116FBF3">
            <w:pPr>
              <w:jc w:val="center"/>
              <w:rPr>
                <w:rFonts w:ascii="Aptos Display" w:hAnsi="Aptos Display"/>
                <w:color w:val="2F318B"/>
                <w:sz w:val="16"/>
                <w:szCs w:val="16"/>
                <w:lang w:eastAsia="en-AU"/>
              </w:rPr>
            </w:pPr>
            <w:r w:rsidRPr="002B620F">
              <w:rPr>
                <w:rFonts w:ascii="Aptos Display" w:hAnsi="Aptos Display"/>
                <w:color w:val="2F318B"/>
                <w:sz w:val="16"/>
                <w:szCs w:val="16"/>
              </w:rPr>
              <w:t>377</w:t>
            </w:r>
          </w:p>
        </w:tc>
        <w:tc>
          <w:tcPr>
            <w:tcW w:w="737" w:type="dxa"/>
            <w:tcBorders>
              <w:top w:val="nil"/>
              <w:left w:val="nil"/>
              <w:bottom w:val="single" w:color="FFFFFF" w:themeColor="background1" w:sz="12" w:space="0"/>
              <w:right w:val="single" w:color="FFFFFF" w:themeColor="background1" w:sz="12" w:space="0"/>
            </w:tcBorders>
            <w:shd w:val="clear" w:color="auto" w:fill="9FD7AF"/>
            <w:noWrap/>
            <w:vAlign w:val="center"/>
          </w:tcPr>
          <w:p w:rsidRPr="002B620F" w:rsidR="00D14681" w:rsidP="00D14681" w:rsidRDefault="00D14681" w14:paraId="3A91876D" w14:textId="31FC07FF">
            <w:pPr>
              <w:jc w:val="center"/>
              <w:rPr>
                <w:rFonts w:ascii="Aptos Display" w:hAnsi="Aptos Display"/>
                <w:color w:val="2F318B"/>
                <w:sz w:val="16"/>
                <w:szCs w:val="16"/>
                <w:lang w:eastAsia="en-AU"/>
              </w:rPr>
            </w:pPr>
            <w:r w:rsidRPr="002B620F">
              <w:rPr>
                <w:rFonts w:ascii="Aptos Display" w:hAnsi="Aptos Display"/>
                <w:color w:val="2F318B"/>
                <w:sz w:val="16"/>
                <w:szCs w:val="16"/>
              </w:rPr>
              <w:t>217</w:t>
            </w:r>
          </w:p>
        </w:tc>
        <w:tc>
          <w:tcPr>
            <w:tcW w:w="737" w:type="dxa"/>
            <w:tcBorders>
              <w:top w:val="nil"/>
              <w:left w:val="nil"/>
              <w:bottom w:val="single" w:color="FFFFFF" w:themeColor="background1" w:sz="12" w:space="0"/>
              <w:right w:val="single" w:color="FFFFFF" w:themeColor="background1" w:sz="12" w:space="0"/>
            </w:tcBorders>
            <w:shd w:val="clear" w:color="auto" w:fill="8DCFA0"/>
            <w:noWrap/>
            <w:vAlign w:val="center"/>
          </w:tcPr>
          <w:p w:rsidRPr="002B620F" w:rsidR="00D14681" w:rsidP="00D14681" w:rsidRDefault="00D14681" w14:paraId="7C053770" w14:textId="17FC014F">
            <w:pPr>
              <w:jc w:val="center"/>
              <w:rPr>
                <w:rFonts w:ascii="Aptos Display" w:hAnsi="Aptos Display"/>
                <w:color w:val="2F318B"/>
                <w:sz w:val="16"/>
                <w:szCs w:val="16"/>
                <w:lang w:eastAsia="en-AU"/>
              </w:rPr>
            </w:pPr>
            <w:r w:rsidRPr="002B620F">
              <w:rPr>
                <w:rFonts w:ascii="Aptos Display" w:hAnsi="Aptos Display"/>
                <w:color w:val="2F318B"/>
                <w:sz w:val="16"/>
                <w:szCs w:val="16"/>
              </w:rPr>
              <w:t>389</w:t>
            </w:r>
          </w:p>
        </w:tc>
      </w:tr>
      <w:tr w:rsidRPr="002B620F" w:rsidR="00F15A47" w:rsidTr="1135EC1B" w14:paraId="08EBAC3E" w14:textId="77777777">
        <w:trPr>
          <w:trHeight w:val="397"/>
        </w:trPr>
        <w:tc>
          <w:tcPr>
            <w:tcW w:w="841"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15776F" w:rsidP="0015776F" w:rsidRDefault="0015776F" w14:paraId="20A39356"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TOTAL</w:t>
            </w:r>
          </w:p>
        </w:tc>
        <w:tc>
          <w:tcPr>
            <w:tcW w:w="850" w:type="dxa"/>
            <w:tcBorders>
              <w:top w:val="single" w:color="FFFFFF" w:themeColor="background1" w:sz="24" w:space="0"/>
              <w:left w:val="nil"/>
              <w:bottom w:val="single" w:color="FFFFFF" w:themeColor="background1" w:sz="8" w:space="0"/>
              <w:right w:val="single" w:color="FFFFFF" w:themeColor="background1" w:sz="12" w:space="0"/>
            </w:tcBorders>
            <w:shd w:val="clear" w:color="auto" w:fill="E5EEFF"/>
            <w:noWrap/>
            <w:vAlign w:val="center"/>
          </w:tcPr>
          <w:p w:rsidRPr="002B620F" w:rsidR="0015776F" w:rsidP="0015776F" w:rsidRDefault="0015776F" w14:paraId="3E58177E" w14:textId="36DA87DB">
            <w:pPr>
              <w:jc w:val="cente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12,163</w:t>
            </w:r>
          </w:p>
        </w:tc>
        <w:tc>
          <w:tcPr>
            <w:tcW w:w="861" w:type="dxa"/>
            <w:tcBorders>
              <w:top w:val="single" w:color="FFFFFF" w:themeColor="background1" w:sz="24" w:space="0"/>
              <w:left w:val="nil"/>
              <w:bottom w:val="single" w:color="FFFFFF" w:themeColor="background1" w:sz="8" w:space="0"/>
              <w:right w:val="single" w:color="FFFFFF" w:themeColor="background1" w:sz="12" w:space="0"/>
            </w:tcBorders>
            <w:shd w:val="clear" w:color="auto" w:fill="E5EEFF"/>
            <w:noWrap/>
            <w:vAlign w:val="center"/>
          </w:tcPr>
          <w:p w:rsidRPr="002B620F" w:rsidR="0015776F" w:rsidP="0015776F" w:rsidRDefault="0015776F" w14:paraId="548A2107" w14:textId="789AA9BB">
            <w:pPr>
              <w:jc w:val="cente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144,738</w:t>
            </w:r>
          </w:p>
        </w:tc>
        <w:tc>
          <w:tcPr>
            <w:tcW w:w="851" w:type="dxa"/>
            <w:tcBorders>
              <w:top w:val="single" w:color="FFFFFF" w:themeColor="background1" w:sz="24" w:space="0"/>
              <w:left w:val="nil"/>
              <w:bottom w:val="single" w:color="FFFFFF" w:themeColor="background1" w:sz="8" w:space="0"/>
              <w:right w:val="single" w:color="FFFFFF" w:themeColor="background1" w:sz="12" w:space="0"/>
            </w:tcBorders>
            <w:shd w:val="clear" w:color="auto" w:fill="E5EEFF"/>
            <w:noWrap/>
            <w:vAlign w:val="center"/>
          </w:tcPr>
          <w:p w:rsidRPr="002B620F" w:rsidR="0015776F" w:rsidP="0015776F" w:rsidRDefault="0015776F" w14:paraId="5221E4BB" w14:textId="606E6E95">
            <w:pPr>
              <w:jc w:val="cente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34,036</w:t>
            </w:r>
          </w:p>
        </w:tc>
        <w:tc>
          <w:tcPr>
            <w:tcW w:w="735" w:type="dxa"/>
            <w:tcBorders>
              <w:top w:val="single" w:color="FFFFFF" w:themeColor="background1" w:sz="24" w:space="0"/>
              <w:left w:val="nil"/>
              <w:bottom w:val="single" w:color="FFFFFF" w:themeColor="background1" w:sz="8" w:space="0"/>
              <w:right w:val="single" w:color="FFFFFF" w:themeColor="background1" w:sz="12" w:space="0"/>
            </w:tcBorders>
            <w:shd w:val="clear" w:color="auto" w:fill="E5EEFF"/>
            <w:noWrap/>
            <w:vAlign w:val="center"/>
          </w:tcPr>
          <w:p w:rsidRPr="002B620F" w:rsidR="0015776F" w:rsidP="0015776F" w:rsidRDefault="0015776F" w14:paraId="7950B5F1" w14:textId="07952984">
            <w:pPr>
              <w:jc w:val="cente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18,716</w:t>
            </w:r>
          </w:p>
        </w:tc>
        <w:tc>
          <w:tcPr>
            <w:tcW w:w="787" w:type="dxa"/>
            <w:tcBorders>
              <w:top w:val="single" w:color="FFFFFF" w:themeColor="background1" w:sz="24" w:space="0"/>
              <w:left w:val="nil"/>
              <w:bottom w:val="single" w:color="FFFFFF" w:themeColor="background1" w:sz="8" w:space="0"/>
              <w:right w:val="single" w:color="FFFFFF" w:themeColor="background1" w:sz="12" w:space="0"/>
            </w:tcBorders>
            <w:shd w:val="clear" w:color="auto" w:fill="E5EEFF"/>
            <w:noWrap/>
            <w:vAlign w:val="center"/>
          </w:tcPr>
          <w:p w:rsidRPr="002B620F" w:rsidR="0015776F" w:rsidP="0015776F" w:rsidRDefault="0015776F" w14:paraId="2860E0DA" w14:textId="00666933">
            <w:pPr>
              <w:jc w:val="cente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5,103</w:t>
            </w:r>
          </w:p>
        </w:tc>
        <w:tc>
          <w:tcPr>
            <w:tcW w:w="786" w:type="dxa"/>
            <w:tcBorders>
              <w:top w:val="single" w:color="FFFFFF" w:themeColor="background1" w:sz="24" w:space="0"/>
              <w:left w:val="nil"/>
              <w:bottom w:val="single" w:color="FFFFFF" w:themeColor="background1" w:sz="8" w:space="0"/>
              <w:right w:val="single" w:color="FFFFFF" w:themeColor="background1" w:sz="12" w:space="0"/>
            </w:tcBorders>
            <w:shd w:val="clear" w:color="auto" w:fill="E5EEFF"/>
            <w:vAlign w:val="center"/>
          </w:tcPr>
          <w:p w:rsidRPr="002B620F" w:rsidR="0015776F" w:rsidP="0015776F" w:rsidRDefault="0015776F" w14:paraId="279EE03E" w14:textId="73DE7E80">
            <w:pPr>
              <w:jc w:val="cente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21,078</w:t>
            </w:r>
          </w:p>
        </w:tc>
        <w:tc>
          <w:tcPr>
            <w:tcW w:w="787" w:type="dxa"/>
            <w:tcBorders>
              <w:top w:val="single" w:color="FFFFFF" w:themeColor="background1" w:sz="24" w:space="0"/>
              <w:left w:val="nil"/>
              <w:bottom w:val="single" w:color="FFFFFF" w:themeColor="background1" w:sz="8" w:space="0"/>
              <w:right w:val="single" w:color="FFFFFF" w:themeColor="background1" w:sz="12" w:space="0"/>
            </w:tcBorders>
            <w:shd w:val="clear" w:color="auto" w:fill="E5EEFF"/>
            <w:vAlign w:val="center"/>
          </w:tcPr>
          <w:p w:rsidRPr="002B620F" w:rsidR="0015776F" w:rsidP="0015776F" w:rsidRDefault="0015776F" w14:paraId="150D6439" w14:textId="39A7DE73">
            <w:pPr>
              <w:jc w:val="cente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56,753</w:t>
            </w:r>
          </w:p>
        </w:tc>
        <w:tc>
          <w:tcPr>
            <w:tcW w:w="786" w:type="dxa"/>
            <w:tcBorders>
              <w:top w:val="single" w:color="FFFFFF" w:themeColor="background1" w:sz="24" w:space="0"/>
              <w:left w:val="nil"/>
              <w:bottom w:val="single" w:color="FFFFFF" w:themeColor="background1" w:sz="8" w:space="0"/>
              <w:right w:val="single" w:color="FFFFFF" w:themeColor="background1" w:sz="12" w:space="0"/>
            </w:tcBorders>
            <w:shd w:val="clear" w:color="auto" w:fill="E5EEFF"/>
            <w:vAlign w:val="center"/>
          </w:tcPr>
          <w:p w:rsidRPr="002B620F" w:rsidR="0015776F" w:rsidP="0015776F" w:rsidRDefault="0015776F" w14:paraId="3DCA8CF0" w14:textId="780DC3DB">
            <w:pPr>
              <w:jc w:val="cente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11,576</w:t>
            </w:r>
          </w:p>
        </w:tc>
        <w:tc>
          <w:tcPr>
            <w:tcW w:w="737" w:type="dxa"/>
            <w:tcBorders>
              <w:top w:val="single" w:color="FFFFFF" w:themeColor="background1" w:sz="24" w:space="0"/>
              <w:left w:val="nil"/>
              <w:bottom w:val="single" w:color="FFFFFF" w:themeColor="background1" w:sz="8" w:space="0"/>
              <w:right w:val="single" w:color="FFFFFF" w:themeColor="background1" w:sz="12" w:space="0"/>
            </w:tcBorders>
            <w:shd w:val="clear" w:color="auto" w:fill="E5EEFF"/>
            <w:vAlign w:val="center"/>
          </w:tcPr>
          <w:p w:rsidRPr="002B620F" w:rsidR="0015776F" w:rsidP="0015776F" w:rsidRDefault="0015776F" w14:paraId="1E8DAFCD" w14:textId="431F9FD8">
            <w:pPr>
              <w:jc w:val="cente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8,244</w:t>
            </w:r>
          </w:p>
        </w:tc>
        <w:tc>
          <w:tcPr>
            <w:tcW w:w="737" w:type="dxa"/>
            <w:tcBorders>
              <w:top w:val="single" w:color="FFFFFF" w:themeColor="background1" w:sz="24" w:space="0"/>
              <w:left w:val="nil"/>
              <w:bottom w:val="single" w:color="FFFFFF" w:themeColor="background1" w:sz="8" w:space="0"/>
              <w:right w:val="single" w:color="FFFFFF" w:themeColor="background1" w:sz="12" w:space="0"/>
            </w:tcBorders>
            <w:shd w:val="clear" w:color="auto" w:fill="E5EEFF"/>
            <w:noWrap/>
            <w:vAlign w:val="center"/>
          </w:tcPr>
          <w:p w:rsidRPr="002B620F" w:rsidR="0015776F" w:rsidP="0015776F" w:rsidRDefault="0015776F" w14:paraId="3C9E126E" w14:textId="2F4401E7">
            <w:pPr>
              <w:jc w:val="cente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3,597</w:t>
            </w:r>
          </w:p>
        </w:tc>
        <w:tc>
          <w:tcPr>
            <w:tcW w:w="737" w:type="dxa"/>
            <w:tcBorders>
              <w:top w:val="single" w:color="FFFFFF" w:themeColor="background1" w:sz="24" w:space="0"/>
              <w:left w:val="nil"/>
              <w:bottom w:val="single" w:color="FFFFFF" w:themeColor="background1" w:sz="8" w:space="0"/>
              <w:right w:val="single" w:color="FFFFFF" w:themeColor="background1" w:sz="12" w:space="0"/>
            </w:tcBorders>
            <w:shd w:val="clear" w:color="auto" w:fill="E5EEFF"/>
            <w:noWrap/>
            <w:vAlign w:val="center"/>
          </w:tcPr>
          <w:p w:rsidRPr="002B620F" w:rsidR="0015776F" w:rsidP="0015776F" w:rsidRDefault="0015776F" w14:paraId="1735E054" w14:textId="5F09CBFD">
            <w:pPr>
              <w:jc w:val="cente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5,926</w:t>
            </w:r>
          </w:p>
        </w:tc>
      </w:tr>
    </w:tbl>
    <w:p w:rsidRPr="009906D7" w:rsidR="009906D7" w:rsidP="009906D7" w:rsidRDefault="009906D7" w14:paraId="5FCE9C33" w14:textId="77777777">
      <w:pPr>
        <w:pStyle w:val="Heading4"/>
      </w:pPr>
      <w:r w:rsidRPr="009906D7">
        <w:t>Key Trends and Implications</w:t>
      </w:r>
    </w:p>
    <w:p w:rsidR="009906D7" w:rsidP="0058361A" w:rsidRDefault="009906D7" w14:paraId="144B48F1" w14:textId="77777777">
      <w:pPr>
        <w:pStyle w:val="DJCSbody"/>
        <w:numPr>
          <w:ilvl w:val="0"/>
          <w:numId w:val="65"/>
        </w:numPr>
      </w:pPr>
      <w:r w:rsidRPr="009906D7">
        <w:rPr>
          <w:b/>
          <w:bCs/>
        </w:rPr>
        <w:t>Urbanisation &amp; Peri-Urban Growth:</w:t>
      </w:r>
      <w:r>
        <w:t xml:space="preserve"> Ballarat, Moorabool, and Golden Plains will continue to grow rapidly, requiring expanded infrastructure, transport, and housing.</w:t>
      </w:r>
    </w:p>
    <w:p w:rsidR="009906D7" w:rsidP="0058361A" w:rsidRDefault="009906D7" w14:paraId="2739F50F" w14:textId="4D4DCFEB">
      <w:pPr>
        <w:pStyle w:val="DJCSbody"/>
        <w:numPr>
          <w:ilvl w:val="0"/>
          <w:numId w:val="65"/>
        </w:numPr>
      </w:pPr>
      <w:r w:rsidRPr="009906D7">
        <w:rPr>
          <w:b/>
          <w:bCs/>
        </w:rPr>
        <w:t>Rural Population Decline:</w:t>
      </w:r>
      <w:r>
        <w:t xml:space="preserve"> Declining LGAs face challenges related to workforce shortages, ageing populations, and reduced service demand, necessitating regional development strategies.</w:t>
      </w:r>
    </w:p>
    <w:p w:rsidR="009906D7" w:rsidP="0058361A" w:rsidRDefault="009906D7" w14:paraId="757AFA11" w14:textId="77777777">
      <w:pPr>
        <w:pStyle w:val="DJCSbody"/>
        <w:numPr>
          <w:ilvl w:val="0"/>
          <w:numId w:val="65"/>
        </w:numPr>
      </w:pPr>
      <w:r w:rsidRPr="009906D7">
        <w:rPr>
          <w:b/>
          <w:bCs/>
        </w:rPr>
        <w:t>Ageing Population:</w:t>
      </w:r>
      <w:r>
        <w:t xml:space="preserve"> Increased numbers of older residents will drive demand for healthcare, aged care, and community services, particularly in rural areas.</w:t>
      </w:r>
    </w:p>
    <w:p w:rsidR="005D7906" w:rsidP="0058361A" w:rsidRDefault="009906D7" w14:paraId="755DF9A7" w14:textId="5CE0A562">
      <w:pPr>
        <w:pStyle w:val="DJCSbody"/>
        <w:numPr>
          <w:ilvl w:val="0"/>
          <w:numId w:val="65"/>
        </w:numPr>
      </w:pPr>
      <w:r w:rsidRPr="009906D7">
        <w:rPr>
          <w:b/>
          <w:bCs/>
        </w:rPr>
        <w:t>Strategic Planning Needs:</w:t>
      </w:r>
      <w:r>
        <w:t xml:space="preserve"> LGAs experiencing growth must invest in housing, education, and transport, while declining areas may need economic diversification initiatives to stabilise population trends.</w:t>
      </w:r>
    </w:p>
    <w:p w:rsidR="00FC0D28" w:rsidP="006B744C" w:rsidRDefault="00FC0D28" w14:paraId="42FCF9A7" w14:textId="6F41FE22">
      <w:pPr>
        <w:pStyle w:val="Heading2"/>
      </w:pPr>
      <w:bookmarkStart w:id="149" w:name="_Toc196736782"/>
      <w:r>
        <w:t>Vulnerability Indicators</w:t>
      </w:r>
      <w:bookmarkEnd w:id="149"/>
    </w:p>
    <w:p w:rsidRPr="00C228EA" w:rsidR="0081118C" w:rsidP="0081118C" w:rsidRDefault="0081118C" w14:paraId="2D7E9939" w14:textId="77777777">
      <w:pPr>
        <w:pStyle w:val="DJCSbody"/>
      </w:pPr>
      <w:r w:rsidRPr="00C228EA">
        <w:t>A</w:t>
      </w:r>
      <w:r>
        <w:t>ccording to the Australian Government, a</w:t>
      </w:r>
      <w:r w:rsidRPr="00C228EA">
        <w:t xml:space="preserve">n indicator of vulnerability is </w:t>
      </w:r>
      <w:r>
        <w:t>one</w:t>
      </w:r>
      <w:r w:rsidRPr="00C228EA">
        <w:t xml:space="preserve"> of the following:</w:t>
      </w:r>
      <w:r>
        <w:rPr>
          <w:rStyle w:val="FootnoteReference"/>
        </w:rPr>
        <w:footnoteReference w:id="199"/>
      </w:r>
    </w:p>
    <w:p w:rsidRPr="00C228EA" w:rsidR="0081118C" w:rsidP="00AA62B3" w:rsidRDefault="0081118C" w14:paraId="6CC8F75F" w14:textId="77777777">
      <w:pPr>
        <w:pStyle w:val="DJCSbody"/>
        <w:numPr>
          <w:ilvl w:val="0"/>
          <w:numId w:val="57"/>
        </w:numPr>
      </w:pPr>
      <w:r>
        <w:t>F</w:t>
      </w:r>
      <w:r w:rsidRPr="00C228EA">
        <w:t>inancial hardship</w:t>
      </w:r>
    </w:p>
    <w:p w:rsidRPr="00C228EA" w:rsidR="0081118C" w:rsidP="00AA62B3" w:rsidRDefault="0081118C" w14:paraId="74C6E547" w14:textId="77777777">
      <w:pPr>
        <w:pStyle w:val="DJCSbody"/>
        <w:numPr>
          <w:ilvl w:val="0"/>
          <w:numId w:val="57"/>
        </w:numPr>
      </w:pPr>
      <w:r>
        <w:t>F</w:t>
      </w:r>
      <w:r w:rsidRPr="00C228EA">
        <w:t>inancial exploitation</w:t>
      </w:r>
    </w:p>
    <w:p w:rsidRPr="00C228EA" w:rsidR="0081118C" w:rsidP="00AA62B3" w:rsidRDefault="0081118C" w14:paraId="0D56D90B" w14:textId="77777777">
      <w:pPr>
        <w:pStyle w:val="DJCSbody"/>
        <w:numPr>
          <w:ilvl w:val="0"/>
          <w:numId w:val="57"/>
        </w:numPr>
      </w:pPr>
      <w:r>
        <w:t>F</w:t>
      </w:r>
      <w:r w:rsidRPr="00C228EA">
        <w:t>ailure to undertake reasonable self-care</w:t>
      </w:r>
    </w:p>
    <w:p w:rsidR="0081118C" w:rsidP="00AA62B3" w:rsidRDefault="0081118C" w14:paraId="57D14566" w14:textId="77777777">
      <w:pPr>
        <w:pStyle w:val="DJCSbody"/>
        <w:numPr>
          <w:ilvl w:val="0"/>
          <w:numId w:val="57"/>
        </w:numPr>
      </w:pPr>
      <w:r>
        <w:t>H</w:t>
      </w:r>
      <w:r w:rsidRPr="00C228EA">
        <w:t>omelessness or risk of homelessness</w:t>
      </w:r>
      <w:r>
        <w:t>.</w:t>
      </w:r>
    </w:p>
    <w:p w:rsidR="0081118C" w:rsidP="0081118C" w:rsidRDefault="0081118C" w14:paraId="1260420F" w14:textId="77777777">
      <w:pPr>
        <w:pStyle w:val="DJCSbody"/>
      </w:pPr>
      <w:r w:rsidRPr="00720E61">
        <w:t>There is limited research on the sensitivity of communities and individuals to hazards. Factors influencing vulnerability will be different in each LGA, highlighting the importance of understanding differing social dimensions in the various geographic areas susceptible to hazard</w:t>
      </w:r>
      <w:r>
        <w:t>. In emergency management, there are many population vulnerability indicators that are geographically contextual and may be relevant to natural hazard risk analysis.</w:t>
      </w:r>
    </w:p>
    <w:p w:rsidR="0081118C" w:rsidP="0081118C" w:rsidRDefault="0081118C" w14:paraId="11D2F16C" w14:textId="77777777">
      <w:pPr>
        <w:pStyle w:val="DJCSbody"/>
      </w:pPr>
      <w:r w:rsidRPr="00D42C81">
        <w:t>Studies have shown sensitivities to hazards may include:</w:t>
      </w:r>
      <w:r>
        <w:rPr>
          <w:rStyle w:val="FootnoteReference"/>
        </w:rPr>
        <w:footnoteReference w:id="200"/>
      </w:r>
    </w:p>
    <w:p w:rsidR="0081118C" w:rsidP="00AA62B3" w:rsidRDefault="0081118C" w14:paraId="64848A02" w14:textId="65F5D8A6">
      <w:pPr>
        <w:pStyle w:val="DJCSbody"/>
        <w:numPr>
          <w:ilvl w:val="0"/>
          <w:numId w:val="58"/>
        </w:numPr>
      </w:pPr>
      <w:r>
        <w:t>P</w:t>
      </w:r>
      <w:r w:rsidRPr="00D42C81">
        <w:t>eople on low income with limited means to insure against the consequences of bushfire or prepare for hazards and are therefore disproportionally impacted by disasters</w:t>
      </w:r>
      <w:r>
        <w:t>.</w:t>
      </w:r>
    </w:p>
    <w:p w:rsidR="0081118C" w:rsidP="00AA62B3" w:rsidRDefault="0081118C" w14:paraId="4BAF5D65" w14:textId="3914AD22">
      <w:pPr>
        <w:pStyle w:val="DJCSbody"/>
        <w:numPr>
          <w:ilvl w:val="0"/>
          <w:numId w:val="58"/>
        </w:numPr>
      </w:pPr>
      <w:r>
        <w:t>Peopl</w:t>
      </w:r>
      <w:r w:rsidRPr="00D42C81">
        <w:t>e living alone, elderly, young, and those who need special assistance and may need help from others during an emergency</w:t>
      </w:r>
      <w:r>
        <w:t>.</w:t>
      </w:r>
    </w:p>
    <w:p w:rsidR="0081118C" w:rsidP="00AA62B3" w:rsidRDefault="0081118C" w14:paraId="219ED066" w14:textId="77777777">
      <w:pPr>
        <w:pStyle w:val="DJCSbody"/>
        <w:numPr>
          <w:ilvl w:val="0"/>
          <w:numId w:val="58"/>
        </w:numPr>
      </w:pPr>
      <w:r>
        <w:t>P</w:t>
      </w:r>
      <w:r w:rsidRPr="00D42C81">
        <w:t>eople accessing rental housing, as generally rentals are not as well maintained as owner</w:t>
      </w:r>
      <w:r>
        <w:t>-</w:t>
      </w:r>
      <w:r w:rsidRPr="00D42C81">
        <w:t>occupied homes. Renters are also likely to take fewer actions to protect property</w:t>
      </w:r>
      <w:r>
        <w:t>.</w:t>
      </w:r>
    </w:p>
    <w:p w:rsidR="0081118C" w:rsidP="00AA62B3" w:rsidRDefault="0081118C" w14:paraId="64AD9153" w14:textId="77777777">
      <w:pPr>
        <w:pStyle w:val="DJCSbody"/>
        <w:numPr>
          <w:ilvl w:val="0"/>
          <w:numId w:val="58"/>
        </w:numPr>
      </w:pPr>
      <w:r>
        <w:t>R</w:t>
      </w:r>
      <w:r w:rsidRPr="00D42C81">
        <w:t>ecent immigrants who may be vulnerable to hazards due to their differing cultural backgrounds, racial and ethnic inequality</w:t>
      </w:r>
      <w:r>
        <w:t>.</w:t>
      </w:r>
    </w:p>
    <w:p w:rsidR="0081118C" w:rsidP="00AA62B3" w:rsidRDefault="0081118C" w14:paraId="71AD06CC" w14:textId="77777777">
      <w:pPr>
        <w:pStyle w:val="DJCSbody"/>
        <w:numPr>
          <w:ilvl w:val="0"/>
          <w:numId w:val="58"/>
        </w:numPr>
      </w:pPr>
      <w:r>
        <w:t>V</w:t>
      </w:r>
      <w:r w:rsidRPr="00D42C81">
        <w:t xml:space="preserve">isitors and tourists who may be unfamiliar with local hazard risk and response planning and may be relatively isolated from the general community making them more vulnerable. </w:t>
      </w:r>
    </w:p>
    <w:p w:rsidR="0081118C" w:rsidP="00AA62B3" w:rsidRDefault="0081118C" w14:paraId="15EAC4A9" w14:textId="41A231B2">
      <w:pPr>
        <w:pStyle w:val="DJCSbody"/>
        <w:numPr>
          <w:ilvl w:val="0"/>
          <w:numId w:val="58"/>
        </w:numPr>
      </w:pPr>
      <w:r w:rsidRPr="00D42C81">
        <w:t>People suffering from conditions that reduce their cognitive capacities, who lack support networks are also more susceptible to hazards, in particular heatwave. For example, medication may negatively impact a person’s thermal regulation, placing stress on cardiovascular and respiratory systems</w:t>
      </w:r>
      <w:r>
        <w:t>.</w:t>
      </w:r>
    </w:p>
    <w:p w:rsidR="0081118C" w:rsidP="0081118C" w:rsidRDefault="0081118C" w14:paraId="6A87474E" w14:textId="77777777">
      <w:pPr>
        <w:pStyle w:val="DJCSbody"/>
      </w:pPr>
      <w:r w:rsidRPr="00D42C81">
        <w:t>Exposure and sensitivity to hazard can be moderated through long term protective actions by householders, including mitigation and planning. The following are some of the factors that influence the capacity of individuals and communities to anticipate, cope with, resist and recover from hazard:</w:t>
      </w:r>
      <w:r>
        <w:rPr>
          <w:rStyle w:val="FootnoteReference"/>
        </w:rPr>
        <w:footnoteReference w:id="201"/>
      </w:r>
    </w:p>
    <w:p w:rsidR="0081118C" w:rsidP="00AA62B3" w:rsidRDefault="0081118C" w14:paraId="62C77937" w14:textId="1E57EC3A">
      <w:pPr>
        <w:pStyle w:val="DJCSbody"/>
        <w:numPr>
          <w:ilvl w:val="0"/>
          <w:numId w:val="59"/>
        </w:numPr>
      </w:pPr>
      <w:r>
        <w:t>W</w:t>
      </w:r>
      <w:r w:rsidRPr="00D42C81">
        <w:t>ealth, poverty, race and age can influence bushfire preparation and mitigation since people with greater economic and social resources may be insulated from impacts due to better preparation</w:t>
      </w:r>
      <w:r>
        <w:t>.</w:t>
      </w:r>
    </w:p>
    <w:p w:rsidR="0081118C" w:rsidP="00AA62B3" w:rsidRDefault="0081118C" w14:paraId="198212D1" w14:textId="5E0CD85D">
      <w:pPr>
        <w:pStyle w:val="DJCSbody"/>
        <w:numPr>
          <w:ilvl w:val="0"/>
          <w:numId w:val="59"/>
        </w:numPr>
      </w:pPr>
      <w:r>
        <w:t>L</w:t>
      </w:r>
      <w:r w:rsidRPr="00D42C81">
        <w:t>ack of education, literacy and language skills place people at a disadvantage in seeking information and applying for assistance during and following a disaster</w:t>
      </w:r>
      <w:r>
        <w:t xml:space="preserve">. </w:t>
      </w:r>
    </w:p>
    <w:p w:rsidR="0081118C" w:rsidP="00AA62B3" w:rsidRDefault="0081118C" w14:paraId="2E189B9E" w14:textId="1430A12B">
      <w:pPr>
        <w:pStyle w:val="DJCSbody"/>
        <w:numPr>
          <w:ilvl w:val="0"/>
          <w:numId w:val="59"/>
        </w:numPr>
      </w:pPr>
      <w:r>
        <w:t>P</w:t>
      </w:r>
      <w:r w:rsidRPr="00D42C81">
        <w:t>roperty ownership may also affect involvement in bushfire mitigation programs, renters having lower personal investment in maintaining and protecting property and limited control over landscaping and fire-resistant building materials</w:t>
      </w:r>
      <w:r>
        <w:t>.</w:t>
      </w:r>
    </w:p>
    <w:p w:rsidR="0081118C" w:rsidP="00AA62B3" w:rsidRDefault="0081118C" w14:paraId="0116BF04" w14:textId="738A00C8">
      <w:pPr>
        <w:pStyle w:val="DJCSbody"/>
        <w:numPr>
          <w:ilvl w:val="0"/>
          <w:numId w:val="59"/>
        </w:numPr>
      </w:pPr>
      <w:r>
        <w:t>A</w:t>
      </w:r>
      <w:r w:rsidRPr="00D42C81">
        <w:t>ccess to social networks have been shown to reduce vulnerability by providing access to other people’s emotional, social and economic resources</w:t>
      </w:r>
      <w:r>
        <w:t>.</w:t>
      </w:r>
    </w:p>
    <w:p w:rsidR="00FC0D28" w:rsidP="00C315D4" w:rsidRDefault="00E115B8" w14:paraId="365BD6BE" w14:textId="39E0FD2A">
      <w:pPr>
        <w:pStyle w:val="Heading3"/>
      </w:pPr>
      <w:r>
        <w:t>The Young, the Elderly and Those Needing Assistance</w:t>
      </w:r>
    </w:p>
    <w:p w:rsidR="00762A66" w:rsidP="00762A66" w:rsidRDefault="00762A66" w14:paraId="7A8C1165" w14:textId="7111E129">
      <w:pPr>
        <w:pStyle w:val="DJCSbody"/>
      </w:pPr>
      <w:r>
        <w:t>The Grampians Region has a diverse population with significant proportions of young people, elderly residents, and individuals requiring assistance with core activities. These demographic groups have important implications for service provision, including education, aged care, and disability support.</w:t>
      </w:r>
    </w:p>
    <w:p w:rsidRPr="0058361A" w:rsidR="0058361A" w:rsidP="0058361A" w:rsidRDefault="0058361A" w14:paraId="67F5854B" w14:textId="77777777">
      <w:pPr>
        <w:pStyle w:val="Heading4"/>
      </w:pPr>
      <w:r w:rsidRPr="0058361A">
        <w:t>Young Population (0-19 Years)</w:t>
      </w:r>
    </w:p>
    <w:p w:rsidRPr="0058361A" w:rsidR="0058361A" w:rsidP="0058361A" w:rsidRDefault="0058361A" w14:paraId="5107775F" w14:textId="77777777">
      <w:pPr>
        <w:pStyle w:val="DJCSbody"/>
      </w:pPr>
      <w:r w:rsidRPr="0058361A">
        <w:t>The region has 63,495 residents aged 0-19 years, making up 24.3% of the total population.</w:t>
      </w:r>
    </w:p>
    <w:p w:rsidRPr="0058361A" w:rsidR="0058361A" w:rsidP="0058361A" w:rsidRDefault="0058361A" w14:paraId="6303E5D7" w14:textId="77777777">
      <w:pPr>
        <w:pStyle w:val="DJCSbody"/>
        <w:numPr>
          <w:ilvl w:val="0"/>
          <w:numId w:val="67"/>
        </w:numPr>
      </w:pPr>
      <w:r w:rsidRPr="0058361A">
        <w:t>Moorabool (36.3%), Golden Plains (29.0%), and Ballarat (25.1%) have the highest proportions of young people, reflecting their roles as growing residential areas for families.</w:t>
      </w:r>
    </w:p>
    <w:p w:rsidRPr="0058361A" w:rsidR="0058361A" w:rsidP="0058361A" w:rsidRDefault="0058361A" w14:paraId="27955D65" w14:textId="0090AB6F">
      <w:pPr>
        <w:pStyle w:val="DJCSbody"/>
        <w:numPr>
          <w:ilvl w:val="0"/>
          <w:numId w:val="67"/>
        </w:numPr>
      </w:pPr>
      <w:r w:rsidRPr="0058361A">
        <w:t>Rural LGAs such as Pyrenees (20.0%), West Wimmera (21.0%), and Yarriambiack (21.0%) have smaller youth populations, aligning with broader trends of rural depopulation and an ageing demographic.</w:t>
      </w:r>
    </w:p>
    <w:p w:rsidRPr="0058361A" w:rsidR="0058361A" w:rsidP="0058361A" w:rsidRDefault="0058361A" w14:paraId="282CC1F0" w14:textId="77777777">
      <w:pPr>
        <w:pStyle w:val="DJCSbody"/>
      </w:pPr>
      <w:r w:rsidRPr="0058361A">
        <w:t>The strong presence of young people in peri-urban areas highlights the need for investment in schools, childcare, and recreational facilities to support growing communities.</w:t>
      </w:r>
    </w:p>
    <w:p w:rsidRPr="0058361A" w:rsidR="0058361A" w:rsidP="0058361A" w:rsidRDefault="0058361A" w14:paraId="5818CA49" w14:textId="77777777">
      <w:pPr>
        <w:pStyle w:val="Heading4"/>
      </w:pPr>
      <w:r w:rsidRPr="0058361A">
        <w:t>Elderly Population (65+ Years)</w:t>
      </w:r>
    </w:p>
    <w:p w:rsidRPr="0058361A" w:rsidR="0058361A" w:rsidP="0058361A" w:rsidRDefault="0058361A" w14:paraId="4A1531E7" w14:textId="77777777">
      <w:pPr>
        <w:pStyle w:val="DJCSbody"/>
      </w:pPr>
      <w:r w:rsidRPr="0058361A">
        <w:t>There are 52,206 residents aged 65 and over, accounting for 20.0% of the total population, with rural areas experiencing significantly higher proportions:</w:t>
      </w:r>
    </w:p>
    <w:p w:rsidRPr="0058361A" w:rsidR="0058361A" w:rsidP="0058361A" w:rsidRDefault="0058361A" w14:paraId="6732E904" w14:textId="4AB11B71">
      <w:pPr>
        <w:pStyle w:val="DJCSbody"/>
        <w:numPr>
          <w:ilvl w:val="0"/>
          <w:numId w:val="66"/>
        </w:numPr>
      </w:pPr>
      <w:r w:rsidRPr="0058361A">
        <w:t>Yarriambiack (28.6%), Hindmarsh (27.5%), and Hepburn (27.4%) have the largest elderly populations, indicating a strong need for aged care, healthcare services, and accessibility improvements.</w:t>
      </w:r>
    </w:p>
    <w:p w:rsidRPr="0058361A" w:rsidR="0058361A" w:rsidP="0058361A" w:rsidRDefault="0058361A" w14:paraId="27222867" w14:textId="77777777">
      <w:pPr>
        <w:pStyle w:val="DJCSbody"/>
        <w:numPr>
          <w:ilvl w:val="0"/>
          <w:numId w:val="66"/>
        </w:numPr>
      </w:pPr>
      <w:r w:rsidRPr="0058361A">
        <w:t>Ballarat (18.6%) and Golden Plains (14.7%) have the lowest proportion of older residents, as these areas attract younger families and working-age populations.</w:t>
      </w:r>
    </w:p>
    <w:p w:rsidRPr="0058361A" w:rsidR="00762A66" w:rsidP="0058361A" w:rsidRDefault="0058361A" w14:paraId="6E5BAFEA" w14:textId="30F6F578">
      <w:pPr>
        <w:pStyle w:val="DJCSbody"/>
      </w:pPr>
      <w:r w:rsidRPr="0058361A">
        <w:t>The ageing trend in rural LGAs presents challenges in maintaining workforce levels and ensuring adequate healthcare infrastructure, transport, and support services.</w:t>
      </w:r>
    </w:p>
    <w:p w:rsidR="00825E8B" w:rsidP="00825E8B" w:rsidRDefault="00825E8B" w14:paraId="070B448C" w14:textId="5CD6D3D8">
      <w:pPr>
        <w:pStyle w:val="Caption"/>
        <w:keepNext/>
      </w:pPr>
      <w:bookmarkStart w:id="150" w:name="_Toc190881726"/>
      <w:bookmarkStart w:id="151" w:name="_Toc190881802"/>
      <w:r>
        <w:t xml:space="preserve">Table </w:t>
      </w:r>
      <w:fldSimple w:instr=" SEQ Table \* ARABIC ">
        <w:r w:rsidR="00FB4C7A">
          <w:rPr>
            <w:noProof/>
          </w:rPr>
          <w:t>54</w:t>
        </w:r>
      </w:fldSimple>
      <w:r>
        <w:t xml:space="preserve">: </w:t>
      </w:r>
      <w:r w:rsidRPr="00964908">
        <w:t>Population aged between 0-19 and 65+ in the Grampians Region by LGA</w:t>
      </w:r>
      <w:r>
        <w:rPr>
          <w:rStyle w:val="FootnoteReference"/>
        </w:rPr>
        <w:footnoteReference w:id="202"/>
      </w:r>
      <w:bookmarkEnd w:id="150"/>
      <w:bookmarkEnd w:id="151"/>
    </w:p>
    <w:tbl>
      <w:tblPr>
        <w:tblStyle w:val="DJRReporttablestyleNavy"/>
        <w:tblpPr w:leftFromText="181" w:rightFromText="181" w:bottomFromText="142" w:vertAnchor="text" w:tblpXSpec="right" w:tblpY="1"/>
        <w:tblOverlap w:val="never"/>
        <w:tblW w:w="9482" w:type="dxa"/>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tblLayout w:type="fixed"/>
        <w:tblLook w:firstRow="0" w:lastRow="0" w:firstColumn="1" w:lastColumn="0" w:noHBand="0" w:noVBand="1" w:val="0480"/>
      </w:tblPr>
      <w:tblGrid>
        <w:gridCol w:w="2405"/>
        <w:gridCol w:w="1769"/>
        <w:gridCol w:w="1769"/>
        <w:gridCol w:w="1769"/>
        <w:gridCol w:w="1770"/>
      </w:tblGrid>
      <w:tr w:rsidRPr="002B620F" w:rsidR="00114137" w14:paraId="4F664F9D" w14:textId="77777777">
        <w:trPr>
          <w:trHeight w:val="397"/>
        </w:trPr>
        <w:tc>
          <w:tcPr>
            <w:tcW w:w="2405" w:type="dxa"/>
            <w:tcBorders>
              <w:bottom w:val="single" w:color="FFFFFF" w:themeColor="background1" w:sz="24" w:space="0"/>
            </w:tcBorders>
            <w:shd w:val="clear" w:color="auto" w:fill="E5EEFF"/>
            <w:noWrap/>
            <w:hideMark/>
          </w:tcPr>
          <w:p w:rsidRPr="002B620F" w:rsidR="00114137" w:rsidRDefault="00114137" w14:paraId="596F88E8"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LGA</w:t>
            </w:r>
          </w:p>
        </w:tc>
        <w:tc>
          <w:tcPr>
            <w:tcW w:w="3538" w:type="dxa"/>
            <w:gridSpan w:val="2"/>
            <w:tcBorders>
              <w:bottom w:val="single" w:color="FFFFFF" w:themeColor="background1" w:sz="24" w:space="0"/>
              <w:right w:val="single" w:color="FFFFFF" w:themeColor="background1" w:sz="24" w:space="0"/>
            </w:tcBorders>
            <w:shd w:val="clear" w:color="auto" w:fill="E5EEFF"/>
            <w:noWrap/>
            <w:vAlign w:val="center"/>
            <w:hideMark/>
          </w:tcPr>
          <w:p w:rsidRPr="002B620F" w:rsidR="00114137" w:rsidRDefault="00114137" w14:paraId="26E416FB" w14:textId="77777777">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0 to 19 Years</w:t>
            </w:r>
          </w:p>
        </w:tc>
        <w:tc>
          <w:tcPr>
            <w:tcW w:w="3539" w:type="dxa"/>
            <w:gridSpan w:val="2"/>
            <w:tcBorders>
              <w:left w:val="single" w:color="FFFFFF" w:themeColor="background1" w:sz="24" w:space="0"/>
              <w:bottom w:val="single" w:color="FFFFFF" w:themeColor="background1" w:sz="24" w:space="0"/>
            </w:tcBorders>
            <w:shd w:val="clear" w:color="auto" w:fill="E5EEFF"/>
            <w:noWrap/>
            <w:vAlign w:val="center"/>
            <w:hideMark/>
          </w:tcPr>
          <w:p w:rsidRPr="002B620F" w:rsidR="00114137" w:rsidRDefault="00114137" w14:paraId="175267D7" w14:textId="77777777">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65 Years +</w:t>
            </w:r>
          </w:p>
        </w:tc>
      </w:tr>
      <w:tr w:rsidRPr="002B620F" w:rsidR="00F15A47" w:rsidTr="1135EC1B" w14:paraId="140F7E2D" w14:textId="77777777">
        <w:trPr>
          <w:trHeight w:val="397"/>
        </w:trPr>
        <w:tc>
          <w:tcPr>
            <w:tcW w:w="2405" w:type="dxa"/>
            <w:tcBorders>
              <w:top w:val="single" w:color="FFFFFF" w:themeColor="background1" w:sz="24" w:space="0"/>
            </w:tcBorders>
            <w:shd w:val="clear" w:color="auto" w:fill="E5EEFF"/>
            <w:noWrap/>
            <w:vAlign w:val="center"/>
            <w:hideMark/>
          </w:tcPr>
          <w:p w:rsidRPr="002B620F" w:rsidR="00F46EB4" w:rsidP="00F46EB4" w:rsidRDefault="00F46EB4" w14:paraId="23090FD5" w14:textId="646C20BD">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Ararat</w:t>
            </w:r>
          </w:p>
        </w:tc>
        <w:tc>
          <w:tcPr>
            <w:tcW w:w="1769" w:type="dxa"/>
            <w:tcBorders>
              <w:top w:val="single" w:color="FFFFFF" w:themeColor="background1" w:sz="12"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F46EB4" w:rsidP="00F46EB4" w:rsidRDefault="00F46EB4" w14:paraId="2DB11108" w14:textId="2258485A">
            <w:pPr>
              <w:jc w:val="center"/>
              <w:rPr>
                <w:rFonts w:ascii="Aptos Display" w:hAnsi="Aptos Display"/>
                <w:color w:val="2F318B"/>
                <w:sz w:val="22"/>
                <w:szCs w:val="22"/>
                <w:lang w:eastAsia="en-AU"/>
              </w:rPr>
            </w:pPr>
            <w:r w:rsidRPr="002B620F">
              <w:rPr>
                <w:rFonts w:ascii="Aptos Display" w:hAnsi="Aptos Display"/>
                <w:color w:val="2F318B"/>
                <w:sz w:val="22"/>
                <w:szCs w:val="22"/>
              </w:rPr>
              <w:t>2,376</w:t>
            </w:r>
          </w:p>
        </w:tc>
        <w:tc>
          <w:tcPr>
            <w:tcW w:w="1769" w:type="dxa"/>
            <w:tcBorders>
              <w:top w:val="single" w:color="FFFFFF" w:themeColor="background1" w:sz="12" w:space="0"/>
              <w:left w:val="nil"/>
              <w:bottom w:val="single" w:color="FFFFFF" w:themeColor="background1" w:sz="8" w:space="0"/>
              <w:right w:val="single" w:color="FFFFFF" w:themeColor="background1" w:sz="12" w:space="0"/>
            </w:tcBorders>
            <w:shd w:val="clear" w:color="auto" w:fill="FBD6D9"/>
            <w:vAlign w:val="center"/>
          </w:tcPr>
          <w:p w:rsidRPr="002B620F" w:rsidR="00F46EB4" w:rsidP="00F46EB4" w:rsidRDefault="00F46EB4" w14:paraId="7CE731A6" w14:textId="363D3E7B">
            <w:pPr>
              <w:jc w:val="center"/>
              <w:rPr>
                <w:rFonts w:ascii="Aptos Display" w:hAnsi="Aptos Display"/>
                <w:color w:val="2F318B"/>
                <w:sz w:val="22"/>
                <w:szCs w:val="22"/>
                <w:lang w:eastAsia="en-AU"/>
              </w:rPr>
            </w:pPr>
            <w:r w:rsidRPr="002B620F">
              <w:rPr>
                <w:rFonts w:ascii="Aptos Display" w:hAnsi="Aptos Display"/>
                <w:color w:val="2F318B"/>
                <w:sz w:val="22"/>
                <w:szCs w:val="22"/>
              </w:rPr>
              <w:t>20.3%</w:t>
            </w:r>
          </w:p>
        </w:tc>
        <w:tc>
          <w:tcPr>
            <w:tcW w:w="1769" w:type="dxa"/>
            <w:tcBorders>
              <w:top w:val="single" w:color="FFFFFF" w:themeColor="background1" w:sz="12" w:space="0"/>
              <w:left w:val="nil"/>
              <w:bottom w:val="single" w:color="FFFFFF" w:themeColor="background1" w:sz="8" w:space="0"/>
              <w:right w:val="single" w:color="FFFFFF" w:themeColor="background1" w:sz="8" w:space="0"/>
            </w:tcBorders>
            <w:shd w:val="clear" w:color="auto" w:fill="E5EEFF"/>
            <w:noWrap/>
            <w:vAlign w:val="center"/>
          </w:tcPr>
          <w:p w:rsidRPr="002B620F" w:rsidR="00F46EB4" w:rsidP="00F46EB4" w:rsidRDefault="00F46EB4" w14:paraId="4C68B406" w14:textId="27B68B9D">
            <w:pPr>
              <w:jc w:val="center"/>
              <w:rPr>
                <w:rFonts w:ascii="Aptos Display" w:hAnsi="Aptos Display"/>
                <w:color w:val="2F318B"/>
                <w:sz w:val="22"/>
                <w:szCs w:val="22"/>
                <w:lang w:eastAsia="en-AU"/>
              </w:rPr>
            </w:pPr>
            <w:r w:rsidRPr="002B620F">
              <w:rPr>
                <w:rFonts w:ascii="Aptos Display" w:hAnsi="Aptos Display"/>
                <w:color w:val="2F318B"/>
                <w:sz w:val="22"/>
                <w:szCs w:val="22"/>
              </w:rPr>
              <w:t>2,879</w:t>
            </w:r>
          </w:p>
        </w:tc>
        <w:tc>
          <w:tcPr>
            <w:tcW w:w="1770" w:type="dxa"/>
            <w:tcBorders>
              <w:top w:val="single" w:color="FFFFFF" w:themeColor="background1" w:sz="12" w:space="0"/>
              <w:left w:val="nil"/>
              <w:bottom w:val="single" w:color="FFFFFF" w:themeColor="background1" w:sz="8" w:space="0"/>
              <w:right w:val="single" w:color="FFFFFF" w:themeColor="background1" w:sz="12" w:space="0"/>
            </w:tcBorders>
            <w:shd w:val="clear" w:color="auto" w:fill="FBB9BC"/>
            <w:vAlign w:val="center"/>
          </w:tcPr>
          <w:p w:rsidRPr="002B620F" w:rsidR="00F46EB4" w:rsidP="00F46EB4" w:rsidRDefault="00F46EB4" w14:paraId="67CF3ACB" w14:textId="03A8FC4B">
            <w:pPr>
              <w:jc w:val="center"/>
              <w:rPr>
                <w:rFonts w:ascii="Aptos Display" w:hAnsi="Aptos Display"/>
                <w:color w:val="2F318B"/>
                <w:sz w:val="22"/>
                <w:szCs w:val="22"/>
                <w:lang w:eastAsia="en-AU"/>
              </w:rPr>
            </w:pPr>
            <w:r w:rsidRPr="002B620F">
              <w:rPr>
                <w:rFonts w:ascii="Aptos Display" w:hAnsi="Aptos Display"/>
                <w:color w:val="2F318B"/>
                <w:sz w:val="22"/>
                <w:szCs w:val="22"/>
              </w:rPr>
              <w:t>24.6%</w:t>
            </w:r>
          </w:p>
        </w:tc>
      </w:tr>
      <w:tr w:rsidRPr="002B620F" w:rsidR="00F15A47" w:rsidTr="1135EC1B" w14:paraId="3C290571" w14:textId="77777777">
        <w:trPr>
          <w:trHeight w:val="397"/>
        </w:trPr>
        <w:tc>
          <w:tcPr>
            <w:tcW w:w="2405" w:type="dxa"/>
            <w:shd w:val="clear" w:color="auto" w:fill="E5EEFF"/>
            <w:noWrap/>
            <w:vAlign w:val="center"/>
            <w:hideMark/>
          </w:tcPr>
          <w:p w:rsidRPr="002B620F" w:rsidR="00F46EB4" w:rsidP="00F46EB4" w:rsidRDefault="00F46EB4" w14:paraId="31684490" w14:textId="27B6BBE6">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Ballarat</w:t>
            </w:r>
          </w:p>
        </w:tc>
        <w:tc>
          <w:tcPr>
            <w:tcW w:w="1769"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F46EB4" w:rsidP="00F46EB4" w:rsidRDefault="00F46EB4" w14:paraId="081B1558" w14:textId="28E0B81A">
            <w:pPr>
              <w:jc w:val="center"/>
              <w:rPr>
                <w:rFonts w:ascii="Aptos Display" w:hAnsi="Aptos Display"/>
                <w:color w:val="2F318B"/>
                <w:sz w:val="22"/>
                <w:szCs w:val="22"/>
                <w:lang w:eastAsia="en-AU"/>
              </w:rPr>
            </w:pPr>
            <w:r w:rsidRPr="002B620F">
              <w:rPr>
                <w:rFonts w:ascii="Aptos Display" w:hAnsi="Aptos Display"/>
                <w:color w:val="2F318B"/>
                <w:sz w:val="22"/>
                <w:szCs w:val="22"/>
              </w:rPr>
              <w:t>28,585</w:t>
            </w:r>
          </w:p>
        </w:tc>
        <w:tc>
          <w:tcPr>
            <w:tcW w:w="1769" w:type="dxa"/>
            <w:tcBorders>
              <w:top w:val="nil"/>
              <w:left w:val="nil"/>
              <w:bottom w:val="single" w:color="FFFFFF" w:themeColor="background1" w:sz="8" w:space="0"/>
              <w:right w:val="single" w:color="FFFFFF" w:themeColor="background1" w:sz="12" w:space="0"/>
            </w:tcBorders>
            <w:shd w:val="clear" w:color="auto" w:fill="FBB6B8"/>
            <w:vAlign w:val="center"/>
          </w:tcPr>
          <w:p w:rsidRPr="002B620F" w:rsidR="00F46EB4" w:rsidP="00F46EB4" w:rsidRDefault="00F46EB4" w14:paraId="120E79F5" w14:textId="317CC379">
            <w:pPr>
              <w:jc w:val="center"/>
              <w:rPr>
                <w:rFonts w:ascii="Aptos Display" w:hAnsi="Aptos Display"/>
                <w:color w:val="2F318B"/>
                <w:sz w:val="22"/>
                <w:szCs w:val="22"/>
                <w:lang w:eastAsia="en-AU"/>
              </w:rPr>
            </w:pPr>
            <w:r w:rsidRPr="002B620F">
              <w:rPr>
                <w:rFonts w:ascii="Aptos Display" w:hAnsi="Aptos Display"/>
                <w:color w:val="2F318B"/>
                <w:sz w:val="22"/>
                <w:szCs w:val="22"/>
              </w:rPr>
              <w:t>25.1%</w:t>
            </w:r>
          </w:p>
        </w:tc>
        <w:tc>
          <w:tcPr>
            <w:tcW w:w="1769"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F46EB4" w:rsidP="00F46EB4" w:rsidRDefault="00F46EB4" w14:paraId="50696D31" w14:textId="015E7C03">
            <w:pPr>
              <w:jc w:val="center"/>
              <w:rPr>
                <w:rFonts w:ascii="Aptos Display" w:hAnsi="Aptos Display"/>
                <w:color w:val="2F318B"/>
                <w:sz w:val="22"/>
                <w:szCs w:val="22"/>
                <w:lang w:eastAsia="en-AU"/>
              </w:rPr>
            </w:pPr>
            <w:r w:rsidRPr="002B620F">
              <w:rPr>
                <w:rFonts w:ascii="Aptos Display" w:hAnsi="Aptos Display"/>
                <w:color w:val="2F318B"/>
                <w:sz w:val="22"/>
                <w:szCs w:val="22"/>
              </w:rPr>
              <w:t>20,949</w:t>
            </w:r>
          </w:p>
        </w:tc>
        <w:tc>
          <w:tcPr>
            <w:tcW w:w="1770" w:type="dxa"/>
            <w:tcBorders>
              <w:top w:val="nil"/>
              <w:left w:val="nil"/>
              <w:bottom w:val="single" w:color="FFFFFF" w:themeColor="background1" w:sz="8" w:space="0"/>
              <w:right w:val="single" w:color="FFFFFF" w:themeColor="background1" w:sz="12" w:space="0"/>
            </w:tcBorders>
            <w:shd w:val="clear" w:color="auto" w:fill="FCE2E5"/>
            <w:vAlign w:val="center"/>
          </w:tcPr>
          <w:p w:rsidRPr="002B620F" w:rsidR="00F46EB4" w:rsidP="00F46EB4" w:rsidRDefault="00F46EB4" w14:paraId="778ECBB0" w14:textId="3A294348">
            <w:pPr>
              <w:jc w:val="center"/>
              <w:rPr>
                <w:rFonts w:ascii="Aptos Display" w:hAnsi="Aptos Display"/>
                <w:color w:val="2F318B"/>
                <w:sz w:val="22"/>
                <w:szCs w:val="22"/>
                <w:lang w:eastAsia="en-AU"/>
              </w:rPr>
            </w:pPr>
            <w:r w:rsidRPr="002B620F">
              <w:rPr>
                <w:rFonts w:ascii="Aptos Display" w:hAnsi="Aptos Display"/>
                <w:color w:val="2F318B"/>
                <w:sz w:val="22"/>
                <w:szCs w:val="22"/>
              </w:rPr>
              <w:t>18.6%</w:t>
            </w:r>
          </w:p>
        </w:tc>
      </w:tr>
      <w:tr w:rsidRPr="002B620F" w:rsidR="00F15A47" w:rsidTr="1135EC1B" w14:paraId="28C7B3E9" w14:textId="77777777">
        <w:trPr>
          <w:trHeight w:val="397"/>
        </w:trPr>
        <w:tc>
          <w:tcPr>
            <w:tcW w:w="2405" w:type="dxa"/>
            <w:shd w:val="clear" w:color="auto" w:fill="E5EEFF"/>
            <w:noWrap/>
            <w:vAlign w:val="center"/>
          </w:tcPr>
          <w:p w:rsidRPr="002B620F" w:rsidR="00F46EB4" w:rsidP="00F46EB4" w:rsidRDefault="00F46EB4" w14:paraId="68FA6AA3" w14:textId="28533109">
            <w:pPr>
              <w:rPr>
                <w:rFonts w:ascii="Aptos Display" w:hAnsi="Aptos Display"/>
                <w:b/>
                <w:bCs/>
                <w:color w:val="2F318B"/>
                <w:sz w:val="22"/>
                <w:szCs w:val="22"/>
              </w:rPr>
            </w:pPr>
            <w:r w:rsidRPr="002B620F">
              <w:rPr>
                <w:rFonts w:ascii="Aptos Display" w:hAnsi="Aptos Display" w:eastAsia="Times"/>
                <w:b/>
                <w:bCs/>
                <w:color w:val="2F318B"/>
                <w:sz w:val="22"/>
                <w:szCs w:val="22"/>
              </w:rPr>
              <w:t>Golden Plains</w:t>
            </w:r>
          </w:p>
        </w:tc>
        <w:tc>
          <w:tcPr>
            <w:tcW w:w="1769"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F46EB4" w:rsidP="00F46EB4" w:rsidRDefault="00F46EB4" w14:paraId="69D9CEE5" w14:textId="13046858">
            <w:pPr>
              <w:jc w:val="center"/>
              <w:rPr>
                <w:rFonts w:ascii="Aptos Display" w:hAnsi="Aptos Display"/>
                <w:color w:val="2F318B"/>
                <w:sz w:val="22"/>
                <w:szCs w:val="22"/>
                <w:lang w:eastAsia="en-AU"/>
              </w:rPr>
            </w:pPr>
            <w:r w:rsidRPr="002B620F">
              <w:rPr>
                <w:rFonts w:ascii="Aptos Display" w:hAnsi="Aptos Display"/>
                <w:color w:val="2F318B"/>
                <w:sz w:val="22"/>
                <w:szCs w:val="22"/>
              </w:rPr>
              <w:t>7,245</w:t>
            </w:r>
          </w:p>
        </w:tc>
        <w:tc>
          <w:tcPr>
            <w:tcW w:w="1769" w:type="dxa"/>
            <w:tcBorders>
              <w:top w:val="nil"/>
              <w:left w:val="nil"/>
              <w:bottom w:val="single" w:color="FFFFFF" w:themeColor="background1" w:sz="8" w:space="0"/>
              <w:right w:val="single" w:color="FFFFFF" w:themeColor="background1" w:sz="12" w:space="0"/>
            </w:tcBorders>
            <w:shd w:val="clear" w:color="auto" w:fill="FA9B9E"/>
            <w:vAlign w:val="center"/>
          </w:tcPr>
          <w:p w:rsidRPr="002B620F" w:rsidR="00F46EB4" w:rsidP="00F46EB4" w:rsidRDefault="00F46EB4" w14:paraId="63E325AB" w14:textId="14D66AAC">
            <w:pPr>
              <w:jc w:val="center"/>
              <w:rPr>
                <w:rFonts w:ascii="Aptos Display" w:hAnsi="Aptos Display"/>
                <w:color w:val="2F318B"/>
                <w:sz w:val="22"/>
                <w:szCs w:val="22"/>
                <w:lang w:eastAsia="en-AU"/>
              </w:rPr>
            </w:pPr>
            <w:r w:rsidRPr="002B620F">
              <w:rPr>
                <w:rFonts w:ascii="Aptos Display" w:hAnsi="Aptos Display"/>
                <w:color w:val="2F318B"/>
                <w:sz w:val="22"/>
                <w:szCs w:val="22"/>
              </w:rPr>
              <w:t>29.0%</w:t>
            </w:r>
          </w:p>
        </w:tc>
        <w:tc>
          <w:tcPr>
            <w:tcW w:w="1769"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F46EB4" w:rsidP="00F46EB4" w:rsidRDefault="00F46EB4" w14:paraId="1C290257" w14:textId="6DF90FD0">
            <w:pPr>
              <w:jc w:val="center"/>
              <w:rPr>
                <w:rFonts w:ascii="Aptos Display" w:hAnsi="Aptos Display"/>
                <w:color w:val="2F318B"/>
                <w:sz w:val="22"/>
                <w:szCs w:val="22"/>
                <w:lang w:eastAsia="en-AU"/>
              </w:rPr>
            </w:pPr>
            <w:r w:rsidRPr="002B620F">
              <w:rPr>
                <w:rFonts w:ascii="Aptos Display" w:hAnsi="Aptos Display"/>
                <w:color w:val="2F318B"/>
                <w:sz w:val="22"/>
                <w:szCs w:val="22"/>
              </w:rPr>
              <w:t>3,701</w:t>
            </w:r>
          </w:p>
        </w:tc>
        <w:tc>
          <w:tcPr>
            <w:tcW w:w="1770" w:type="dxa"/>
            <w:tcBorders>
              <w:top w:val="nil"/>
              <w:left w:val="nil"/>
              <w:bottom w:val="single" w:color="FFFFFF" w:themeColor="background1" w:sz="8" w:space="0"/>
              <w:right w:val="single" w:color="FFFFFF" w:themeColor="background1" w:sz="12" w:space="0"/>
            </w:tcBorders>
            <w:shd w:val="clear" w:color="auto" w:fill="FCFCFF"/>
            <w:vAlign w:val="center"/>
          </w:tcPr>
          <w:p w:rsidRPr="002B620F" w:rsidR="00F46EB4" w:rsidP="00F46EB4" w:rsidRDefault="00F46EB4" w14:paraId="6C4B88B0" w14:textId="6D74D952">
            <w:pPr>
              <w:jc w:val="center"/>
              <w:rPr>
                <w:rFonts w:ascii="Aptos Display" w:hAnsi="Aptos Display"/>
                <w:color w:val="2F318B"/>
                <w:sz w:val="22"/>
                <w:szCs w:val="22"/>
                <w:lang w:eastAsia="en-AU"/>
              </w:rPr>
            </w:pPr>
            <w:r w:rsidRPr="002B620F">
              <w:rPr>
                <w:rFonts w:ascii="Aptos Display" w:hAnsi="Aptos Display"/>
                <w:color w:val="2F318B"/>
                <w:sz w:val="22"/>
                <w:szCs w:val="22"/>
              </w:rPr>
              <w:t>14.7%</w:t>
            </w:r>
          </w:p>
        </w:tc>
      </w:tr>
      <w:tr w:rsidRPr="002B620F" w:rsidR="00F15A47" w:rsidTr="1135EC1B" w14:paraId="4ECC15AE" w14:textId="77777777">
        <w:trPr>
          <w:trHeight w:val="397"/>
        </w:trPr>
        <w:tc>
          <w:tcPr>
            <w:tcW w:w="2405" w:type="dxa"/>
            <w:shd w:val="clear" w:color="auto" w:fill="E5EEFF"/>
            <w:noWrap/>
            <w:vAlign w:val="center"/>
          </w:tcPr>
          <w:p w:rsidRPr="002B620F" w:rsidR="00F46EB4" w:rsidP="00F46EB4" w:rsidRDefault="00F46EB4" w14:paraId="1D2A6CF7" w14:textId="1A8CEEE1">
            <w:pPr>
              <w:rPr>
                <w:rFonts w:ascii="Aptos Display" w:hAnsi="Aptos Display"/>
                <w:b/>
                <w:bCs/>
                <w:color w:val="2F318B"/>
                <w:sz w:val="22"/>
                <w:szCs w:val="22"/>
              </w:rPr>
            </w:pPr>
            <w:r w:rsidRPr="002B620F">
              <w:rPr>
                <w:rFonts w:ascii="Aptos Display" w:hAnsi="Aptos Display" w:eastAsia="Times"/>
                <w:b/>
                <w:bCs/>
                <w:color w:val="2F318B"/>
                <w:sz w:val="22"/>
                <w:szCs w:val="22"/>
              </w:rPr>
              <w:t>Hepburn</w:t>
            </w:r>
          </w:p>
        </w:tc>
        <w:tc>
          <w:tcPr>
            <w:tcW w:w="1769"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F46EB4" w:rsidP="00F46EB4" w:rsidRDefault="00F46EB4" w14:paraId="7FA31346" w14:textId="4E62BC82">
            <w:pPr>
              <w:jc w:val="center"/>
              <w:rPr>
                <w:rFonts w:ascii="Aptos Display" w:hAnsi="Aptos Display"/>
                <w:color w:val="2F318B"/>
                <w:sz w:val="22"/>
                <w:szCs w:val="22"/>
                <w:lang w:eastAsia="en-AU"/>
              </w:rPr>
            </w:pPr>
            <w:r w:rsidRPr="002B620F">
              <w:rPr>
                <w:rFonts w:ascii="Aptos Display" w:hAnsi="Aptos Display"/>
                <w:color w:val="2F318B"/>
                <w:sz w:val="22"/>
                <w:szCs w:val="22"/>
              </w:rPr>
              <w:t>3,095</w:t>
            </w:r>
          </w:p>
        </w:tc>
        <w:tc>
          <w:tcPr>
            <w:tcW w:w="1769" w:type="dxa"/>
            <w:tcBorders>
              <w:top w:val="nil"/>
              <w:left w:val="nil"/>
              <w:bottom w:val="single" w:color="FFFFFF" w:themeColor="background1" w:sz="8" w:space="0"/>
              <w:right w:val="single" w:color="FFFFFF" w:themeColor="background1" w:sz="12" w:space="0"/>
            </w:tcBorders>
            <w:shd w:val="clear" w:color="auto" w:fill="FCE1E4"/>
            <w:vAlign w:val="center"/>
          </w:tcPr>
          <w:p w:rsidRPr="002B620F" w:rsidR="00F46EB4" w:rsidP="00F46EB4" w:rsidRDefault="00F46EB4" w14:paraId="2E275293" w14:textId="77227651">
            <w:pPr>
              <w:jc w:val="center"/>
              <w:rPr>
                <w:rFonts w:ascii="Aptos Display" w:hAnsi="Aptos Display"/>
                <w:color w:val="2F318B"/>
                <w:sz w:val="22"/>
                <w:szCs w:val="22"/>
                <w:lang w:eastAsia="en-AU"/>
              </w:rPr>
            </w:pPr>
            <w:r w:rsidRPr="002B620F">
              <w:rPr>
                <w:rFonts w:ascii="Aptos Display" w:hAnsi="Aptos Display"/>
                <w:color w:val="2F318B"/>
                <w:sz w:val="22"/>
                <w:szCs w:val="22"/>
              </w:rPr>
              <w:t>18.7%</w:t>
            </w:r>
          </w:p>
        </w:tc>
        <w:tc>
          <w:tcPr>
            <w:tcW w:w="1769"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F46EB4" w:rsidP="00F46EB4" w:rsidRDefault="00F46EB4" w14:paraId="3597ABD7" w14:textId="34F5A008">
            <w:pPr>
              <w:jc w:val="center"/>
              <w:rPr>
                <w:rFonts w:ascii="Aptos Display" w:hAnsi="Aptos Display"/>
                <w:color w:val="2F318B"/>
                <w:sz w:val="22"/>
                <w:szCs w:val="22"/>
                <w:lang w:eastAsia="en-AU"/>
              </w:rPr>
            </w:pPr>
            <w:r w:rsidRPr="002B620F">
              <w:rPr>
                <w:rFonts w:ascii="Aptos Display" w:hAnsi="Aptos Display"/>
                <w:color w:val="2F318B"/>
                <w:sz w:val="22"/>
                <w:szCs w:val="22"/>
              </w:rPr>
              <w:t>4,525</w:t>
            </w:r>
          </w:p>
        </w:tc>
        <w:tc>
          <w:tcPr>
            <w:tcW w:w="1770" w:type="dxa"/>
            <w:tcBorders>
              <w:top w:val="nil"/>
              <w:left w:val="nil"/>
              <w:bottom w:val="single" w:color="FFFFFF" w:themeColor="background1" w:sz="8" w:space="0"/>
              <w:right w:val="single" w:color="FFFFFF" w:themeColor="background1" w:sz="12" w:space="0"/>
            </w:tcBorders>
            <w:shd w:val="clear" w:color="auto" w:fill="FAA6A8"/>
            <w:vAlign w:val="center"/>
          </w:tcPr>
          <w:p w:rsidRPr="002B620F" w:rsidR="00F46EB4" w:rsidP="00F46EB4" w:rsidRDefault="00F46EB4" w14:paraId="16A83A2A" w14:textId="4DB0C1DB">
            <w:pPr>
              <w:jc w:val="center"/>
              <w:rPr>
                <w:rFonts w:ascii="Aptos Display" w:hAnsi="Aptos Display"/>
                <w:color w:val="2F318B"/>
                <w:sz w:val="22"/>
                <w:szCs w:val="22"/>
                <w:lang w:eastAsia="en-AU"/>
              </w:rPr>
            </w:pPr>
            <w:r w:rsidRPr="002B620F">
              <w:rPr>
                <w:rFonts w:ascii="Aptos Display" w:hAnsi="Aptos Display"/>
                <w:color w:val="2F318B"/>
                <w:sz w:val="22"/>
                <w:szCs w:val="22"/>
              </w:rPr>
              <w:t>27.4%</w:t>
            </w:r>
          </w:p>
        </w:tc>
      </w:tr>
      <w:tr w:rsidRPr="002B620F" w:rsidR="00F15A47" w:rsidTr="1135EC1B" w14:paraId="5FC31AAD" w14:textId="77777777">
        <w:trPr>
          <w:trHeight w:val="397"/>
        </w:trPr>
        <w:tc>
          <w:tcPr>
            <w:tcW w:w="2405" w:type="dxa"/>
            <w:shd w:val="clear" w:color="auto" w:fill="E5EEFF"/>
            <w:noWrap/>
            <w:vAlign w:val="center"/>
          </w:tcPr>
          <w:p w:rsidRPr="002B620F" w:rsidR="00F46EB4" w:rsidP="00F46EB4" w:rsidRDefault="00F46EB4" w14:paraId="44EBC895" w14:textId="2BB4E197">
            <w:pPr>
              <w:rPr>
                <w:rFonts w:ascii="Aptos Display" w:hAnsi="Aptos Display"/>
                <w:b/>
                <w:bCs/>
                <w:color w:val="2F318B"/>
                <w:sz w:val="22"/>
                <w:szCs w:val="22"/>
              </w:rPr>
            </w:pPr>
            <w:r w:rsidRPr="002B620F">
              <w:rPr>
                <w:rFonts w:ascii="Aptos Display" w:hAnsi="Aptos Display" w:eastAsia="Times"/>
                <w:b/>
                <w:bCs/>
                <w:color w:val="2F318B"/>
                <w:sz w:val="22"/>
                <w:szCs w:val="22"/>
              </w:rPr>
              <w:t>Hindmarsh</w:t>
            </w:r>
          </w:p>
        </w:tc>
        <w:tc>
          <w:tcPr>
            <w:tcW w:w="1769"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F46EB4" w:rsidP="00F46EB4" w:rsidRDefault="00F46EB4" w14:paraId="247AC63C" w14:textId="3E03B21E">
            <w:pPr>
              <w:jc w:val="center"/>
              <w:rPr>
                <w:rFonts w:ascii="Aptos Display" w:hAnsi="Aptos Display"/>
                <w:color w:val="2F318B"/>
                <w:sz w:val="22"/>
                <w:szCs w:val="22"/>
                <w:lang w:eastAsia="en-AU"/>
              </w:rPr>
            </w:pPr>
            <w:r w:rsidRPr="002B620F">
              <w:rPr>
                <w:rFonts w:ascii="Aptos Display" w:hAnsi="Aptos Display"/>
                <w:color w:val="2F318B"/>
                <w:sz w:val="22"/>
                <w:szCs w:val="22"/>
              </w:rPr>
              <w:t>1,174</w:t>
            </w:r>
          </w:p>
        </w:tc>
        <w:tc>
          <w:tcPr>
            <w:tcW w:w="1769" w:type="dxa"/>
            <w:tcBorders>
              <w:top w:val="nil"/>
              <w:left w:val="nil"/>
              <w:bottom w:val="single" w:color="FFFFFF" w:themeColor="background1" w:sz="8" w:space="0"/>
              <w:right w:val="single" w:color="FFFFFF" w:themeColor="background1" w:sz="12" w:space="0"/>
            </w:tcBorders>
            <w:shd w:val="clear" w:color="auto" w:fill="FBD2D5"/>
            <w:vAlign w:val="center"/>
          </w:tcPr>
          <w:p w:rsidRPr="002B620F" w:rsidR="00F46EB4" w:rsidP="00F46EB4" w:rsidRDefault="00F46EB4" w14:paraId="1513B7ED" w14:textId="3B868D77">
            <w:pPr>
              <w:jc w:val="center"/>
              <w:rPr>
                <w:rFonts w:ascii="Aptos Display" w:hAnsi="Aptos Display"/>
                <w:color w:val="2F318B"/>
                <w:sz w:val="22"/>
                <w:szCs w:val="22"/>
                <w:lang w:eastAsia="en-AU"/>
              </w:rPr>
            </w:pPr>
            <w:r w:rsidRPr="002B620F">
              <w:rPr>
                <w:rFonts w:ascii="Aptos Display" w:hAnsi="Aptos Display"/>
                <w:color w:val="2F318B"/>
                <w:sz w:val="22"/>
                <w:szCs w:val="22"/>
              </w:rPr>
              <w:t>20.9%</w:t>
            </w:r>
          </w:p>
        </w:tc>
        <w:tc>
          <w:tcPr>
            <w:tcW w:w="1769"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F46EB4" w:rsidP="00F46EB4" w:rsidRDefault="00F46EB4" w14:paraId="3083C78E" w14:textId="46604991">
            <w:pPr>
              <w:jc w:val="center"/>
              <w:rPr>
                <w:rFonts w:ascii="Aptos Display" w:hAnsi="Aptos Display"/>
                <w:color w:val="2F318B"/>
                <w:sz w:val="22"/>
                <w:szCs w:val="22"/>
                <w:lang w:eastAsia="en-AU"/>
              </w:rPr>
            </w:pPr>
            <w:r w:rsidRPr="002B620F">
              <w:rPr>
                <w:rFonts w:ascii="Aptos Display" w:hAnsi="Aptos Display"/>
                <w:color w:val="2F318B"/>
                <w:sz w:val="22"/>
                <w:szCs w:val="22"/>
              </w:rPr>
              <w:t>1,553</w:t>
            </w:r>
          </w:p>
        </w:tc>
        <w:tc>
          <w:tcPr>
            <w:tcW w:w="1770" w:type="dxa"/>
            <w:tcBorders>
              <w:top w:val="nil"/>
              <w:left w:val="nil"/>
              <w:bottom w:val="single" w:color="FFFFFF" w:themeColor="background1" w:sz="8" w:space="0"/>
              <w:right w:val="single" w:color="FFFFFF" w:themeColor="background1" w:sz="12" w:space="0"/>
            </w:tcBorders>
            <w:shd w:val="clear" w:color="auto" w:fill="FAA5A8"/>
            <w:vAlign w:val="center"/>
          </w:tcPr>
          <w:p w:rsidRPr="002B620F" w:rsidR="00F46EB4" w:rsidP="00F46EB4" w:rsidRDefault="00F46EB4" w14:paraId="4A8B5EDD" w14:textId="694BB5EC">
            <w:pPr>
              <w:jc w:val="center"/>
              <w:rPr>
                <w:rFonts w:ascii="Aptos Display" w:hAnsi="Aptos Display"/>
                <w:color w:val="2F318B"/>
                <w:sz w:val="22"/>
                <w:szCs w:val="22"/>
                <w:lang w:eastAsia="en-AU"/>
              </w:rPr>
            </w:pPr>
            <w:r w:rsidRPr="002B620F">
              <w:rPr>
                <w:rFonts w:ascii="Aptos Display" w:hAnsi="Aptos Display"/>
                <w:color w:val="2F318B"/>
                <w:sz w:val="22"/>
                <w:szCs w:val="22"/>
              </w:rPr>
              <w:t>27.5%</w:t>
            </w:r>
          </w:p>
        </w:tc>
      </w:tr>
      <w:tr w:rsidRPr="002B620F" w:rsidR="00F15A47" w:rsidTr="1135EC1B" w14:paraId="22787162" w14:textId="77777777">
        <w:trPr>
          <w:trHeight w:val="397"/>
        </w:trPr>
        <w:tc>
          <w:tcPr>
            <w:tcW w:w="2405" w:type="dxa"/>
            <w:shd w:val="clear" w:color="auto" w:fill="E5EEFF"/>
            <w:noWrap/>
            <w:vAlign w:val="center"/>
          </w:tcPr>
          <w:p w:rsidRPr="002B620F" w:rsidR="00F46EB4" w:rsidP="00F46EB4" w:rsidRDefault="00F46EB4" w14:paraId="17407245" w14:textId="553F2C01">
            <w:pPr>
              <w:rPr>
                <w:rFonts w:ascii="Aptos Display" w:hAnsi="Aptos Display"/>
                <w:b/>
                <w:bCs/>
                <w:color w:val="2F318B"/>
                <w:sz w:val="22"/>
                <w:szCs w:val="22"/>
              </w:rPr>
            </w:pPr>
            <w:r w:rsidRPr="002B620F">
              <w:rPr>
                <w:rFonts w:ascii="Aptos Display" w:hAnsi="Aptos Display" w:eastAsia="Times"/>
                <w:b/>
                <w:bCs/>
                <w:color w:val="2F318B"/>
                <w:sz w:val="22"/>
                <w:szCs w:val="22"/>
              </w:rPr>
              <w:t>Horsham</w:t>
            </w:r>
          </w:p>
        </w:tc>
        <w:tc>
          <w:tcPr>
            <w:tcW w:w="1769"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F46EB4" w:rsidP="00F46EB4" w:rsidRDefault="00F46EB4" w14:paraId="1E6C7392" w14:textId="429A91C7">
            <w:pPr>
              <w:jc w:val="center"/>
              <w:rPr>
                <w:rFonts w:ascii="Aptos Display" w:hAnsi="Aptos Display"/>
                <w:color w:val="2F318B"/>
                <w:sz w:val="22"/>
                <w:szCs w:val="22"/>
                <w:lang w:eastAsia="en-AU"/>
              </w:rPr>
            </w:pPr>
            <w:r w:rsidRPr="002B620F">
              <w:rPr>
                <w:rFonts w:ascii="Aptos Display" w:hAnsi="Aptos Display"/>
                <w:color w:val="2F318B"/>
                <w:sz w:val="22"/>
                <w:szCs w:val="22"/>
              </w:rPr>
              <w:t>4,999</w:t>
            </w:r>
          </w:p>
        </w:tc>
        <w:tc>
          <w:tcPr>
            <w:tcW w:w="1769" w:type="dxa"/>
            <w:tcBorders>
              <w:top w:val="nil"/>
              <w:left w:val="nil"/>
              <w:bottom w:val="single" w:color="FFFFFF" w:themeColor="background1" w:sz="8" w:space="0"/>
              <w:right w:val="single" w:color="FFFFFF" w:themeColor="background1" w:sz="12" w:space="0"/>
            </w:tcBorders>
            <w:shd w:val="clear" w:color="auto" w:fill="FBB9BC"/>
            <w:vAlign w:val="center"/>
          </w:tcPr>
          <w:p w:rsidRPr="002B620F" w:rsidR="00F46EB4" w:rsidP="00F46EB4" w:rsidRDefault="00F46EB4" w14:paraId="419A6BD9" w14:textId="6677BF8A">
            <w:pPr>
              <w:jc w:val="center"/>
              <w:rPr>
                <w:rFonts w:ascii="Aptos Display" w:hAnsi="Aptos Display"/>
                <w:color w:val="2F318B"/>
                <w:sz w:val="22"/>
                <w:szCs w:val="22"/>
                <w:lang w:eastAsia="en-AU"/>
              </w:rPr>
            </w:pPr>
            <w:r w:rsidRPr="002B620F">
              <w:rPr>
                <w:rFonts w:ascii="Aptos Display" w:hAnsi="Aptos Display"/>
                <w:color w:val="2F318B"/>
                <w:sz w:val="22"/>
                <w:szCs w:val="22"/>
              </w:rPr>
              <w:t>24.6%</w:t>
            </w:r>
          </w:p>
        </w:tc>
        <w:tc>
          <w:tcPr>
            <w:tcW w:w="1769"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F46EB4" w:rsidP="00F46EB4" w:rsidRDefault="00F46EB4" w14:paraId="5C284C6E" w14:textId="4FD94874">
            <w:pPr>
              <w:jc w:val="center"/>
              <w:rPr>
                <w:rFonts w:ascii="Aptos Display" w:hAnsi="Aptos Display"/>
                <w:color w:val="2F318B"/>
                <w:sz w:val="22"/>
                <w:szCs w:val="22"/>
                <w:lang w:eastAsia="en-AU"/>
              </w:rPr>
            </w:pPr>
            <w:r w:rsidRPr="002B620F">
              <w:rPr>
                <w:rFonts w:ascii="Aptos Display" w:hAnsi="Aptos Display"/>
                <w:color w:val="2F318B"/>
                <w:sz w:val="22"/>
                <w:szCs w:val="22"/>
              </w:rPr>
              <w:t>4,245</w:t>
            </w:r>
          </w:p>
        </w:tc>
        <w:tc>
          <w:tcPr>
            <w:tcW w:w="1770" w:type="dxa"/>
            <w:tcBorders>
              <w:top w:val="nil"/>
              <w:left w:val="nil"/>
              <w:bottom w:val="single" w:color="FFFFFF" w:themeColor="background1" w:sz="8" w:space="0"/>
              <w:right w:val="single" w:color="FFFFFF" w:themeColor="background1" w:sz="12" w:space="0"/>
            </w:tcBorders>
            <w:shd w:val="clear" w:color="auto" w:fill="FBD2D5"/>
            <w:vAlign w:val="center"/>
          </w:tcPr>
          <w:p w:rsidRPr="002B620F" w:rsidR="00F46EB4" w:rsidP="00F46EB4" w:rsidRDefault="00F46EB4" w14:paraId="110907AF" w14:textId="45B165DB">
            <w:pPr>
              <w:jc w:val="center"/>
              <w:rPr>
                <w:rFonts w:ascii="Aptos Display" w:hAnsi="Aptos Display"/>
                <w:color w:val="2F318B"/>
                <w:sz w:val="22"/>
                <w:szCs w:val="22"/>
                <w:lang w:eastAsia="en-AU"/>
              </w:rPr>
            </w:pPr>
            <w:r w:rsidRPr="002B620F">
              <w:rPr>
                <w:rFonts w:ascii="Aptos Display" w:hAnsi="Aptos Display"/>
                <w:color w:val="2F318B"/>
                <w:sz w:val="22"/>
                <w:szCs w:val="22"/>
              </w:rPr>
              <w:t>20.9%</w:t>
            </w:r>
          </w:p>
        </w:tc>
      </w:tr>
      <w:tr w:rsidRPr="002B620F" w:rsidR="00F15A47" w:rsidTr="1135EC1B" w14:paraId="254DFF99" w14:textId="77777777">
        <w:trPr>
          <w:trHeight w:val="397"/>
        </w:trPr>
        <w:tc>
          <w:tcPr>
            <w:tcW w:w="2405" w:type="dxa"/>
            <w:shd w:val="clear" w:color="auto" w:fill="E5EEFF"/>
            <w:noWrap/>
            <w:vAlign w:val="center"/>
          </w:tcPr>
          <w:p w:rsidRPr="002B620F" w:rsidR="00F46EB4" w:rsidP="00F46EB4" w:rsidRDefault="00F46EB4" w14:paraId="43C0CD0A" w14:textId="73880D82">
            <w:pPr>
              <w:rPr>
                <w:rFonts w:ascii="Aptos Display" w:hAnsi="Aptos Display"/>
                <w:b/>
                <w:bCs/>
                <w:color w:val="2F318B"/>
                <w:sz w:val="22"/>
                <w:szCs w:val="22"/>
              </w:rPr>
            </w:pPr>
            <w:r w:rsidRPr="002B620F">
              <w:rPr>
                <w:rFonts w:ascii="Aptos Display" w:hAnsi="Aptos Display" w:eastAsia="Times"/>
                <w:b/>
                <w:bCs/>
                <w:color w:val="2F318B"/>
                <w:sz w:val="22"/>
                <w:szCs w:val="22"/>
              </w:rPr>
              <w:t>Moorabool</w:t>
            </w:r>
          </w:p>
        </w:tc>
        <w:tc>
          <w:tcPr>
            <w:tcW w:w="1769"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F46EB4" w:rsidP="00F46EB4" w:rsidRDefault="00F46EB4" w14:paraId="5686DA6A" w14:textId="4CDD4781">
            <w:pPr>
              <w:jc w:val="center"/>
              <w:rPr>
                <w:rFonts w:ascii="Aptos Display" w:hAnsi="Aptos Display"/>
                <w:color w:val="2F318B"/>
                <w:sz w:val="22"/>
                <w:szCs w:val="22"/>
                <w:lang w:eastAsia="en-AU"/>
              </w:rPr>
            </w:pPr>
            <w:r w:rsidRPr="002B620F">
              <w:rPr>
                <w:rFonts w:ascii="Aptos Display" w:hAnsi="Aptos Display"/>
                <w:color w:val="2F318B"/>
                <w:sz w:val="22"/>
                <w:szCs w:val="22"/>
              </w:rPr>
              <w:t>9,924</w:t>
            </w:r>
          </w:p>
        </w:tc>
        <w:tc>
          <w:tcPr>
            <w:tcW w:w="1769" w:type="dxa"/>
            <w:tcBorders>
              <w:top w:val="nil"/>
              <w:left w:val="nil"/>
              <w:bottom w:val="single" w:color="FFFFFF" w:themeColor="background1" w:sz="8" w:space="0"/>
              <w:right w:val="single" w:color="FFFFFF" w:themeColor="background1" w:sz="12" w:space="0"/>
            </w:tcBorders>
            <w:shd w:val="clear" w:color="auto" w:fill="F8696B"/>
            <w:vAlign w:val="center"/>
          </w:tcPr>
          <w:p w:rsidRPr="002B620F" w:rsidR="00F46EB4" w:rsidP="00F46EB4" w:rsidRDefault="00F46EB4" w14:paraId="0E75EFEC" w14:textId="6AB7D860">
            <w:pPr>
              <w:jc w:val="center"/>
              <w:rPr>
                <w:rFonts w:ascii="Aptos Display" w:hAnsi="Aptos Display"/>
                <w:color w:val="2F318B"/>
                <w:sz w:val="22"/>
                <w:szCs w:val="22"/>
                <w:lang w:eastAsia="en-AU"/>
              </w:rPr>
            </w:pPr>
            <w:r w:rsidRPr="002B620F">
              <w:rPr>
                <w:rFonts w:ascii="Aptos Display" w:hAnsi="Aptos Display"/>
                <w:color w:val="2F318B"/>
                <w:sz w:val="22"/>
                <w:szCs w:val="22"/>
              </w:rPr>
              <w:t>36.3%</w:t>
            </w:r>
          </w:p>
        </w:tc>
        <w:tc>
          <w:tcPr>
            <w:tcW w:w="1769"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F46EB4" w:rsidP="00F46EB4" w:rsidRDefault="00F46EB4" w14:paraId="5D81FB49" w14:textId="2CD3D5FF">
            <w:pPr>
              <w:jc w:val="center"/>
              <w:rPr>
                <w:rFonts w:ascii="Aptos Display" w:hAnsi="Aptos Display"/>
                <w:color w:val="2F318B"/>
                <w:sz w:val="22"/>
                <w:szCs w:val="22"/>
                <w:lang w:eastAsia="en-AU"/>
              </w:rPr>
            </w:pPr>
            <w:r w:rsidRPr="002B620F">
              <w:rPr>
                <w:rFonts w:ascii="Aptos Display" w:hAnsi="Aptos Display"/>
                <w:color w:val="2F318B"/>
                <w:sz w:val="22"/>
                <w:szCs w:val="22"/>
              </w:rPr>
              <w:t>6,280</w:t>
            </w:r>
          </w:p>
        </w:tc>
        <w:tc>
          <w:tcPr>
            <w:tcW w:w="1770" w:type="dxa"/>
            <w:tcBorders>
              <w:top w:val="nil"/>
              <w:left w:val="nil"/>
              <w:bottom w:val="single" w:color="FFFFFF" w:themeColor="background1" w:sz="8" w:space="0"/>
              <w:right w:val="single" w:color="FFFFFF" w:themeColor="background1" w:sz="12" w:space="0"/>
            </w:tcBorders>
            <w:shd w:val="clear" w:color="auto" w:fill="FCF0F2"/>
            <w:vAlign w:val="center"/>
          </w:tcPr>
          <w:p w:rsidRPr="002B620F" w:rsidR="00F46EB4" w:rsidP="00F46EB4" w:rsidRDefault="00F46EB4" w14:paraId="5E921575" w14:textId="11FE2E3D">
            <w:pPr>
              <w:jc w:val="center"/>
              <w:rPr>
                <w:rFonts w:ascii="Aptos Display" w:hAnsi="Aptos Display"/>
                <w:color w:val="2F318B"/>
                <w:sz w:val="22"/>
                <w:szCs w:val="22"/>
                <w:lang w:eastAsia="en-AU"/>
              </w:rPr>
            </w:pPr>
            <w:r w:rsidRPr="002B620F">
              <w:rPr>
                <w:rFonts w:ascii="Aptos Display" w:hAnsi="Aptos Display"/>
                <w:color w:val="2F318B"/>
                <w:sz w:val="22"/>
                <w:szCs w:val="22"/>
              </w:rPr>
              <w:t>16.6%</w:t>
            </w:r>
          </w:p>
        </w:tc>
      </w:tr>
      <w:tr w:rsidRPr="002B620F" w:rsidR="00F15A47" w:rsidTr="1135EC1B" w14:paraId="6A0ADDC8" w14:textId="77777777">
        <w:trPr>
          <w:trHeight w:val="397"/>
        </w:trPr>
        <w:tc>
          <w:tcPr>
            <w:tcW w:w="2405" w:type="dxa"/>
            <w:shd w:val="clear" w:color="auto" w:fill="E5EEFF"/>
            <w:noWrap/>
            <w:vAlign w:val="center"/>
            <w:hideMark/>
          </w:tcPr>
          <w:p w:rsidRPr="002B620F" w:rsidR="00F46EB4" w:rsidP="00F46EB4" w:rsidRDefault="00F46EB4" w14:paraId="0CC2861D" w14:textId="21218286">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Northern Grampians</w:t>
            </w:r>
          </w:p>
        </w:tc>
        <w:tc>
          <w:tcPr>
            <w:tcW w:w="1769"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F46EB4" w:rsidP="00F46EB4" w:rsidRDefault="00F46EB4" w14:paraId="1D9FB3A5" w14:textId="4A8C37A1">
            <w:pPr>
              <w:jc w:val="center"/>
              <w:rPr>
                <w:rFonts w:ascii="Aptos Display" w:hAnsi="Aptos Display"/>
                <w:color w:val="2F318B"/>
                <w:sz w:val="22"/>
                <w:szCs w:val="22"/>
                <w:lang w:eastAsia="en-AU"/>
              </w:rPr>
            </w:pPr>
            <w:r w:rsidRPr="002B620F">
              <w:rPr>
                <w:rFonts w:ascii="Aptos Display" w:hAnsi="Aptos Display"/>
                <w:color w:val="2F318B"/>
                <w:sz w:val="22"/>
                <w:szCs w:val="22"/>
              </w:rPr>
              <w:t>2,370</w:t>
            </w:r>
          </w:p>
        </w:tc>
        <w:tc>
          <w:tcPr>
            <w:tcW w:w="1769" w:type="dxa"/>
            <w:tcBorders>
              <w:top w:val="nil"/>
              <w:left w:val="nil"/>
              <w:bottom w:val="single" w:color="FFFFFF" w:themeColor="background1" w:sz="8" w:space="0"/>
              <w:right w:val="single" w:color="FFFFFF" w:themeColor="background1" w:sz="12" w:space="0"/>
            </w:tcBorders>
            <w:shd w:val="clear" w:color="auto" w:fill="FCD9DC"/>
            <w:vAlign w:val="center"/>
          </w:tcPr>
          <w:p w:rsidRPr="002B620F" w:rsidR="00F46EB4" w:rsidP="00F46EB4" w:rsidRDefault="00F46EB4" w14:paraId="12BB81C2" w14:textId="0908F831">
            <w:pPr>
              <w:jc w:val="center"/>
              <w:rPr>
                <w:rFonts w:ascii="Aptos Display" w:hAnsi="Aptos Display"/>
                <w:color w:val="2F318B"/>
                <w:sz w:val="22"/>
                <w:szCs w:val="22"/>
                <w:lang w:eastAsia="en-AU"/>
              </w:rPr>
            </w:pPr>
            <w:r w:rsidRPr="002B620F">
              <w:rPr>
                <w:rFonts w:ascii="Aptos Display" w:hAnsi="Aptos Display"/>
                <w:color w:val="2F318B"/>
                <w:sz w:val="22"/>
                <w:szCs w:val="22"/>
              </w:rPr>
              <w:t>19.9%</w:t>
            </w:r>
          </w:p>
        </w:tc>
        <w:tc>
          <w:tcPr>
            <w:tcW w:w="1769"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F46EB4" w:rsidP="00F46EB4" w:rsidRDefault="00F46EB4" w14:paraId="3E6DA786" w14:textId="2CB95D19">
            <w:pPr>
              <w:jc w:val="center"/>
              <w:rPr>
                <w:rFonts w:ascii="Aptos Display" w:hAnsi="Aptos Display"/>
                <w:color w:val="2F318B"/>
                <w:sz w:val="22"/>
                <w:szCs w:val="22"/>
                <w:lang w:eastAsia="en-AU"/>
              </w:rPr>
            </w:pPr>
            <w:r w:rsidRPr="002B620F">
              <w:rPr>
                <w:rFonts w:ascii="Aptos Display" w:hAnsi="Aptos Display"/>
                <w:color w:val="2F318B"/>
                <w:sz w:val="22"/>
                <w:szCs w:val="22"/>
              </w:rPr>
              <w:t>3,132</w:t>
            </w:r>
          </w:p>
        </w:tc>
        <w:tc>
          <w:tcPr>
            <w:tcW w:w="1770" w:type="dxa"/>
            <w:tcBorders>
              <w:top w:val="nil"/>
              <w:left w:val="nil"/>
              <w:bottom w:val="single" w:color="FFFFFF" w:themeColor="background1" w:sz="8" w:space="0"/>
              <w:right w:val="single" w:color="FFFFFF" w:themeColor="background1" w:sz="12" w:space="0"/>
            </w:tcBorders>
            <w:shd w:val="clear" w:color="auto" w:fill="FAAEB0"/>
            <w:vAlign w:val="center"/>
          </w:tcPr>
          <w:p w:rsidRPr="002B620F" w:rsidR="00F46EB4" w:rsidP="00F46EB4" w:rsidRDefault="00F46EB4" w14:paraId="0FC0946D" w14:textId="3F95FC71">
            <w:pPr>
              <w:jc w:val="center"/>
              <w:rPr>
                <w:rFonts w:ascii="Aptos Display" w:hAnsi="Aptos Display"/>
                <w:color w:val="2F318B"/>
                <w:sz w:val="22"/>
                <w:szCs w:val="22"/>
                <w:lang w:eastAsia="en-AU"/>
              </w:rPr>
            </w:pPr>
            <w:r w:rsidRPr="002B620F">
              <w:rPr>
                <w:rFonts w:ascii="Aptos Display" w:hAnsi="Aptos Display"/>
                <w:color w:val="2F318B"/>
                <w:sz w:val="22"/>
                <w:szCs w:val="22"/>
              </w:rPr>
              <w:t>26.3%</w:t>
            </w:r>
          </w:p>
        </w:tc>
      </w:tr>
      <w:tr w:rsidRPr="002B620F" w:rsidR="00F15A47" w:rsidTr="1135EC1B" w14:paraId="352C1DBB" w14:textId="77777777">
        <w:trPr>
          <w:trHeight w:val="397"/>
        </w:trPr>
        <w:tc>
          <w:tcPr>
            <w:tcW w:w="2405" w:type="dxa"/>
            <w:shd w:val="clear" w:color="auto" w:fill="E5EEFF"/>
            <w:noWrap/>
            <w:vAlign w:val="center"/>
            <w:hideMark/>
          </w:tcPr>
          <w:p w:rsidRPr="002B620F" w:rsidR="00F46EB4" w:rsidP="00F46EB4" w:rsidRDefault="00F46EB4" w14:paraId="3DEB26BC" w14:textId="12BAE148">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Pyrenees</w:t>
            </w:r>
          </w:p>
        </w:tc>
        <w:tc>
          <w:tcPr>
            <w:tcW w:w="1769"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F46EB4" w:rsidP="00F46EB4" w:rsidRDefault="00F46EB4" w14:paraId="0139D56A" w14:textId="0E45AC12">
            <w:pPr>
              <w:jc w:val="center"/>
              <w:rPr>
                <w:rFonts w:ascii="Aptos Display" w:hAnsi="Aptos Display"/>
                <w:color w:val="2F318B"/>
                <w:sz w:val="22"/>
                <w:szCs w:val="22"/>
                <w:lang w:eastAsia="en-AU"/>
              </w:rPr>
            </w:pPr>
            <w:r w:rsidRPr="002B620F">
              <w:rPr>
                <w:rFonts w:ascii="Aptos Display" w:hAnsi="Aptos Display"/>
                <w:color w:val="2F318B"/>
                <w:sz w:val="22"/>
                <w:szCs w:val="22"/>
              </w:rPr>
              <w:t>1,524</w:t>
            </w:r>
          </w:p>
        </w:tc>
        <w:tc>
          <w:tcPr>
            <w:tcW w:w="1769" w:type="dxa"/>
            <w:tcBorders>
              <w:top w:val="nil"/>
              <w:left w:val="nil"/>
              <w:bottom w:val="single" w:color="FFFFFF" w:themeColor="background1" w:sz="8" w:space="0"/>
              <w:right w:val="single" w:color="FFFFFF" w:themeColor="background1" w:sz="12" w:space="0"/>
            </w:tcBorders>
            <w:shd w:val="clear" w:color="auto" w:fill="FCD8DB"/>
            <w:vAlign w:val="center"/>
          </w:tcPr>
          <w:p w:rsidRPr="002B620F" w:rsidR="00F46EB4" w:rsidP="00F46EB4" w:rsidRDefault="00F46EB4" w14:paraId="22BCF231" w14:textId="31908417">
            <w:pPr>
              <w:jc w:val="center"/>
              <w:rPr>
                <w:rFonts w:ascii="Aptos Display" w:hAnsi="Aptos Display"/>
                <w:color w:val="2F318B"/>
                <w:sz w:val="22"/>
                <w:szCs w:val="22"/>
                <w:lang w:eastAsia="en-AU"/>
              </w:rPr>
            </w:pPr>
            <w:r w:rsidRPr="002B620F">
              <w:rPr>
                <w:rFonts w:ascii="Aptos Display" w:hAnsi="Aptos Display"/>
                <w:color w:val="2F318B"/>
                <w:sz w:val="22"/>
                <w:szCs w:val="22"/>
              </w:rPr>
              <w:t>20.0%</w:t>
            </w:r>
          </w:p>
        </w:tc>
        <w:tc>
          <w:tcPr>
            <w:tcW w:w="1769"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F46EB4" w:rsidP="00F46EB4" w:rsidRDefault="00F46EB4" w14:paraId="45A3FB7F" w14:textId="73F1474C">
            <w:pPr>
              <w:jc w:val="center"/>
              <w:rPr>
                <w:rFonts w:ascii="Aptos Display" w:hAnsi="Aptos Display"/>
                <w:color w:val="2F318B"/>
                <w:sz w:val="22"/>
                <w:szCs w:val="22"/>
                <w:lang w:eastAsia="en-AU"/>
              </w:rPr>
            </w:pPr>
            <w:r w:rsidRPr="002B620F">
              <w:rPr>
                <w:rFonts w:ascii="Aptos Display" w:hAnsi="Aptos Display"/>
                <w:color w:val="2F318B"/>
                <w:sz w:val="22"/>
                <w:szCs w:val="22"/>
              </w:rPr>
              <w:t>2,023</w:t>
            </w:r>
          </w:p>
        </w:tc>
        <w:tc>
          <w:tcPr>
            <w:tcW w:w="1770" w:type="dxa"/>
            <w:tcBorders>
              <w:top w:val="nil"/>
              <w:left w:val="nil"/>
              <w:bottom w:val="single" w:color="FFFFFF" w:themeColor="background1" w:sz="8" w:space="0"/>
              <w:right w:val="single" w:color="FFFFFF" w:themeColor="background1" w:sz="12" w:space="0"/>
            </w:tcBorders>
            <w:shd w:val="clear" w:color="auto" w:fill="FAACAF"/>
            <w:vAlign w:val="center"/>
          </w:tcPr>
          <w:p w:rsidRPr="002B620F" w:rsidR="00F46EB4" w:rsidP="00F46EB4" w:rsidRDefault="00F46EB4" w14:paraId="3EF4173C" w14:textId="34003A09">
            <w:pPr>
              <w:jc w:val="center"/>
              <w:rPr>
                <w:rFonts w:ascii="Aptos Display" w:hAnsi="Aptos Display"/>
                <w:color w:val="2F318B"/>
                <w:sz w:val="22"/>
                <w:szCs w:val="22"/>
                <w:lang w:eastAsia="en-AU"/>
              </w:rPr>
            </w:pPr>
            <w:r w:rsidRPr="002B620F">
              <w:rPr>
                <w:rFonts w:ascii="Aptos Display" w:hAnsi="Aptos Display"/>
                <w:color w:val="2F318B"/>
                <w:sz w:val="22"/>
                <w:szCs w:val="22"/>
              </w:rPr>
              <w:t>26.5%</w:t>
            </w:r>
          </w:p>
        </w:tc>
      </w:tr>
      <w:tr w:rsidRPr="002B620F" w:rsidR="00F15A47" w:rsidTr="1135EC1B" w14:paraId="4A39095E" w14:textId="77777777">
        <w:trPr>
          <w:trHeight w:val="397"/>
        </w:trPr>
        <w:tc>
          <w:tcPr>
            <w:tcW w:w="2405" w:type="dxa"/>
            <w:shd w:val="clear" w:color="auto" w:fill="E5EEFF"/>
            <w:noWrap/>
            <w:vAlign w:val="center"/>
            <w:hideMark/>
          </w:tcPr>
          <w:p w:rsidRPr="002B620F" w:rsidR="00F46EB4" w:rsidP="00F46EB4" w:rsidRDefault="00F46EB4" w14:paraId="787D6CF7" w14:textId="7E63245E">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West Wimmera</w:t>
            </w:r>
          </w:p>
        </w:tc>
        <w:tc>
          <w:tcPr>
            <w:tcW w:w="1769"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F46EB4" w:rsidP="00F46EB4" w:rsidRDefault="00F46EB4" w14:paraId="7ECA3E5B" w14:textId="4E63C502">
            <w:pPr>
              <w:jc w:val="center"/>
              <w:rPr>
                <w:rFonts w:ascii="Aptos Display" w:hAnsi="Aptos Display"/>
                <w:color w:val="2F318B"/>
                <w:sz w:val="22"/>
                <w:szCs w:val="22"/>
                <w:lang w:eastAsia="en-AU"/>
              </w:rPr>
            </w:pPr>
            <w:r w:rsidRPr="002B620F">
              <w:rPr>
                <w:rFonts w:ascii="Aptos Display" w:hAnsi="Aptos Display"/>
                <w:color w:val="2F318B"/>
                <w:sz w:val="22"/>
                <w:szCs w:val="22"/>
              </w:rPr>
              <w:t>837</w:t>
            </w:r>
          </w:p>
        </w:tc>
        <w:tc>
          <w:tcPr>
            <w:tcW w:w="1769" w:type="dxa"/>
            <w:tcBorders>
              <w:top w:val="nil"/>
              <w:left w:val="nil"/>
              <w:bottom w:val="single" w:color="FFFFFF" w:themeColor="background1" w:sz="8" w:space="0"/>
              <w:right w:val="single" w:color="FFFFFF" w:themeColor="background1" w:sz="12" w:space="0"/>
            </w:tcBorders>
            <w:shd w:val="clear" w:color="auto" w:fill="FBD2D4"/>
            <w:vAlign w:val="center"/>
          </w:tcPr>
          <w:p w:rsidRPr="002B620F" w:rsidR="00F46EB4" w:rsidP="00F46EB4" w:rsidRDefault="00F46EB4" w14:paraId="2FC7285D" w14:textId="14B84BCE">
            <w:pPr>
              <w:jc w:val="center"/>
              <w:rPr>
                <w:rFonts w:ascii="Aptos Display" w:hAnsi="Aptos Display"/>
                <w:color w:val="2F318B"/>
                <w:sz w:val="22"/>
                <w:szCs w:val="22"/>
                <w:lang w:eastAsia="en-AU"/>
              </w:rPr>
            </w:pPr>
            <w:r w:rsidRPr="002B620F">
              <w:rPr>
                <w:rFonts w:ascii="Aptos Display" w:hAnsi="Aptos Display"/>
                <w:color w:val="2F318B"/>
                <w:sz w:val="22"/>
                <w:szCs w:val="22"/>
              </w:rPr>
              <w:t>21.0%</w:t>
            </w:r>
          </w:p>
        </w:tc>
        <w:tc>
          <w:tcPr>
            <w:tcW w:w="1769"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F46EB4" w:rsidP="00F46EB4" w:rsidRDefault="00F46EB4" w14:paraId="066442A4" w14:textId="3B48D49F">
            <w:pPr>
              <w:jc w:val="center"/>
              <w:rPr>
                <w:rFonts w:ascii="Aptos Display" w:hAnsi="Aptos Display"/>
                <w:color w:val="2F318B"/>
                <w:sz w:val="22"/>
                <w:szCs w:val="22"/>
                <w:lang w:eastAsia="en-AU"/>
              </w:rPr>
            </w:pPr>
            <w:r w:rsidRPr="002B620F">
              <w:rPr>
                <w:rFonts w:ascii="Aptos Display" w:hAnsi="Aptos Display"/>
                <w:color w:val="2F318B"/>
                <w:sz w:val="22"/>
                <w:szCs w:val="22"/>
              </w:rPr>
              <w:t>1,060</w:t>
            </w:r>
          </w:p>
        </w:tc>
        <w:tc>
          <w:tcPr>
            <w:tcW w:w="1770" w:type="dxa"/>
            <w:tcBorders>
              <w:top w:val="nil"/>
              <w:left w:val="nil"/>
              <w:bottom w:val="single" w:color="FFFFFF" w:themeColor="background1" w:sz="8" w:space="0"/>
              <w:right w:val="single" w:color="FFFFFF" w:themeColor="background1" w:sz="12" w:space="0"/>
            </w:tcBorders>
            <w:shd w:val="clear" w:color="auto" w:fill="FAACAE"/>
            <w:vAlign w:val="center"/>
          </w:tcPr>
          <w:p w:rsidRPr="002B620F" w:rsidR="00F46EB4" w:rsidP="00F46EB4" w:rsidRDefault="00F46EB4" w14:paraId="4F5D52A9" w14:textId="664FED2F">
            <w:pPr>
              <w:jc w:val="center"/>
              <w:rPr>
                <w:rFonts w:ascii="Aptos Display" w:hAnsi="Aptos Display"/>
                <w:color w:val="2F318B"/>
                <w:sz w:val="22"/>
                <w:szCs w:val="22"/>
                <w:lang w:eastAsia="en-AU"/>
              </w:rPr>
            </w:pPr>
            <w:r w:rsidRPr="002B620F">
              <w:rPr>
                <w:rFonts w:ascii="Aptos Display" w:hAnsi="Aptos Display"/>
                <w:color w:val="2F318B"/>
                <w:sz w:val="22"/>
                <w:szCs w:val="22"/>
              </w:rPr>
              <w:t>26.6%</w:t>
            </w:r>
          </w:p>
        </w:tc>
      </w:tr>
      <w:tr w:rsidRPr="002B620F" w:rsidR="00F15A47" w:rsidTr="1135EC1B" w14:paraId="5010725B" w14:textId="77777777">
        <w:trPr>
          <w:trHeight w:val="397"/>
        </w:trPr>
        <w:tc>
          <w:tcPr>
            <w:tcW w:w="2405" w:type="dxa"/>
            <w:tcBorders>
              <w:bottom w:val="single" w:color="FFFFFF" w:themeColor="background1" w:sz="24" w:space="0"/>
            </w:tcBorders>
            <w:shd w:val="clear" w:color="auto" w:fill="E5EEFF"/>
            <w:noWrap/>
            <w:vAlign w:val="center"/>
            <w:hideMark/>
          </w:tcPr>
          <w:p w:rsidRPr="002B620F" w:rsidR="00F46EB4" w:rsidP="00F46EB4" w:rsidRDefault="00F46EB4" w14:paraId="09292B2D" w14:textId="394FD22C">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Yarriambiack</w:t>
            </w:r>
          </w:p>
        </w:tc>
        <w:tc>
          <w:tcPr>
            <w:tcW w:w="1769" w:type="dxa"/>
            <w:tcBorders>
              <w:top w:val="nil"/>
              <w:left w:val="single" w:color="FFFFFF" w:themeColor="background1" w:sz="8" w:space="0"/>
              <w:bottom w:val="single" w:color="FFFFFF" w:themeColor="background1" w:sz="24" w:space="0"/>
              <w:right w:val="single" w:color="FFFFFF" w:themeColor="background1" w:sz="8" w:space="0"/>
            </w:tcBorders>
            <w:shd w:val="clear" w:color="auto" w:fill="E5EEFF"/>
            <w:noWrap/>
            <w:vAlign w:val="center"/>
          </w:tcPr>
          <w:p w:rsidRPr="002B620F" w:rsidR="00F46EB4" w:rsidP="00F46EB4" w:rsidRDefault="00F46EB4" w14:paraId="0B6A1087" w14:textId="11B92C21">
            <w:pPr>
              <w:jc w:val="center"/>
              <w:rPr>
                <w:rFonts w:ascii="Aptos Display" w:hAnsi="Aptos Display"/>
                <w:color w:val="2F318B"/>
                <w:sz w:val="22"/>
                <w:szCs w:val="22"/>
                <w:lang w:eastAsia="en-AU"/>
              </w:rPr>
            </w:pPr>
            <w:r w:rsidRPr="002B620F">
              <w:rPr>
                <w:rFonts w:ascii="Aptos Display" w:hAnsi="Aptos Display"/>
                <w:color w:val="2F318B"/>
                <w:sz w:val="22"/>
                <w:szCs w:val="22"/>
              </w:rPr>
              <w:t>1,366</w:t>
            </w:r>
          </w:p>
        </w:tc>
        <w:tc>
          <w:tcPr>
            <w:tcW w:w="1769" w:type="dxa"/>
            <w:tcBorders>
              <w:top w:val="nil"/>
              <w:left w:val="nil"/>
              <w:bottom w:val="single" w:color="FFFFFF" w:themeColor="background1" w:sz="24" w:space="0"/>
              <w:right w:val="single" w:color="FFFFFF" w:themeColor="background1" w:sz="12" w:space="0"/>
            </w:tcBorders>
            <w:shd w:val="clear" w:color="auto" w:fill="FBD2D4"/>
            <w:vAlign w:val="center"/>
          </w:tcPr>
          <w:p w:rsidRPr="002B620F" w:rsidR="00F46EB4" w:rsidP="00F46EB4" w:rsidRDefault="00F46EB4" w14:paraId="7F08C0D7" w14:textId="019D72A6">
            <w:pPr>
              <w:jc w:val="center"/>
              <w:rPr>
                <w:rFonts w:ascii="Aptos Display" w:hAnsi="Aptos Display"/>
                <w:color w:val="2F318B"/>
                <w:sz w:val="22"/>
                <w:szCs w:val="22"/>
                <w:lang w:eastAsia="en-AU"/>
              </w:rPr>
            </w:pPr>
            <w:r w:rsidRPr="002B620F">
              <w:rPr>
                <w:rFonts w:ascii="Aptos Display" w:hAnsi="Aptos Display"/>
                <w:color w:val="2F318B"/>
                <w:sz w:val="22"/>
                <w:szCs w:val="22"/>
              </w:rPr>
              <w:t>21.0%</w:t>
            </w:r>
          </w:p>
        </w:tc>
        <w:tc>
          <w:tcPr>
            <w:tcW w:w="1769" w:type="dxa"/>
            <w:tcBorders>
              <w:top w:val="nil"/>
              <w:left w:val="nil"/>
              <w:bottom w:val="single" w:color="FFFFFF" w:themeColor="background1" w:sz="24" w:space="0"/>
              <w:right w:val="single" w:color="FFFFFF" w:themeColor="background1" w:sz="8" w:space="0"/>
            </w:tcBorders>
            <w:shd w:val="clear" w:color="auto" w:fill="E5EEFF"/>
            <w:noWrap/>
            <w:vAlign w:val="center"/>
          </w:tcPr>
          <w:p w:rsidRPr="002B620F" w:rsidR="00F46EB4" w:rsidP="00F46EB4" w:rsidRDefault="00F46EB4" w14:paraId="0DDAE1FC" w14:textId="1CC4A3D0">
            <w:pPr>
              <w:jc w:val="center"/>
              <w:rPr>
                <w:rFonts w:ascii="Aptos Display" w:hAnsi="Aptos Display"/>
                <w:color w:val="2F318B"/>
                <w:sz w:val="22"/>
                <w:szCs w:val="22"/>
                <w:lang w:eastAsia="en-AU"/>
              </w:rPr>
            </w:pPr>
            <w:r w:rsidRPr="002B620F">
              <w:rPr>
                <w:rFonts w:ascii="Aptos Display" w:hAnsi="Aptos Display"/>
                <w:color w:val="2F318B"/>
                <w:sz w:val="22"/>
                <w:szCs w:val="22"/>
              </w:rPr>
              <w:t>1,859</w:t>
            </w:r>
          </w:p>
        </w:tc>
        <w:tc>
          <w:tcPr>
            <w:tcW w:w="1770" w:type="dxa"/>
            <w:tcBorders>
              <w:top w:val="nil"/>
              <w:left w:val="nil"/>
              <w:bottom w:val="single" w:color="FFFFFF" w:themeColor="background1" w:sz="24" w:space="0"/>
              <w:right w:val="single" w:color="FFFFFF" w:themeColor="background1" w:sz="12" w:space="0"/>
            </w:tcBorders>
            <w:shd w:val="clear" w:color="auto" w:fill="FA9EA0"/>
            <w:vAlign w:val="center"/>
          </w:tcPr>
          <w:p w:rsidRPr="002B620F" w:rsidR="00F46EB4" w:rsidP="00F46EB4" w:rsidRDefault="00F46EB4" w14:paraId="211C26FD" w14:textId="5F1C44FC">
            <w:pPr>
              <w:jc w:val="center"/>
              <w:rPr>
                <w:rFonts w:ascii="Aptos Display" w:hAnsi="Aptos Display"/>
                <w:color w:val="2F318B"/>
                <w:sz w:val="22"/>
                <w:szCs w:val="22"/>
                <w:lang w:eastAsia="en-AU"/>
              </w:rPr>
            </w:pPr>
            <w:r w:rsidRPr="002B620F">
              <w:rPr>
                <w:rFonts w:ascii="Aptos Display" w:hAnsi="Aptos Display"/>
                <w:color w:val="2F318B"/>
                <w:sz w:val="22"/>
                <w:szCs w:val="22"/>
              </w:rPr>
              <w:t>28.6%</w:t>
            </w:r>
          </w:p>
        </w:tc>
      </w:tr>
      <w:tr w:rsidRPr="002B620F" w:rsidR="00F46EB4" w:rsidTr="00F46EB4" w14:paraId="27ED2D2C" w14:textId="77777777">
        <w:trPr>
          <w:trHeight w:val="397"/>
        </w:trPr>
        <w:tc>
          <w:tcPr>
            <w:tcW w:w="2405" w:type="dxa"/>
            <w:tcBorders>
              <w:top w:val="single" w:color="FFFFFF" w:themeColor="background1" w:sz="24" w:space="0"/>
              <w:bottom w:val="single" w:color="FFFFFF" w:themeColor="background1" w:sz="24" w:space="0"/>
              <w:right w:val="single" w:color="FFFFFF" w:themeColor="background1" w:sz="8" w:space="0"/>
            </w:tcBorders>
            <w:shd w:val="clear" w:color="auto" w:fill="E5EEFF"/>
            <w:noWrap/>
            <w:vAlign w:val="center"/>
          </w:tcPr>
          <w:p w:rsidRPr="002B620F" w:rsidR="00F46EB4" w:rsidP="00F46EB4" w:rsidRDefault="00F46EB4" w14:paraId="21FFDA9D" w14:textId="77777777">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TOTAL</w:t>
            </w:r>
          </w:p>
        </w:tc>
        <w:tc>
          <w:tcPr>
            <w:tcW w:w="1769" w:type="dxa"/>
            <w:tcBorders>
              <w:top w:val="single" w:color="FFFFFF" w:themeColor="background1" w:sz="24" w:space="0"/>
              <w:left w:val="single" w:color="FFFFFF" w:themeColor="background1" w:sz="8" w:space="0"/>
              <w:bottom w:val="single" w:color="FFFFFF" w:themeColor="background1" w:sz="24" w:space="0"/>
              <w:right w:val="single" w:color="FFFFFF" w:themeColor="background1" w:sz="8" w:space="0"/>
            </w:tcBorders>
            <w:shd w:val="clear" w:color="auto" w:fill="E5EEFF"/>
            <w:noWrap/>
            <w:vAlign w:val="center"/>
          </w:tcPr>
          <w:p w:rsidRPr="002B620F" w:rsidR="00F46EB4" w:rsidP="00F46EB4" w:rsidRDefault="00F46EB4" w14:paraId="6F726C6F" w14:textId="5A8F6970">
            <w:pPr>
              <w:jc w:val="center"/>
              <w:rPr>
                <w:rFonts w:ascii="Aptos Display" w:hAnsi="Aptos Display"/>
                <w:b/>
                <w:bCs/>
                <w:color w:val="2F318B"/>
                <w:sz w:val="22"/>
                <w:szCs w:val="22"/>
              </w:rPr>
            </w:pPr>
            <w:r w:rsidRPr="002B620F">
              <w:rPr>
                <w:rFonts w:ascii="Aptos Display" w:hAnsi="Aptos Display"/>
                <w:b/>
                <w:bCs/>
                <w:color w:val="2F318B"/>
                <w:sz w:val="22"/>
                <w:szCs w:val="22"/>
              </w:rPr>
              <w:t>63,495</w:t>
            </w:r>
          </w:p>
        </w:tc>
        <w:tc>
          <w:tcPr>
            <w:tcW w:w="1769" w:type="dxa"/>
            <w:tcBorders>
              <w:top w:val="single" w:color="FFFFFF" w:themeColor="background1" w:sz="24" w:space="0"/>
              <w:left w:val="single" w:color="FFFFFF" w:themeColor="background1" w:sz="8" w:space="0"/>
              <w:bottom w:val="single" w:color="FFFFFF" w:themeColor="background1" w:sz="24" w:space="0"/>
              <w:right w:val="single" w:color="FFFFFF" w:themeColor="background1" w:sz="8" w:space="0"/>
            </w:tcBorders>
            <w:shd w:val="clear" w:color="auto" w:fill="E5EEFF"/>
            <w:vAlign w:val="center"/>
          </w:tcPr>
          <w:p w:rsidRPr="002B620F" w:rsidR="00F46EB4" w:rsidP="00F46EB4" w:rsidRDefault="00F46EB4" w14:paraId="13B6CF65" w14:textId="4ACCCB1F">
            <w:pPr>
              <w:jc w:val="center"/>
              <w:rPr>
                <w:rFonts w:ascii="Aptos Display" w:hAnsi="Aptos Display"/>
                <w:b/>
                <w:bCs/>
                <w:color w:val="2F318B"/>
                <w:sz w:val="22"/>
                <w:szCs w:val="22"/>
              </w:rPr>
            </w:pPr>
            <w:r w:rsidRPr="002B620F">
              <w:rPr>
                <w:rFonts w:ascii="Aptos Display" w:hAnsi="Aptos Display"/>
                <w:b/>
                <w:bCs/>
                <w:color w:val="2F318B"/>
                <w:sz w:val="22"/>
                <w:szCs w:val="22"/>
              </w:rPr>
              <w:t>24.3%</w:t>
            </w:r>
          </w:p>
        </w:tc>
        <w:tc>
          <w:tcPr>
            <w:tcW w:w="1769" w:type="dxa"/>
            <w:tcBorders>
              <w:top w:val="single" w:color="FFFFFF" w:themeColor="background1" w:sz="24" w:space="0"/>
              <w:left w:val="single" w:color="FFFFFF" w:themeColor="background1" w:sz="8" w:space="0"/>
              <w:bottom w:val="single" w:color="FFFFFF" w:themeColor="background1" w:sz="24" w:space="0"/>
              <w:right w:val="single" w:color="FFFFFF" w:themeColor="background1" w:sz="8" w:space="0"/>
            </w:tcBorders>
            <w:shd w:val="clear" w:color="auto" w:fill="E5EEFF"/>
            <w:noWrap/>
            <w:vAlign w:val="center"/>
          </w:tcPr>
          <w:p w:rsidRPr="002B620F" w:rsidR="00F46EB4" w:rsidP="00F46EB4" w:rsidRDefault="00F46EB4" w14:paraId="673F0CE9" w14:textId="2D995182">
            <w:pPr>
              <w:jc w:val="center"/>
              <w:rPr>
                <w:rFonts w:ascii="Aptos Display" w:hAnsi="Aptos Display"/>
                <w:b/>
                <w:bCs/>
                <w:color w:val="2F318B"/>
                <w:sz w:val="22"/>
                <w:szCs w:val="22"/>
              </w:rPr>
            </w:pPr>
            <w:r w:rsidRPr="002B620F">
              <w:rPr>
                <w:rFonts w:ascii="Aptos Display" w:hAnsi="Aptos Display"/>
                <w:b/>
                <w:bCs/>
                <w:color w:val="2F318B"/>
                <w:sz w:val="22"/>
                <w:szCs w:val="22"/>
              </w:rPr>
              <w:t>52,206</w:t>
            </w:r>
          </w:p>
        </w:tc>
        <w:tc>
          <w:tcPr>
            <w:tcW w:w="1770" w:type="dxa"/>
            <w:tcBorders>
              <w:top w:val="single" w:color="FFFFFF" w:themeColor="background1" w:sz="24" w:space="0"/>
              <w:left w:val="single" w:color="FFFFFF" w:themeColor="background1" w:sz="8" w:space="0"/>
              <w:bottom w:val="single" w:color="FFFFFF" w:themeColor="background1" w:sz="24" w:space="0"/>
              <w:right w:val="nil"/>
            </w:tcBorders>
            <w:shd w:val="clear" w:color="auto" w:fill="E5EEFF"/>
            <w:vAlign w:val="center"/>
          </w:tcPr>
          <w:p w:rsidRPr="002B620F" w:rsidR="00F46EB4" w:rsidP="00F46EB4" w:rsidRDefault="00F46EB4" w14:paraId="78DF41D3" w14:textId="6DD8BB9F">
            <w:pPr>
              <w:jc w:val="center"/>
              <w:rPr>
                <w:rFonts w:ascii="Aptos Display" w:hAnsi="Aptos Display"/>
                <w:b/>
                <w:bCs/>
                <w:color w:val="2F318B"/>
                <w:sz w:val="22"/>
                <w:szCs w:val="22"/>
              </w:rPr>
            </w:pPr>
            <w:r w:rsidRPr="002B620F">
              <w:rPr>
                <w:rFonts w:ascii="Aptos Display" w:hAnsi="Aptos Display"/>
                <w:b/>
                <w:bCs/>
                <w:color w:val="2F318B"/>
                <w:sz w:val="22"/>
                <w:szCs w:val="22"/>
              </w:rPr>
              <w:t>20.0%</w:t>
            </w:r>
          </w:p>
        </w:tc>
      </w:tr>
      <w:tr w:rsidRPr="002B620F" w:rsidR="00114137" w:rsidTr="00F46EB4" w14:paraId="7BE9F543" w14:textId="77777777">
        <w:trPr>
          <w:trHeight w:val="397"/>
        </w:trPr>
        <w:tc>
          <w:tcPr>
            <w:tcW w:w="2405" w:type="dxa"/>
            <w:tcBorders>
              <w:top w:val="single" w:color="FFFFFF" w:themeColor="background1" w:sz="24" w:space="0"/>
            </w:tcBorders>
            <w:shd w:val="clear" w:color="auto" w:fill="auto"/>
            <w:noWrap/>
          </w:tcPr>
          <w:p w:rsidRPr="002B620F" w:rsidR="00114137" w:rsidRDefault="00114137" w14:paraId="50EAABA7" w14:textId="77777777">
            <w:pPr>
              <w:rPr>
                <w:rFonts w:ascii="Aptos Display" w:hAnsi="Aptos Display"/>
                <w:b/>
                <w:bCs/>
                <w:color w:val="2F318B"/>
                <w:lang w:eastAsia="en-AU"/>
              </w:rPr>
            </w:pPr>
          </w:p>
        </w:tc>
        <w:tc>
          <w:tcPr>
            <w:tcW w:w="1769" w:type="dxa"/>
            <w:tcBorders>
              <w:top w:val="single" w:color="FFFFFF" w:themeColor="background1" w:sz="24" w:space="0"/>
            </w:tcBorders>
            <w:shd w:val="clear" w:color="auto" w:fill="auto"/>
            <w:noWrap/>
            <w:vAlign w:val="center"/>
          </w:tcPr>
          <w:p w:rsidRPr="002B620F" w:rsidR="00114137" w:rsidRDefault="00114137" w14:paraId="55C8081F" w14:textId="77777777">
            <w:pPr>
              <w:jc w:val="center"/>
              <w:rPr>
                <w:rFonts w:ascii="Aptos Display" w:hAnsi="Aptos Display"/>
                <w:b/>
                <w:bCs/>
                <w:color w:val="2F318B"/>
              </w:rPr>
            </w:pPr>
          </w:p>
        </w:tc>
        <w:tc>
          <w:tcPr>
            <w:tcW w:w="1769" w:type="dxa"/>
            <w:tcBorders>
              <w:top w:val="single" w:color="FFFFFF" w:themeColor="background1" w:sz="24" w:space="0"/>
              <w:right w:val="single" w:color="FFFFFF" w:themeColor="background1" w:sz="24" w:space="0"/>
            </w:tcBorders>
            <w:shd w:val="clear" w:color="auto" w:fill="E5EEFF"/>
            <w:vAlign w:val="center"/>
          </w:tcPr>
          <w:p w:rsidRPr="002B620F" w:rsidR="00114137" w:rsidRDefault="002371AC" w14:paraId="75EC8106" w14:textId="61CD3722">
            <w:pPr>
              <w:jc w:val="center"/>
              <w:rPr>
                <w:rFonts w:ascii="Aptos Display" w:hAnsi="Aptos Display"/>
                <w:b/>
                <w:bCs/>
                <w:color w:val="2F318B"/>
                <w:lang w:eastAsia="en-AU"/>
              </w:rPr>
            </w:pPr>
            <w:r w:rsidRPr="002B620F">
              <w:rPr>
                <w:rFonts w:ascii="Aptos Display" w:hAnsi="Aptos Display"/>
                <w:color w:val="2F318B"/>
                <w:sz w:val="16"/>
                <w:szCs w:val="16"/>
                <w:lang w:eastAsia="en-AU"/>
              </w:rPr>
              <w:t xml:space="preserve">% </w:t>
            </w:r>
            <w:r w:rsidRPr="002B620F" w:rsidR="00114137">
              <w:rPr>
                <w:rFonts w:ascii="Aptos Display" w:hAnsi="Aptos Display"/>
                <w:color w:val="2F318B"/>
                <w:sz w:val="16"/>
                <w:szCs w:val="16"/>
                <w:lang w:eastAsia="en-AU"/>
              </w:rPr>
              <w:t>Proportion of total population</w:t>
            </w:r>
          </w:p>
        </w:tc>
        <w:tc>
          <w:tcPr>
            <w:tcW w:w="1769" w:type="dxa"/>
            <w:tcBorders>
              <w:top w:val="single" w:color="FFFFFF" w:themeColor="background1" w:sz="24" w:space="0"/>
              <w:left w:val="single" w:color="FFFFFF" w:themeColor="background1" w:sz="24" w:space="0"/>
            </w:tcBorders>
            <w:shd w:val="clear" w:color="auto" w:fill="auto"/>
            <w:noWrap/>
            <w:vAlign w:val="center"/>
          </w:tcPr>
          <w:p w:rsidRPr="002B620F" w:rsidR="00114137" w:rsidRDefault="00114137" w14:paraId="0D1EB560" w14:textId="77777777">
            <w:pPr>
              <w:jc w:val="center"/>
              <w:rPr>
                <w:rFonts w:ascii="Aptos Display" w:hAnsi="Aptos Display"/>
                <w:b/>
                <w:bCs/>
                <w:color w:val="2F318B"/>
                <w:lang w:eastAsia="en-AU"/>
              </w:rPr>
            </w:pPr>
          </w:p>
        </w:tc>
        <w:tc>
          <w:tcPr>
            <w:tcW w:w="1770" w:type="dxa"/>
            <w:tcBorders>
              <w:top w:val="single" w:color="FFFFFF" w:themeColor="background1" w:sz="24" w:space="0"/>
            </w:tcBorders>
            <w:shd w:val="clear" w:color="auto" w:fill="E5EEFF"/>
            <w:vAlign w:val="center"/>
          </w:tcPr>
          <w:p w:rsidRPr="002B620F" w:rsidR="00114137" w:rsidRDefault="002371AC" w14:paraId="6E20D074" w14:textId="2CEDB134">
            <w:pPr>
              <w:jc w:val="center"/>
              <w:rPr>
                <w:rFonts w:ascii="Aptos Display" w:hAnsi="Aptos Display"/>
                <w:b/>
                <w:bCs/>
                <w:color w:val="2F318B"/>
                <w:lang w:eastAsia="en-AU"/>
              </w:rPr>
            </w:pPr>
            <w:r w:rsidRPr="002B620F">
              <w:rPr>
                <w:rFonts w:ascii="Aptos Display" w:hAnsi="Aptos Display"/>
                <w:color w:val="2F318B"/>
                <w:sz w:val="16"/>
                <w:szCs w:val="16"/>
                <w:lang w:eastAsia="en-AU"/>
              </w:rPr>
              <w:t xml:space="preserve">% </w:t>
            </w:r>
            <w:r w:rsidRPr="002B620F" w:rsidR="00114137">
              <w:rPr>
                <w:rFonts w:ascii="Aptos Display" w:hAnsi="Aptos Display"/>
                <w:color w:val="2F318B"/>
                <w:sz w:val="16"/>
                <w:szCs w:val="16"/>
                <w:lang w:eastAsia="en-AU"/>
              </w:rPr>
              <w:t>Proportion of total population</w:t>
            </w:r>
          </w:p>
        </w:tc>
      </w:tr>
    </w:tbl>
    <w:p w:rsidRPr="00751641" w:rsidR="00751641" w:rsidP="00B968C0" w:rsidRDefault="00751641" w14:paraId="64398F81" w14:textId="77777777">
      <w:pPr>
        <w:pStyle w:val="Heading4"/>
      </w:pPr>
      <w:r w:rsidRPr="00751641">
        <w:t>Residents Needing Assistance with Core Activities</w:t>
      </w:r>
    </w:p>
    <w:p w:rsidRPr="00751641" w:rsidR="00751641" w:rsidP="00B968C0" w:rsidRDefault="00751641" w14:paraId="0F433C61" w14:textId="77777777">
      <w:pPr>
        <w:pStyle w:val="DJCSbody"/>
      </w:pPr>
      <w:r w:rsidRPr="00751641">
        <w:t>Approximately 18,133 people (6.9% of the population) in the Grampians Region require assistance with core activities due to disability, chronic illness, or ageing-related factors.</w:t>
      </w:r>
    </w:p>
    <w:p w:rsidRPr="00751641" w:rsidR="00751641" w:rsidP="00547C96" w:rsidRDefault="00751641" w14:paraId="21701A06" w14:textId="76BE42B6">
      <w:pPr>
        <w:pStyle w:val="DJCSbody"/>
        <w:numPr>
          <w:ilvl w:val="0"/>
          <w:numId w:val="68"/>
        </w:numPr>
      </w:pPr>
      <w:r w:rsidRPr="00751641">
        <w:t>Yarriambiack (9.3%), Hindmarsh (8.2%), and Ararat (7.8%) have the highest proportion of people needing assistance, closely linked to their older populations.</w:t>
      </w:r>
    </w:p>
    <w:p w:rsidRPr="00751641" w:rsidR="00751641" w:rsidP="00547C96" w:rsidRDefault="00751641" w14:paraId="64A32847" w14:textId="77777777">
      <w:pPr>
        <w:pStyle w:val="DJCSbody"/>
        <w:numPr>
          <w:ilvl w:val="0"/>
          <w:numId w:val="68"/>
        </w:numPr>
      </w:pPr>
      <w:r w:rsidRPr="00751641">
        <w:t>Golden Plains (5.3%) has the lowest proportion, consistent with its younger demographic profile.</w:t>
      </w:r>
    </w:p>
    <w:p w:rsidR="00751641" w:rsidP="00B968C0" w:rsidRDefault="00751641" w14:paraId="624D0C4D" w14:textId="087B0EFA">
      <w:pPr>
        <w:pStyle w:val="DJCSbody"/>
      </w:pPr>
      <w:r w:rsidRPr="00751641">
        <w:t>The growing number of people requiring assistance highlights the importance of disability and aged care services, particularly in ageing and rural communities.</w:t>
      </w:r>
    </w:p>
    <w:p w:rsidRPr="00751641" w:rsidR="002B620F" w:rsidP="00B968C0" w:rsidRDefault="002B620F" w14:paraId="29BB7E8C" w14:textId="77777777">
      <w:pPr>
        <w:pStyle w:val="DJCSbody"/>
      </w:pPr>
    </w:p>
    <w:p w:rsidR="00825E8B" w:rsidP="00825E8B" w:rsidRDefault="00825E8B" w14:paraId="6D4E1A88" w14:textId="7BA45037">
      <w:pPr>
        <w:pStyle w:val="Caption"/>
        <w:keepNext/>
      </w:pPr>
      <w:bookmarkStart w:id="152" w:name="_Toc190881727"/>
      <w:bookmarkStart w:id="153" w:name="_Toc190881803"/>
      <w:r>
        <w:t xml:space="preserve">Table </w:t>
      </w:r>
      <w:fldSimple w:instr=" SEQ Table \* ARABIC ">
        <w:r w:rsidR="00FB4C7A">
          <w:rPr>
            <w:noProof/>
          </w:rPr>
          <w:t>55</w:t>
        </w:r>
      </w:fldSimple>
      <w:r>
        <w:t xml:space="preserve">: </w:t>
      </w:r>
      <w:r w:rsidRPr="0060202F">
        <w:t>Number of people in the Grampians Region who need assistance with core activities by LGA</w:t>
      </w:r>
      <w:r>
        <w:rPr>
          <w:rStyle w:val="FootnoteReference"/>
        </w:rPr>
        <w:footnoteReference w:id="203"/>
      </w:r>
      <w:bookmarkEnd w:id="152"/>
      <w:bookmarkEnd w:id="153"/>
    </w:p>
    <w:tbl>
      <w:tblPr>
        <w:tblStyle w:val="DJRReporttablestyleNavy"/>
        <w:tblpPr w:leftFromText="181" w:rightFromText="181" w:bottomFromText="142" w:vertAnchor="text" w:tblpXSpec="right" w:tblpY="1"/>
        <w:tblOverlap w:val="never"/>
        <w:tblW w:w="9492" w:type="dxa"/>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ayout w:type="fixed"/>
        <w:tblLook w:firstRow="0" w:lastRow="0" w:firstColumn="1" w:lastColumn="0" w:noHBand="0" w:noVBand="1" w:val="0480"/>
      </w:tblPr>
      <w:tblGrid>
        <w:gridCol w:w="3208"/>
        <w:gridCol w:w="3141"/>
        <w:gridCol w:w="3143"/>
      </w:tblGrid>
      <w:tr w:rsidRPr="002B620F" w:rsidR="009E6510" w14:paraId="06C04EBC" w14:textId="77777777">
        <w:trPr>
          <w:trHeight w:val="397"/>
        </w:trPr>
        <w:tc>
          <w:tcPr>
            <w:tcW w:w="3208" w:type="dxa"/>
            <w:tcBorders>
              <w:bottom w:val="single" w:color="FFFFFF" w:themeColor="background1" w:sz="24" w:space="0"/>
            </w:tcBorders>
            <w:shd w:val="clear" w:color="auto" w:fill="E5EEFF"/>
            <w:noWrap/>
            <w:hideMark/>
          </w:tcPr>
          <w:p w:rsidRPr="002B620F" w:rsidR="009E6510" w:rsidRDefault="009E6510" w14:paraId="5A004AE2"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LGA</w:t>
            </w:r>
          </w:p>
        </w:tc>
        <w:tc>
          <w:tcPr>
            <w:tcW w:w="3141" w:type="dxa"/>
            <w:tcBorders>
              <w:bottom w:val="single" w:color="FFFFFF" w:themeColor="background1" w:sz="24" w:space="0"/>
            </w:tcBorders>
            <w:shd w:val="clear" w:color="auto" w:fill="E5EEFF"/>
            <w:noWrap/>
            <w:vAlign w:val="center"/>
            <w:hideMark/>
          </w:tcPr>
          <w:p w:rsidRPr="002B620F" w:rsidR="009E6510" w:rsidRDefault="009E6510" w14:paraId="5845AB53" w14:textId="77777777">
            <w:pPr>
              <w:jc w:val="center"/>
              <w:rPr>
                <w:rFonts w:ascii="Aptos Display" w:hAnsi="Aptos Display"/>
                <w:b/>
                <w:bCs/>
                <w:color w:val="2F318B"/>
                <w:sz w:val="22"/>
                <w:szCs w:val="22"/>
                <w:lang w:eastAsia="en-AU"/>
              </w:rPr>
            </w:pPr>
            <w:r w:rsidRPr="002B620F">
              <w:rPr>
                <w:rFonts w:ascii="Aptos Display" w:hAnsi="Aptos Display"/>
                <w:b/>
                <w:bCs/>
                <w:color w:val="2F318B"/>
                <w:sz w:val="22"/>
                <w:szCs w:val="22"/>
              </w:rPr>
              <w:t>Persons (no.)</w:t>
            </w:r>
          </w:p>
        </w:tc>
        <w:tc>
          <w:tcPr>
            <w:tcW w:w="3143" w:type="dxa"/>
            <w:tcBorders>
              <w:bottom w:val="single" w:color="FFFFFF" w:themeColor="background1" w:sz="24" w:space="0"/>
            </w:tcBorders>
            <w:shd w:val="clear" w:color="auto" w:fill="E5EEFF"/>
            <w:noWrap/>
            <w:vAlign w:val="center"/>
            <w:hideMark/>
          </w:tcPr>
          <w:p w:rsidRPr="002B620F" w:rsidR="009E6510" w:rsidRDefault="009E6510" w14:paraId="03CA6639" w14:textId="77777777">
            <w:pPr>
              <w:jc w:val="center"/>
              <w:rPr>
                <w:rFonts w:ascii="Aptos Display" w:hAnsi="Aptos Display"/>
                <w:b/>
                <w:bCs/>
                <w:color w:val="2F318B"/>
                <w:sz w:val="22"/>
                <w:szCs w:val="22"/>
                <w:lang w:eastAsia="en-AU"/>
              </w:rPr>
            </w:pPr>
            <w:r w:rsidRPr="002B620F">
              <w:rPr>
                <w:rFonts w:ascii="Aptos Display" w:hAnsi="Aptos Display"/>
                <w:b/>
                <w:bCs/>
                <w:color w:val="2F318B"/>
                <w:sz w:val="22"/>
                <w:szCs w:val="22"/>
              </w:rPr>
              <w:t>Persons (%)</w:t>
            </w:r>
          </w:p>
        </w:tc>
      </w:tr>
      <w:tr w:rsidRPr="002B620F" w:rsidR="00661D49" w:rsidTr="1135EC1B" w14:paraId="68B6049D" w14:textId="77777777">
        <w:trPr>
          <w:trHeight w:val="397"/>
        </w:trPr>
        <w:tc>
          <w:tcPr>
            <w:tcW w:w="3208" w:type="dxa"/>
            <w:tcBorders>
              <w:top w:val="single" w:color="FFFFFF" w:themeColor="background1" w:sz="24" w:space="0"/>
            </w:tcBorders>
            <w:shd w:val="clear" w:color="auto" w:fill="E5EEFF"/>
            <w:noWrap/>
            <w:vAlign w:val="center"/>
            <w:hideMark/>
          </w:tcPr>
          <w:p w:rsidRPr="002B620F" w:rsidR="00661D49" w:rsidP="00661D49" w:rsidRDefault="00661D49" w14:paraId="1A99345A" w14:textId="2D401026">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Ararat</w:t>
            </w:r>
          </w:p>
        </w:tc>
        <w:tc>
          <w:tcPr>
            <w:tcW w:w="3141" w:type="dxa"/>
            <w:tcBorders>
              <w:top w:val="single" w:color="FFFFFF" w:themeColor="background1" w:sz="24" w:space="0"/>
              <w:left w:val="nil"/>
              <w:bottom w:val="single" w:color="FFFFFF" w:themeColor="background1" w:sz="8" w:space="0"/>
              <w:right w:val="single" w:color="FFFFFF" w:themeColor="background1" w:sz="8" w:space="0"/>
            </w:tcBorders>
            <w:shd w:val="clear" w:color="auto" w:fill="E5EEFF"/>
            <w:noWrap/>
            <w:vAlign w:val="center"/>
          </w:tcPr>
          <w:p w:rsidRPr="002B620F" w:rsidR="00661D49" w:rsidP="00661D49" w:rsidRDefault="00661D49" w14:paraId="027A2110" w14:textId="0732C2D2">
            <w:pPr>
              <w:jc w:val="center"/>
              <w:rPr>
                <w:rFonts w:ascii="Aptos Display" w:hAnsi="Aptos Display"/>
                <w:color w:val="2F318B"/>
                <w:sz w:val="22"/>
                <w:szCs w:val="22"/>
              </w:rPr>
            </w:pPr>
            <w:r w:rsidRPr="002B620F">
              <w:rPr>
                <w:rFonts w:ascii="Aptos Display" w:hAnsi="Aptos Display"/>
                <w:color w:val="2F318B"/>
                <w:sz w:val="22"/>
                <w:szCs w:val="22"/>
              </w:rPr>
              <w:t>922</w:t>
            </w:r>
          </w:p>
        </w:tc>
        <w:tc>
          <w:tcPr>
            <w:tcW w:w="3143" w:type="dxa"/>
            <w:tcBorders>
              <w:top w:val="single" w:color="FFFFFF" w:themeColor="background1" w:sz="12" w:space="0"/>
              <w:left w:val="nil"/>
              <w:bottom w:val="single" w:color="FFFFFF" w:themeColor="background1" w:sz="8" w:space="0"/>
              <w:right w:val="nil"/>
            </w:tcBorders>
            <w:shd w:val="clear" w:color="auto" w:fill="FAA1A3"/>
            <w:noWrap/>
            <w:vAlign w:val="center"/>
          </w:tcPr>
          <w:p w:rsidRPr="002B620F" w:rsidR="00661D49" w:rsidP="00661D49" w:rsidRDefault="00661D49" w14:paraId="2253176A" w14:textId="199FB8AC">
            <w:pPr>
              <w:jc w:val="center"/>
              <w:rPr>
                <w:rFonts w:ascii="Aptos Display" w:hAnsi="Aptos Display"/>
                <w:color w:val="2F318B"/>
                <w:sz w:val="22"/>
                <w:szCs w:val="22"/>
              </w:rPr>
            </w:pPr>
            <w:r w:rsidRPr="002B620F">
              <w:rPr>
                <w:rFonts w:ascii="Aptos Display" w:hAnsi="Aptos Display"/>
                <w:color w:val="2F318B"/>
                <w:sz w:val="22"/>
                <w:szCs w:val="22"/>
              </w:rPr>
              <w:t>7.8%</w:t>
            </w:r>
          </w:p>
        </w:tc>
      </w:tr>
      <w:tr w:rsidRPr="002B620F" w:rsidR="00661D49" w:rsidTr="1135EC1B" w14:paraId="4B74096F" w14:textId="77777777">
        <w:trPr>
          <w:trHeight w:val="397"/>
        </w:trPr>
        <w:tc>
          <w:tcPr>
            <w:tcW w:w="3208" w:type="dxa"/>
            <w:shd w:val="clear" w:color="auto" w:fill="E5EEFF"/>
            <w:noWrap/>
            <w:vAlign w:val="center"/>
            <w:hideMark/>
          </w:tcPr>
          <w:p w:rsidRPr="002B620F" w:rsidR="00661D49" w:rsidP="00661D49" w:rsidRDefault="00661D49" w14:paraId="29DBFA57" w14:textId="736FE852">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Ballarat</w:t>
            </w:r>
          </w:p>
        </w:tc>
        <w:tc>
          <w:tcPr>
            <w:tcW w:w="3141" w:type="dxa"/>
            <w:tcBorders>
              <w:top w:val="single" w:color="FFFFFF" w:themeColor="background1" w:sz="8" w:space="0"/>
              <w:left w:val="nil"/>
              <w:bottom w:val="single" w:color="FFFFFF" w:themeColor="background1" w:sz="8" w:space="0"/>
              <w:right w:val="single" w:color="FFFFFF" w:themeColor="background1" w:sz="8" w:space="0"/>
            </w:tcBorders>
            <w:shd w:val="clear" w:color="auto" w:fill="E5EEFF"/>
            <w:noWrap/>
            <w:vAlign w:val="center"/>
          </w:tcPr>
          <w:p w:rsidRPr="002B620F" w:rsidR="00661D49" w:rsidP="00661D49" w:rsidRDefault="00661D49" w14:paraId="771FA662" w14:textId="00BC218E">
            <w:pPr>
              <w:jc w:val="center"/>
              <w:rPr>
                <w:rFonts w:ascii="Aptos Display" w:hAnsi="Aptos Display"/>
                <w:color w:val="2F318B"/>
                <w:sz w:val="22"/>
                <w:szCs w:val="22"/>
              </w:rPr>
            </w:pPr>
            <w:r w:rsidRPr="002B620F">
              <w:rPr>
                <w:rFonts w:ascii="Aptos Display" w:hAnsi="Aptos Display"/>
                <w:color w:val="2F318B"/>
                <w:sz w:val="22"/>
                <w:szCs w:val="22"/>
              </w:rPr>
              <w:t>8,382</w:t>
            </w:r>
          </w:p>
        </w:tc>
        <w:tc>
          <w:tcPr>
            <w:tcW w:w="3143" w:type="dxa"/>
            <w:tcBorders>
              <w:top w:val="nil"/>
              <w:left w:val="nil"/>
              <w:bottom w:val="single" w:color="FFFFFF" w:themeColor="background1" w:sz="8" w:space="0"/>
              <w:right w:val="nil"/>
            </w:tcBorders>
            <w:shd w:val="clear" w:color="auto" w:fill="FAAFB2"/>
            <w:noWrap/>
            <w:vAlign w:val="center"/>
          </w:tcPr>
          <w:p w:rsidRPr="002B620F" w:rsidR="00661D49" w:rsidP="00661D49" w:rsidRDefault="00661D49" w14:paraId="143EE215" w14:textId="0285F7D5">
            <w:pPr>
              <w:jc w:val="center"/>
              <w:rPr>
                <w:rFonts w:ascii="Aptos Display" w:hAnsi="Aptos Display"/>
                <w:color w:val="2F318B"/>
                <w:sz w:val="22"/>
                <w:szCs w:val="22"/>
              </w:rPr>
            </w:pPr>
            <w:r w:rsidRPr="002B620F">
              <w:rPr>
                <w:rFonts w:ascii="Aptos Display" w:hAnsi="Aptos Display"/>
                <w:color w:val="2F318B"/>
                <w:sz w:val="22"/>
                <w:szCs w:val="22"/>
              </w:rPr>
              <w:t>7.4%</w:t>
            </w:r>
          </w:p>
        </w:tc>
      </w:tr>
      <w:tr w:rsidRPr="002B620F" w:rsidR="00661D49" w:rsidTr="1135EC1B" w14:paraId="10E858DB" w14:textId="77777777">
        <w:trPr>
          <w:trHeight w:val="397"/>
        </w:trPr>
        <w:tc>
          <w:tcPr>
            <w:tcW w:w="3208" w:type="dxa"/>
            <w:shd w:val="clear" w:color="auto" w:fill="E5EEFF"/>
            <w:noWrap/>
            <w:vAlign w:val="center"/>
            <w:hideMark/>
          </w:tcPr>
          <w:p w:rsidRPr="002B620F" w:rsidR="00661D49" w:rsidP="00661D49" w:rsidRDefault="00661D49" w14:paraId="3D9ABDF1" w14:textId="09C5B868">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Golden Plains</w:t>
            </w:r>
          </w:p>
        </w:tc>
        <w:tc>
          <w:tcPr>
            <w:tcW w:w="3141" w:type="dxa"/>
            <w:tcBorders>
              <w:top w:val="single" w:color="FFFFFF" w:themeColor="background1" w:sz="8" w:space="0"/>
              <w:left w:val="nil"/>
              <w:bottom w:val="single" w:color="FFFFFF" w:themeColor="background1" w:sz="8" w:space="0"/>
              <w:right w:val="single" w:color="FFFFFF" w:themeColor="background1" w:sz="8" w:space="0"/>
            </w:tcBorders>
            <w:shd w:val="clear" w:color="auto" w:fill="E5EEFF"/>
            <w:noWrap/>
            <w:vAlign w:val="center"/>
          </w:tcPr>
          <w:p w:rsidRPr="002B620F" w:rsidR="00661D49" w:rsidP="00661D49" w:rsidRDefault="00661D49" w14:paraId="74759F7D" w14:textId="0E06BA5D">
            <w:pPr>
              <w:jc w:val="center"/>
              <w:rPr>
                <w:rFonts w:ascii="Aptos Display" w:hAnsi="Aptos Display"/>
                <w:color w:val="2F318B"/>
                <w:sz w:val="22"/>
                <w:szCs w:val="22"/>
              </w:rPr>
            </w:pPr>
            <w:r w:rsidRPr="002B620F">
              <w:rPr>
                <w:rFonts w:ascii="Aptos Display" w:hAnsi="Aptos Display"/>
                <w:color w:val="2F318B"/>
                <w:sz w:val="22"/>
                <w:szCs w:val="22"/>
              </w:rPr>
              <w:t>1,334</w:t>
            </w:r>
          </w:p>
        </w:tc>
        <w:tc>
          <w:tcPr>
            <w:tcW w:w="3143" w:type="dxa"/>
            <w:tcBorders>
              <w:top w:val="nil"/>
              <w:left w:val="nil"/>
              <w:bottom w:val="single" w:color="FFFFFF" w:themeColor="background1" w:sz="8" w:space="0"/>
              <w:right w:val="nil"/>
            </w:tcBorders>
            <w:shd w:val="clear" w:color="auto" w:fill="FCFCFF"/>
            <w:noWrap/>
            <w:vAlign w:val="center"/>
          </w:tcPr>
          <w:p w:rsidRPr="002B620F" w:rsidR="00661D49" w:rsidP="00661D49" w:rsidRDefault="00661D49" w14:paraId="5F746F8D" w14:textId="44DCBE2F">
            <w:pPr>
              <w:jc w:val="center"/>
              <w:rPr>
                <w:rFonts w:ascii="Aptos Display" w:hAnsi="Aptos Display"/>
                <w:color w:val="2F318B"/>
                <w:sz w:val="22"/>
                <w:szCs w:val="22"/>
              </w:rPr>
            </w:pPr>
            <w:r w:rsidRPr="002B620F">
              <w:rPr>
                <w:rFonts w:ascii="Aptos Display" w:hAnsi="Aptos Display"/>
                <w:color w:val="2F318B"/>
                <w:sz w:val="22"/>
                <w:szCs w:val="22"/>
              </w:rPr>
              <w:t>5.3%</w:t>
            </w:r>
          </w:p>
        </w:tc>
      </w:tr>
      <w:tr w:rsidRPr="002B620F" w:rsidR="00661D49" w:rsidTr="1135EC1B" w14:paraId="09A92539" w14:textId="77777777">
        <w:trPr>
          <w:trHeight w:val="397"/>
        </w:trPr>
        <w:tc>
          <w:tcPr>
            <w:tcW w:w="3208" w:type="dxa"/>
            <w:shd w:val="clear" w:color="auto" w:fill="E5EEFF"/>
            <w:noWrap/>
            <w:vAlign w:val="center"/>
          </w:tcPr>
          <w:p w:rsidRPr="002B620F" w:rsidR="00661D49" w:rsidP="00661D49" w:rsidRDefault="00661D49" w14:paraId="463FB057" w14:textId="0140362B">
            <w:pPr>
              <w:rPr>
                <w:rFonts w:ascii="Aptos Display" w:hAnsi="Aptos Display"/>
                <w:b/>
                <w:bCs/>
                <w:color w:val="2F318B"/>
                <w:sz w:val="22"/>
                <w:szCs w:val="22"/>
              </w:rPr>
            </w:pPr>
            <w:r w:rsidRPr="002B620F">
              <w:rPr>
                <w:rFonts w:ascii="Aptos Display" w:hAnsi="Aptos Display" w:eastAsia="Times"/>
                <w:b/>
                <w:bCs/>
                <w:color w:val="2F318B"/>
                <w:sz w:val="22"/>
                <w:szCs w:val="22"/>
              </w:rPr>
              <w:t>Hepburn</w:t>
            </w:r>
          </w:p>
        </w:tc>
        <w:tc>
          <w:tcPr>
            <w:tcW w:w="3141" w:type="dxa"/>
            <w:tcBorders>
              <w:top w:val="single" w:color="FFFFFF" w:themeColor="background1" w:sz="8" w:space="0"/>
              <w:left w:val="nil"/>
              <w:bottom w:val="single" w:color="FFFFFF" w:themeColor="background1" w:sz="8" w:space="0"/>
              <w:right w:val="single" w:color="FFFFFF" w:themeColor="background1" w:sz="8" w:space="0"/>
            </w:tcBorders>
            <w:shd w:val="clear" w:color="auto" w:fill="E5EEFF"/>
            <w:noWrap/>
            <w:vAlign w:val="center"/>
          </w:tcPr>
          <w:p w:rsidRPr="002B620F" w:rsidR="00661D49" w:rsidP="00661D49" w:rsidRDefault="00661D49" w14:paraId="145CE402" w14:textId="7401C96F">
            <w:pPr>
              <w:jc w:val="center"/>
              <w:rPr>
                <w:rFonts w:ascii="Aptos Display" w:hAnsi="Aptos Display"/>
                <w:color w:val="2F318B"/>
                <w:sz w:val="22"/>
                <w:szCs w:val="22"/>
              </w:rPr>
            </w:pPr>
            <w:r w:rsidRPr="002B620F">
              <w:rPr>
                <w:rFonts w:ascii="Aptos Display" w:hAnsi="Aptos Display"/>
                <w:color w:val="2F318B"/>
                <w:sz w:val="22"/>
                <w:szCs w:val="22"/>
              </w:rPr>
              <w:t>1,050</w:t>
            </w:r>
          </w:p>
        </w:tc>
        <w:tc>
          <w:tcPr>
            <w:tcW w:w="3143" w:type="dxa"/>
            <w:tcBorders>
              <w:top w:val="nil"/>
              <w:left w:val="nil"/>
              <w:bottom w:val="single" w:color="FFFFFF" w:themeColor="background1" w:sz="8" w:space="0"/>
              <w:right w:val="nil"/>
            </w:tcBorders>
            <w:shd w:val="clear" w:color="auto" w:fill="FBD8DA"/>
            <w:noWrap/>
            <w:vAlign w:val="center"/>
          </w:tcPr>
          <w:p w:rsidRPr="002B620F" w:rsidR="00661D49" w:rsidP="00661D49" w:rsidRDefault="00661D49" w14:paraId="4AA3D181" w14:textId="2E2423D9">
            <w:pPr>
              <w:jc w:val="center"/>
              <w:rPr>
                <w:rFonts w:ascii="Aptos Display" w:hAnsi="Aptos Display"/>
                <w:color w:val="2F318B"/>
                <w:sz w:val="22"/>
                <w:szCs w:val="22"/>
              </w:rPr>
            </w:pPr>
            <w:r w:rsidRPr="002B620F">
              <w:rPr>
                <w:rFonts w:ascii="Aptos Display" w:hAnsi="Aptos Display"/>
                <w:color w:val="2F318B"/>
                <w:sz w:val="22"/>
                <w:szCs w:val="22"/>
              </w:rPr>
              <w:t>6.3%</w:t>
            </w:r>
          </w:p>
        </w:tc>
      </w:tr>
      <w:tr w:rsidRPr="002B620F" w:rsidR="00661D49" w:rsidTr="1135EC1B" w14:paraId="3F22C868" w14:textId="77777777">
        <w:trPr>
          <w:trHeight w:val="397"/>
        </w:trPr>
        <w:tc>
          <w:tcPr>
            <w:tcW w:w="3208" w:type="dxa"/>
            <w:shd w:val="clear" w:color="auto" w:fill="E5EEFF"/>
            <w:noWrap/>
            <w:vAlign w:val="center"/>
          </w:tcPr>
          <w:p w:rsidRPr="002B620F" w:rsidR="00661D49" w:rsidP="00661D49" w:rsidRDefault="00661D49" w14:paraId="07D43084" w14:textId="176AAE92">
            <w:pPr>
              <w:rPr>
                <w:rFonts w:ascii="Aptos Display" w:hAnsi="Aptos Display"/>
                <w:b/>
                <w:bCs/>
                <w:color w:val="2F318B"/>
                <w:sz w:val="22"/>
                <w:szCs w:val="22"/>
              </w:rPr>
            </w:pPr>
            <w:r w:rsidRPr="002B620F">
              <w:rPr>
                <w:rFonts w:ascii="Aptos Display" w:hAnsi="Aptos Display" w:eastAsia="Times"/>
                <w:b/>
                <w:bCs/>
                <w:color w:val="2F318B"/>
                <w:sz w:val="22"/>
                <w:szCs w:val="22"/>
              </w:rPr>
              <w:t>Hindmarsh</w:t>
            </w:r>
          </w:p>
        </w:tc>
        <w:tc>
          <w:tcPr>
            <w:tcW w:w="3141" w:type="dxa"/>
            <w:tcBorders>
              <w:top w:val="single" w:color="FFFFFF" w:themeColor="background1" w:sz="8" w:space="0"/>
              <w:left w:val="nil"/>
              <w:bottom w:val="single" w:color="FFFFFF" w:themeColor="background1" w:sz="8" w:space="0"/>
              <w:right w:val="single" w:color="FFFFFF" w:themeColor="background1" w:sz="8" w:space="0"/>
            </w:tcBorders>
            <w:shd w:val="clear" w:color="auto" w:fill="E5EEFF"/>
            <w:noWrap/>
            <w:vAlign w:val="center"/>
          </w:tcPr>
          <w:p w:rsidRPr="002B620F" w:rsidR="00661D49" w:rsidP="00661D49" w:rsidRDefault="00661D49" w14:paraId="7255FBC3" w14:textId="7F12CFF0">
            <w:pPr>
              <w:jc w:val="center"/>
              <w:rPr>
                <w:rFonts w:ascii="Aptos Display" w:hAnsi="Aptos Display"/>
                <w:color w:val="2F318B"/>
                <w:sz w:val="22"/>
                <w:szCs w:val="22"/>
              </w:rPr>
            </w:pPr>
            <w:r w:rsidRPr="002B620F">
              <w:rPr>
                <w:rFonts w:ascii="Aptos Display" w:hAnsi="Aptos Display"/>
                <w:color w:val="2F318B"/>
                <w:sz w:val="22"/>
                <w:szCs w:val="22"/>
              </w:rPr>
              <w:t>470</w:t>
            </w:r>
          </w:p>
        </w:tc>
        <w:tc>
          <w:tcPr>
            <w:tcW w:w="3143" w:type="dxa"/>
            <w:tcBorders>
              <w:top w:val="nil"/>
              <w:left w:val="nil"/>
              <w:bottom w:val="single" w:color="FFFFFF" w:themeColor="background1" w:sz="8" w:space="0"/>
              <w:right w:val="nil"/>
            </w:tcBorders>
            <w:shd w:val="clear" w:color="auto" w:fill="FA9294"/>
            <w:noWrap/>
            <w:vAlign w:val="center"/>
          </w:tcPr>
          <w:p w:rsidRPr="002B620F" w:rsidR="00661D49" w:rsidP="00661D49" w:rsidRDefault="00661D49" w14:paraId="67A85070" w14:textId="3B17214E">
            <w:pPr>
              <w:jc w:val="center"/>
              <w:rPr>
                <w:rFonts w:ascii="Aptos Display" w:hAnsi="Aptos Display"/>
                <w:color w:val="2F318B"/>
                <w:sz w:val="22"/>
                <w:szCs w:val="22"/>
              </w:rPr>
            </w:pPr>
            <w:r w:rsidRPr="002B620F">
              <w:rPr>
                <w:rFonts w:ascii="Aptos Display" w:hAnsi="Aptos Display"/>
                <w:color w:val="2F318B"/>
                <w:sz w:val="22"/>
                <w:szCs w:val="22"/>
              </w:rPr>
              <w:t>8.2%</w:t>
            </w:r>
          </w:p>
        </w:tc>
      </w:tr>
      <w:tr w:rsidRPr="002B620F" w:rsidR="00661D49" w:rsidTr="1135EC1B" w14:paraId="3D4778D8" w14:textId="77777777">
        <w:trPr>
          <w:trHeight w:val="397"/>
        </w:trPr>
        <w:tc>
          <w:tcPr>
            <w:tcW w:w="3208" w:type="dxa"/>
            <w:shd w:val="clear" w:color="auto" w:fill="E5EEFF"/>
            <w:noWrap/>
            <w:vAlign w:val="center"/>
          </w:tcPr>
          <w:p w:rsidRPr="002B620F" w:rsidR="00661D49" w:rsidP="00661D49" w:rsidRDefault="00661D49" w14:paraId="6D5207A8" w14:textId="72B7CB30">
            <w:pPr>
              <w:rPr>
                <w:rFonts w:ascii="Aptos Display" w:hAnsi="Aptos Display"/>
                <w:b/>
                <w:bCs/>
                <w:color w:val="2F318B"/>
                <w:sz w:val="22"/>
                <w:szCs w:val="22"/>
              </w:rPr>
            </w:pPr>
            <w:r w:rsidRPr="002B620F">
              <w:rPr>
                <w:rFonts w:ascii="Aptos Display" w:hAnsi="Aptos Display" w:eastAsia="Times"/>
                <w:b/>
                <w:bCs/>
                <w:color w:val="2F318B"/>
                <w:sz w:val="22"/>
                <w:szCs w:val="22"/>
              </w:rPr>
              <w:t>Horsham</w:t>
            </w:r>
          </w:p>
        </w:tc>
        <w:tc>
          <w:tcPr>
            <w:tcW w:w="3141" w:type="dxa"/>
            <w:tcBorders>
              <w:top w:val="single" w:color="FFFFFF" w:themeColor="background1" w:sz="8" w:space="0"/>
              <w:left w:val="nil"/>
              <w:bottom w:val="single" w:color="FFFFFF" w:themeColor="background1" w:sz="8" w:space="0"/>
              <w:right w:val="single" w:color="FFFFFF" w:themeColor="background1" w:sz="8" w:space="0"/>
            </w:tcBorders>
            <w:shd w:val="clear" w:color="auto" w:fill="E5EEFF"/>
            <w:noWrap/>
            <w:vAlign w:val="center"/>
          </w:tcPr>
          <w:p w:rsidRPr="002B620F" w:rsidR="00661D49" w:rsidP="00661D49" w:rsidRDefault="00661D49" w14:paraId="7EFCB0AA" w14:textId="10908CAC">
            <w:pPr>
              <w:jc w:val="center"/>
              <w:rPr>
                <w:rFonts w:ascii="Aptos Display" w:hAnsi="Aptos Display"/>
                <w:color w:val="2F318B"/>
                <w:sz w:val="22"/>
                <w:szCs w:val="22"/>
              </w:rPr>
            </w:pPr>
            <w:r w:rsidRPr="002B620F">
              <w:rPr>
                <w:rFonts w:ascii="Aptos Display" w:hAnsi="Aptos Display"/>
                <w:color w:val="2F318B"/>
                <w:sz w:val="22"/>
                <w:szCs w:val="22"/>
              </w:rPr>
              <w:t>1,279</w:t>
            </w:r>
          </w:p>
        </w:tc>
        <w:tc>
          <w:tcPr>
            <w:tcW w:w="3143" w:type="dxa"/>
            <w:tcBorders>
              <w:top w:val="nil"/>
              <w:left w:val="nil"/>
              <w:bottom w:val="single" w:color="FFFFFF" w:themeColor="background1" w:sz="8" w:space="0"/>
              <w:right w:val="nil"/>
            </w:tcBorders>
            <w:shd w:val="clear" w:color="auto" w:fill="FBD8DA"/>
            <w:noWrap/>
            <w:vAlign w:val="center"/>
          </w:tcPr>
          <w:p w:rsidRPr="002B620F" w:rsidR="00661D49" w:rsidP="00661D49" w:rsidRDefault="00661D49" w14:paraId="3F1254AE" w14:textId="2D984B30">
            <w:pPr>
              <w:jc w:val="center"/>
              <w:rPr>
                <w:rFonts w:ascii="Aptos Display" w:hAnsi="Aptos Display"/>
                <w:color w:val="2F318B"/>
                <w:sz w:val="22"/>
                <w:szCs w:val="22"/>
              </w:rPr>
            </w:pPr>
            <w:r w:rsidRPr="002B620F">
              <w:rPr>
                <w:rFonts w:ascii="Aptos Display" w:hAnsi="Aptos Display"/>
                <w:color w:val="2F318B"/>
                <w:sz w:val="22"/>
                <w:szCs w:val="22"/>
              </w:rPr>
              <w:t>6.3%</w:t>
            </w:r>
          </w:p>
        </w:tc>
      </w:tr>
      <w:tr w:rsidRPr="002B620F" w:rsidR="00661D49" w:rsidTr="1135EC1B" w14:paraId="0D316DB8" w14:textId="77777777">
        <w:trPr>
          <w:trHeight w:val="397"/>
        </w:trPr>
        <w:tc>
          <w:tcPr>
            <w:tcW w:w="3208" w:type="dxa"/>
            <w:shd w:val="clear" w:color="auto" w:fill="E5EEFF"/>
            <w:noWrap/>
            <w:vAlign w:val="center"/>
          </w:tcPr>
          <w:p w:rsidRPr="002B620F" w:rsidR="00661D49" w:rsidP="00661D49" w:rsidRDefault="00661D49" w14:paraId="779E338E" w14:textId="0FFAE5F7">
            <w:pPr>
              <w:rPr>
                <w:rFonts w:ascii="Aptos Display" w:hAnsi="Aptos Display"/>
                <w:b/>
                <w:bCs/>
                <w:color w:val="2F318B"/>
                <w:sz w:val="22"/>
                <w:szCs w:val="22"/>
              </w:rPr>
            </w:pPr>
            <w:r w:rsidRPr="002B620F">
              <w:rPr>
                <w:rFonts w:ascii="Aptos Display" w:hAnsi="Aptos Display" w:eastAsia="Times"/>
                <w:b/>
                <w:bCs/>
                <w:color w:val="2F318B"/>
                <w:sz w:val="22"/>
                <w:szCs w:val="22"/>
              </w:rPr>
              <w:t>Moorabool</w:t>
            </w:r>
          </w:p>
        </w:tc>
        <w:tc>
          <w:tcPr>
            <w:tcW w:w="3141" w:type="dxa"/>
            <w:tcBorders>
              <w:top w:val="single" w:color="FFFFFF" w:themeColor="background1" w:sz="8" w:space="0"/>
              <w:left w:val="nil"/>
              <w:bottom w:val="single" w:color="FFFFFF" w:themeColor="background1" w:sz="8" w:space="0"/>
              <w:right w:val="single" w:color="FFFFFF" w:themeColor="background1" w:sz="8" w:space="0"/>
            </w:tcBorders>
            <w:shd w:val="clear" w:color="auto" w:fill="E5EEFF"/>
            <w:noWrap/>
            <w:vAlign w:val="center"/>
          </w:tcPr>
          <w:p w:rsidRPr="002B620F" w:rsidR="00661D49" w:rsidP="00661D49" w:rsidRDefault="00661D49" w14:paraId="0B2CC234" w14:textId="4926519C">
            <w:pPr>
              <w:jc w:val="center"/>
              <w:rPr>
                <w:rFonts w:ascii="Aptos Display" w:hAnsi="Aptos Display"/>
                <w:color w:val="2F318B"/>
                <w:sz w:val="22"/>
                <w:szCs w:val="22"/>
              </w:rPr>
            </w:pPr>
            <w:r w:rsidRPr="002B620F">
              <w:rPr>
                <w:rFonts w:ascii="Aptos Display" w:hAnsi="Aptos Display"/>
                <w:color w:val="2F318B"/>
                <w:sz w:val="22"/>
                <w:szCs w:val="22"/>
              </w:rPr>
              <w:t>2,353</w:t>
            </w:r>
          </w:p>
        </w:tc>
        <w:tc>
          <w:tcPr>
            <w:tcW w:w="3143" w:type="dxa"/>
            <w:tcBorders>
              <w:top w:val="nil"/>
              <w:left w:val="nil"/>
              <w:bottom w:val="single" w:color="FFFFFF" w:themeColor="background1" w:sz="8" w:space="0"/>
              <w:right w:val="nil"/>
            </w:tcBorders>
            <w:shd w:val="clear" w:color="auto" w:fill="FBD8DA"/>
            <w:noWrap/>
            <w:vAlign w:val="center"/>
          </w:tcPr>
          <w:p w:rsidRPr="002B620F" w:rsidR="00661D49" w:rsidP="00661D49" w:rsidRDefault="00661D49" w14:paraId="4F2302DB" w14:textId="1897E9A3">
            <w:pPr>
              <w:jc w:val="center"/>
              <w:rPr>
                <w:rFonts w:ascii="Aptos Display" w:hAnsi="Aptos Display"/>
                <w:color w:val="2F318B"/>
                <w:sz w:val="22"/>
                <w:szCs w:val="22"/>
              </w:rPr>
            </w:pPr>
            <w:r w:rsidRPr="002B620F">
              <w:rPr>
                <w:rFonts w:ascii="Aptos Display" w:hAnsi="Aptos Display"/>
                <w:color w:val="2F318B"/>
                <w:sz w:val="22"/>
                <w:szCs w:val="22"/>
              </w:rPr>
              <w:t>6.3%</w:t>
            </w:r>
          </w:p>
        </w:tc>
      </w:tr>
      <w:tr w:rsidRPr="002B620F" w:rsidR="00661D49" w:rsidTr="1135EC1B" w14:paraId="1EA0C705" w14:textId="77777777">
        <w:trPr>
          <w:trHeight w:val="397"/>
        </w:trPr>
        <w:tc>
          <w:tcPr>
            <w:tcW w:w="3208" w:type="dxa"/>
            <w:shd w:val="clear" w:color="auto" w:fill="E5EEFF"/>
            <w:noWrap/>
            <w:vAlign w:val="center"/>
          </w:tcPr>
          <w:p w:rsidRPr="002B620F" w:rsidR="00661D49" w:rsidP="00661D49" w:rsidRDefault="00661D49" w14:paraId="14F182EF" w14:textId="2754F7CB">
            <w:pPr>
              <w:rPr>
                <w:rFonts w:ascii="Aptos Display" w:hAnsi="Aptos Display"/>
                <w:b/>
                <w:bCs/>
                <w:color w:val="2F318B"/>
                <w:sz w:val="22"/>
                <w:szCs w:val="22"/>
              </w:rPr>
            </w:pPr>
            <w:r w:rsidRPr="002B620F">
              <w:rPr>
                <w:rFonts w:ascii="Aptos Display" w:hAnsi="Aptos Display" w:eastAsia="Times"/>
                <w:b/>
                <w:bCs/>
                <w:color w:val="2F318B"/>
                <w:sz w:val="22"/>
                <w:szCs w:val="22"/>
              </w:rPr>
              <w:t>Northern Grampians</w:t>
            </w:r>
          </w:p>
        </w:tc>
        <w:tc>
          <w:tcPr>
            <w:tcW w:w="3141" w:type="dxa"/>
            <w:tcBorders>
              <w:top w:val="single" w:color="FFFFFF" w:themeColor="background1" w:sz="8" w:space="0"/>
              <w:left w:val="nil"/>
              <w:bottom w:val="single" w:color="FFFFFF" w:themeColor="background1" w:sz="8" w:space="0"/>
              <w:right w:val="single" w:color="FFFFFF" w:themeColor="background1" w:sz="8" w:space="0"/>
            </w:tcBorders>
            <w:shd w:val="clear" w:color="auto" w:fill="E5EEFF"/>
            <w:noWrap/>
            <w:vAlign w:val="center"/>
          </w:tcPr>
          <w:p w:rsidRPr="002B620F" w:rsidR="00661D49" w:rsidP="00661D49" w:rsidRDefault="00661D49" w14:paraId="1038BF34" w14:textId="58C498F8">
            <w:pPr>
              <w:jc w:val="center"/>
              <w:rPr>
                <w:rFonts w:ascii="Aptos Display" w:hAnsi="Aptos Display"/>
                <w:color w:val="2F318B"/>
                <w:sz w:val="22"/>
                <w:szCs w:val="22"/>
              </w:rPr>
            </w:pPr>
            <w:r w:rsidRPr="002B620F">
              <w:rPr>
                <w:rFonts w:ascii="Aptos Display" w:hAnsi="Aptos Display"/>
                <w:color w:val="2F318B"/>
                <w:sz w:val="22"/>
                <w:szCs w:val="22"/>
              </w:rPr>
              <w:t>872</w:t>
            </w:r>
          </w:p>
        </w:tc>
        <w:tc>
          <w:tcPr>
            <w:tcW w:w="3143" w:type="dxa"/>
            <w:tcBorders>
              <w:top w:val="nil"/>
              <w:left w:val="nil"/>
              <w:bottom w:val="single" w:color="FFFFFF" w:themeColor="background1" w:sz="8" w:space="0"/>
              <w:right w:val="nil"/>
            </w:tcBorders>
            <w:shd w:val="clear" w:color="auto" w:fill="FBB3B6"/>
            <w:noWrap/>
            <w:vAlign w:val="center"/>
          </w:tcPr>
          <w:p w:rsidRPr="002B620F" w:rsidR="00661D49" w:rsidP="00661D49" w:rsidRDefault="00661D49" w14:paraId="6C0BE017" w14:textId="4A806883">
            <w:pPr>
              <w:jc w:val="center"/>
              <w:rPr>
                <w:rFonts w:ascii="Aptos Display" w:hAnsi="Aptos Display"/>
                <w:color w:val="2F318B"/>
                <w:sz w:val="22"/>
                <w:szCs w:val="22"/>
              </w:rPr>
            </w:pPr>
            <w:r w:rsidRPr="002B620F">
              <w:rPr>
                <w:rFonts w:ascii="Aptos Display" w:hAnsi="Aptos Display"/>
                <w:color w:val="2F318B"/>
                <w:sz w:val="22"/>
                <w:szCs w:val="22"/>
              </w:rPr>
              <w:t>7.3%</w:t>
            </w:r>
          </w:p>
        </w:tc>
      </w:tr>
      <w:tr w:rsidRPr="002B620F" w:rsidR="00661D49" w:rsidTr="1135EC1B" w14:paraId="69DD9EE5" w14:textId="77777777">
        <w:trPr>
          <w:trHeight w:val="397"/>
        </w:trPr>
        <w:tc>
          <w:tcPr>
            <w:tcW w:w="3208" w:type="dxa"/>
            <w:shd w:val="clear" w:color="auto" w:fill="E5EEFF"/>
            <w:noWrap/>
            <w:vAlign w:val="center"/>
            <w:hideMark/>
          </w:tcPr>
          <w:p w:rsidRPr="002B620F" w:rsidR="00661D49" w:rsidP="00661D49" w:rsidRDefault="00661D49" w14:paraId="3CA57ADD" w14:textId="48AF08BF">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Pyrenees</w:t>
            </w:r>
          </w:p>
        </w:tc>
        <w:tc>
          <w:tcPr>
            <w:tcW w:w="3141" w:type="dxa"/>
            <w:tcBorders>
              <w:top w:val="single" w:color="FFFFFF" w:themeColor="background1" w:sz="8" w:space="0"/>
              <w:left w:val="nil"/>
              <w:bottom w:val="single" w:color="FFFFFF" w:themeColor="background1" w:sz="8" w:space="0"/>
              <w:right w:val="single" w:color="FFFFFF" w:themeColor="background1" w:sz="8" w:space="0"/>
            </w:tcBorders>
            <w:shd w:val="clear" w:color="auto" w:fill="E5EEFF"/>
            <w:noWrap/>
            <w:vAlign w:val="center"/>
          </w:tcPr>
          <w:p w:rsidRPr="002B620F" w:rsidR="00661D49" w:rsidP="00661D49" w:rsidRDefault="00661D49" w14:paraId="336737B1" w14:textId="43978652">
            <w:pPr>
              <w:jc w:val="center"/>
              <w:rPr>
                <w:rFonts w:ascii="Aptos Display" w:hAnsi="Aptos Display"/>
                <w:color w:val="2F318B"/>
                <w:sz w:val="22"/>
                <w:szCs w:val="22"/>
              </w:rPr>
            </w:pPr>
            <w:r w:rsidRPr="002B620F">
              <w:rPr>
                <w:rFonts w:ascii="Aptos Display" w:hAnsi="Aptos Display"/>
                <w:color w:val="2F318B"/>
                <w:sz w:val="22"/>
                <w:szCs w:val="22"/>
              </w:rPr>
              <w:t>593</w:t>
            </w:r>
          </w:p>
        </w:tc>
        <w:tc>
          <w:tcPr>
            <w:tcW w:w="3143" w:type="dxa"/>
            <w:tcBorders>
              <w:top w:val="nil"/>
              <w:left w:val="nil"/>
              <w:bottom w:val="single" w:color="FFFFFF" w:themeColor="background1" w:sz="8" w:space="0"/>
              <w:right w:val="nil"/>
            </w:tcBorders>
            <w:shd w:val="clear" w:color="auto" w:fill="FAA4A7"/>
            <w:noWrap/>
            <w:vAlign w:val="center"/>
          </w:tcPr>
          <w:p w:rsidRPr="002B620F" w:rsidR="00661D49" w:rsidP="00661D49" w:rsidRDefault="00661D49" w14:paraId="19D05F1D" w14:textId="2BEB02F4">
            <w:pPr>
              <w:jc w:val="center"/>
              <w:rPr>
                <w:rFonts w:ascii="Aptos Display" w:hAnsi="Aptos Display"/>
                <w:color w:val="2F318B"/>
                <w:sz w:val="22"/>
                <w:szCs w:val="22"/>
              </w:rPr>
            </w:pPr>
            <w:r w:rsidRPr="002B620F">
              <w:rPr>
                <w:rFonts w:ascii="Aptos Display" w:hAnsi="Aptos Display"/>
                <w:color w:val="2F318B"/>
                <w:sz w:val="22"/>
                <w:szCs w:val="22"/>
              </w:rPr>
              <w:t>7.7%</w:t>
            </w:r>
          </w:p>
        </w:tc>
      </w:tr>
      <w:tr w:rsidRPr="002B620F" w:rsidR="00661D49" w:rsidTr="1135EC1B" w14:paraId="59D57F3E" w14:textId="77777777">
        <w:trPr>
          <w:trHeight w:val="397"/>
        </w:trPr>
        <w:tc>
          <w:tcPr>
            <w:tcW w:w="3208" w:type="dxa"/>
            <w:shd w:val="clear" w:color="auto" w:fill="E5EEFF"/>
            <w:noWrap/>
            <w:vAlign w:val="center"/>
            <w:hideMark/>
          </w:tcPr>
          <w:p w:rsidRPr="002B620F" w:rsidR="00661D49" w:rsidP="00661D49" w:rsidRDefault="00661D49" w14:paraId="76259C57" w14:textId="61E248B8">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West Wimmera</w:t>
            </w:r>
          </w:p>
        </w:tc>
        <w:tc>
          <w:tcPr>
            <w:tcW w:w="3141" w:type="dxa"/>
            <w:tcBorders>
              <w:top w:val="single" w:color="FFFFFF" w:themeColor="background1" w:sz="8" w:space="0"/>
              <w:left w:val="nil"/>
              <w:bottom w:val="single" w:color="FFFFFF" w:themeColor="background1" w:sz="8" w:space="0"/>
              <w:right w:val="single" w:color="FFFFFF" w:themeColor="background1" w:sz="8" w:space="0"/>
            </w:tcBorders>
            <w:shd w:val="clear" w:color="auto" w:fill="E5EEFF"/>
            <w:noWrap/>
            <w:vAlign w:val="center"/>
          </w:tcPr>
          <w:p w:rsidRPr="002B620F" w:rsidR="00661D49" w:rsidP="00661D49" w:rsidRDefault="00661D49" w14:paraId="1BEBBE0D" w14:textId="7FB4C04C">
            <w:pPr>
              <w:jc w:val="center"/>
              <w:rPr>
                <w:rFonts w:ascii="Aptos Display" w:hAnsi="Aptos Display"/>
                <w:color w:val="2F318B"/>
                <w:sz w:val="22"/>
                <w:szCs w:val="22"/>
              </w:rPr>
            </w:pPr>
            <w:r w:rsidRPr="002B620F">
              <w:rPr>
                <w:rFonts w:ascii="Aptos Display" w:hAnsi="Aptos Display"/>
                <w:color w:val="2F318B"/>
                <w:sz w:val="22"/>
                <w:szCs w:val="22"/>
              </w:rPr>
              <w:t>267</w:t>
            </w:r>
          </w:p>
        </w:tc>
        <w:tc>
          <w:tcPr>
            <w:tcW w:w="3143" w:type="dxa"/>
            <w:tcBorders>
              <w:top w:val="nil"/>
              <w:left w:val="nil"/>
              <w:bottom w:val="single" w:color="FFFFFF" w:themeColor="background1" w:sz="8" w:space="0"/>
              <w:right w:val="nil"/>
            </w:tcBorders>
            <w:shd w:val="clear" w:color="auto" w:fill="FBC9CC"/>
            <w:noWrap/>
            <w:vAlign w:val="center"/>
          </w:tcPr>
          <w:p w:rsidRPr="002B620F" w:rsidR="00661D49" w:rsidP="00661D49" w:rsidRDefault="00661D49" w14:paraId="3DE6C9B8" w14:textId="49748F62">
            <w:pPr>
              <w:jc w:val="center"/>
              <w:rPr>
                <w:rFonts w:ascii="Aptos Display" w:hAnsi="Aptos Display"/>
                <w:color w:val="2F318B"/>
                <w:sz w:val="22"/>
                <w:szCs w:val="22"/>
              </w:rPr>
            </w:pPr>
            <w:r w:rsidRPr="002B620F">
              <w:rPr>
                <w:rFonts w:ascii="Aptos Display" w:hAnsi="Aptos Display"/>
                <w:color w:val="2F318B"/>
                <w:sz w:val="22"/>
                <w:szCs w:val="22"/>
              </w:rPr>
              <w:t>6.7%</w:t>
            </w:r>
          </w:p>
        </w:tc>
      </w:tr>
      <w:tr w:rsidRPr="002B620F" w:rsidR="00661D49" w:rsidTr="1135EC1B" w14:paraId="7D718D18" w14:textId="77777777">
        <w:trPr>
          <w:trHeight w:val="397"/>
        </w:trPr>
        <w:tc>
          <w:tcPr>
            <w:tcW w:w="3208" w:type="dxa"/>
            <w:tcBorders>
              <w:bottom w:val="single" w:color="FFFFFF" w:themeColor="background1" w:sz="24" w:space="0"/>
            </w:tcBorders>
            <w:shd w:val="clear" w:color="auto" w:fill="E5EEFF"/>
            <w:noWrap/>
            <w:vAlign w:val="center"/>
            <w:hideMark/>
          </w:tcPr>
          <w:p w:rsidRPr="002B620F" w:rsidR="00661D49" w:rsidP="00661D49" w:rsidRDefault="00661D49" w14:paraId="6E7F60D6" w14:textId="6D613AC3">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Yarriambiack</w:t>
            </w:r>
          </w:p>
        </w:tc>
        <w:tc>
          <w:tcPr>
            <w:tcW w:w="3141" w:type="dxa"/>
            <w:tcBorders>
              <w:top w:val="single" w:color="FFFFFF" w:themeColor="background1" w:sz="8" w:space="0"/>
              <w:left w:val="nil"/>
              <w:bottom w:val="single" w:color="FFFFFF" w:themeColor="background1" w:sz="24" w:space="0"/>
              <w:right w:val="single" w:color="FFFFFF" w:themeColor="background1" w:sz="8" w:space="0"/>
            </w:tcBorders>
            <w:shd w:val="clear" w:color="auto" w:fill="E5EEFF"/>
            <w:noWrap/>
            <w:vAlign w:val="center"/>
          </w:tcPr>
          <w:p w:rsidRPr="002B620F" w:rsidR="00661D49" w:rsidP="00661D49" w:rsidRDefault="00661D49" w14:paraId="27B2E07D" w14:textId="40138D53">
            <w:pPr>
              <w:jc w:val="center"/>
              <w:rPr>
                <w:rFonts w:ascii="Aptos Display" w:hAnsi="Aptos Display"/>
                <w:color w:val="2F318B"/>
                <w:sz w:val="22"/>
                <w:szCs w:val="22"/>
              </w:rPr>
            </w:pPr>
            <w:r w:rsidRPr="002B620F">
              <w:rPr>
                <w:rFonts w:ascii="Aptos Display" w:hAnsi="Aptos Display"/>
                <w:color w:val="2F318B"/>
                <w:sz w:val="22"/>
                <w:szCs w:val="22"/>
              </w:rPr>
              <w:t>611</w:t>
            </w:r>
          </w:p>
        </w:tc>
        <w:tc>
          <w:tcPr>
            <w:tcW w:w="3143" w:type="dxa"/>
            <w:tcBorders>
              <w:top w:val="nil"/>
              <w:left w:val="nil"/>
              <w:bottom w:val="single" w:color="FFFFFF" w:themeColor="background1" w:sz="12" w:space="0"/>
              <w:right w:val="nil"/>
            </w:tcBorders>
            <w:shd w:val="clear" w:color="auto" w:fill="F8696B"/>
            <w:noWrap/>
            <w:vAlign w:val="center"/>
          </w:tcPr>
          <w:p w:rsidRPr="002B620F" w:rsidR="00661D49" w:rsidP="00661D49" w:rsidRDefault="00661D49" w14:paraId="145AE0DF" w14:textId="78156F7E">
            <w:pPr>
              <w:jc w:val="center"/>
              <w:rPr>
                <w:rFonts w:ascii="Aptos Display" w:hAnsi="Aptos Display"/>
                <w:color w:val="2F318B"/>
                <w:sz w:val="22"/>
                <w:szCs w:val="22"/>
              </w:rPr>
            </w:pPr>
            <w:r w:rsidRPr="002B620F">
              <w:rPr>
                <w:rFonts w:ascii="Aptos Display" w:hAnsi="Aptos Display"/>
                <w:color w:val="2F318B"/>
                <w:sz w:val="22"/>
                <w:szCs w:val="22"/>
              </w:rPr>
              <w:t>9.3%</w:t>
            </w:r>
          </w:p>
        </w:tc>
      </w:tr>
      <w:tr w:rsidRPr="002B620F" w:rsidR="009E6510" w:rsidTr="1135EC1B" w14:paraId="74CB5497" w14:textId="77777777">
        <w:trPr>
          <w:trHeight w:val="397"/>
        </w:trPr>
        <w:tc>
          <w:tcPr>
            <w:tcW w:w="3208" w:type="dxa"/>
            <w:tcBorders>
              <w:top w:val="single" w:color="FFFFFF" w:themeColor="background1" w:sz="24" w:space="0"/>
              <w:bottom w:val="single" w:color="FFFFFF" w:themeColor="background1" w:sz="24" w:space="0"/>
            </w:tcBorders>
            <w:shd w:val="clear" w:color="auto" w:fill="E5EEFF"/>
            <w:noWrap/>
            <w:hideMark/>
          </w:tcPr>
          <w:p w:rsidRPr="002B620F" w:rsidR="009E6510" w:rsidRDefault="009E6510" w14:paraId="083ED9DE"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TOTAL</w:t>
            </w:r>
          </w:p>
        </w:tc>
        <w:tc>
          <w:tcPr>
            <w:tcW w:w="3141" w:type="dxa"/>
            <w:tcBorders>
              <w:top w:val="single" w:color="FFFFFF" w:themeColor="background1" w:sz="24" w:space="0"/>
              <w:left w:val="nil"/>
              <w:bottom w:val="single" w:color="FFFFFF" w:themeColor="background1" w:sz="24" w:space="0"/>
              <w:right w:val="single" w:color="FFFFFF" w:themeColor="background1" w:sz="8" w:space="0"/>
            </w:tcBorders>
            <w:shd w:val="clear" w:color="auto" w:fill="E5EEFF"/>
            <w:noWrap/>
            <w:vAlign w:val="center"/>
          </w:tcPr>
          <w:p w:rsidRPr="002B620F" w:rsidR="009E6510" w:rsidRDefault="00661D49" w14:paraId="6E38CEC5" w14:textId="1FCB53DC">
            <w:pPr>
              <w:jc w:val="center"/>
              <w:rPr>
                <w:rFonts w:ascii="Aptos Display" w:hAnsi="Aptos Display"/>
                <w:b/>
                <w:bCs/>
                <w:color w:val="2F318B"/>
                <w:sz w:val="22"/>
                <w:szCs w:val="22"/>
              </w:rPr>
            </w:pPr>
            <w:r w:rsidRPr="002B620F">
              <w:rPr>
                <w:rFonts w:ascii="Aptos Display" w:hAnsi="Aptos Display"/>
                <w:b/>
                <w:bCs/>
                <w:color w:val="2F318B"/>
                <w:sz w:val="22"/>
                <w:szCs w:val="22"/>
              </w:rPr>
              <w:t>18,133</w:t>
            </w:r>
          </w:p>
        </w:tc>
        <w:tc>
          <w:tcPr>
            <w:tcW w:w="3143" w:type="dxa"/>
            <w:tcBorders>
              <w:top w:val="single" w:color="FFFFFF" w:themeColor="background1" w:sz="24" w:space="0"/>
              <w:left w:val="single" w:color="FFFFFF" w:themeColor="background1" w:sz="8" w:space="0"/>
              <w:bottom w:val="single" w:color="FFFFFF" w:themeColor="background1" w:sz="24" w:space="0"/>
              <w:right w:val="single" w:color="FFFFFF" w:themeColor="background1" w:sz="8" w:space="0"/>
            </w:tcBorders>
            <w:shd w:val="clear" w:color="auto" w:fill="E5EEFF"/>
            <w:noWrap/>
            <w:vAlign w:val="center"/>
          </w:tcPr>
          <w:p w:rsidRPr="002B620F" w:rsidR="009E6510" w:rsidRDefault="005F0442" w14:paraId="14615374" w14:textId="25CD6ACF">
            <w:pPr>
              <w:jc w:val="center"/>
              <w:rPr>
                <w:rFonts w:ascii="Aptos Display" w:hAnsi="Aptos Display"/>
                <w:b/>
                <w:bCs/>
                <w:color w:val="2F318B"/>
                <w:sz w:val="22"/>
                <w:szCs w:val="22"/>
              </w:rPr>
            </w:pPr>
            <w:r w:rsidRPr="002B620F">
              <w:rPr>
                <w:rFonts w:ascii="Aptos Display" w:hAnsi="Aptos Display"/>
                <w:b/>
                <w:bCs/>
                <w:color w:val="2F318B"/>
                <w:sz w:val="22"/>
                <w:szCs w:val="22"/>
              </w:rPr>
              <w:t>6.9%</w:t>
            </w:r>
          </w:p>
        </w:tc>
      </w:tr>
      <w:tr w:rsidRPr="002B620F" w:rsidR="009E6510" w14:paraId="17FE678D" w14:textId="77777777">
        <w:trPr>
          <w:trHeight w:val="397"/>
        </w:trPr>
        <w:tc>
          <w:tcPr>
            <w:tcW w:w="3208" w:type="dxa"/>
            <w:tcBorders>
              <w:top w:val="single" w:color="FFFFFF" w:themeColor="background1" w:sz="24" w:space="0"/>
            </w:tcBorders>
            <w:shd w:val="clear" w:color="auto" w:fill="auto"/>
            <w:noWrap/>
          </w:tcPr>
          <w:p w:rsidRPr="002B620F" w:rsidR="009E6510" w:rsidRDefault="009E6510" w14:paraId="377921B0" w14:textId="77777777">
            <w:pPr>
              <w:rPr>
                <w:rFonts w:ascii="Aptos Display" w:hAnsi="Aptos Display"/>
                <w:b/>
                <w:bCs/>
                <w:color w:val="2F318B"/>
                <w:lang w:eastAsia="en-AU"/>
              </w:rPr>
            </w:pPr>
          </w:p>
        </w:tc>
        <w:tc>
          <w:tcPr>
            <w:tcW w:w="3141" w:type="dxa"/>
            <w:tcBorders>
              <w:top w:val="single" w:color="FFFFFF" w:themeColor="background1" w:sz="24" w:space="0"/>
            </w:tcBorders>
            <w:shd w:val="clear" w:color="auto" w:fill="auto"/>
            <w:noWrap/>
          </w:tcPr>
          <w:p w:rsidRPr="002B620F" w:rsidR="009E6510" w:rsidRDefault="009E6510" w14:paraId="3D0E2817" w14:textId="77777777">
            <w:pPr>
              <w:jc w:val="center"/>
              <w:rPr>
                <w:rFonts w:ascii="Aptos Display" w:hAnsi="Aptos Display"/>
                <w:b/>
                <w:bCs/>
                <w:color w:val="2F318B"/>
                <w:lang w:eastAsia="en-AU"/>
              </w:rPr>
            </w:pPr>
          </w:p>
        </w:tc>
        <w:tc>
          <w:tcPr>
            <w:tcW w:w="3143" w:type="dxa"/>
            <w:tcBorders>
              <w:top w:val="single" w:color="FFFFFF" w:themeColor="background1" w:sz="24" w:space="0"/>
            </w:tcBorders>
            <w:shd w:val="clear" w:color="auto" w:fill="E5EEFF"/>
            <w:noWrap/>
            <w:vAlign w:val="center"/>
          </w:tcPr>
          <w:p w:rsidRPr="002B620F" w:rsidR="009E6510" w:rsidRDefault="002371AC" w14:paraId="6324DB50" w14:textId="5B061FF1">
            <w:pPr>
              <w:jc w:val="center"/>
              <w:rPr>
                <w:rFonts w:ascii="Aptos Display" w:hAnsi="Aptos Display"/>
                <w:b/>
                <w:bCs/>
                <w:color w:val="2F318B"/>
                <w:lang w:eastAsia="en-AU"/>
              </w:rPr>
            </w:pPr>
            <w:r w:rsidRPr="002B620F">
              <w:rPr>
                <w:rFonts w:ascii="Aptos Display" w:hAnsi="Aptos Display"/>
                <w:color w:val="2F318B"/>
                <w:sz w:val="16"/>
                <w:szCs w:val="16"/>
                <w:lang w:eastAsia="en-AU"/>
              </w:rPr>
              <w:t xml:space="preserve">% </w:t>
            </w:r>
            <w:r w:rsidRPr="002B620F" w:rsidR="009E6510">
              <w:rPr>
                <w:rFonts w:ascii="Aptos Display" w:hAnsi="Aptos Display"/>
                <w:color w:val="2F318B"/>
                <w:sz w:val="16"/>
                <w:szCs w:val="16"/>
                <w:lang w:eastAsia="en-AU"/>
              </w:rPr>
              <w:t>Proportion of total population</w:t>
            </w:r>
          </w:p>
        </w:tc>
      </w:tr>
    </w:tbl>
    <w:p w:rsidRPr="00751641" w:rsidR="00B968C0" w:rsidP="00B968C0" w:rsidRDefault="00B968C0" w14:paraId="49FC1625" w14:textId="77777777">
      <w:pPr>
        <w:pStyle w:val="Heading4"/>
      </w:pPr>
      <w:r w:rsidRPr="00751641">
        <w:t>Key Trends and Implications</w:t>
      </w:r>
    </w:p>
    <w:p w:rsidRPr="00751641" w:rsidR="00B968C0" w:rsidP="00B968C0" w:rsidRDefault="00B968C0" w14:paraId="66EA69CC" w14:textId="2607262E">
      <w:pPr>
        <w:pStyle w:val="DJCSbody"/>
      </w:pPr>
      <w:r w:rsidRPr="00751641">
        <w:t>Urban and peri-urban areas (Ballarat, Moorabool, Golden Plains) have younger populations, requiring investment in education, childcare, and family services.</w:t>
      </w:r>
      <w:r>
        <w:t xml:space="preserve"> </w:t>
      </w:r>
      <w:r w:rsidRPr="00751641">
        <w:t>Rural LGAs face significant ageing trends, necessitating expanded aged care services, home support, and health infrastructure.</w:t>
      </w:r>
      <w:r>
        <w:t xml:space="preserve"> </w:t>
      </w:r>
      <w:r w:rsidRPr="00751641">
        <w:t>The need for assistance with core activities is concentrated in older, rural populations, indicating a demand for disability services, transport accessibility, and healthcare support.</w:t>
      </w:r>
      <w:r>
        <w:t xml:space="preserve"> </w:t>
      </w:r>
      <w:r w:rsidRPr="00751641">
        <w:t>Strategic planning is essential to balance service delivery across both young and ageing populations, ensuring equitable access to education, healthcare, and support services throughout the Grampians Region.</w:t>
      </w:r>
      <w:r>
        <w:t xml:space="preserve"> </w:t>
      </w:r>
    </w:p>
    <w:p w:rsidR="004C7115" w:rsidP="004C7115" w:rsidRDefault="004C7115" w14:paraId="28524FB3" w14:textId="77777777">
      <w:pPr>
        <w:pStyle w:val="Heading3"/>
      </w:pPr>
      <w:r w:rsidRPr="00D20CCD">
        <w:t>Socio-Economic Indexes for Areas (SEIFA)</w:t>
      </w:r>
    </w:p>
    <w:p w:rsidRPr="002000CF" w:rsidR="004C7115" w:rsidP="004C7115" w:rsidRDefault="004C7115" w14:paraId="78C83CB9" w14:textId="0670C731">
      <w:pPr>
        <w:pStyle w:val="DJCSbody"/>
      </w:pPr>
      <w:r w:rsidRPr="002000CF">
        <w:t>SEIFA is a collection of four indexes, each summarising a different aspect of the socio-economic conditions in an area using different Census data:</w:t>
      </w:r>
      <w:r w:rsidRPr="006453DF" w:rsidR="006453DF">
        <w:rPr>
          <w:rStyle w:val="FootnoteReference"/>
        </w:rPr>
        <w:t xml:space="preserve"> </w:t>
      </w:r>
      <w:r w:rsidR="006453DF">
        <w:rPr>
          <w:rStyle w:val="FootnoteReference"/>
        </w:rPr>
        <w:footnoteReference w:id="204"/>
      </w:r>
    </w:p>
    <w:p w:rsidRPr="002000CF" w:rsidR="004C7115" w:rsidP="00AA62B3" w:rsidRDefault="004C7115" w14:paraId="34CE75FA" w14:textId="77777777">
      <w:pPr>
        <w:pStyle w:val="DJCSbody"/>
        <w:numPr>
          <w:ilvl w:val="0"/>
          <w:numId w:val="53"/>
        </w:numPr>
      </w:pPr>
      <w:r w:rsidRPr="00066C94">
        <w:rPr>
          <w:b/>
          <w:bCs/>
        </w:rPr>
        <w:t xml:space="preserve">Index of Relative Socio-economic Advantage and Disadvantage (IRSAD) </w:t>
      </w:r>
      <w:r w:rsidRPr="002000CF">
        <w:t>focuses on both advantage and disadvantage</w:t>
      </w:r>
      <w:r>
        <w:t>.</w:t>
      </w:r>
    </w:p>
    <w:p w:rsidRPr="002000CF" w:rsidR="004C7115" w:rsidP="00AA62B3" w:rsidRDefault="004C7115" w14:paraId="6F90B988" w14:textId="77777777">
      <w:pPr>
        <w:pStyle w:val="DJCSbody"/>
        <w:numPr>
          <w:ilvl w:val="0"/>
          <w:numId w:val="53"/>
        </w:numPr>
      </w:pPr>
      <w:r w:rsidRPr="00066C94">
        <w:rPr>
          <w:b/>
          <w:bCs/>
        </w:rPr>
        <w:t>Index of Relative Socio-economic Disadvantage (IRSD)</w:t>
      </w:r>
      <w:r w:rsidRPr="002000CF">
        <w:t xml:space="preserve"> focuses on relative socio-economic disadvantage</w:t>
      </w:r>
      <w:r>
        <w:t>.</w:t>
      </w:r>
    </w:p>
    <w:p w:rsidRPr="002000CF" w:rsidR="004C7115" w:rsidP="00AA62B3" w:rsidRDefault="004C7115" w14:paraId="1E2A7BB6" w14:textId="77777777">
      <w:pPr>
        <w:pStyle w:val="DJCSbody"/>
        <w:numPr>
          <w:ilvl w:val="0"/>
          <w:numId w:val="53"/>
        </w:numPr>
      </w:pPr>
      <w:r w:rsidRPr="00066C94">
        <w:rPr>
          <w:b/>
          <w:bCs/>
        </w:rPr>
        <w:t>Index of Education and Occupation (IEO)</w:t>
      </w:r>
      <w:r w:rsidRPr="002000CF">
        <w:t xml:space="preserve"> focuses on relative Education and Occupation advantage and disadvantage</w:t>
      </w:r>
      <w:r>
        <w:t>.</w:t>
      </w:r>
    </w:p>
    <w:p w:rsidRPr="002000CF" w:rsidR="004C7115" w:rsidP="00AA62B3" w:rsidRDefault="004C7115" w14:paraId="5ED8BEC5" w14:textId="77777777">
      <w:pPr>
        <w:pStyle w:val="DJCSbody"/>
        <w:numPr>
          <w:ilvl w:val="0"/>
          <w:numId w:val="53"/>
        </w:numPr>
      </w:pPr>
      <w:r w:rsidRPr="00066C94">
        <w:rPr>
          <w:b/>
          <w:bCs/>
        </w:rPr>
        <w:t>Index of Economic Resources (IER</w:t>
      </w:r>
      <w:r w:rsidRPr="002000CF">
        <w:t>) focuses on Economic advantage and disadvantage.</w:t>
      </w:r>
    </w:p>
    <w:p w:rsidRPr="002000CF" w:rsidR="004C7115" w:rsidP="004C7115" w:rsidRDefault="004C7115" w14:paraId="3C1B7A9C" w14:textId="77777777">
      <w:pPr>
        <w:pStyle w:val="DJCSbody"/>
      </w:pPr>
      <w:r w:rsidRPr="002000CF">
        <w:t>The same area may score differently for each index due to their constituent variables.</w:t>
      </w:r>
    </w:p>
    <w:p w:rsidR="004C7115" w:rsidP="004C7115" w:rsidRDefault="004C7115" w14:paraId="053B93DC" w14:textId="77777777">
      <w:pPr>
        <w:pStyle w:val="Heading4"/>
      </w:pPr>
      <w:r>
        <w:t>Index of Relative Socio-economic Advantage and Disadvantage (IRSAD)</w:t>
      </w:r>
    </w:p>
    <w:p w:rsidR="004C7115" w:rsidP="004C7115" w:rsidRDefault="004C7115" w14:paraId="2D4D0608" w14:textId="327C8B48">
      <w:pPr>
        <w:pStyle w:val="DJCSbody"/>
      </w:pPr>
      <w:r>
        <w:t>IRSAD summarises information about the economic and social conditions of people and households within an area. This index includes both relative advantage and disadvantage measures.</w:t>
      </w:r>
      <w:r w:rsidR="006453DF">
        <w:t xml:space="preserve"> </w:t>
      </w:r>
      <w:r>
        <w:t>A low score indicates relatively greater disadvantage and a lack of advantage in general. For example, an area could have a low score if there are: many households with low incomes, or many people in unskilled occupations, AND a few households with high incomes, or few people in skilled occupations.</w:t>
      </w:r>
      <w:r w:rsidR="006453DF">
        <w:t xml:space="preserve"> </w:t>
      </w:r>
      <w:r>
        <w:t>A high score indicates a relative lack of disadvantage and greater advantage in general. For example, an area may have a high score if there are: many households with high incomes, or many people in skilled occupations, AND few households with low incomes, or few people in unskilled occupations.</w:t>
      </w:r>
      <w:r>
        <w:rPr>
          <w:rStyle w:val="FootnoteReference"/>
        </w:rPr>
        <w:footnoteReference w:id="205"/>
      </w:r>
    </w:p>
    <w:p w:rsidRPr="002047FF" w:rsidR="004C7115" w:rsidP="004C7115" w:rsidRDefault="004C7115" w14:paraId="7EED2CCE" w14:textId="77777777">
      <w:pPr>
        <w:pStyle w:val="Heading4"/>
      </w:pPr>
      <w:r w:rsidRPr="002047FF">
        <w:t>Index of Relative Socio-economic Disadvantage (IRSD)</w:t>
      </w:r>
    </w:p>
    <w:p w:rsidRPr="002047FF" w:rsidR="004C7115" w:rsidP="004C7115" w:rsidRDefault="004C7115" w14:paraId="6BDCDB1C" w14:textId="77777777">
      <w:pPr>
        <w:pStyle w:val="DJCSbody"/>
      </w:pPr>
      <w:r w:rsidRPr="002047FF">
        <w:t>IRS</w:t>
      </w:r>
      <w:r>
        <w:t>D</w:t>
      </w:r>
      <w:r w:rsidRPr="002047FF">
        <w:t xml:space="preserve"> is a general socio-economic index that summarises a range of information about the economic and social conditions of people and households within an area. IRSD only includes measures of relative disadvantage.</w:t>
      </w:r>
    </w:p>
    <w:p w:rsidRPr="002047FF" w:rsidR="004C7115" w:rsidP="00AA62B3" w:rsidRDefault="004C7115" w14:paraId="12CEC02E" w14:textId="77777777">
      <w:pPr>
        <w:pStyle w:val="DJCSbody"/>
        <w:numPr>
          <w:ilvl w:val="0"/>
          <w:numId w:val="54"/>
        </w:numPr>
      </w:pPr>
      <w:r w:rsidRPr="002047FF">
        <w:t xml:space="preserve">A </w:t>
      </w:r>
      <w:r w:rsidRPr="002047FF">
        <w:rPr>
          <w:b/>
          <w:bCs/>
        </w:rPr>
        <w:t>low score</w:t>
      </w:r>
      <w:r w:rsidRPr="002047FF">
        <w:t xml:space="preserve"> indicates relatively greater disadvantage. For example, an area could have a low score if there are: many households with low income, or many people without qualifications, and many people in low skilled occupations.</w:t>
      </w:r>
    </w:p>
    <w:p w:rsidR="004C7115" w:rsidP="00AA62B3" w:rsidRDefault="004C7115" w14:paraId="20AF53B1" w14:textId="77777777">
      <w:pPr>
        <w:pStyle w:val="DJCSbody"/>
        <w:numPr>
          <w:ilvl w:val="0"/>
          <w:numId w:val="54"/>
        </w:numPr>
      </w:pPr>
      <w:r w:rsidRPr="002047FF">
        <w:t xml:space="preserve">A </w:t>
      </w:r>
      <w:r w:rsidRPr="002047FF">
        <w:rPr>
          <w:b/>
          <w:bCs/>
        </w:rPr>
        <w:t>high score</w:t>
      </w:r>
      <w:r w:rsidRPr="002047FF">
        <w:t xml:space="preserve"> indicates a relative lack of disadvantage. For example, an area may have a high score if there are: few households with low incomes, few people without qualifications, few people in low skilled occupations.</w:t>
      </w:r>
    </w:p>
    <w:p w:rsidR="004C7115" w:rsidP="004C7115" w:rsidRDefault="004C7115" w14:paraId="012A82E0" w14:textId="77777777">
      <w:pPr>
        <w:pStyle w:val="Heading4"/>
      </w:pPr>
      <w:r>
        <w:t>Index of Economic Resources (IER)</w:t>
      </w:r>
    </w:p>
    <w:p w:rsidRPr="005C4FF7" w:rsidR="004C7115" w:rsidP="004C7115" w:rsidRDefault="004C7115" w14:paraId="56EB691F" w14:textId="77777777">
      <w:pPr>
        <w:pStyle w:val="DJCSbody"/>
      </w:pPr>
      <w:r w:rsidRPr="005C4FF7">
        <w:t>IER focuses on the financial aspects of relative socio-economic advantage and disadvantage, by summarising variables related to income and housing. IER excludes education and occupation variables as they are not direct measures of economic resources. It also excludes assets such as savings or equities which, although relevant, cannot be included as they are not collected in the Census.</w:t>
      </w:r>
    </w:p>
    <w:p w:rsidRPr="005C4FF7" w:rsidR="004C7115" w:rsidP="00AA62B3" w:rsidRDefault="004C7115" w14:paraId="202CA860" w14:textId="0492BE8D">
      <w:pPr>
        <w:pStyle w:val="DJCSbody"/>
        <w:numPr>
          <w:ilvl w:val="0"/>
          <w:numId w:val="55"/>
        </w:numPr>
      </w:pPr>
      <w:r w:rsidRPr="005C4FF7">
        <w:t xml:space="preserve">A </w:t>
      </w:r>
      <w:r w:rsidRPr="005C4FF7">
        <w:rPr>
          <w:b/>
          <w:bCs/>
        </w:rPr>
        <w:t>low score</w:t>
      </w:r>
      <w:r w:rsidRPr="005C4FF7">
        <w:t xml:space="preserve"> indicates a relative lack of access to economic resources. For example, an area may have a low score if there are: many households with low incomes, or many households paying low rent, AND few households with high income, or few people who own their home.</w:t>
      </w:r>
    </w:p>
    <w:p w:rsidRPr="002047FF" w:rsidR="004C7115" w:rsidP="00AA62B3" w:rsidRDefault="004C7115" w14:paraId="6C442F35" w14:textId="77777777">
      <w:pPr>
        <w:pStyle w:val="DJCSbody"/>
        <w:numPr>
          <w:ilvl w:val="0"/>
          <w:numId w:val="55"/>
        </w:numPr>
      </w:pPr>
      <w:r w:rsidRPr="005C4FF7">
        <w:t xml:space="preserve">A </w:t>
      </w:r>
      <w:r w:rsidRPr="005C4FF7">
        <w:rPr>
          <w:b/>
          <w:bCs/>
        </w:rPr>
        <w:t>high score</w:t>
      </w:r>
      <w:r w:rsidRPr="005C4FF7">
        <w:t xml:space="preserve"> indicates relatively greater access to economic resources. For example, an area may have a high score if there are: many households with high income, or many people who own their home, AND few low-income households, or few households paying low rent.</w:t>
      </w:r>
    </w:p>
    <w:p w:rsidRPr="009601D1" w:rsidR="004C7115" w:rsidP="004C7115" w:rsidRDefault="004C7115" w14:paraId="0ED3F746" w14:textId="77777777">
      <w:pPr>
        <w:pStyle w:val="Heading4"/>
      </w:pPr>
      <w:r w:rsidRPr="009601D1">
        <w:t>Index of Education and Occupation (IEO)</w:t>
      </w:r>
    </w:p>
    <w:p w:rsidRPr="009601D1" w:rsidR="004C7115" w:rsidP="004C7115" w:rsidRDefault="004C7115" w14:paraId="74C1E502" w14:textId="77777777">
      <w:pPr>
        <w:pStyle w:val="DJCSbody"/>
      </w:pPr>
      <w:r w:rsidRPr="009601D1">
        <w:t>IEO reflects the educational and occupational level of communities. The education variables reflect educational attainment or if further education is being undertaken. The occupation variables are based on the Australian and New Zealand Standard Classification of Occupations (ANZSCO). It classifies the workforce into groups of occupations, skill levels and employment status. Unlike the other indexes IEO does not include any income variables.</w:t>
      </w:r>
    </w:p>
    <w:p w:rsidRPr="009601D1" w:rsidR="004C7115" w:rsidP="00AA62B3" w:rsidRDefault="004C7115" w14:paraId="4D7B80DA" w14:textId="03566E51">
      <w:pPr>
        <w:pStyle w:val="DJCSbody"/>
        <w:numPr>
          <w:ilvl w:val="0"/>
          <w:numId w:val="56"/>
        </w:numPr>
      </w:pPr>
      <w:r w:rsidRPr="009601D1">
        <w:t xml:space="preserve">A </w:t>
      </w:r>
      <w:r w:rsidRPr="00D47E8A">
        <w:rPr>
          <w:b/>
          <w:bCs/>
        </w:rPr>
        <w:t>low score</w:t>
      </w:r>
      <w:r w:rsidRPr="009601D1">
        <w:t xml:space="preserve"> indicates relatively lower education and occupation levels of people in the area. For example, an area could have a low score if there are: many people without qualifications, or many people in low skilled occupations, or many people unemployed, AND few people with a high level of qualifications or in highly skilled occupations.</w:t>
      </w:r>
    </w:p>
    <w:p w:rsidRPr="009601D1" w:rsidR="004C7115" w:rsidP="00AA62B3" w:rsidRDefault="004C7115" w14:paraId="160B003E" w14:textId="1B51DFE9">
      <w:pPr>
        <w:pStyle w:val="DJCSbody"/>
        <w:numPr>
          <w:ilvl w:val="0"/>
          <w:numId w:val="56"/>
        </w:numPr>
      </w:pPr>
      <w:r w:rsidRPr="009601D1">
        <w:t xml:space="preserve">A </w:t>
      </w:r>
      <w:r w:rsidRPr="00D47E8A">
        <w:rPr>
          <w:b/>
          <w:bCs/>
        </w:rPr>
        <w:t>high score</w:t>
      </w:r>
      <w:r w:rsidRPr="009601D1">
        <w:t xml:space="preserve"> indicates relatively higher education and occupation status of people in the area in general. For example, an area could have a high score if there are: many people with higher education qualifications or many people in highly skilled occupations, AND few people without qualifications or few people in low skilled occupations.</w:t>
      </w:r>
    </w:p>
    <w:p w:rsidR="00825E8B" w:rsidP="00825E8B" w:rsidRDefault="00825E8B" w14:paraId="207DCDA2" w14:textId="6D48BD7A">
      <w:pPr>
        <w:pStyle w:val="Caption"/>
        <w:keepNext/>
      </w:pPr>
      <w:bookmarkStart w:id="154" w:name="_Toc190881728"/>
      <w:bookmarkStart w:id="155" w:name="_Toc190881804"/>
      <w:r>
        <w:t xml:space="preserve">Table </w:t>
      </w:r>
      <w:fldSimple w:instr=" SEQ Table \* ARABIC ">
        <w:r w:rsidR="00FB4C7A">
          <w:rPr>
            <w:noProof/>
          </w:rPr>
          <w:t>56</w:t>
        </w:r>
      </w:fldSimple>
      <w:r>
        <w:t>:</w:t>
      </w:r>
      <w:r w:rsidRPr="0077558D">
        <w:t xml:space="preserve"> Socio-Economic Indexes for Areas (SEIFA)</w:t>
      </w:r>
      <w:r>
        <w:t xml:space="preserve"> for the Grampians Region by LGA (2021)</w:t>
      </w:r>
      <w:r w:rsidRPr="00825E8B">
        <w:rPr>
          <w:rStyle w:val="FootnoteReference"/>
        </w:rPr>
        <w:t xml:space="preserve"> </w:t>
      </w:r>
      <w:r>
        <w:rPr>
          <w:rStyle w:val="FootnoteReference"/>
        </w:rPr>
        <w:footnoteReference w:id="206"/>
      </w:r>
      <w:bookmarkEnd w:id="154"/>
      <w:bookmarkEnd w:id="155"/>
    </w:p>
    <w:tbl>
      <w:tblPr>
        <w:tblpPr w:leftFromText="181" w:rightFromText="181" w:bottomFromText="142" w:vertAnchor="text" w:tblpXSpec="right" w:tblpY="1"/>
        <w:tblOverlap w:val="never"/>
        <w:tblW w:w="9497"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tblLook w:firstRow="1" w:lastRow="0" w:firstColumn="1" w:lastColumn="0" w:noHBand="0" w:noVBand="1" w:val="04A0"/>
      </w:tblPr>
      <w:tblGrid>
        <w:gridCol w:w="1899"/>
        <w:gridCol w:w="865"/>
        <w:gridCol w:w="1034"/>
        <w:gridCol w:w="643"/>
        <w:gridCol w:w="1257"/>
        <w:gridCol w:w="420"/>
        <w:gridCol w:w="1479"/>
        <w:gridCol w:w="198"/>
        <w:gridCol w:w="1677"/>
        <w:gridCol w:w="25"/>
      </w:tblGrid>
      <w:tr w:rsidRPr="002B620F" w:rsidR="004C7115" w:rsidTr="1135EC1B" w14:paraId="40FA2324" w14:textId="77777777">
        <w:trPr>
          <w:gridAfter w:val="1"/>
          <w:wAfter w:w="25" w:type="dxa"/>
          <w:trHeight w:val="397"/>
        </w:trPr>
        <w:tc>
          <w:tcPr>
            <w:tcW w:w="2764" w:type="dxa"/>
            <w:gridSpan w:val="2"/>
            <w:tcBorders>
              <w:bottom w:val="single" w:color="FFFFFF" w:themeColor="background1" w:sz="24" w:space="0"/>
            </w:tcBorders>
            <w:shd w:val="clear" w:color="auto" w:fill="E5EEFF"/>
            <w:vAlign w:val="center"/>
            <w:hideMark/>
          </w:tcPr>
          <w:p w:rsidRPr="002B620F" w:rsidR="004C7115" w:rsidP="00F91731" w:rsidRDefault="004C7115" w14:paraId="244FACF1"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LGA</w:t>
            </w:r>
          </w:p>
        </w:tc>
        <w:tc>
          <w:tcPr>
            <w:tcW w:w="1677" w:type="dxa"/>
            <w:gridSpan w:val="2"/>
            <w:tcBorders>
              <w:bottom w:val="single" w:color="FFFFFF" w:themeColor="background1" w:sz="24" w:space="0"/>
            </w:tcBorders>
            <w:shd w:val="clear" w:color="auto" w:fill="E5EEFF"/>
            <w:vAlign w:val="center"/>
            <w:hideMark/>
          </w:tcPr>
          <w:p w:rsidRPr="002B620F" w:rsidR="004C7115" w:rsidP="00F91731" w:rsidRDefault="004C7115" w14:paraId="1FAA4FCD" w14:textId="77777777">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IRSAD</w:t>
            </w:r>
          </w:p>
        </w:tc>
        <w:tc>
          <w:tcPr>
            <w:tcW w:w="1677" w:type="dxa"/>
            <w:gridSpan w:val="2"/>
            <w:tcBorders>
              <w:bottom w:val="single" w:color="FFFFFF" w:themeColor="background1" w:sz="24" w:space="0"/>
            </w:tcBorders>
            <w:shd w:val="clear" w:color="auto" w:fill="E5EEFF"/>
            <w:vAlign w:val="center"/>
            <w:hideMark/>
          </w:tcPr>
          <w:p w:rsidRPr="002B620F" w:rsidR="004C7115" w:rsidP="00F91731" w:rsidRDefault="004C7115" w14:paraId="63C4326E" w14:textId="77777777">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IRSD</w:t>
            </w:r>
          </w:p>
        </w:tc>
        <w:tc>
          <w:tcPr>
            <w:tcW w:w="1677" w:type="dxa"/>
            <w:gridSpan w:val="2"/>
            <w:tcBorders>
              <w:bottom w:val="single" w:color="FFFFFF" w:themeColor="background1" w:sz="24" w:space="0"/>
            </w:tcBorders>
            <w:shd w:val="clear" w:color="auto" w:fill="E5EEFF"/>
            <w:vAlign w:val="center"/>
            <w:hideMark/>
          </w:tcPr>
          <w:p w:rsidRPr="002B620F" w:rsidR="004C7115" w:rsidP="00F91731" w:rsidRDefault="004C7115" w14:paraId="78CF8052" w14:textId="77777777">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IER</w:t>
            </w:r>
          </w:p>
        </w:tc>
        <w:tc>
          <w:tcPr>
            <w:tcW w:w="1677" w:type="dxa"/>
            <w:tcBorders>
              <w:bottom w:val="single" w:color="FFFFFF" w:themeColor="background1" w:sz="24" w:space="0"/>
            </w:tcBorders>
            <w:shd w:val="clear" w:color="auto" w:fill="E5EEFF"/>
            <w:vAlign w:val="center"/>
            <w:hideMark/>
          </w:tcPr>
          <w:p w:rsidRPr="002B620F" w:rsidR="004C7115" w:rsidP="00F91731" w:rsidRDefault="004C7115" w14:paraId="4B7ACC3D" w14:textId="77777777">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IEO</w:t>
            </w:r>
          </w:p>
        </w:tc>
      </w:tr>
      <w:tr w:rsidRPr="002B620F" w:rsidR="004C7115" w:rsidTr="1135EC1B" w14:paraId="3FD2D8BE" w14:textId="77777777">
        <w:trPr>
          <w:gridAfter w:val="1"/>
          <w:wAfter w:w="25" w:type="dxa"/>
          <w:trHeight w:val="397"/>
        </w:trPr>
        <w:tc>
          <w:tcPr>
            <w:tcW w:w="2764" w:type="dxa"/>
            <w:gridSpan w:val="2"/>
            <w:tcBorders>
              <w:top w:val="single" w:color="FFFFFF" w:themeColor="background1" w:sz="24" w:space="0"/>
            </w:tcBorders>
            <w:shd w:val="clear" w:color="auto" w:fill="E5EEFF"/>
            <w:vAlign w:val="center"/>
            <w:hideMark/>
          </w:tcPr>
          <w:p w:rsidRPr="002B620F" w:rsidR="004C7115" w:rsidP="004C7115" w:rsidRDefault="004C7115" w14:paraId="5722F3E5" w14:textId="31C672E1">
            <w:pPr>
              <w:rPr>
                <w:rFonts w:ascii="Aptos Display" w:hAnsi="Aptos Display"/>
                <w:color w:val="2F318B"/>
                <w:sz w:val="22"/>
                <w:szCs w:val="22"/>
                <w:lang w:eastAsia="en-AU"/>
              </w:rPr>
            </w:pPr>
            <w:r w:rsidRPr="002B620F">
              <w:rPr>
                <w:rFonts w:ascii="Aptos Display" w:hAnsi="Aptos Display" w:eastAsia="Times"/>
                <w:b/>
                <w:bCs/>
                <w:color w:val="2F318B"/>
                <w:sz w:val="22"/>
                <w:szCs w:val="22"/>
              </w:rPr>
              <w:t>Ararat</w:t>
            </w:r>
          </w:p>
        </w:tc>
        <w:tc>
          <w:tcPr>
            <w:tcW w:w="1677" w:type="dxa"/>
            <w:gridSpan w:val="2"/>
            <w:tcBorders>
              <w:top w:val="single" w:color="FFFFFF" w:themeColor="background1" w:sz="24" w:space="0"/>
            </w:tcBorders>
            <w:shd w:val="clear" w:color="auto" w:fill="FBAA77"/>
            <w:vAlign w:val="center"/>
          </w:tcPr>
          <w:p w:rsidRPr="002B620F" w:rsidR="004C7115" w:rsidP="004C7115" w:rsidRDefault="00EF324A" w14:paraId="72F36D88" w14:textId="09EEE81C">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2</w:t>
            </w:r>
          </w:p>
        </w:tc>
        <w:tc>
          <w:tcPr>
            <w:tcW w:w="1677" w:type="dxa"/>
            <w:gridSpan w:val="2"/>
            <w:tcBorders>
              <w:top w:val="single" w:color="FFFFFF" w:themeColor="background1" w:sz="24" w:space="0"/>
            </w:tcBorders>
            <w:shd w:val="clear" w:color="auto" w:fill="FBAA77"/>
            <w:vAlign w:val="center"/>
          </w:tcPr>
          <w:p w:rsidRPr="002B620F" w:rsidR="004C7115" w:rsidP="004C7115" w:rsidRDefault="00F37BCF" w14:paraId="7FBDF656" w14:textId="66EB3A95">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2</w:t>
            </w:r>
          </w:p>
        </w:tc>
        <w:tc>
          <w:tcPr>
            <w:tcW w:w="1677" w:type="dxa"/>
            <w:gridSpan w:val="2"/>
            <w:tcBorders>
              <w:top w:val="single" w:color="FFFFFF" w:themeColor="background1" w:sz="24" w:space="0"/>
            </w:tcBorders>
            <w:shd w:val="clear" w:color="auto" w:fill="FBAA77"/>
            <w:vAlign w:val="center"/>
          </w:tcPr>
          <w:p w:rsidRPr="002B620F" w:rsidR="004C7115" w:rsidP="004C7115" w:rsidRDefault="009031DB" w14:paraId="35A02BDE" w14:textId="5BBECC6D">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2</w:t>
            </w:r>
          </w:p>
        </w:tc>
        <w:tc>
          <w:tcPr>
            <w:tcW w:w="1677" w:type="dxa"/>
            <w:tcBorders>
              <w:top w:val="single" w:color="FFFFFF" w:themeColor="background1" w:sz="24" w:space="0"/>
            </w:tcBorders>
            <w:shd w:val="clear" w:color="auto" w:fill="FFEB84"/>
            <w:vAlign w:val="center"/>
          </w:tcPr>
          <w:p w:rsidRPr="002B620F" w:rsidR="004C7115" w:rsidP="004C7115" w:rsidRDefault="00DC245A" w14:paraId="5CBFA968" w14:textId="1C4F153D">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3</w:t>
            </w:r>
          </w:p>
        </w:tc>
      </w:tr>
      <w:tr w:rsidRPr="002B620F" w:rsidR="004C7115" w:rsidTr="1135EC1B" w14:paraId="503B4444" w14:textId="77777777">
        <w:trPr>
          <w:gridAfter w:val="1"/>
          <w:wAfter w:w="25" w:type="dxa"/>
          <w:trHeight w:val="397"/>
        </w:trPr>
        <w:tc>
          <w:tcPr>
            <w:tcW w:w="2764" w:type="dxa"/>
            <w:gridSpan w:val="2"/>
            <w:shd w:val="clear" w:color="auto" w:fill="E5EEFF"/>
            <w:vAlign w:val="center"/>
            <w:hideMark/>
          </w:tcPr>
          <w:p w:rsidRPr="002B620F" w:rsidR="004C7115" w:rsidP="004C7115" w:rsidRDefault="004C7115" w14:paraId="16D1C253" w14:textId="06F24C72">
            <w:pPr>
              <w:rPr>
                <w:rFonts w:ascii="Aptos Display" w:hAnsi="Aptos Display"/>
                <w:color w:val="2F318B"/>
                <w:sz w:val="22"/>
                <w:szCs w:val="22"/>
                <w:lang w:eastAsia="en-AU"/>
              </w:rPr>
            </w:pPr>
            <w:r w:rsidRPr="002B620F">
              <w:rPr>
                <w:rFonts w:ascii="Aptos Display" w:hAnsi="Aptos Display" w:eastAsia="Times"/>
                <w:b/>
                <w:bCs/>
                <w:color w:val="2F318B"/>
                <w:sz w:val="22"/>
                <w:szCs w:val="22"/>
              </w:rPr>
              <w:t>Ballarat</w:t>
            </w:r>
          </w:p>
        </w:tc>
        <w:tc>
          <w:tcPr>
            <w:tcW w:w="1677" w:type="dxa"/>
            <w:gridSpan w:val="2"/>
            <w:shd w:val="clear" w:color="auto" w:fill="B1D580"/>
            <w:vAlign w:val="center"/>
          </w:tcPr>
          <w:p w:rsidRPr="002B620F" w:rsidR="004C7115" w:rsidP="004C7115" w:rsidRDefault="00EF324A" w14:paraId="0818A0B4" w14:textId="389605CE">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4</w:t>
            </w:r>
          </w:p>
        </w:tc>
        <w:tc>
          <w:tcPr>
            <w:tcW w:w="1677" w:type="dxa"/>
            <w:gridSpan w:val="2"/>
            <w:shd w:val="clear" w:color="auto" w:fill="FFEB84"/>
            <w:vAlign w:val="center"/>
          </w:tcPr>
          <w:p w:rsidRPr="002B620F" w:rsidR="004C7115" w:rsidP="004C7115" w:rsidRDefault="00F37BCF" w14:paraId="33D9D5DC" w14:textId="1D0C3123">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3</w:t>
            </w:r>
          </w:p>
        </w:tc>
        <w:tc>
          <w:tcPr>
            <w:tcW w:w="1677" w:type="dxa"/>
            <w:gridSpan w:val="2"/>
            <w:shd w:val="clear" w:color="auto" w:fill="FBAA77"/>
            <w:vAlign w:val="center"/>
          </w:tcPr>
          <w:p w:rsidRPr="002B620F" w:rsidR="004C7115" w:rsidP="004C7115" w:rsidRDefault="009031DB" w14:paraId="46EE22CD" w14:textId="41B56403">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2</w:t>
            </w:r>
          </w:p>
        </w:tc>
        <w:tc>
          <w:tcPr>
            <w:tcW w:w="1677" w:type="dxa"/>
            <w:shd w:val="clear" w:color="auto" w:fill="B1D580"/>
            <w:vAlign w:val="center"/>
          </w:tcPr>
          <w:p w:rsidRPr="002B620F" w:rsidR="004C7115" w:rsidP="004C7115" w:rsidRDefault="00E10520" w14:paraId="38B9F00F" w14:textId="5787EAB6">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4</w:t>
            </w:r>
          </w:p>
        </w:tc>
      </w:tr>
      <w:tr w:rsidRPr="002B620F" w:rsidR="004C7115" w:rsidTr="1135EC1B" w14:paraId="589ACA01" w14:textId="77777777">
        <w:trPr>
          <w:gridAfter w:val="1"/>
          <w:wAfter w:w="25" w:type="dxa"/>
          <w:trHeight w:val="397"/>
        </w:trPr>
        <w:tc>
          <w:tcPr>
            <w:tcW w:w="2764" w:type="dxa"/>
            <w:gridSpan w:val="2"/>
            <w:shd w:val="clear" w:color="auto" w:fill="E5EEFF"/>
            <w:vAlign w:val="center"/>
          </w:tcPr>
          <w:p w:rsidRPr="002B620F" w:rsidR="004C7115" w:rsidP="004C7115" w:rsidRDefault="004C7115" w14:paraId="50F69EC5" w14:textId="186B6172">
            <w:pPr>
              <w:rPr>
                <w:rFonts w:ascii="Aptos Display" w:hAnsi="Aptos Display"/>
                <w:b/>
                <w:bCs/>
                <w:color w:val="2F318B"/>
                <w:sz w:val="22"/>
                <w:szCs w:val="22"/>
              </w:rPr>
            </w:pPr>
            <w:r w:rsidRPr="002B620F">
              <w:rPr>
                <w:rFonts w:ascii="Aptos Display" w:hAnsi="Aptos Display" w:eastAsia="Times"/>
                <w:b/>
                <w:bCs/>
                <w:color w:val="2F318B"/>
                <w:sz w:val="22"/>
                <w:szCs w:val="22"/>
              </w:rPr>
              <w:t>Golden Plains</w:t>
            </w:r>
          </w:p>
        </w:tc>
        <w:tc>
          <w:tcPr>
            <w:tcW w:w="1677" w:type="dxa"/>
            <w:gridSpan w:val="2"/>
            <w:shd w:val="clear" w:color="auto" w:fill="B1D580"/>
            <w:vAlign w:val="center"/>
          </w:tcPr>
          <w:p w:rsidRPr="002B620F" w:rsidR="004C7115" w:rsidP="004C7115" w:rsidRDefault="008B134A" w14:paraId="2035BBBE" w14:textId="7D3C56F8">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4</w:t>
            </w:r>
          </w:p>
        </w:tc>
        <w:tc>
          <w:tcPr>
            <w:tcW w:w="1677" w:type="dxa"/>
            <w:gridSpan w:val="2"/>
            <w:shd w:val="clear" w:color="auto" w:fill="B1D580"/>
            <w:vAlign w:val="center"/>
          </w:tcPr>
          <w:p w:rsidRPr="002B620F" w:rsidR="004C7115" w:rsidP="004C7115" w:rsidRDefault="00CB4867" w14:paraId="48702923" w14:textId="54EA4CDE">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4</w:t>
            </w:r>
          </w:p>
        </w:tc>
        <w:tc>
          <w:tcPr>
            <w:tcW w:w="1677" w:type="dxa"/>
            <w:gridSpan w:val="2"/>
            <w:shd w:val="clear" w:color="auto" w:fill="63BE7B"/>
            <w:vAlign w:val="center"/>
          </w:tcPr>
          <w:p w:rsidRPr="002B620F" w:rsidR="004C7115" w:rsidP="004C7115" w:rsidRDefault="009031DB" w14:paraId="11E6F7A3" w14:textId="66CAAEF0">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5</w:t>
            </w:r>
          </w:p>
        </w:tc>
        <w:tc>
          <w:tcPr>
            <w:tcW w:w="1677" w:type="dxa"/>
            <w:shd w:val="clear" w:color="auto" w:fill="B1D580"/>
            <w:vAlign w:val="center"/>
          </w:tcPr>
          <w:p w:rsidRPr="002B620F" w:rsidR="004C7115" w:rsidP="004C7115" w:rsidRDefault="00ED4163" w14:paraId="64B6EC79" w14:textId="0D807D1F">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4</w:t>
            </w:r>
          </w:p>
        </w:tc>
      </w:tr>
      <w:tr w:rsidRPr="002B620F" w:rsidR="004C7115" w:rsidTr="1135EC1B" w14:paraId="269CAAEC" w14:textId="77777777">
        <w:trPr>
          <w:gridAfter w:val="1"/>
          <w:wAfter w:w="25" w:type="dxa"/>
          <w:trHeight w:val="397"/>
        </w:trPr>
        <w:tc>
          <w:tcPr>
            <w:tcW w:w="2764" w:type="dxa"/>
            <w:gridSpan w:val="2"/>
            <w:shd w:val="clear" w:color="auto" w:fill="E5EEFF"/>
            <w:vAlign w:val="center"/>
          </w:tcPr>
          <w:p w:rsidRPr="002B620F" w:rsidR="004C7115" w:rsidP="004C7115" w:rsidRDefault="004C7115" w14:paraId="58398A97" w14:textId="6A861672">
            <w:pPr>
              <w:rPr>
                <w:rFonts w:ascii="Aptos Display" w:hAnsi="Aptos Display"/>
                <w:b/>
                <w:bCs/>
                <w:color w:val="2F318B"/>
                <w:sz w:val="22"/>
                <w:szCs w:val="22"/>
              </w:rPr>
            </w:pPr>
            <w:r w:rsidRPr="002B620F">
              <w:rPr>
                <w:rFonts w:ascii="Aptos Display" w:hAnsi="Aptos Display" w:eastAsia="Times"/>
                <w:b/>
                <w:bCs/>
                <w:color w:val="2F318B"/>
                <w:sz w:val="22"/>
                <w:szCs w:val="22"/>
              </w:rPr>
              <w:t>Hepburn</w:t>
            </w:r>
          </w:p>
        </w:tc>
        <w:tc>
          <w:tcPr>
            <w:tcW w:w="1677" w:type="dxa"/>
            <w:gridSpan w:val="2"/>
            <w:shd w:val="clear" w:color="auto" w:fill="B1D580"/>
            <w:vAlign w:val="center"/>
          </w:tcPr>
          <w:p w:rsidRPr="002B620F" w:rsidR="004C7115" w:rsidP="004C7115" w:rsidRDefault="00EF324A" w14:paraId="3286B546" w14:textId="2D4B30A5">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4</w:t>
            </w:r>
          </w:p>
        </w:tc>
        <w:tc>
          <w:tcPr>
            <w:tcW w:w="1677" w:type="dxa"/>
            <w:gridSpan w:val="2"/>
            <w:shd w:val="clear" w:color="auto" w:fill="B1D580"/>
            <w:vAlign w:val="center"/>
          </w:tcPr>
          <w:p w:rsidRPr="002B620F" w:rsidR="004C7115" w:rsidP="004C7115" w:rsidRDefault="008B134A" w14:paraId="74E4FFEA" w14:textId="76E40EF1">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4</w:t>
            </w:r>
          </w:p>
        </w:tc>
        <w:tc>
          <w:tcPr>
            <w:tcW w:w="1677" w:type="dxa"/>
            <w:gridSpan w:val="2"/>
            <w:shd w:val="clear" w:color="auto" w:fill="B1D580"/>
            <w:vAlign w:val="center"/>
          </w:tcPr>
          <w:p w:rsidRPr="002B620F" w:rsidR="004C7115" w:rsidP="004C7115" w:rsidRDefault="005446E2" w14:paraId="103AAAC6" w14:textId="2A896AEF">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4</w:t>
            </w:r>
          </w:p>
        </w:tc>
        <w:tc>
          <w:tcPr>
            <w:tcW w:w="1677" w:type="dxa"/>
            <w:shd w:val="clear" w:color="auto" w:fill="63BE7B"/>
            <w:vAlign w:val="center"/>
          </w:tcPr>
          <w:p w:rsidRPr="002B620F" w:rsidR="004C7115" w:rsidP="004C7115" w:rsidRDefault="00E10520" w14:paraId="35B61DA9" w14:textId="14CEE611">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5</w:t>
            </w:r>
          </w:p>
        </w:tc>
      </w:tr>
      <w:tr w:rsidRPr="002B620F" w:rsidR="004C7115" w:rsidTr="1135EC1B" w14:paraId="0C5AD40B" w14:textId="77777777">
        <w:trPr>
          <w:gridAfter w:val="1"/>
          <w:wAfter w:w="25" w:type="dxa"/>
          <w:trHeight w:val="397"/>
        </w:trPr>
        <w:tc>
          <w:tcPr>
            <w:tcW w:w="2764" w:type="dxa"/>
            <w:gridSpan w:val="2"/>
            <w:shd w:val="clear" w:color="auto" w:fill="E5EEFF"/>
            <w:vAlign w:val="center"/>
          </w:tcPr>
          <w:p w:rsidRPr="002B620F" w:rsidR="004C7115" w:rsidP="004C7115" w:rsidRDefault="004C7115" w14:paraId="1766A6AD" w14:textId="351810EC">
            <w:pPr>
              <w:rPr>
                <w:rFonts w:ascii="Aptos Display" w:hAnsi="Aptos Display"/>
                <w:b/>
                <w:bCs/>
                <w:color w:val="2F318B"/>
                <w:sz w:val="22"/>
                <w:szCs w:val="22"/>
              </w:rPr>
            </w:pPr>
            <w:r w:rsidRPr="002B620F">
              <w:rPr>
                <w:rFonts w:ascii="Aptos Display" w:hAnsi="Aptos Display" w:eastAsia="Times"/>
                <w:b/>
                <w:bCs/>
                <w:color w:val="2F318B"/>
                <w:sz w:val="22"/>
                <w:szCs w:val="22"/>
              </w:rPr>
              <w:t>Hindmarsh</w:t>
            </w:r>
          </w:p>
        </w:tc>
        <w:tc>
          <w:tcPr>
            <w:tcW w:w="1677" w:type="dxa"/>
            <w:gridSpan w:val="2"/>
            <w:shd w:val="clear" w:color="auto" w:fill="FBAA77"/>
            <w:vAlign w:val="center"/>
          </w:tcPr>
          <w:p w:rsidRPr="002B620F" w:rsidR="004C7115" w:rsidP="004C7115" w:rsidRDefault="00A26C2C" w14:paraId="5814F524" w14:textId="456DD024">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2</w:t>
            </w:r>
          </w:p>
        </w:tc>
        <w:tc>
          <w:tcPr>
            <w:tcW w:w="1677" w:type="dxa"/>
            <w:gridSpan w:val="2"/>
            <w:shd w:val="clear" w:color="auto" w:fill="FBAA77"/>
            <w:vAlign w:val="center"/>
          </w:tcPr>
          <w:p w:rsidRPr="002B620F" w:rsidR="004C7115" w:rsidP="004C7115" w:rsidRDefault="00CB4867" w14:paraId="370D4C0E" w14:textId="3B93BB9D">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2</w:t>
            </w:r>
          </w:p>
        </w:tc>
        <w:tc>
          <w:tcPr>
            <w:tcW w:w="1677" w:type="dxa"/>
            <w:gridSpan w:val="2"/>
            <w:shd w:val="clear" w:color="auto" w:fill="FBAA77"/>
            <w:vAlign w:val="center"/>
          </w:tcPr>
          <w:p w:rsidRPr="002B620F" w:rsidR="004C7115" w:rsidP="004C7115" w:rsidRDefault="009031DB" w14:paraId="142B9718" w14:textId="6726EF7F">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2</w:t>
            </w:r>
          </w:p>
        </w:tc>
        <w:tc>
          <w:tcPr>
            <w:tcW w:w="1677" w:type="dxa"/>
            <w:shd w:val="clear" w:color="auto" w:fill="FFEB84"/>
            <w:vAlign w:val="center"/>
          </w:tcPr>
          <w:p w:rsidRPr="002B620F" w:rsidR="004C7115" w:rsidP="004C7115" w:rsidRDefault="00DC245A" w14:paraId="67503DAC" w14:textId="20EE8E11">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3</w:t>
            </w:r>
          </w:p>
        </w:tc>
      </w:tr>
      <w:tr w:rsidRPr="002B620F" w:rsidR="004C7115" w:rsidTr="1135EC1B" w14:paraId="11857E62" w14:textId="77777777">
        <w:trPr>
          <w:gridAfter w:val="1"/>
          <w:wAfter w:w="25" w:type="dxa"/>
          <w:trHeight w:val="397"/>
        </w:trPr>
        <w:tc>
          <w:tcPr>
            <w:tcW w:w="2764" w:type="dxa"/>
            <w:gridSpan w:val="2"/>
            <w:shd w:val="clear" w:color="auto" w:fill="E5EEFF"/>
            <w:vAlign w:val="center"/>
          </w:tcPr>
          <w:p w:rsidRPr="002B620F" w:rsidR="004C7115" w:rsidP="004C7115" w:rsidRDefault="004C7115" w14:paraId="0F40E155" w14:textId="774DEAB9">
            <w:pPr>
              <w:rPr>
                <w:rFonts w:ascii="Aptos Display" w:hAnsi="Aptos Display"/>
                <w:b/>
                <w:bCs/>
                <w:color w:val="2F318B"/>
                <w:sz w:val="22"/>
                <w:szCs w:val="22"/>
              </w:rPr>
            </w:pPr>
            <w:r w:rsidRPr="002B620F">
              <w:rPr>
                <w:rFonts w:ascii="Aptos Display" w:hAnsi="Aptos Display" w:eastAsia="Times"/>
                <w:b/>
                <w:bCs/>
                <w:color w:val="2F318B"/>
                <w:sz w:val="22"/>
                <w:szCs w:val="22"/>
              </w:rPr>
              <w:t>Horsham</w:t>
            </w:r>
          </w:p>
        </w:tc>
        <w:tc>
          <w:tcPr>
            <w:tcW w:w="1677" w:type="dxa"/>
            <w:gridSpan w:val="2"/>
            <w:shd w:val="clear" w:color="auto" w:fill="FFEB84"/>
            <w:vAlign w:val="center"/>
          </w:tcPr>
          <w:p w:rsidRPr="002B620F" w:rsidR="004C7115" w:rsidP="004C7115" w:rsidRDefault="00A26C2C" w14:paraId="4711366C" w14:textId="7A846D9B">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3</w:t>
            </w:r>
          </w:p>
        </w:tc>
        <w:tc>
          <w:tcPr>
            <w:tcW w:w="1677" w:type="dxa"/>
            <w:gridSpan w:val="2"/>
            <w:shd w:val="clear" w:color="auto" w:fill="FFEB84"/>
            <w:vAlign w:val="center"/>
          </w:tcPr>
          <w:p w:rsidRPr="002B620F" w:rsidR="004C7115" w:rsidP="004C7115" w:rsidRDefault="00F37BCF" w14:paraId="7A619E14" w14:textId="77C5CED9">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3</w:t>
            </w:r>
          </w:p>
        </w:tc>
        <w:tc>
          <w:tcPr>
            <w:tcW w:w="1677" w:type="dxa"/>
            <w:gridSpan w:val="2"/>
            <w:shd w:val="clear" w:color="auto" w:fill="FFEB84"/>
            <w:vAlign w:val="center"/>
          </w:tcPr>
          <w:p w:rsidRPr="002B620F" w:rsidR="004C7115" w:rsidP="004C7115" w:rsidRDefault="005446E2" w14:paraId="0DFA6519" w14:textId="74D82AB6">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3</w:t>
            </w:r>
          </w:p>
        </w:tc>
        <w:tc>
          <w:tcPr>
            <w:tcW w:w="1677" w:type="dxa"/>
            <w:shd w:val="clear" w:color="auto" w:fill="FFEB84"/>
            <w:vAlign w:val="center"/>
          </w:tcPr>
          <w:p w:rsidRPr="002B620F" w:rsidR="004C7115" w:rsidP="004C7115" w:rsidRDefault="00DC245A" w14:paraId="5A051F10" w14:textId="0E1266B5">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3</w:t>
            </w:r>
          </w:p>
        </w:tc>
      </w:tr>
      <w:tr w:rsidRPr="002B620F" w:rsidR="004C7115" w:rsidTr="1135EC1B" w14:paraId="157D9250" w14:textId="77777777">
        <w:trPr>
          <w:gridAfter w:val="1"/>
          <w:wAfter w:w="25" w:type="dxa"/>
          <w:trHeight w:val="397"/>
        </w:trPr>
        <w:tc>
          <w:tcPr>
            <w:tcW w:w="2764" w:type="dxa"/>
            <w:gridSpan w:val="2"/>
            <w:shd w:val="clear" w:color="auto" w:fill="E5EEFF"/>
            <w:vAlign w:val="center"/>
          </w:tcPr>
          <w:p w:rsidRPr="002B620F" w:rsidR="004C7115" w:rsidP="004C7115" w:rsidRDefault="004C7115" w14:paraId="6928B1D3" w14:textId="0332B5DE">
            <w:pPr>
              <w:rPr>
                <w:rFonts w:ascii="Aptos Display" w:hAnsi="Aptos Display"/>
                <w:b/>
                <w:bCs/>
                <w:color w:val="2F318B"/>
                <w:sz w:val="22"/>
                <w:szCs w:val="22"/>
              </w:rPr>
            </w:pPr>
            <w:r w:rsidRPr="002B620F">
              <w:rPr>
                <w:rFonts w:ascii="Aptos Display" w:hAnsi="Aptos Display" w:eastAsia="Times"/>
                <w:b/>
                <w:bCs/>
                <w:color w:val="2F318B"/>
                <w:sz w:val="22"/>
                <w:szCs w:val="22"/>
              </w:rPr>
              <w:t>Moorabool</w:t>
            </w:r>
          </w:p>
        </w:tc>
        <w:tc>
          <w:tcPr>
            <w:tcW w:w="1677" w:type="dxa"/>
            <w:gridSpan w:val="2"/>
            <w:shd w:val="clear" w:color="auto" w:fill="B1D580"/>
            <w:vAlign w:val="center"/>
          </w:tcPr>
          <w:p w:rsidRPr="002B620F" w:rsidR="004C7115" w:rsidP="004C7115" w:rsidRDefault="008B134A" w14:paraId="593ACD5C" w14:textId="41EEB256">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4</w:t>
            </w:r>
          </w:p>
        </w:tc>
        <w:tc>
          <w:tcPr>
            <w:tcW w:w="1677" w:type="dxa"/>
            <w:gridSpan w:val="2"/>
            <w:shd w:val="clear" w:color="auto" w:fill="B1D580"/>
            <w:vAlign w:val="center"/>
          </w:tcPr>
          <w:p w:rsidRPr="002B620F" w:rsidR="004C7115" w:rsidP="004C7115" w:rsidRDefault="008B134A" w14:paraId="3FE516DE" w14:textId="0EE15E1C">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4</w:t>
            </w:r>
          </w:p>
        </w:tc>
        <w:tc>
          <w:tcPr>
            <w:tcW w:w="1677" w:type="dxa"/>
            <w:gridSpan w:val="2"/>
            <w:shd w:val="clear" w:color="auto" w:fill="63BE7B"/>
            <w:vAlign w:val="center"/>
          </w:tcPr>
          <w:p w:rsidRPr="002B620F" w:rsidR="004C7115" w:rsidP="004C7115" w:rsidRDefault="00053D01" w14:paraId="52AB1153" w14:textId="0083EBB2">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5</w:t>
            </w:r>
          </w:p>
        </w:tc>
        <w:tc>
          <w:tcPr>
            <w:tcW w:w="1677" w:type="dxa"/>
            <w:shd w:val="clear" w:color="auto" w:fill="B1D580"/>
            <w:vAlign w:val="center"/>
          </w:tcPr>
          <w:p w:rsidRPr="002B620F" w:rsidR="004C7115" w:rsidP="004C7115" w:rsidRDefault="00E10520" w14:paraId="07C46C5B" w14:textId="4FB46B5F">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4</w:t>
            </w:r>
          </w:p>
        </w:tc>
      </w:tr>
      <w:tr w:rsidRPr="002B620F" w:rsidR="004C7115" w:rsidTr="1135EC1B" w14:paraId="022D0634" w14:textId="77777777">
        <w:trPr>
          <w:gridAfter w:val="1"/>
          <w:wAfter w:w="25" w:type="dxa"/>
          <w:trHeight w:val="397"/>
        </w:trPr>
        <w:tc>
          <w:tcPr>
            <w:tcW w:w="2764" w:type="dxa"/>
            <w:gridSpan w:val="2"/>
            <w:shd w:val="clear" w:color="auto" w:fill="E5EEFF"/>
            <w:vAlign w:val="center"/>
            <w:hideMark/>
          </w:tcPr>
          <w:p w:rsidRPr="002B620F" w:rsidR="004C7115" w:rsidP="004C7115" w:rsidRDefault="004C7115" w14:paraId="0CB6D639" w14:textId="4D057B47">
            <w:pPr>
              <w:rPr>
                <w:rFonts w:ascii="Aptos Display" w:hAnsi="Aptos Display"/>
                <w:color w:val="2F318B"/>
                <w:sz w:val="22"/>
                <w:szCs w:val="22"/>
                <w:lang w:eastAsia="en-AU"/>
              </w:rPr>
            </w:pPr>
            <w:r w:rsidRPr="002B620F">
              <w:rPr>
                <w:rFonts w:ascii="Aptos Display" w:hAnsi="Aptos Display" w:eastAsia="Times"/>
                <w:b/>
                <w:bCs/>
                <w:color w:val="2F318B"/>
                <w:sz w:val="22"/>
                <w:szCs w:val="22"/>
              </w:rPr>
              <w:t>Northern Grampians</w:t>
            </w:r>
          </w:p>
        </w:tc>
        <w:tc>
          <w:tcPr>
            <w:tcW w:w="1677" w:type="dxa"/>
            <w:gridSpan w:val="2"/>
            <w:shd w:val="clear" w:color="auto" w:fill="FBAA77"/>
            <w:vAlign w:val="center"/>
          </w:tcPr>
          <w:p w:rsidRPr="002B620F" w:rsidR="004C7115" w:rsidP="004C7115" w:rsidRDefault="00EF324A" w14:paraId="5D45034D" w14:textId="216243F3">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2</w:t>
            </w:r>
          </w:p>
        </w:tc>
        <w:tc>
          <w:tcPr>
            <w:tcW w:w="1677" w:type="dxa"/>
            <w:gridSpan w:val="2"/>
            <w:shd w:val="clear" w:color="auto" w:fill="FBAA77"/>
            <w:vAlign w:val="center"/>
          </w:tcPr>
          <w:p w:rsidRPr="002B620F" w:rsidR="004C7115" w:rsidP="004C7115" w:rsidRDefault="00F37BCF" w14:paraId="3B9C7C76" w14:textId="3D1B99E2">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2</w:t>
            </w:r>
          </w:p>
        </w:tc>
        <w:tc>
          <w:tcPr>
            <w:tcW w:w="1677" w:type="dxa"/>
            <w:gridSpan w:val="2"/>
            <w:shd w:val="clear" w:color="auto" w:fill="FBAA77"/>
            <w:vAlign w:val="center"/>
          </w:tcPr>
          <w:p w:rsidRPr="002B620F" w:rsidR="004C7115" w:rsidP="004C7115" w:rsidRDefault="009031DB" w14:paraId="7D5F8C63" w14:textId="5173EBB9">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2</w:t>
            </w:r>
          </w:p>
        </w:tc>
        <w:tc>
          <w:tcPr>
            <w:tcW w:w="1677" w:type="dxa"/>
            <w:shd w:val="clear" w:color="auto" w:fill="FBAA77"/>
            <w:vAlign w:val="center"/>
          </w:tcPr>
          <w:p w:rsidRPr="002B620F" w:rsidR="004C7115" w:rsidP="004C7115" w:rsidRDefault="00DC245A" w14:paraId="5599A3C8" w14:textId="7ACCF1E5">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2</w:t>
            </w:r>
          </w:p>
        </w:tc>
      </w:tr>
      <w:tr w:rsidRPr="002B620F" w:rsidR="004C7115" w:rsidTr="1135EC1B" w14:paraId="69DE4D19" w14:textId="77777777">
        <w:trPr>
          <w:gridAfter w:val="1"/>
          <w:wAfter w:w="25" w:type="dxa"/>
          <w:trHeight w:val="397"/>
        </w:trPr>
        <w:tc>
          <w:tcPr>
            <w:tcW w:w="2764" w:type="dxa"/>
            <w:gridSpan w:val="2"/>
            <w:shd w:val="clear" w:color="auto" w:fill="E5EEFF"/>
            <w:vAlign w:val="center"/>
          </w:tcPr>
          <w:p w:rsidRPr="002B620F" w:rsidR="004C7115" w:rsidP="004C7115" w:rsidRDefault="004C7115" w14:paraId="1453A480" w14:textId="3C07159D">
            <w:pPr>
              <w:rPr>
                <w:rFonts w:ascii="Aptos Display" w:hAnsi="Aptos Display"/>
                <w:b/>
                <w:bCs/>
                <w:color w:val="2F318B"/>
                <w:sz w:val="22"/>
                <w:szCs w:val="22"/>
              </w:rPr>
            </w:pPr>
            <w:r w:rsidRPr="002B620F">
              <w:rPr>
                <w:rFonts w:ascii="Aptos Display" w:hAnsi="Aptos Display" w:eastAsia="Times"/>
                <w:b/>
                <w:bCs/>
                <w:color w:val="2F318B"/>
                <w:sz w:val="22"/>
                <w:szCs w:val="22"/>
              </w:rPr>
              <w:t>Pyrenees</w:t>
            </w:r>
          </w:p>
        </w:tc>
        <w:tc>
          <w:tcPr>
            <w:tcW w:w="1677" w:type="dxa"/>
            <w:gridSpan w:val="2"/>
            <w:shd w:val="clear" w:color="auto" w:fill="FBAA77"/>
            <w:vAlign w:val="center"/>
          </w:tcPr>
          <w:p w:rsidRPr="002B620F" w:rsidR="004C7115" w:rsidP="004C7115" w:rsidRDefault="00EF324A" w14:paraId="67DA9166" w14:textId="51D5962C">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2</w:t>
            </w:r>
          </w:p>
        </w:tc>
        <w:tc>
          <w:tcPr>
            <w:tcW w:w="1677" w:type="dxa"/>
            <w:gridSpan w:val="2"/>
            <w:shd w:val="clear" w:color="auto" w:fill="FBAA77"/>
            <w:vAlign w:val="center"/>
          </w:tcPr>
          <w:p w:rsidRPr="002B620F" w:rsidR="004C7115" w:rsidP="004C7115" w:rsidRDefault="00F37BCF" w14:paraId="4708F129" w14:textId="004A4A93">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2</w:t>
            </w:r>
          </w:p>
        </w:tc>
        <w:tc>
          <w:tcPr>
            <w:tcW w:w="1677" w:type="dxa"/>
            <w:gridSpan w:val="2"/>
            <w:shd w:val="clear" w:color="auto" w:fill="FFEB84"/>
            <w:vAlign w:val="center"/>
          </w:tcPr>
          <w:p w:rsidRPr="002B620F" w:rsidR="004C7115" w:rsidP="004C7115" w:rsidRDefault="005446E2" w14:paraId="3D189C71" w14:textId="23EB8ACB">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3</w:t>
            </w:r>
          </w:p>
        </w:tc>
        <w:tc>
          <w:tcPr>
            <w:tcW w:w="1677" w:type="dxa"/>
            <w:shd w:val="clear" w:color="auto" w:fill="FFEB84"/>
            <w:vAlign w:val="center"/>
          </w:tcPr>
          <w:p w:rsidRPr="002B620F" w:rsidR="004C7115" w:rsidP="004C7115" w:rsidRDefault="00DC245A" w14:paraId="74368020" w14:textId="72FAD876">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3</w:t>
            </w:r>
          </w:p>
        </w:tc>
      </w:tr>
      <w:tr w:rsidRPr="002B620F" w:rsidR="004C7115" w:rsidTr="1135EC1B" w14:paraId="21A97294" w14:textId="77777777">
        <w:trPr>
          <w:gridAfter w:val="1"/>
          <w:wAfter w:w="25" w:type="dxa"/>
          <w:trHeight w:val="397"/>
        </w:trPr>
        <w:tc>
          <w:tcPr>
            <w:tcW w:w="2764" w:type="dxa"/>
            <w:gridSpan w:val="2"/>
            <w:shd w:val="clear" w:color="auto" w:fill="E5EEFF"/>
            <w:vAlign w:val="center"/>
          </w:tcPr>
          <w:p w:rsidRPr="002B620F" w:rsidR="004C7115" w:rsidP="004C7115" w:rsidRDefault="004C7115" w14:paraId="1040B37E" w14:textId="66848B39">
            <w:pPr>
              <w:rPr>
                <w:rFonts w:ascii="Aptos Display" w:hAnsi="Aptos Display" w:cstheme="minorHAnsi"/>
                <w:b/>
                <w:bCs/>
                <w:color w:val="2F318B"/>
                <w:sz w:val="22"/>
                <w:szCs w:val="22"/>
              </w:rPr>
            </w:pPr>
            <w:r w:rsidRPr="002B620F">
              <w:rPr>
                <w:rFonts w:ascii="Aptos Display" w:hAnsi="Aptos Display" w:eastAsia="Times"/>
                <w:b/>
                <w:bCs/>
                <w:color w:val="2F318B"/>
                <w:sz w:val="22"/>
                <w:szCs w:val="22"/>
              </w:rPr>
              <w:t>West Wimmera</w:t>
            </w:r>
          </w:p>
        </w:tc>
        <w:tc>
          <w:tcPr>
            <w:tcW w:w="1677" w:type="dxa"/>
            <w:gridSpan w:val="2"/>
            <w:shd w:val="clear" w:color="auto" w:fill="B1D580"/>
            <w:vAlign w:val="center"/>
          </w:tcPr>
          <w:p w:rsidRPr="002B620F" w:rsidR="004C7115" w:rsidP="004C7115" w:rsidRDefault="00A26C2C" w14:paraId="1D32A278" w14:textId="21A2B848">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4</w:t>
            </w:r>
          </w:p>
        </w:tc>
        <w:tc>
          <w:tcPr>
            <w:tcW w:w="1677" w:type="dxa"/>
            <w:gridSpan w:val="2"/>
            <w:shd w:val="clear" w:color="auto" w:fill="FFEB84"/>
            <w:vAlign w:val="center"/>
          </w:tcPr>
          <w:p w:rsidRPr="002B620F" w:rsidR="004C7115" w:rsidP="004C7115" w:rsidRDefault="00F37BCF" w14:paraId="3A8FAA30" w14:textId="0FBE92A3">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3</w:t>
            </w:r>
          </w:p>
        </w:tc>
        <w:tc>
          <w:tcPr>
            <w:tcW w:w="1677" w:type="dxa"/>
            <w:gridSpan w:val="2"/>
            <w:shd w:val="clear" w:color="auto" w:fill="B1D580"/>
            <w:vAlign w:val="center"/>
          </w:tcPr>
          <w:p w:rsidRPr="002B620F" w:rsidR="004C7115" w:rsidP="004C7115" w:rsidRDefault="005446E2" w14:paraId="3480D00D" w14:textId="1029B174">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4</w:t>
            </w:r>
          </w:p>
        </w:tc>
        <w:tc>
          <w:tcPr>
            <w:tcW w:w="1677" w:type="dxa"/>
            <w:shd w:val="clear" w:color="auto" w:fill="B1D580"/>
            <w:vAlign w:val="center"/>
          </w:tcPr>
          <w:p w:rsidRPr="002B620F" w:rsidR="004C7115" w:rsidP="004C7115" w:rsidRDefault="00E10520" w14:paraId="4CBA49AE" w14:textId="144421BC">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4</w:t>
            </w:r>
          </w:p>
        </w:tc>
      </w:tr>
      <w:tr w:rsidRPr="002B620F" w:rsidR="004C7115" w:rsidTr="1135EC1B" w14:paraId="1C5BFCAC" w14:textId="77777777">
        <w:trPr>
          <w:gridAfter w:val="1"/>
          <w:wAfter w:w="25" w:type="dxa"/>
          <w:trHeight w:val="397"/>
        </w:trPr>
        <w:tc>
          <w:tcPr>
            <w:tcW w:w="2764" w:type="dxa"/>
            <w:gridSpan w:val="2"/>
            <w:shd w:val="clear" w:color="auto" w:fill="E5EEFF"/>
            <w:vAlign w:val="center"/>
          </w:tcPr>
          <w:p w:rsidRPr="002B620F" w:rsidR="004C7115" w:rsidP="004C7115" w:rsidRDefault="004C7115" w14:paraId="7C9D4D7C" w14:textId="3625C273">
            <w:pPr>
              <w:rPr>
                <w:rFonts w:ascii="Aptos Display" w:hAnsi="Aptos Display" w:cstheme="minorBidi"/>
                <w:b/>
                <w:color w:val="2F318B"/>
                <w:sz w:val="22"/>
                <w:szCs w:val="22"/>
              </w:rPr>
            </w:pPr>
            <w:r w:rsidRPr="002B620F">
              <w:rPr>
                <w:rFonts w:ascii="Aptos Display" w:hAnsi="Aptos Display" w:eastAsia="Times"/>
                <w:b/>
                <w:bCs/>
                <w:color w:val="2F318B"/>
                <w:sz w:val="22"/>
                <w:szCs w:val="22"/>
              </w:rPr>
              <w:t>Yarriambiack</w:t>
            </w:r>
          </w:p>
        </w:tc>
        <w:tc>
          <w:tcPr>
            <w:tcW w:w="1677" w:type="dxa"/>
            <w:gridSpan w:val="2"/>
            <w:shd w:val="clear" w:color="auto" w:fill="FBAA77"/>
            <w:vAlign w:val="center"/>
          </w:tcPr>
          <w:p w:rsidRPr="002B620F" w:rsidR="004C7115" w:rsidP="004C7115" w:rsidRDefault="00EF324A" w14:paraId="39B29751" w14:textId="0B0030F1">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2</w:t>
            </w:r>
          </w:p>
        </w:tc>
        <w:tc>
          <w:tcPr>
            <w:tcW w:w="1677" w:type="dxa"/>
            <w:gridSpan w:val="2"/>
            <w:shd w:val="clear" w:color="auto" w:fill="FBAA77"/>
            <w:vAlign w:val="center"/>
          </w:tcPr>
          <w:p w:rsidRPr="002B620F" w:rsidR="004C7115" w:rsidP="004C7115" w:rsidRDefault="00F37BCF" w14:paraId="1363CF47" w14:textId="7A9D5171">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2</w:t>
            </w:r>
          </w:p>
        </w:tc>
        <w:tc>
          <w:tcPr>
            <w:tcW w:w="1677" w:type="dxa"/>
            <w:gridSpan w:val="2"/>
            <w:shd w:val="clear" w:color="auto" w:fill="FBAA77"/>
            <w:vAlign w:val="center"/>
          </w:tcPr>
          <w:p w:rsidRPr="002B620F" w:rsidR="004C7115" w:rsidP="004C7115" w:rsidRDefault="009031DB" w14:paraId="771389E4" w14:textId="55FFCD4D">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2</w:t>
            </w:r>
          </w:p>
        </w:tc>
        <w:tc>
          <w:tcPr>
            <w:tcW w:w="1677" w:type="dxa"/>
            <w:shd w:val="clear" w:color="auto" w:fill="FFEB84"/>
            <w:vAlign w:val="center"/>
          </w:tcPr>
          <w:p w:rsidRPr="002B620F" w:rsidR="004C7115" w:rsidP="004C7115" w:rsidRDefault="00DC245A" w14:paraId="439DEB63" w14:textId="3AD81109">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3</w:t>
            </w:r>
          </w:p>
        </w:tc>
      </w:tr>
      <w:tr w:rsidRPr="00B059D7" w:rsidR="004C7115" w:rsidTr="00F91731" w14:paraId="642C2913" w14:textId="77777777">
        <w:trPr>
          <w:trHeight w:val="1846"/>
        </w:trPr>
        <w:tc>
          <w:tcPr>
            <w:tcW w:w="9497" w:type="dxa"/>
            <w:gridSpan w:val="10"/>
            <w:shd w:val="clear" w:color="auto" w:fill="auto"/>
            <w:vAlign w:val="center"/>
            <w:hideMark/>
          </w:tcPr>
          <w:p w:rsidRPr="002B620F" w:rsidR="004C7115" w:rsidP="00F91731" w:rsidRDefault="004C7115" w14:paraId="0FF925CF" w14:textId="77777777">
            <w:pPr>
              <w:rPr>
                <w:rFonts w:ascii="Aptos Display" w:hAnsi="Aptos Display"/>
                <w:i/>
                <w:iCs/>
                <w:color w:val="000000"/>
                <w:lang w:eastAsia="en-AU"/>
              </w:rPr>
            </w:pPr>
            <w:r w:rsidRPr="002B620F">
              <w:rPr>
                <w:rFonts w:ascii="Aptos Display" w:hAnsi="Aptos Display"/>
                <w:i/>
                <w:color w:val="000000" w:themeColor="text1"/>
                <w:lang w:eastAsia="en-AU"/>
              </w:rPr>
              <w:t>Every LGA is coloured in one of 5 colours (red, coral, yellow, light green, and dark green). Each colour represents a different quintile score from the Index of Relative Socio-economic Advantage and Disadvantage (IRSAD). LGAs with a score of 1, are coloured red and represent the most disadvantaged LGAs in Australia, LGAs with a score of 2 are coloured coral and are less disadvantaged than those with a score of 1, those with a score of 3 are coloured yellow and represent LGAs less disadvantaged than those with a score of 2, and so on up through a score of 4 coloured light green, and a score of 5 coloured dark green representing the most advantaged LGAs.</w:t>
            </w:r>
          </w:p>
        </w:tc>
      </w:tr>
      <w:tr w:rsidRPr="00B059D7" w:rsidR="004C7115" w:rsidTr="00F91731" w14:paraId="003AA8E9" w14:textId="77777777">
        <w:trPr>
          <w:trHeight w:val="315"/>
        </w:trPr>
        <w:tc>
          <w:tcPr>
            <w:tcW w:w="1899" w:type="dxa"/>
            <w:shd w:val="clear" w:color="auto" w:fill="F8696B"/>
            <w:vAlign w:val="center"/>
            <w:hideMark/>
          </w:tcPr>
          <w:p w:rsidRPr="002B620F" w:rsidR="004C7115" w:rsidP="00F91731" w:rsidRDefault="004C7115" w14:paraId="0D30A48F" w14:textId="77777777">
            <w:pPr>
              <w:jc w:val="center"/>
              <w:rPr>
                <w:rFonts w:ascii="Aptos Display" w:hAnsi="Aptos Display"/>
                <w:b/>
                <w:bCs/>
                <w:color w:val="2F318B"/>
                <w:sz w:val="22"/>
                <w:lang w:eastAsia="en-AU"/>
              </w:rPr>
            </w:pPr>
            <w:r w:rsidRPr="002B620F">
              <w:rPr>
                <w:rFonts w:ascii="Aptos Display" w:hAnsi="Aptos Display"/>
                <w:b/>
                <w:bCs/>
                <w:color w:val="2F318B"/>
                <w:sz w:val="22"/>
                <w:lang w:eastAsia="en-AU"/>
              </w:rPr>
              <w:t>1</w:t>
            </w:r>
          </w:p>
        </w:tc>
        <w:tc>
          <w:tcPr>
            <w:tcW w:w="1899" w:type="dxa"/>
            <w:gridSpan w:val="2"/>
            <w:shd w:val="clear" w:color="auto" w:fill="FBAA77"/>
            <w:vAlign w:val="center"/>
            <w:hideMark/>
          </w:tcPr>
          <w:p w:rsidRPr="002B620F" w:rsidR="004C7115" w:rsidP="00F91731" w:rsidRDefault="004C7115" w14:paraId="1E25AF95" w14:textId="77777777">
            <w:pPr>
              <w:jc w:val="center"/>
              <w:rPr>
                <w:rFonts w:ascii="Aptos Display" w:hAnsi="Aptos Display"/>
                <w:b/>
                <w:bCs/>
                <w:color w:val="2F318B"/>
                <w:sz w:val="22"/>
                <w:lang w:eastAsia="en-AU"/>
              </w:rPr>
            </w:pPr>
            <w:r w:rsidRPr="002B620F">
              <w:rPr>
                <w:rFonts w:ascii="Aptos Display" w:hAnsi="Aptos Display"/>
                <w:b/>
                <w:bCs/>
                <w:color w:val="2F318B"/>
                <w:sz w:val="22"/>
                <w:lang w:eastAsia="en-AU"/>
              </w:rPr>
              <w:t>2</w:t>
            </w:r>
          </w:p>
        </w:tc>
        <w:tc>
          <w:tcPr>
            <w:tcW w:w="1900" w:type="dxa"/>
            <w:gridSpan w:val="2"/>
            <w:shd w:val="clear" w:color="auto" w:fill="FFEB84"/>
            <w:vAlign w:val="center"/>
            <w:hideMark/>
          </w:tcPr>
          <w:p w:rsidRPr="002B620F" w:rsidR="004C7115" w:rsidP="00F91731" w:rsidRDefault="004C7115" w14:paraId="26CDB25C" w14:textId="77777777">
            <w:pPr>
              <w:jc w:val="center"/>
              <w:rPr>
                <w:rFonts w:ascii="Aptos Display" w:hAnsi="Aptos Display"/>
                <w:b/>
                <w:bCs/>
                <w:color w:val="2F318B"/>
                <w:sz w:val="22"/>
                <w:lang w:eastAsia="en-AU"/>
              </w:rPr>
            </w:pPr>
            <w:r w:rsidRPr="002B620F">
              <w:rPr>
                <w:rFonts w:ascii="Aptos Display" w:hAnsi="Aptos Display"/>
                <w:b/>
                <w:bCs/>
                <w:color w:val="2F318B"/>
                <w:sz w:val="22"/>
                <w:lang w:eastAsia="en-AU"/>
              </w:rPr>
              <w:t>3</w:t>
            </w:r>
          </w:p>
        </w:tc>
        <w:tc>
          <w:tcPr>
            <w:tcW w:w="1899" w:type="dxa"/>
            <w:gridSpan w:val="2"/>
            <w:shd w:val="clear" w:color="auto" w:fill="B1D580"/>
            <w:vAlign w:val="center"/>
            <w:hideMark/>
          </w:tcPr>
          <w:p w:rsidRPr="002B620F" w:rsidR="004C7115" w:rsidP="00F91731" w:rsidRDefault="004C7115" w14:paraId="3C4034FC" w14:textId="77777777">
            <w:pPr>
              <w:jc w:val="center"/>
              <w:rPr>
                <w:rFonts w:ascii="Aptos Display" w:hAnsi="Aptos Display"/>
                <w:b/>
                <w:bCs/>
                <w:color w:val="2F318B"/>
                <w:sz w:val="22"/>
                <w:lang w:eastAsia="en-AU"/>
              </w:rPr>
            </w:pPr>
            <w:r w:rsidRPr="002B620F">
              <w:rPr>
                <w:rFonts w:ascii="Aptos Display" w:hAnsi="Aptos Display"/>
                <w:b/>
                <w:bCs/>
                <w:color w:val="2F318B"/>
                <w:sz w:val="22"/>
                <w:lang w:eastAsia="en-AU"/>
              </w:rPr>
              <w:t>4</w:t>
            </w:r>
          </w:p>
        </w:tc>
        <w:tc>
          <w:tcPr>
            <w:tcW w:w="1900" w:type="dxa"/>
            <w:gridSpan w:val="3"/>
            <w:shd w:val="clear" w:color="auto" w:fill="63BE7B"/>
            <w:vAlign w:val="center"/>
            <w:hideMark/>
          </w:tcPr>
          <w:p w:rsidRPr="002B620F" w:rsidR="004C7115" w:rsidP="00F91731" w:rsidRDefault="004C7115" w14:paraId="063D7EEB" w14:textId="77777777">
            <w:pPr>
              <w:jc w:val="center"/>
              <w:rPr>
                <w:rFonts w:ascii="Aptos Display" w:hAnsi="Aptos Display"/>
                <w:b/>
                <w:bCs/>
                <w:color w:val="2F318B"/>
                <w:sz w:val="22"/>
                <w:lang w:eastAsia="en-AU"/>
              </w:rPr>
            </w:pPr>
            <w:r w:rsidRPr="002B620F">
              <w:rPr>
                <w:rFonts w:ascii="Aptos Display" w:hAnsi="Aptos Display"/>
                <w:b/>
                <w:bCs/>
                <w:color w:val="2F318B"/>
                <w:sz w:val="22"/>
                <w:lang w:eastAsia="en-AU"/>
              </w:rPr>
              <w:t>5</w:t>
            </w:r>
          </w:p>
        </w:tc>
      </w:tr>
    </w:tbl>
    <w:p w:rsidR="004141CE" w:rsidP="000B3BD2" w:rsidRDefault="004141CE" w14:paraId="5CB88F13" w14:textId="255DF26A">
      <w:pPr>
        <w:pStyle w:val="Heading3"/>
      </w:pPr>
      <w:r>
        <w:t>SEIFA Results for the Gramp</w:t>
      </w:r>
      <w:r w:rsidR="009A7F1C">
        <w:t>ians Region</w:t>
      </w:r>
    </w:p>
    <w:p w:rsidR="000C5EAA" w:rsidP="000C5EAA" w:rsidRDefault="000C5EAA" w14:paraId="1533F86B" w14:textId="1FA9FDD9">
      <w:pPr>
        <w:pStyle w:val="DJCSbody"/>
      </w:pPr>
      <w:r>
        <w:t>The SEIFA analysis for the Grampians Region reveals a significant variation in socio-economic conditions across LGAs, with a distinct divide between more urbanised and peri-urban areas compared to rural and remote LGAs. The results show that socio-economic disadvantage is more prevalent in some LGAs, particularly in terms of economic resources and education levels, while others demonstrate higher levels of advantage and opportunity.</w:t>
      </w:r>
    </w:p>
    <w:p w:rsidRPr="000B3BD2" w:rsidR="000C5EAA" w:rsidP="000B3BD2" w:rsidRDefault="000C5EAA" w14:paraId="45BF7BD7" w14:textId="77777777">
      <w:pPr>
        <w:pStyle w:val="Heading4"/>
      </w:pPr>
      <w:r w:rsidRPr="000B3BD2">
        <w:t>Overall Socio-Economic Trends</w:t>
      </w:r>
    </w:p>
    <w:p w:rsidR="000C5EAA" w:rsidP="00547C96" w:rsidRDefault="000C5EAA" w14:paraId="5DFEB016" w14:textId="77777777">
      <w:pPr>
        <w:pStyle w:val="DJCSbody"/>
        <w:numPr>
          <w:ilvl w:val="0"/>
          <w:numId w:val="69"/>
        </w:numPr>
      </w:pPr>
      <w:r w:rsidRPr="000B3BD2">
        <w:rPr>
          <w:b/>
          <w:bCs/>
        </w:rPr>
        <w:t>Rural LGAs experience higher disadvantage</w:t>
      </w:r>
      <w:r>
        <w:t>: Ararat, Hindmarsh, Northern Grampians, Pyrenees, and Yarriambiack consistently rank among the most disadvantaged LGAs across all four SEIFA indexes, scoring in the lowest quintiles (2 or lower). These areas tend to have lower household incomes, higher rates of unskilled employment, and fewer residents with higher education qualifications.</w:t>
      </w:r>
    </w:p>
    <w:p w:rsidR="000C5EAA" w:rsidP="00547C96" w:rsidRDefault="000C5EAA" w14:paraId="0EB612B0" w14:textId="77777777">
      <w:pPr>
        <w:pStyle w:val="DJCSbody"/>
        <w:numPr>
          <w:ilvl w:val="0"/>
          <w:numId w:val="69"/>
        </w:numPr>
      </w:pPr>
      <w:r w:rsidRPr="000B3BD2">
        <w:rPr>
          <w:b/>
          <w:bCs/>
        </w:rPr>
        <w:t xml:space="preserve">Urban and peri-urban areas show more advantage: </w:t>
      </w:r>
      <w:r>
        <w:t>Ballarat, Golden Plains, Moorabool, and Hepburn rank higher across most SEIFA indicators, particularly in economic resources and education and occupation, reflecting greater employment opportunities, economic stability, and higher educational attainment.</w:t>
      </w:r>
    </w:p>
    <w:p w:rsidR="000C5EAA" w:rsidP="00547C96" w:rsidRDefault="000C5EAA" w14:paraId="79F7A37B" w14:textId="77777777">
      <w:pPr>
        <w:pStyle w:val="DJCSbody"/>
        <w:numPr>
          <w:ilvl w:val="0"/>
          <w:numId w:val="69"/>
        </w:numPr>
      </w:pPr>
      <w:r w:rsidRPr="000B3BD2">
        <w:rPr>
          <w:b/>
          <w:bCs/>
        </w:rPr>
        <w:t>Horsham and West Wimmera fall in the middle range:</w:t>
      </w:r>
      <w:r>
        <w:t xml:space="preserve"> These LGAs display moderate socio-economic conditions, scoring in quintiles 3 and 4, suggesting some advantage in economic and social conditions but also some areas of disadvantage.</w:t>
      </w:r>
    </w:p>
    <w:p w:rsidR="000C5EAA" w:rsidP="000B3BD2" w:rsidRDefault="000C5EAA" w14:paraId="2C4792B5" w14:textId="77777777">
      <w:pPr>
        <w:pStyle w:val="Heading4"/>
      </w:pPr>
      <w:r>
        <w:t>Index of Relative Socio-Economic Advantage and Disadvantage (IRSAD)</w:t>
      </w:r>
    </w:p>
    <w:p w:rsidR="000C5EAA" w:rsidP="000C5EAA" w:rsidRDefault="000C5EAA" w14:paraId="50D3E851" w14:textId="77777777">
      <w:pPr>
        <w:pStyle w:val="DJCSbody"/>
      </w:pPr>
      <w:r>
        <w:t>This index summarises the overall socio-economic conditions of an area.</w:t>
      </w:r>
    </w:p>
    <w:p w:rsidR="000C5EAA" w:rsidP="00547C96" w:rsidRDefault="000C5EAA" w14:paraId="2D3C0705" w14:textId="77777777">
      <w:pPr>
        <w:pStyle w:val="DJCSbody"/>
        <w:numPr>
          <w:ilvl w:val="0"/>
          <w:numId w:val="73"/>
        </w:numPr>
      </w:pPr>
      <w:r w:rsidRPr="000B3BD2">
        <w:rPr>
          <w:b/>
          <w:bCs/>
        </w:rPr>
        <w:t>Most Disadvantaged (Score 2):</w:t>
      </w:r>
      <w:r>
        <w:t xml:space="preserve"> Ararat, Hindmarsh, Northern Grampians, Pyrenees, and Yarriambiack score in the lowest quintiles, highlighting limited economic and employment opportunities.</w:t>
      </w:r>
    </w:p>
    <w:p w:rsidR="000C5EAA" w:rsidP="00547C96" w:rsidRDefault="000C5EAA" w14:paraId="72E603D6" w14:textId="77777777">
      <w:pPr>
        <w:pStyle w:val="DJCSbody"/>
        <w:numPr>
          <w:ilvl w:val="0"/>
          <w:numId w:val="73"/>
        </w:numPr>
      </w:pPr>
      <w:r w:rsidRPr="000B3BD2">
        <w:rPr>
          <w:b/>
          <w:bCs/>
        </w:rPr>
        <w:t>Moderate Disadvantage (Score 3):</w:t>
      </w:r>
      <w:r>
        <w:t xml:space="preserve"> Horsham ranks slightly higher but still shows a mix of both advantage and disadvantage.</w:t>
      </w:r>
    </w:p>
    <w:p w:rsidR="000C5EAA" w:rsidP="00547C96" w:rsidRDefault="000C5EAA" w14:paraId="7D2E0B58" w14:textId="77777777">
      <w:pPr>
        <w:pStyle w:val="DJCSbody"/>
        <w:numPr>
          <w:ilvl w:val="0"/>
          <w:numId w:val="73"/>
        </w:numPr>
      </w:pPr>
      <w:r w:rsidRPr="000B3BD2">
        <w:rPr>
          <w:b/>
          <w:bCs/>
        </w:rPr>
        <w:t>More Advantaged (Score 4):</w:t>
      </w:r>
      <w:r>
        <w:t xml:space="preserve"> Ballarat, Golden Plains, Hepburn, Moorabool, and West Wimmera demonstrate relative socio-economic strength, likely driven by proximity to major employment centres and higher household incomes.</w:t>
      </w:r>
    </w:p>
    <w:p w:rsidR="000C5EAA" w:rsidP="000B3BD2" w:rsidRDefault="000C5EAA" w14:paraId="6A7630AB" w14:textId="77777777">
      <w:pPr>
        <w:pStyle w:val="Heading4"/>
      </w:pPr>
      <w:r>
        <w:t>Index of Relative Socio-Economic Disadvantage (IRSD)</w:t>
      </w:r>
    </w:p>
    <w:p w:rsidR="000C5EAA" w:rsidP="000C5EAA" w:rsidRDefault="000C5EAA" w14:paraId="5335FA25" w14:textId="77777777">
      <w:pPr>
        <w:pStyle w:val="DJCSbody"/>
      </w:pPr>
      <w:r>
        <w:t>This index specifically measures disadvantage, meaning a lower score indicates higher levels of hardship.</w:t>
      </w:r>
    </w:p>
    <w:p w:rsidR="000C5EAA" w:rsidP="00547C96" w:rsidRDefault="000C5EAA" w14:paraId="60D73567" w14:textId="438391F9">
      <w:pPr>
        <w:pStyle w:val="DJCSbody"/>
        <w:numPr>
          <w:ilvl w:val="0"/>
          <w:numId w:val="72"/>
        </w:numPr>
      </w:pPr>
      <w:r w:rsidRPr="000B3BD2">
        <w:rPr>
          <w:b/>
          <w:bCs/>
        </w:rPr>
        <w:t>Highest Disadvantage (Score 2):</w:t>
      </w:r>
      <w:r>
        <w:t xml:space="preserve"> Ararat, Hindmarsh, Northern Grampians, Pyrenees, and Yarriambiack face significant socio-economic challenges, including lower income levels, higher unemployment, and fewer skilled occupations.</w:t>
      </w:r>
    </w:p>
    <w:p w:rsidR="000C5EAA" w:rsidP="00547C96" w:rsidRDefault="000C5EAA" w14:paraId="3B28A934" w14:textId="2F7E5FF7">
      <w:pPr>
        <w:pStyle w:val="DJCSbody"/>
        <w:numPr>
          <w:ilvl w:val="0"/>
          <w:numId w:val="72"/>
        </w:numPr>
      </w:pPr>
      <w:r w:rsidRPr="000B3BD2">
        <w:rPr>
          <w:b/>
          <w:bCs/>
        </w:rPr>
        <w:t>Moderate Disadvantage (Score 3):</w:t>
      </w:r>
      <w:r>
        <w:t xml:space="preserve"> Ballarat, Horsham, and West Wimmera have mixed socio-economic conditions, showing less disadvantage but still facing some structural economic challenges.</w:t>
      </w:r>
    </w:p>
    <w:p w:rsidR="000C5EAA" w:rsidP="00547C96" w:rsidRDefault="000C5EAA" w14:paraId="21F0023D" w14:textId="77777777">
      <w:pPr>
        <w:pStyle w:val="DJCSbody"/>
        <w:numPr>
          <w:ilvl w:val="0"/>
          <w:numId w:val="72"/>
        </w:numPr>
      </w:pPr>
      <w:r w:rsidRPr="000B3BD2">
        <w:rPr>
          <w:b/>
          <w:bCs/>
        </w:rPr>
        <w:t>Less Disadvantaged (Score 4):</w:t>
      </w:r>
      <w:r>
        <w:t xml:space="preserve"> Golden Plains, Hepburn, and Moorabool perform better, with more stable economic conditions, greater workforce participation, and higher-skilled employment opportunities.</w:t>
      </w:r>
    </w:p>
    <w:p w:rsidR="000C5EAA" w:rsidP="000B3BD2" w:rsidRDefault="000C5EAA" w14:paraId="0F92A98B" w14:textId="77777777">
      <w:pPr>
        <w:pStyle w:val="Heading4"/>
      </w:pPr>
      <w:r>
        <w:t>Index of Economic Resources (IER)</w:t>
      </w:r>
    </w:p>
    <w:p w:rsidR="000C5EAA" w:rsidP="000C5EAA" w:rsidRDefault="000C5EAA" w14:paraId="087EE2A3" w14:textId="77777777">
      <w:pPr>
        <w:pStyle w:val="DJCSbody"/>
      </w:pPr>
      <w:r>
        <w:t>This index focuses on access to financial resources, such as income levels and housing security.</w:t>
      </w:r>
    </w:p>
    <w:p w:rsidR="000C5EAA" w:rsidP="00547C96" w:rsidRDefault="000C5EAA" w14:paraId="6F425C77" w14:textId="26A066A1">
      <w:pPr>
        <w:pStyle w:val="DJCSbody"/>
        <w:numPr>
          <w:ilvl w:val="0"/>
          <w:numId w:val="71"/>
        </w:numPr>
      </w:pPr>
      <w:r w:rsidRPr="000B3BD2">
        <w:rPr>
          <w:b/>
          <w:bCs/>
        </w:rPr>
        <w:t>Lowest Economic Resources (Score 2):</w:t>
      </w:r>
      <w:r>
        <w:t xml:space="preserve"> Ararat, Ballarat, Hindmarsh, Northern Grampians, and Yarriambiack face the most financial hardship, with lower income levels, higher reliance on welfare support, and limited wealth accumulation.</w:t>
      </w:r>
    </w:p>
    <w:p w:rsidR="000C5EAA" w:rsidP="00547C96" w:rsidRDefault="000C5EAA" w14:paraId="5FE2287B" w14:textId="77777777">
      <w:pPr>
        <w:pStyle w:val="DJCSbody"/>
        <w:numPr>
          <w:ilvl w:val="0"/>
          <w:numId w:val="71"/>
        </w:numPr>
      </w:pPr>
      <w:r w:rsidRPr="000B3BD2">
        <w:rPr>
          <w:b/>
          <w:bCs/>
        </w:rPr>
        <w:t>Moderate Economic Resources (Score 3):</w:t>
      </w:r>
      <w:r>
        <w:t xml:space="preserve"> Horsham and Pyrenees show slightly stronger economic stability, with a more balanced mix of high and low-income households.</w:t>
      </w:r>
    </w:p>
    <w:p w:rsidR="000C5EAA" w:rsidP="00547C96" w:rsidRDefault="000C5EAA" w14:paraId="0237DC37" w14:textId="77777777">
      <w:pPr>
        <w:pStyle w:val="DJCSbody"/>
        <w:numPr>
          <w:ilvl w:val="0"/>
          <w:numId w:val="71"/>
        </w:numPr>
      </w:pPr>
      <w:r w:rsidRPr="000B3BD2">
        <w:rPr>
          <w:b/>
          <w:bCs/>
        </w:rPr>
        <w:t>Highest Economic Resources (Score 5):</w:t>
      </w:r>
      <w:r>
        <w:t xml:space="preserve"> Golden Plains and Moorabool rank as the most financially stable LGAs, with higher proportions of home ownership and higher-income households.</w:t>
      </w:r>
    </w:p>
    <w:p w:rsidRPr="000B3BD2" w:rsidR="000C5EAA" w:rsidP="000B3BD2" w:rsidRDefault="000C5EAA" w14:paraId="3407E22E" w14:textId="77777777">
      <w:pPr>
        <w:pStyle w:val="Heading4"/>
      </w:pPr>
      <w:r w:rsidRPr="000B3BD2">
        <w:t>Index of Education and Occupation (IEO)</w:t>
      </w:r>
    </w:p>
    <w:p w:rsidR="000C5EAA" w:rsidP="000C5EAA" w:rsidRDefault="000C5EAA" w14:paraId="2D7CBB08" w14:textId="77777777">
      <w:pPr>
        <w:pStyle w:val="DJCSbody"/>
      </w:pPr>
      <w:r>
        <w:t>This index reflects the education levels and employment opportunities within an LGA.</w:t>
      </w:r>
    </w:p>
    <w:p w:rsidR="000C5EAA" w:rsidP="00547C96" w:rsidRDefault="000C5EAA" w14:paraId="56012BF5" w14:textId="77777777">
      <w:pPr>
        <w:pStyle w:val="DJCSbody"/>
        <w:numPr>
          <w:ilvl w:val="0"/>
          <w:numId w:val="70"/>
        </w:numPr>
      </w:pPr>
      <w:r w:rsidRPr="000B3BD2">
        <w:rPr>
          <w:b/>
          <w:bCs/>
        </w:rPr>
        <w:t>Lowest Education &amp; Occupation Scores (Score 2):</w:t>
      </w:r>
      <w:r>
        <w:t xml:space="preserve"> Northern Grampians is the only LGA to score the lowest quintile, reflecting lower education levels, fewer skilled job opportunities, and higher rates of unemployment.</w:t>
      </w:r>
    </w:p>
    <w:p w:rsidR="000C5EAA" w:rsidP="00547C96" w:rsidRDefault="000C5EAA" w14:paraId="06002AE7" w14:textId="77777777">
      <w:pPr>
        <w:pStyle w:val="DJCSbody"/>
        <w:numPr>
          <w:ilvl w:val="0"/>
          <w:numId w:val="70"/>
        </w:numPr>
      </w:pPr>
      <w:r w:rsidRPr="000B3BD2">
        <w:rPr>
          <w:b/>
          <w:bCs/>
        </w:rPr>
        <w:t>Moderate Education &amp; Occupation Scores (Score 3):</w:t>
      </w:r>
      <w:r>
        <w:t xml:space="preserve"> Ararat, Hindmarsh, Horsham, Pyrenees, and Yarriambiack show some challenges in workforce skill levels and education attainment.</w:t>
      </w:r>
    </w:p>
    <w:p w:rsidR="000C5EAA" w:rsidP="00547C96" w:rsidRDefault="000C5EAA" w14:paraId="4F7A8BAD" w14:textId="77777777">
      <w:pPr>
        <w:pStyle w:val="DJCSbody"/>
        <w:numPr>
          <w:ilvl w:val="0"/>
          <w:numId w:val="70"/>
        </w:numPr>
      </w:pPr>
      <w:r w:rsidRPr="000B3BD2">
        <w:rPr>
          <w:b/>
          <w:bCs/>
        </w:rPr>
        <w:t>Higher Education &amp; Occupation Scores (Score 4):</w:t>
      </w:r>
      <w:r>
        <w:t xml:space="preserve"> Ballarat, Golden Plains, Moorabool, and West Wimmera have stronger levels of education attainment and skilled employment.</w:t>
      </w:r>
    </w:p>
    <w:p w:rsidR="000C5EAA" w:rsidP="00547C96" w:rsidRDefault="000C5EAA" w14:paraId="2B4D48AF" w14:textId="0C2FBD6F">
      <w:pPr>
        <w:pStyle w:val="DJCSbody"/>
        <w:numPr>
          <w:ilvl w:val="0"/>
          <w:numId w:val="70"/>
        </w:numPr>
      </w:pPr>
      <w:r w:rsidRPr="000B3BD2">
        <w:rPr>
          <w:b/>
          <w:bCs/>
        </w:rPr>
        <w:t>Most Advantaged (Score 5):</w:t>
      </w:r>
      <w:r>
        <w:t xml:space="preserve"> Hepburn ranks highest in the region, likely due to an influx of professionals and creative industries moving to the area.</w:t>
      </w:r>
    </w:p>
    <w:p w:rsidR="004C7115" w:rsidP="000B26CC" w:rsidRDefault="000B26CC" w14:paraId="2199E77C" w14:textId="42A0DB7D">
      <w:pPr>
        <w:pStyle w:val="Heading3"/>
      </w:pPr>
      <w:r>
        <w:t>Poverty</w:t>
      </w:r>
    </w:p>
    <w:p w:rsidRPr="00F45CAD" w:rsidR="00A412BF" w:rsidP="00A412BF" w:rsidRDefault="00A412BF" w14:paraId="59706F4B" w14:textId="77777777">
      <w:pPr>
        <w:pStyle w:val="DJCSbody"/>
      </w:pPr>
      <w:r>
        <w:t>For this section, p</w:t>
      </w:r>
      <w:r w:rsidRPr="00F45CAD">
        <w:t>overty</w:t>
      </w:r>
      <w:r>
        <w:t xml:space="preserve"> data</w:t>
      </w:r>
      <w:r w:rsidRPr="00F45CAD">
        <w:t xml:space="preserve"> is calculated based on household disposable income (after tax) and considers three key factors:</w:t>
      </w:r>
      <w:r>
        <w:rPr>
          <w:rStyle w:val="FootnoteReference"/>
        </w:rPr>
        <w:footnoteReference w:id="207"/>
      </w:r>
    </w:p>
    <w:p w:rsidRPr="00F45CAD" w:rsidR="00A412BF" w:rsidP="00AA62B3" w:rsidRDefault="00A412BF" w14:paraId="496A72ED" w14:textId="41722150">
      <w:pPr>
        <w:pStyle w:val="DJCSbody"/>
        <w:numPr>
          <w:ilvl w:val="0"/>
          <w:numId w:val="60"/>
        </w:numPr>
      </w:pPr>
      <w:r w:rsidRPr="00F45CAD">
        <w:rPr>
          <w:b/>
          <w:bCs/>
        </w:rPr>
        <w:t>Poverty Line:</w:t>
      </w:r>
      <w:r w:rsidRPr="00F45CAD">
        <w:t xml:space="preserve"> Households are considered to be in poverty if their disposable income falls below 50% of the median income, a widely used benchmark in national and international studies.</w:t>
      </w:r>
    </w:p>
    <w:p w:rsidRPr="00F45CAD" w:rsidR="00A412BF" w:rsidP="00AA62B3" w:rsidRDefault="00A412BF" w14:paraId="13C7D068" w14:textId="77777777">
      <w:pPr>
        <w:pStyle w:val="DJCSbody"/>
        <w:numPr>
          <w:ilvl w:val="0"/>
          <w:numId w:val="60"/>
        </w:numPr>
      </w:pPr>
      <w:r w:rsidRPr="00F45CAD">
        <w:rPr>
          <w:b/>
          <w:bCs/>
        </w:rPr>
        <w:t>Equivalence Scale:</w:t>
      </w:r>
      <w:r w:rsidRPr="00F45CAD">
        <w:t xml:space="preserve"> Income thresholds are adjusted to account for household size and composition, recognising that larger households require more income to meet living costs.</w:t>
      </w:r>
    </w:p>
    <w:p w:rsidRPr="00F45CAD" w:rsidR="00A412BF" w:rsidP="00AA62B3" w:rsidRDefault="00A412BF" w14:paraId="7392E53E" w14:textId="77777777">
      <w:pPr>
        <w:pStyle w:val="DJCSbody"/>
        <w:numPr>
          <w:ilvl w:val="0"/>
          <w:numId w:val="60"/>
        </w:numPr>
      </w:pPr>
      <w:r w:rsidRPr="00F45CAD">
        <w:rPr>
          <w:b/>
          <w:bCs/>
        </w:rPr>
        <w:t>Housing Costs:</w:t>
      </w:r>
      <w:r w:rsidRPr="00F45CAD">
        <w:t xml:space="preserve"> Rent, mortgage payments, and property rates are excluded from income calculations to ensure a fairer comparison across different household situations.</w:t>
      </w:r>
    </w:p>
    <w:p w:rsidR="00DD5B8A" w:rsidP="00DD5B8A" w:rsidRDefault="00DD5B8A" w14:paraId="725A2524" w14:textId="77777777">
      <w:pPr>
        <w:pStyle w:val="Heading4"/>
      </w:pPr>
      <w:r>
        <w:t>Poverty in the Grampians Region</w:t>
      </w:r>
    </w:p>
    <w:p w:rsidR="00DD5B8A" w:rsidP="00DD5B8A" w:rsidRDefault="00DD5B8A" w14:paraId="074FCC18" w14:textId="431A813A">
      <w:pPr>
        <w:pStyle w:val="DJCSbody"/>
      </w:pPr>
      <w:r>
        <w:t>The analysis of poverty rates in the Grampians Region reveals significant disparities across LGAs, with some communities experiencing considerably higher levels of economic hardship than others. The overall poverty rate for the region is 12.0%, meaning that approximately 31,392 people are living below the poverty line. However, the distribution of poverty varies based on factors such as employment status, household composition, and housing tenure.</w:t>
      </w:r>
    </w:p>
    <w:p w:rsidRPr="00DD5B8A" w:rsidR="00DD5B8A" w:rsidP="00DD5B8A" w:rsidRDefault="00DD5B8A" w14:paraId="05387953" w14:textId="6DE51505">
      <w:pPr>
        <w:pStyle w:val="DJCSbody"/>
        <w:rPr>
          <w:b/>
          <w:bCs/>
        </w:rPr>
      </w:pPr>
      <w:r w:rsidRPr="00DD5B8A">
        <w:rPr>
          <w:b/>
          <w:bCs/>
        </w:rPr>
        <w:t>Highest Poverty Rates</w:t>
      </w:r>
    </w:p>
    <w:p w:rsidR="00DD5B8A" w:rsidP="00DD5B8A" w:rsidRDefault="00DD5B8A" w14:paraId="5D5DDBEC" w14:textId="18875036">
      <w:pPr>
        <w:pStyle w:val="DJCSbody"/>
      </w:pPr>
      <w:r>
        <w:t>Pyrenees (14.4%), Hindmarsh (13.3%), Hepburn (13.1%), and Ballarat (13.1%) have the highest poverty rates in the region, with significant portions of their populations experiencing financial hardship. Pyrenees, in particular, has a small population (7,671) but a high number of people living in poverty (1,108), suggesting economic challenges and limited access to employment opportunities. Hindmarsh, one of the smallest LGAs, has a similar trend, with 756 people (13.3%) experiencing poverty.</w:t>
      </w:r>
    </w:p>
    <w:p w:rsidRPr="00DD5B8A" w:rsidR="00DD5B8A" w:rsidP="00DD5B8A" w:rsidRDefault="00DD5B8A" w14:paraId="74CAE01F" w14:textId="086444A0">
      <w:pPr>
        <w:pStyle w:val="DJCSbody"/>
        <w:rPr>
          <w:b/>
          <w:bCs/>
        </w:rPr>
      </w:pPr>
      <w:r w:rsidRPr="00DD5B8A">
        <w:rPr>
          <w:b/>
          <w:bCs/>
        </w:rPr>
        <w:t>Moderate Poverty Rates</w:t>
      </w:r>
    </w:p>
    <w:p w:rsidR="00DD5B8A" w:rsidP="00DD5B8A" w:rsidRDefault="00DD5B8A" w14:paraId="7D18A97B" w14:textId="38551732">
      <w:pPr>
        <w:pStyle w:val="DJCSbody"/>
      </w:pPr>
      <w:r>
        <w:t>Northern Grampians (12.5%), Ararat (12.3%), and Horsham (11.5%) have rates slightly above the regional average, indicating a mix of economic disadvantage and financial stability within their populations. Moorabool (10.6%) and West Wimmera (10.1%) fall slightly below the regional average.</w:t>
      </w:r>
    </w:p>
    <w:p w:rsidRPr="00DD5B8A" w:rsidR="00DD5B8A" w:rsidP="00DD5B8A" w:rsidRDefault="00DD5B8A" w14:paraId="362ADC6E" w14:textId="3367ABF6">
      <w:pPr>
        <w:pStyle w:val="DJCSbody"/>
        <w:rPr>
          <w:b/>
          <w:bCs/>
        </w:rPr>
      </w:pPr>
      <w:r w:rsidRPr="00DD5B8A">
        <w:rPr>
          <w:b/>
          <w:bCs/>
        </w:rPr>
        <w:t>Lowest Poverty Rates</w:t>
      </w:r>
    </w:p>
    <w:p w:rsidR="00DD5B8A" w:rsidP="00DD5B8A" w:rsidRDefault="00DD5B8A" w14:paraId="5F6816AA" w14:textId="0C4AC4D4">
      <w:pPr>
        <w:pStyle w:val="DJCSbody"/>
      </w:pPr>
      <w:r>
        <w:t>Golden Plains (7.3%) has the lowest poverty rate in the region, reflecting higher incomes and stronger economic conditions, likely influenced by its proximity to Geelong and Ballarat. West Wimmera (10.1%) also records a relatively lower rate, though it remains a concern given the small population base.</w:t>
      </w:r>
    </w:p>
    <w:p w:rsidR="00C455B1" w:rsidP="00DD5B8A" w:rsidRDefault="00C455B1" w14:paraId="20664539" w14:textId="77777777">
      <w:pPr>
        <w:pStyle w:val="DJCSbody"/>
      </w:pPr>
    </w:p>
    <w:p w:rsidR="00C455B1" w:rsidP="00DD5B8A" w:rsidRDefault="00C455B1" w14:paraId="0592CBDF" w14:textId="77777777">
      <w:pPr>
        <w:pStyle w:val="DJCSbody"/>
      </w:pPr>
    </w:p>
    <w:p w:rsidR="00825E8B" w:rsidP="00825E8B" w:rsidRDefault="00825E8B" w14:paraId="43961F4A" w14:textId="2488272F">
      <w:pPr>
        <w:pStyle w:val="Caption"/>
        <w:keepNext/>
      </w:pPr>
      <w:bookmarkStart w:id="156" w:name="_Toc190881729"/>
      <w:bookmarkStart w:id="157" w:name="_Toc190881805"/>
      <w:r>
        <w:t xml:space="preserve">Table </w:t>
      </w:r>
      <w:fldSimple w:instr=" SEQ Table \* ARABIC ">
        <w:r w:rsidR="00FB4C7A">
          <w:rPr>
            <w:noProof/>
          </w:rPr>
          <w:t>57</w:t>
        </w:r>
      </w:fldSimple>
      <w:r>
        <w:t xml:space="preserve">: </w:t>
      </w:r>
      <w:r w:rsidRPr="00A05E87">
        <w:t>Poverty rates</w:t>
      </w:r>
      <w:r>
        <w:t xml:space="preserve"> and numbers of people</w:t>
      </w:r>
      <w:r w:rsidRPr="00A05E87">
        <w:t xml:space="preserve"> in the Grampians Region by LGA</w:t>
      </w:r>
      <w:r>
        <w:rPr>
          <w:rStyle w:val="FootnoteReference"/>
        </w:rPr>
        <w:footnoteReference w:id="208"/>
      </w:r>
      <w:bookmarkEnd w:id="156"/>
      <w:bookmarkEnd w:id="157"/>
    </w:p>
    <w:tbl>
      <w:tblPr>
        <w:tblpPr w:leftFromText="181" w:rightFromText="181" w:bottomFromText="142" w:vertAnchor="text" w:tblpXSpec="right" w:tblpY="1"/>
        <w:tblOverlap w:val="never"/>
        <w:tblW w:w="9497"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tblLook w:firstRow="1" w:lastRow="0" w:firstColumn="1" w:lastColumn="0" w:noHBand="0" w:noVBand="1" w:val="04A0"/>
      </w:tblPr>
      <w:tblGrid>
        <w:gridCol w:w="2684"/>
        <w:gridCol w:w="2271"/>
        <w:gridCol w:w="2271"/>
        <w:gridCol w:w="2271"/>
      </w:tblGrid>
      <w:tr w:rsidRPr="002B620F" w:rsidR="00DD5B8A" w:rsidTr="1135EC1B" w14:paraId="73CED0EB" w14:textId="77777777">
        <w:trPr>
          <w:trHeight w:val="973"/>
        </w:trPr>
        <w:tc>
          <w:tcPr>
            <w:tcW w:w="2684" w:type="dxa"/>
            <w:tcBorders>
              <w:bottom w:val="single" w:color="FFFFFF" w:themeColor="background1" w:sz="24" w:space="0"/>
            </w:tcBorders>
            <w:shd w:val="clear" w:color="auto" w:fill="E5EEFF"/>
            <w:vAlign w:val="center"/>
            <w:hideMark/>
          </w:tcPr>
          <w:p w:rsidRPr="002B620F" w:rsidR="00DD5B8A" w:rsidP="004A01F0" w:rsidRDefault="00DD5B8A" w14:paraId="5E1A3F77"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LGA</w:t>
            </w:r>
          </w:p>
        </w:tc>
        <w:tc>
          <w:tcPr>
            <w:tcW w:w="2271" w:type="dxa"/>
            <w:tcBorders>
              <w:bottom w:val="single" w:color="FFFFFF" w:themeColor="background1" w:sz="24" w:space="0"/>
            </w:tcBorders>
            <w:shd w:val="clear" w:color="auto" w:fill="E5EEFF"/>
            <w:vAlign w:val="center"/>
          </w:tcPr>
          <w:p w:rsidRPr="002B620F" w:rsidR="00DD5B8A" w:rsidP="004A01F0" w:rsidRDefault="00DD5B8A" w14:paraId="30019C09" w14:textId="77777777">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Population (no.)</w:t>
            </w:r>
          </w:p>
        </w:tc>
        <w:tc>
          <w:tcPr>
            <w:tcW w:w="2271" w:type="dxa"/>
            <w:tcBorders>
              <w:bottom w:val="single" w:color="FFFFFF" w:themeColor="background1" w:sz="24" w:space="0"/>
            </w:tcBorders>
            <w:shd w:val="clear" w:color="auto" w:fill="E5EEFF"/>
            <w:vAlign w:val="center"/>
            <w:hideMark/>
          </w:tcPr>
          <w:p w:rsidRPr="002B620F" w:rsidR="00DD5B8A" w:rsidP="004A01F0" w:rsidRDefault="00DD5B8A" w14:paraId="48CBDD03" w14:textId="77777777">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Number of People Experiencing Poverty (no.)</w:t>
            </w:r>
          </w:p>
        </w:tc>
        <w:tc>
          <w:tcPr>
            <w:tcW w:w="2271" w:type="dxa"/>
            <w:tcBorders>
              <w:bottom w:val="single" w:color="FFFFFF" w:themeColor="background1" w:sz="24" w:space="0"/>
            </w:tcBorders>
            <w:shd w:val="clear" w:color="auto" w:fill="E5EEFF"/>
            <w:vAlign w:val="center"/>
            <w:hideMark/>
          </w:tcPr>
          <w:p w:rsidRPr="002B620F" w:rsidR="00DD5B8A" w:rsidP="004A01F0" w:rsidRDefault="00DD5B8A" w14:paraId="4FEA8A77" w14:textId="77777777">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Poverty Rate (%)</w:t>
            </w:r>
          </w:p>
        </w:tc>
      </w:tr>
      <w:tr w:rsidRPr="002B620F" w:rsidR="00DD5B8A" w:rsidTr="1135EC1B" w14:paraId="10D1F49A" w14:textId="77777777">
        <w:trPr>
          <w:trHeight w:val="397"/>
        </w:trPr>
        <w:tc>
          <w:tcPr>
            <w:tcW w:w="2684" w:type="dxa"/>
            <w:tcBorders>
              <w:top w:val="single" w:color="FFFFFF" w:themeColor="background1" w:sz="24" w:space="0"/>
            </w:tcBorders>
            <w:shd w:val="clear" w:color="auto" w:fill="E5EEFF"/>
            <w:vAlign w:val="center"/>
            <w:hideMark/>
          </w:tcPr>
          <w:p w:rsidRPr="002B620F" w:rsidR="00DD5B8A" w:rsidP="004A01F0" w:rsidRDefault="00DD5B8A" w14:paraId="6031B178"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Ararat</w:t>
            </w:r>
          </w:p>
        </w:tc>
        <w:tc>
          <w:tcPr>
            <w:tcW w:w="2271" w:type="dxa"/>
            <w:tcBorders>
              <w:top w:val="single" w:color="FFFFFF" w:themeColor="background1" w:sz="24" w:space="0"/>
              <w:left w:val="single" w:color="auto" w:sz="4" w:space="0"/>
              <w:bottom w:val="single" w:color="FFFFFF" w:themeColor="background1" w:sz="8" w:space="0"/>
              <w:right w:val="single" w:color="FFFFFF" w:themeColor="background1" w:sz="8" w:space="0"/>
            </w:tcBorders>
            <w:shd w:val="clear" w:color="auto" w:fill="E5EEFF"/>
            <w:vAlign w:val="center"/>
          </w:tcPr>
          <w:p w:rsidRPr="002B620F" w:rsidR="00DD5B8A" w:rsidP="004A01F0" w:rsidRDefault="00DD5B8A" w14:paraId="6D722A39" w14:textId="77777777">
            <w:pPr>
              <w:jc w:val="center"/>
              <w:rPr>
                <w:rFonts w:ascii="Aptos Display" w:hAnsi="Aptos Display"/>
                <w:color w:val="2F318B"/>
                <w:sz w:val="22"/>
                <w:szCs w:val="22"/>
              </w:rPr>
            </w:pPr>
            <w:r w:rsidRPr="002B620F">
              <w:rPr>
                <w:rFonts w:ascii="Aptos Display" w:hAnsi="Aptos Display"/>
                <w:color w:val="2F318B"/>
                <w:sz w:val="22"/>
                <w:szCs w:val="22"/>
              </w:rPr>
              <w:t>11,880</w:t>
            </w:r>
          </w:p>
        </w:tc>
        <w:tc>
          <w:tcPr>
            <w:tcW w:w="2271"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DD5B8A" w:rsidP="004A01F0" w:rsidRDefault="00DD5B8A" w14:paraId="4FCAC08C" w14:textId="77777777">
            <w:pPr>
              <w:jc w:val="center"/>
              <w:rPr>
                <w:rFonts w:ascii="Aptos Display" w:hAnsi="Aptos Display"/>
                <w:color w:val="2F318B"/>
                <w:sz w:val="22"/>
                <w:szCs w:val="22"/>
              </w:rPr>
            </w:pPr>
            <w:r w:rsidRPr="002B620F">
              <w:rPr>
                <w:rFonts w:ascii="Aptos Display" w:hAnsi="Aptos Display"/>
                <w:color w:val="2F318B"/>
                <w:sz w:val="22"/>
                <w:szCs w:val="22"/>
              </w:rPr>
              <w:t>1,466</w:t>
            </w:r>
          </w:p>
        </w:tc>
        <w:tc>
          <w:tcPr>
            <w:tcW w:w="2271"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FA9597"/>
            <w:vAlign w:val="center"/>
          </w:tcPr>
          <w:p w:rsidRPr="002B620F" w:rsidR="00DD5B8A" w:rsidP="004A01F0" w:rsidRDefault="00DD5B8A" w14:paraId="30498DCE" w14:textId="77777777">
            <w:pPr>
              <w:jc w:val="center"/>
              <w:rPr>
                <w:rFonts w:ascii="Aptos Display" w:hAnsi="Aptos Display"/>
                <w:color w:val="2F318B"/>
                <w:sz w:val="22"/>
                <w:szCs w:val="22"/>
              </w:rPr>
            </w:pPr>
            <w:r w:rsidRPr="002B620F">
              <w:rPr>
                <w:rFonts w:ascii="Aptos Display" w:hAnsi="Aptos Display"/>
                <w:color w:val="2F318B"/>
                <w:sz w:val="22"/>
                <w:szCs w:val="22"/>
              </w:rPr>
              <w:t>12.3%</w:t>
            </w:r>
          </w:p>
        </w:tc>
      </w:tr>
      <w:tr w:rsidRPr="002B620F" w:rsidR="00DD5B8A" w:rsidTr="1135EC1B" w14:paraId="555DEFAA" w14:textId="77777777">
        <w:trPr>
          <w:trHeight w:val="397"/>
        </w:trPr>
        <w:tc>
          <w:tcPr>
            <w:tcW w:w="2684" w:type="dxa"/>
            <w:shd w:val="clear" w:color="auto" w:fill="E5EEFF"/>
            <w:vAlign w:val="center"/>
            <w:hideMark/>
          </w:tcPr>
          <w:p w:rsidRPr="002B620F" w:rsidR="00DD5B8A" w:rsidP="004A01F0" w:rsidRDefault="00DD5B8A" w14:paraId="61A16679"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Ballarat</w:t>
            </w:r>
          </w:p>
        </w:tc>
        <w:tc>
          <w:tcPr>
            <w:tcW w:w="2271" w:type="dxa"/>
            <w:tcBorders>
              <w:top w:val="single" w:color="FFFFFF" w:themeColor="background1" w:sz="8" w:space="0"/>
              <w:left w:val="single" w:color="auto" w:sz="4" w:space="0"/>
              <w:bottom w:val="single" w:color="FFFFFF" w:themeColor="background1" w:sz="8" w:space="0"/>
              <w:right w:val="single" w:color="FFFFFF" w:themeColor="background1" w:sz="8" w:space="0"/>
            </w:tcBorders>
            <w:shd w:val="clear" w:color="auto" w:fill="E5EEFF"/>
            <w:vAlign w:val="center"/>
          </w:tcPr>
          <w:p w:rsidRPr="002B620F" w:rsidR="00DD5B8A" w:rsidP="004A01F0" w:rsidRDefault="00DD5B8A" w14:paraId="07E52872" w14:textId="77777777">
            <w:pPr>
              <w:jc w:val="center"/>
              <w:rPr>
                <w:rFonts w:ascii="Aptos Display" w:hAnsi="Aptos Display"/>
                <w:color w:val="2F318B"/>
                <w:sz w:val="22"/>
                <w:szCs w:val="22"/>
              </w:rPr>
            </w:pPr>
            <w:r w:rsidRPr="002B620F">
              <w:rPr>
                <w:rFonts w:ascii="Aptos Display" w:hAnsi="Aptos Display"/>
                <w:color w:val="2F318B"/>
                <w:sz w:val="22"/>
                <w:szCs w:val="22"/>
              </w:rPr>
              <w:t>113,763</w:t>
            </w:r>
          </w:p>
        </w:tc>
        <w:tc>
          <w:tcPr>
            <w:tcW w:w="227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DD5B8A" w:rsidP="004A01F0" w:rsidRDefault="00DD5B8A" w14:paraId="7D4D53E2" w14:textId="77777777">
            <w:pPr>
              <w:jc w:val="center"/>
              <w:rPr>
                <w:rFonts w:ascii="Aptos Display" w:hAnsi="Aptos Display"/>
                <w:color w:val="2F318B"/>
                <w:sz w:val="22"/>
                <w:szCs w:val="22"/>
              </w:rPr>
            </w:pPr>
            <w:r w:rsidRPr="002B620F">
              <w:rPr>
                <w:rFonts w:ascii="Aptos Display" w:hAnsi="Aptos Display"/>
                <w:color w:val="2F318B"/>
                <w:sz w:val="22"/>
                <w:szCs w:val="22"/>
              </w:rPr>
              <w:t>14,924</w:t>
            </w:r>
          </w:p>
        </w:tc>
        <w:tc>
          <w:tcPr>
            <w:tcW w:w="227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98587"/>
            <w:vAlign w:val="center"/>
          </w:tcPr>
          <w:p w:rsidRPr="002B620F" w:rsidR="00DD5B8A" w:rsidP="004A01F0" w:rsidRDefault="00DD5B8A" w14:paraId="1A980754" w14:textId="77777777">
            <w:pPr>
              <w:jc w:val="center"/>
              <w:rPr>
                <w:rFonts w:ascii="Aptos Display" w:hAnsi="Aptos Display"/>
                <w:color w:val="2F318B"/>
                <w:sz w:val="22"/>
                <w:szCs w:val="22"/>
              </w:rPr>
            </w:pPr>
            <w:r w:rsidRPr="002B620F">
              <w:rPr>
                <w:rFonts w:ascii="Aptos Display" w:hAnsi="Aptos Display"/>
                <w:color w:val="2F318B"/>
                <w:sz w:val="22"/>
                <w:szCs w:val="22"/>
              </w:rPr>
              <w:t>13.1%</w:t>
            </w:r>
          </w:p>
        </w:tc>
      </w:tr>
      <w:tr w:rsidRPr="002B620F" w:rsidR="00DD5B8A" w:rsidTr="1135EC1B" w14:paraId="3E7DB6D9" w14:textId="77777777">
        <w:trPr>
          <w:trHeight w:val="397"/>
        </w:trPr>
        <w:tc>
          <w:tcPr>
            <w:tcW w:w="2684" w:type="dxa"/>
            <w:shd w:val="clear" w:color="auto" w:fill="E5EEFF"/>
            <w:vAlign w:val="center"/>
            <w:hideMark/>
          </w:tcPr>
          <w:p w:rsidRPr="002B620F" w:rsidR="00DD5B8A" w:rsidP="004A01F0" w:rsidRDefault="00DD5B8A" w14:paraId="0FC037E9"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Golden Plains</w:t>
            </w:r>
          </w:p>
        </w:tc>
        <w:tc>
          <w:tcPr>
            <w:tcW w:w="2271" w:type="dxa"/>
            <w:tcBorders>
              <w:top w:val="single" w:color="FFFFFF" w:themeColor="background1" w:sz="8" w:space="0"/>
              <w:left w:val="single" w:color="auto" w:sz="4" w:space="0"/>
              <w:bottom w:val="single" w:color="FFFFFF" w:themeColor="background1" w:sz="8" w:space="0"/>
              <w:right w:val="single" w:color="FFFFFF" w:themeColor="background1" w:sz="8" w:space="0"/>
            </w:tcBorders>
            <w:shd w:val="clear" w:color="auto" w:fill="E5EEFF"/>
            <w:vAlign w:val="center"/>
          </w:tcPr>
          <w:p w:rsidRPr="002B620F" w:rsidR="00DD5B8A" w:rsidP="004A01F0" w:rsidRDefault="00DD5B8A" w14:paraId="5C2D8F61" w14:textId="77777777">
            <w:pPr>
              <w:jc w:val="center"/>
              <w:rPr>
                <w:rFonts w:ascii="Aptos Display" w:hAnsi="Aptos Display"/>
                <w:color w:val="2F318B"/>
                <w:sz w:val="22"/>
                <w:szCs w:val="22"/>
              </w:rPr>
            </w:pPr>
            <w:r w:rsidRPr="002B620F">
              <w:rPr>
                <w:rFonts w:ascii="Aptos Display" w:hAnsi="Aptos Display"/>
                <w:color w:val="2F318B"/>
                <w:sz w:val="22"/>
                <w:szCs w:val="22"/>
              </w:rPr>
              <w:t>24,985</w:t>
            </w:r>
          </w:p>
        </w:tc>
        <w:tc>
          <w:tcPr>
            <w:tcW w:w="227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DD5B8A" w:rsidP="004A01F0" w:rsidRDefault="00DD5B8A" w14:paraId="5AE25CBF" w14:textId="77777777">
            <w:pPr>
              <w:jc w:val="center"/>
              <w:rPr>
                <w:rFonts w:ascii="Aptos Display" w:hAnsi="Aptos Display"/>
                <w:color w:val="2F318B"/>
                <w:sz w:val="22"/>
                <w:szCs w:val="22"/>
              </w:rPr>
            </w:pPr>
            <w:r w:rsidRPr="002B620F">
              <w:rPr>
                <w:rFonts w:ascii="Aptos Display" w:hAnsi="Aptos Display"/>
                <w:color w:val="2F318B"/>
                <w:sz w:val="22"/>
                <w:szCs w:val="22"/>
              </w:rPr>
              <w:t>1,818</w:t>
            </w:r>
          </w:p>
        </w:tc>
        <w:tc>
          <w:tcPr>
            <w:tcW w:w="227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CFCFF"/>
            <w:vAlign w:val="center"/>
          </w:tcPr>
          <w:p w:rsidRPr="002B620F" w:rsidR="00DD5B8A" w:rsidP="004A01F0" w:rsidRDefault="00DD5B8A" w14:paraId="390CE36E" w14:textId="77777777">
            <w:pPr>
              <w:jc w:val="center"/>
              <w:rPr>
                <w:rFonts w:ascii="Aptos Display" w:hAnsi="Aptos Display"/>
                <w:color w:val="2F318B"/>
                <w:sz w:val="22"/>
                <w:szCs w:val="22"/>
              </w:rPr>
            </w:pPr>
            <w:r w:rsidRPr="002B620F">
              <w:rPr>
                <w:rFonts w:ascii="Aptos Display" w:hAnsi="Aptos Display"/>
                <w:color w:val="2F318B"/>
                <w:sz w:val="22"/>
                <w:szCs w:val="22"/>
              </w:rPr>
              <w:t>7.3%</w:t>
            </w:r>
          </w:p>
        </w:tc>
      </w:tr>
      <w:tr w:rsidRPr="002B620F" w:rsidR="00DD5B8A" w:rsidTr="1135EC1B" w14:paraId="7D848759" w14:textId="77777777">
        <w:trPr>
          <w:trHeight w:val="397"/>
        </w:trPr>
        <w:tc>
          <w:tcPr>
            <w:tcW w:w="2684" w:type="dxa"/>
            <w:shd w:val="clear" w:color="auto" w:fill="E5EEFF"/>
            <w:vAlign w:val="center"/>
          </w:tcPr>
          <w:p w:rsidRPr="002B620F" w:rsidR="00DD5B8A" w:rsidP="004A01F0" w:rsidRDefault="00DD5B8A" w14:paraId="77DC6C09"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Hepburn</w:t>
            </w:r>
          </w:p>
        </w:tc>
        <w:tc>
          <w:tcPr>
            <w:tcW w:w="2271" w:type="dxa"/>
            <w:tcBorders>
              <w:top w:val="single" w:color="FFFFFF" w:themeColor="background1" w:sz="8" w:space="0"/>
              <w:left w:val="single" w:color="auto" w:sz="4" w:space="0"/>
              <w:bottom w:val="single" w:color="FFFFFF" w:themeColor="background1" w:sz="8" w:space="0"/>
              <w:right w:val="single" w:color="FFFFFF" w:themeColor="background1" w:sz="8" w:space="0"/>
            </w:tcBorders>
            <w:shd w:val="clear" w:color="auto" w:fill="E5EEFF"/>
            <w:vAlign w:val="center"/>
          </w:tcPr>
          <w:p w:rsidRPr="002B620F" w:rsidR="00DD5B8A" w:rsidP="004A01F0" w:rsidRDefault="00DD5B8A" w14:paraId="5E2980DD" w14:textId="77777777">
            <w:pPr>
              <w:jc w:val="center"/>
              <w:rPr>
                <w:rFonts w:ascii="Aptos Display" w:hAnsi="Aptos Display"/>
                <w:color w:val="2F318B"/>
                <w:sz w:val="22"/>
                <w:szCs w:val="22"/>
              </w:rPr>
            </w:pPr>
            <w:r w:rsidRPr="002B620F">
              <w:rPr>
                <w:rFonts w:ascii="Aptos Display" w:hAnsi="Aptos Display"/>
                <w:color w:val="2F318B"/>
                <w:sz w:val="22"/>
                <w:szCs w:val="22"/>
              </w:rPr>
              <w:t>16,604</w:t>
            </w:r>
          </w:p>
        </w:tc>
        <w:tc>
          <w:tcPr>
            <w:tcW w:w="227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DD5B8A" w:rsidP="004A01F0" w:rsidRDefault="00DD5B8A" w14:paraId="79419831" w14:textId="77777777">
            <w:pPr>
              <w:jc w:val="center"/>
              <w:rPr>
                <w:rFonts w:ascii="Aptos Display" w:hAnsi="Aptos Display"/>
                <w:color w:val="2F318B"/>
                <w:sz w:val="22"/>
                <w:szCs w:val="22"/>
              </w:rPr>
            </w:pPr>
            <w:r w:rsidRPr="002B620F">
              <w:rPr>
                <w:rFonts w:ascii="Aptos Display" w:hAnsi="Aptos Display"/>
                <w:color w:val="2F318B"/>
                <w:sz w:val="22"/>
                <w:szCs w:val="22"/>
              </w:rPr>
              <w:t>2,173</w:t>
            </w:r>
          </w:p>
        </w:tc>
        <w:tc>
          <w:tcPr>
            <w:tcW w:w="227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98588"/>
            <w:vAlign w:val="center"/>
          </w:tcPr>
          <w:p w:rsidRPr="002B620F" w:rsidR="00DD5B8A" w:rsidP="004A01F0" w:rsidRDefault="00DD5B8A" w14:paraId="64787DF2" w14:textId="77777777">
            <w:pPr>
              <w:jc w:val="center"/>
              <w:rPr>
                <w:rFonts w:ascii="Aptos Display" w:hAnsi="Aptos Display"/>
                <w:color w:val="2F318B"/>
                <w:sz w:val="22"/>
                <w:szCs w:val="22"/>
              </w:rPr>
            </w:pPr>
            <w:r w:rsidRPr="002B620F">
              <w:rPr>
                <w:rFonts w:ascii="Aptos Display" w:hAnsi="Aptos Display"/>
                <w:color w:val="2F318B"/>
                <w:sz w:val="22"/>
                <w:szCs w:val="22"/>
              </w:rPr>
              <w:t>13.1%</w:t>
            </w:r>
          </w:p>
        </w:tc>
      </w:tr>
      <w:tr w:rsidRPr="002B620F" w:rsidR="00DD5B8A" w:rsidTr="1135EC1B" w14:paraId="4600E914" w14:textId="77777777">
        <w:trPr>
          <w:trHeight w:val="397"/>
        </w:trPr>
        <w:tc>
          <w:tcPr>
            <w:tcW w:w="2684" w:type="dxa"/>
            <w:shd w:val="clear" w:color="auto" w:fill="E5EEFF"/>
            <w:vAlign w:val="center"/>
          </w:tcPr>
          <w:p w:rsidRPr="002B620F" w:rsidR="00DD5B8A" w:rsidP="004A01F0" w:rsidRDefault="00DD5B8A" w14:paraId="60496AC0"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Hindmarsh</w:t>
            </w:r>
          </w:p>
        </w:tc>
        <w:tc>
          <w:tcPr>
            <w:tcW w:w="2271" w:type="dxa"/>
            <w:tcBorders>
              <w:top w:val="single" w:color="FFFFFF" w:themeColor="background1" w:sz="8" w:space="0"/>
              <w:left w:val="single" w:color="auto" w:sz="4" w:space="0"/>
              <w:bottom w:val="single" w:color="FFFFFF" w:themeColor="background1" w:sz="8" w:space="0"/>
              <w:right w:val="single" w:color="FFFFFF" w:themeColor="background1" w:sz="8" w:space="0"/>
            </w:tcBorders>
            <w:shd w:val="clear" w:color="auto" w:fill="E5EEFF"/>
            <w:vAlign w:val="center"/>
          </w:tcPr>
          <w:p w:rsidRPr="002B620F" w:rsidR="00DD5B8A" w:rsidP="004A01F0" w:rsidRDefault="00DD5B8A" w14:paraId="7B9126AE" w14:textId="77777777">
            <w:pPr>
              <w:jc w:val="center"/>
              <w:rPr>
                <w:rFonts w:ascii="Aptos Display" w:hAnsi="Aptos Display"/>
                <w:color w:val="2F318B"/>
                <w:sz w:val="22"/>
                <w:szCs w:val="22"/>
              </w:rPr>
            </w:pPr>
            <w:r w:rsidRPr="002B620F">
              <w:rPr>
                <w:rFonts w:ascii="Aptos Display" w:hAnsi="Aptos Display"/>
                <w:color w:val="2F318B"/>
                <w:sz w:val="22"/>
                <w:szCs w:val="22"/>
              </w:rPr>
              <w:t>5,698</w:t>
            </w:r>
          </w:p>
        </w:tc>
        <w:tc>
          <w:tcPr>
            <w:tcW w:w="227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DD5B8A" w:rsidP="004A01F0" w:rsidRDefault="00DD5B8A" w14:paraId="0A85E6BD" w14:textId="77777777">
            <w:pPr>
              <w:jc w:val="center"/>
              <w:rPr>
                <w:rFonts w:ascii="Aptos Display" w:hAnsi="Aptos Display"/>
                <w:color w:val="2F318B"/>
                <w:sz w:val="22"/>
                <w:szCs w:val="22"/>
              </w:rPr>
            </w:pPr>
            <w:r w:rsidRPr="002B620F">
              <w:rPr>
                <w:rFonts w:ascii="Aptos Display" w:hAnsi="Aptos Display"/>
                <w:color w:val="2F318B"/>
                <w:sz w:val="22"/>
                <w:szCs w:val="22"/>
              </w:rPr>
              <w:t>756</w:t>
            </w:r>
          </w:p>
        </w:tc>
        <w:tc>
          <w:tcPr>
            <w:tcW w:w="227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98284"/>
            <w:vAlign w:val="center"/>
          </w:tcPr>
          <w:p w:rsidRPr="002B620F" w:rsidR="00DD5B8A" w:rsidP="004A01F0" w:rsidRDefault="00DD5B8A" w14:paraId="4DF18826" w14:textId="77777777">
            <w:pPr>
              <w:jc w:val="center"/>
              <w:rPr>
                <w:rFonts w:ascii="Aptos Display" w:hAnsi="Aptos Display"/>
                <w:color w:val="2F318B"/>
                <w:sz w:val="22"/>
                <w:szCs w:val="22"/>
              </w:rPr>
            </w:pPr>
            <w:r w:rsidRPr="002B620F">
              <w:rPr>
                <w:rFonts w:ascii="Aptos Display" w:hAnsi="Aptos Display"/>
                <w:color w:val="2F318B"/>
                <w:sz w:val="22"/>
                <w:szCs w:val="22"/>
              </w:rPr>
              <w:t>13.3%</w:t>
            </w:r>
          </w:p>
        </w:tc>
      </w:tr>
      <w:tr w:rsidRPr="002B620F" w:rsidR="00DD5B8A" w:rsidTr="1135EC1B" w14:paraId="7DFDD6F2" w14:textId="77777777">
        <w:trPr>
          <w:trHeight w:val="397"/>
        </w:trPr>
        <w:tc>
          <w:tcPr>
            <w:tcW w:w="2684" w:type="dxa"/>
            <w:shd w:val="clear" w:color="auto" w:fill="E5EEFF"/>
            <w:vAlign w:val="center"/>
          </w:tcPr>
          <w:p w:rsidRPr="002B620F" w:rsidR="00DD5B8A" w:rsidP="004A01F0" w:rsidRDefault="00DD5B8A" w14:paraId="2BFA84DA"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Horsham</w:t>
            </w:r>
          </w:p>
        </w:tc>
        <w:tc>
          <w:tcPr>
            <w:tcW w:w="2271" w:type="dxa"/>
            <w:tcBorders>
              <w:top w:val="single" w:color="FFFFFF" w:themeColor="background1" w:sz="8" w:space="0"/>
              <w:left w:val="single" w:color="auto" w:sz="4" w:space="0"/>
              <w:bottom w:val="single" w:color="FFFFFF" w:themeColor="background1" w:sz="8" w:space="0"/>
              <w:right w:val="single" w:color="FFFFFF" w:themeColor="background1" w:sz="8" w:space="0"/>
            </w:tcBorders>
            <w:shd w:val="clear" w:color="auto" w:fill="E5EEFF"/>
            <w:vAlign w:val="center"/>
          </w:tcPr>
          <w:p w:rsidRPr="002B620F" w:rsidR="00DD5B8A" w:rsidP="004A01F0" w:rsidRDefault="00DD5B8A" w14:paraId="44C757D7" w14:textId="77777777">
            <w:pPr>
              <w:jc w:val="center"/>
              <w:rPr>
                <w:rFonts w:ascii="Aptos Display" w:hAnsi="Aptos Display"/>
                <w:color w:val="2F318B"/>
                <w:sz w:val="22"/>
                <w:szCs w:val="22"/>
              </w:rPr>
            </w:pPr>
            <w:r w:rsidRPr="002B620F">
              <w:rPr>
                <w:rFonts w:ascii="Aptos Display" w:hAnsi="Aptos Display"/>
                <w:color w:val="2F318B"/>
                <w:sz w:val="22"/>
                <w:szCs w:val="22"/>
              </w:rPr>
              <w:t>20,429</w:t>
            </w:r>
          </w:p>
        </w:tc>
        <w:tc>
          <w:tcPr>
            <w:tcW w:w="227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DD5B8A" w:rsidP="004A01F0" w:rsidRDefault="00DD5B8A" w14:paraId="2E81B93C" w14:textId="77777777">
            <w:pPr>
              <w:jc w:val="center"/>
              <w:rPr>
                <w:rFonts w:ascii="Aptos Display" w:hAnsi="Aptos Display"/>
                <w:color w:val="2F318B"/>
                <w:sz w:val="22"/>
                <w:szCs w:val="22"/>
              </w:rPr>
            </w:pPr>
            <w:r w:rsidRPr="002B620F">
              <w:rPr>
                <w:rFonts w:ascii="Aptos Display" w:hAnsi="Aptos Display"/>
                <w:color w:val="2F318B"/>
                <w:sz w:val="22"/>
                <w:szCs w:val="22"/>
              </w:rPr>
              <w:t>2,347</w:t>
            </w:r>
          </w:p>
        </w:tc>
        <w:tc>
          <w:tcPr>
            <w:tcW w:w="227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AA6A9"/>
            <w:vAlign w:val="center"/>
          </w:tcPr>
          <w:p w:rsidRPr="002B620F" w:rsidR="00DD5B8A" w:rsidP="004A01F0" w:rsidRDefault="00DD5B8A" w14:paraId="41ABFC60" w14:textId="77777777">
            <w:pPr>
              <w:jc w:val="center"/>
              <w:rPr>
                <w:rFonts w:ascii="Aptos Display" w:hAnsi="Aptos Display"/>
                <w:color w:val="2F318B"/>
                <w:sz w:val="22"/>
                <w:szCs w:val="22"/>
              </w:rPr>
            </w:pPr>
            <w:r w:rsidRPr="002B620F">
              <w:rPr>
                <w:rFonts w:ascii="Aptos Display" w:hAnsi="Aptos Display"/>
                <w:color w:val="2F318B"/>
                <w:sz w:val="22"/>
                <w:szCs w:val="22"/>
              </w:rPr>
              <w:t>11.5%</w:t>
            </w:r>
          </w:p>
        </w:tc>
      </w:tr>
      <w:tr w:rsidRPr="002B620F" w:rsidR="00DD5B8A" w:rsidTr="1135EC1B" w14:paraId="7FFCD2A5" w14:textId="77777777">
        <w:trPr>
          <w:trHeight w:val="397"/>
        </w:trPr>
        <w:tc>
          <w:tcPr>
            <w:tcW w:w="2684" w:type="dxa"/>
            <w:shd w:val="clear" w:color="auto" w:fill="E5EEFF"/>
            <w:vAlign w:val="center"/>
          </w:tcPr>
          <w:p w:rsidRPr="002B620F" w:rsidR="00DD5B8A" w:rsidP="004A01F0" w:rsidRDefault="00DD5B8A" w14:paraId="0E2C0D95"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Moorabool</w:t>
            </w:r>
          </w:p>
        </w:tc>
        <w:tc>
          <w:tcPr>
            <w:tcW w:w="2271" w:type="dxa"/>
            <w:tcBorders>
              <w:top w:val="single" w:color="FFFFFF" w:themeColor="background1" w:sz="8" w:space="0"/>
              <w:left w:val="single" w:color="auto" w:sz="4" w:space="0"/>
              <w:bottom w:val="single" w:color="FFFFFF" w:themeColor="background1" w:sz="8" w:space="0"/>
              <w:right w:val="single" w:color="FFFFFF" w:themeColor="background1" w:sz="8" w:space="0"/>
            </w:tcBorders>
            <w:shd w:val="clear" w:color="auto" w:fill="E5EEFF"/>
            <w:vAlign w:val="center"/>
          </w:tcPr>
          <w:p w:rsidRPr="002B620F" w:rsidR="00DD5B8A" w:rsidP="004A01F0" w:rsidRDefault="00DD5B8A" w14:paraId="4B11D6C8" w14:textId="77777777">
            <w:pPr>
              <w:jc w:val="center"/>
              <w:rPr>
                <w:rFonts w:ascii="Aptos Display" w:hAnsi="Aptos Display"/>
                <w:color w:val="2F318B"/>
                <w:sz w:val="22"/>
                <w:szCs w:val="22"/>
              </w:rPr>
            </w:pPr>
            <w:r w:rsidRPr="002B620F">
              <w:rPr>
                <w:rFonts w:ascii="Aptos Display" w:hAnsi="Aptos Display"/>
                <w:color w:val="2F318B"/>
                <w:sz w:val="22"/>
                <w:szCs w:val="22"/>
              </w:rPr>
              <w:t>37,632</w:t>
            </w:r>
          </w:p>
        </w:tc>
        <w:tc>
          <w:tcPr>
            <w:tcW w:w="227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DD5B8A" w:rsidP="004A01F0" w:rsidRDefault="00DD5B8A" w14:paraId="0669A5B4" w14:textId="77777777">
            <w:pPr>
              <w:jc w:val="center"/>
              <w:rPr>
                <w:rFonts w:ascii="Aptos Display" w:hAnsi="Aptos Display"/>
                <w:color w:val="2F318B"/>
                <w:sz w:val="22"/>
                <w:szCs w:val="22"/>
              </w:rPr>
            </w:pPr>
            <w:r w:rsidRPr="002B620F">
              <w:rPr>
                <w:rFonts w:ascii="Aptos Display" w:hAnsi="Aptos Display"/>
                <w:color w:val="2F318B"/>
                <w:sz w:val="22"/>
                <w:szCs w:val="22"/>
              </w:rPr>
              <w:t>3,979</w:t>
            </w:r>
          </w:p>
        </w:tc>
        <w:tc>
          <w:tcPr>
            <w:tcW w:w="227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BB9BB"/>
            <w:vAlign w:val="center"/>
          </w:tcPr>
          <w:p w:rsidRPr="002B620F" w:rsidR="00DD5B8A" w:rsidP="004A01F0" w:rsidRDefault="00DD5B8A" w14:paraId="1E06A536" w14:textId="77777777">
            <w:pPr>
              <w:jc w:val="center"/>
              <w:rPr>
                <w:rFonts w:ascii="Aptos Display" w:hAnsi="Aptos Display"/>
                <w:color w:val="2F318B"/>
                <w:sz w:val="22"/>
                <w:szCs w:val="22"/>
              </w:rPr>
            </w:pPr>
            <w:r w:rsidRPr="002B620F">
              <w:rPr>
                <w:rFonts w:ascii="Aptos Display" w:hAnsi="Aptos Display"/>
                <w:color w:val="2F318B"/>
                <w:sz w:val="22"/>
                <w:szCs w:val="22"/>
              </w:rPr>
              <w:t>10.6%</w:t>
            </w:r>
          </w:p>
        </w:tc>
      </w:tr>
      <w:tr w:rsidRPr="002B620F" w:rsidR="00DD5B8A" w:rsidTr="1135EC1B" w14:paraId="0850B245" w14:textId="77777777">
        <w:trPr>
          <w:trHeight w:val="397"/>
        </w:trPr>
        <w:tc>
          <w:tcPr>
            <w:tcW w:w="2684" w:type="dxa"/>
            <w:shd w:val="clear" w:color="auto" w:fill="E5EEFF"/>
            <w:vAlign w:val="center"/>
          </w:tcPr>
          <w:p w:rsidRPr="002B620F" w:rsidR="00DD5B8A" w:rsidP="004A01F0" w:rsidRDefault="00DD5B8A" w14:paraId="2129EF77"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Northern Grampians</w:t>
            </w:r>
          </w:p>
        </w:tc>
        <w:tc>
          <w:tcPr>
            <w:tcW w:w="2271" w:type="dxa"/>
            <w:tcBorders>
              <w:top w:val="single" w:color="FFFFFF" w:themeColor="background1" w:sz="8" w:space="0"/>
              <w:left w:val="single" w:color="auto" w:sz="4" w:space="0"/>
              <w:bottom w:val="single" w:color="FFFFFF" w:themeColor="background1" w:sz="8" w:space="0"/>
              <w:right w:val="single" w:color="FFFFFF" w:themeColor="background1" w:sz="8" w:space="0"/>
            </w:tcBorders>
            <w:shd w:val="clear" w:color="auto" w:fill="E5EEFF"/>
            <w:vAlign w:val="center"/>
          </w:tcPr>
          <w:p w:rsidRPr="002B620F" w:rsidR="00DD5B8A" w:rsidP="004A01F0" w:rsidRDefault="00DD5B8A" w14:paraId="60D474E1" w14:textId="77777777">
            <w:pPr>
              <w:jc w:val="center"/>
              <w:rPr>
                <w:rFonts w:ascii="Aptos Display" w:hAnsi="Aptos Display"/>
                <w:color w:val="2F318B"/>
                <w:sz w:val="22"/>
                <w:szCs w:val="22"/>
              </w:rPr>
            </w:pPr>
            <w:r w:rsidRPr="002B620F">
              <w:rPr>
                <w:rFonts w:ascii="Aptos Display" w:hAnsi="Aptos Display"/>
                <w:color w:val="2F318B"/>
                <w:sz w:val="22"/>
                <w:szCs w:val="22"/>
              </w:rPr>
              <w:t>11,948</w:t>
            </w:r>
          </w:p>
        </w:tc>
        <w:tc>
          <w:tcPr>
            <w:tcW w:w="227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DD5B8A" w:rsidP="004A01F0" w:rsidRDefault="00DD5B8A" w14:paraId="5194D4F9" w14:textId="77777777">
            <w:pPr>
              <w:jc w:val="center"/>
              <w:rPr>
                <w:rFonts w:ascii="Aptos Display" w:hAnsi="Aptos Display"/>
                <w:color w:val="2F318B"/>
                <w:sz w:val="22"/>
                <w:szCs w:val="22"/>
              </w:rPr>
            </w:pPr>
            <w:r w:rsidRPr="002B620F">
              <w:rPr>
                <w:rFonts w:ascii="Aptos Display" w:hAnsi="Aptos Display"/>
                <w:color w:val="2F318B"/>
                <w:sz w:val="22"/>
                <w:szCs w:val="22"/>
              </w:rPr>
              <w:t>1,497</w:t>
            </w:r>
          </w:p>
        </w:tc>
        <w:tc>
          <w:tcPr>
            <w:tcW w:w="227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A9193"/>
            <w:vAlign w:val="center"/>
          </w:tcPr>
          <w:p w:rsidRPr="002B620F" w:rsidR="00DD5B8A" w:rsidP="004A01F0" w:rsidRDefault="00DD5B8A" w14:paraId="55BB2A40" w14:textId="77777777">
            <w:pPr>
              <w:jc w:val="center"/>
              <w:rPr>
                <w:rFonts w:ascii="Aptos Display" w:hAnsi="Aptos Display"/>
                <w:color w:val="2F318B"/>
                <w:sz w:val="22"/>
                <w:szCs w:val="22"/>
              </w:rPr>
            </w:pPr>
            <w:r w:rsidRPr="002B620F">
              <w:rPr>
                <w:rFonts w:ascii="Aptos Display" w:hAnsi="Aptos Display"/>
                <w:color w:val="2F318B"/>
                <w:sz w:val="22"/>
                <w:szCs w:val="22"/>
              </w:rPr>
              <w:t>12.5%</w:t>
            </w:r>
          </w:p>
        </w:tc>
      </w:tr>
      <w:tr w:rsidRPr="002B620F" w:rsidR="00DD5B8A" w:rsidTr="1135EC1B" w14:paraId="47D3C554" w14:textId="77777777">
        <w:trPr>
          <w:trHeight w:val="397"/>
        </w:trPr>
        <w:tc>
          <w:tcPr>
            <w:tcW w:w="2684" w:type="dxa"/>
            <w:shd w:val="clear" w:color="auto" w:fill="E5EEFF"/>
            <w:vAlign w:val="center"/>
            <w:hideMark/>
          </w:tcPr>
          <w:p w:rsidRPr="002B620F" w:rsidR="00DD5B8A" w:rsidP="004A01F0" w:rsidRDefault="00DD5B8A" w14:paraId="1AD3AC74"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Pyrenees</w:t>
            </w:r>
          </w:p>
        </w:tc>
        <w:tc>
          <w:tcPr>
            <w:tcW w:w="2271" w:type="dxa"/>
            <w:tcBorders>
              <w:top w:val="single" w:color="FFFFFF" w:themeColor="background1" w:sz="8" w:space="0"/>
              <w:left w:val="single" w:color="auto" w:sz="4" w:space="0"/>
              <w:bottom w:val="single" w:color="FFFFFF" w:themeColor="background1" w:sz="8" w:space="0"/>
              <w:right w:val="single" w:color="FFFFFF" w:themeColor="background1" w:sz="8" w:space="0"/>
            </w:tcBorders>
            <w:shd w:val="clear" w:color="auto" w:fill="E5EEFF"/>
            <w:vAlign w:val="center"/>
          </w:tcPr>
          <w:p w:rsidRPr="002B620F" w:rsidR="00DD5B8A" w:rsidP="004A01F0" w:rsidRDefault="00DD5B8A" w14:paraId="458B9823" w14:textId="77777777">
            <w:pPr>
              <w:jc w:val="center"/>
              <w:rPr>
                <w:rFonts w:ascii="Aptos Display" w:hAnsi="Aptos Display"/>
                <w:color w:val="2F318B"/>
                <w:sz w:val="22"/>
                <w:szCs w:val="22"/>
              </w:rPr>
            </w:pPr>
            <w:r w:rsidRPr="002B620F">
              <w:rPr>
                <w:rFonts w:ascii="Aptos Display" w:hAnsi="Aptos Display"/>
                <w:color w:val="2F318B"/>
                <w:sz w:val="22"/>
                <w:szCs w:val="22"/>
              </w:rPr>
              <w:t>7,671</w:t>
            </w:r>
          </w:p>
        </w:tc>
        <w:tc>
          <w:tcPr>
            <w:tcW w:w="227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DD5B8A" w:rsidP="004A01F0" w:rsidRDefault="00DD5B8A" w14:paraId="175840D2" w14:textId="77777777">
            <w:pPr>
              <w:jc w:val="center"/>
              <w:rPr>
                <w:rFonts w:ascii="Aptos Display" w:hAnsi="Aptos Display"/>
                <w:color w:val="2F318B"/>
                <w:sz w:val="22"/>
                <w:szCs w:val="22"/>
              </w:rPr>
            </w:pPr>
            <w:r w:rsidRPr="002B620F">
              <w:rPr>
                <w:rFonts w:ascii="Aptos Display" w:hAnsi="Aptos Display"/>
                <w:color w:val="2F318B"/>
                <w:sz w:val="22"/>
                <w:szCs w:val="22"/>
              </w:rPr>
              <w:t>1,108</w:t>
            </w:r>
          </w:p>
        </w:tc>
        <w:tc>
          <w:tcPr>
            <w:tcW w:w="227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8696B"/>
            <w:vAlign w:val="center"/>
          </w:tcPr>
          <w:p w:rsidRPr="002B620F" w:rsidR="00DD5B8A" w:rsidP="004A01F0" w:rsidRDefault="00DD5B8A" w14:paraId="2FBB846B" w14:textId="77777777">
            <w:pPr>
              <w:jc w:val="center"/>
              <w:rPr>
                <w:rFonts w:ascii="Aptos Display" w:hAnsi="Aptos Display"/>
                <w:color w:val="2F318B"/>
                <w:sz w:val="22"/>
                <w:szCs w:val="22"/>
              </w:rPr>
            </w:pPr>
            <w:r w:rsidRPr="002B620F">
              <w:rPr>
                <w:rFonts w:ascii="Aptos Display" w:hAnsi="Aptos Display"/>
                <w:color w:val="2F318B"/>
                <w:sz w:val="22"/>
                <w:szCs w:val="22"/>
              </w:rPr>
              <w:t>14.4%</w:t>
            </w:r>
          </w:p>
        </w:tc>
      </w:tr>
      <w:tr w:rsidRPr="002B620F" w:rsidR="00DD5B8A" w:rsidTr="1135EC1B" w14:paraId="772EC133" w14:textId="77777777">
        <w:trPr>
          <w:trHeight w:val="397"/>
        </w:trPr>
        <w:tc>
          <w:tcPr>
            <w:tcW w:w="2684" w:type="dxa"/>
            <w:shd w:val="clear" w:color="auto" w:fill="E5EEFF"/>
            <w:vAlign w:val="center"/>
            <w:hideMark/>
          </w:tcPr>
          <w:p w:rsidRPr="002B620F" w:rsidR="00DD5B8A" w:rsidP="004A01F0" w:rsidRDefault="00DD5B8A" w14:paraId="2245F3CB"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West Wimmera</w:t>
            </w:r>
          </w:p>
        </w:tc>
        <w:tc>
          <w:tcPr>
            <w:tcW w:w="2271" w:type="dxa"/>
            <w:tcBorders>
              <w:top w:val="single" w:color="FFFFFF" w:themeColor="background1" w:sz="8" w:space="0"/>
              <w:left w:val="single" w:color="auto" w:sz="4" w:space="0"/>
              <w:bottom w:val="single" w:color="FFFFFF" w:themeColor="background1" w:sz="8" w:space="0"/>
              <w:right w:val="single" w:color="FFFFFF" w:themeColor="background1" w:sz="8" w:space="0"/>
            </w:tcBorders>
            <w:shd w:val="clear" w:color="auto" w:fill="E5EEFF"/>
            <w:vAlign w:val="center"/>
          </w:tcPr>
          <w:p w:rsidRPr="002B620F" w:rsidR="00DD5B8A" w:rsidP="004A01F0" w:rsidRDefault="00DD5B8A" w14:paraId="70A68923" w14:textId="77777777">
            <w:pPr>
              <w:jc w:val="center"/>
              <w:rPr>
                <w:rFonts w:ascii="Aptos Display" w:hAnsi="Aptos Display"/>
                <w:color w:val="2F318B"/>
                <w:sz w:val="22"/>
                <w:szCs w:val="22"/>
              </w:rPr>
            </w:pPr>
            <w:r w:rsidRPr="002B620F">
              <w:rPr>
                <w:rFonts w:ascii="Aptos Display" w:hAnsi="Aptos Display"/>
                <w:color w:val="2F318B"/>
                <w:sz w:val="22"/>
                <w:szCs w:val="22"/>
              </w:rPr>
              <w:t>4,006</w:t>
            </w:r>
          </w:p>
        </w:tc>
        <w:tc>
          <w:tcPr>
            <w:tcW w:w="227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DD5B8A" w:rsidP="004A01F0" w:rsidRDefault="00DD5B8A" w14:paraId="3FE7EE1D" w14:textId="77777777">
            <w:pPr>
              <w:jc w:val="center"/>
              <w:rPr>
                <w:rFonts w:ascii="Aptos Display" w:hAnsi="Aptos Display"/>
                <w:color w:val="2F318B"/>
                <w:sz w:val="22"/>
                <w:szCs w:val="22"/>
              </w:rPr>
            </w:pPr>
            <w:r w:rsidRPr="002B620F">
              <w:rPr>
                <w:rFonts w:ascii="Aptos Display" w:hAnsi="Aptos Display"/>
                <w:color w:val="2F318B"/>
                <w:sz w:val="22"/>
                <w:szCs w:val="22"/>
              </w:rPr>
              <w:t>406</w:t>
            </w:r>
          </w:p>
        </w:tc>
        <w:tc>
          <w:tcPr>
            <w:tcW w:w="227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BC2C4"/>
            <w:vAlign w:val="center"/>
          </w:tcPr>
          <w:p w:rsidRPr="002B620F" w:rsidR="00DD5B8A" w:rsidP="004A01F0" w:rsidRDefault="00DD5B8A" w14:paraId="3FA6A5AD" w14:textId="77777777">
            <w:pPr>
              <w:jc w:val="center"/>
              <w:rPr>
                <w:rFonts w:ascii="Aptos Display" w:hAnsi="Aptos Display"/>
                <w:color w:val="2F318B"/>
                <w:sz w:val="22"/>
                <w:szCs w:val="22"/>
              </w:rPr>
            </w:pPr>
            <w:r w:rsidRPr="002B620F">
              <w:rPr>
                <w:rFonts w:ascii="Aptos Display" w:hAnsi="Aptos Display"/>
                <w:color w:val="2F318B"/>
                <w:sz w:val="22"/>
                <w:szCs w:val="22"/>
              </w:rPr>
              <w:t>10.1%</w:t>
            </w:r>
          </w:p>
        </w:tc>
      </w:tr>
      <w:tr w:rsidRPr="002B620F" w:rsidR="00DD5B8A" w:rsidTr="1135EC1B" w14:paraId="7A28C456" w14:textId="77777777">
        <w:trPr>
          <w:trHeight w:val="397"/>
        </w:trPr>
        <w:tc>
          <w:tcPr>
            <w:tcW w:w="2684" w:type="dxa"/>
            <w:tcBorders>
              <w:bottom w:val="single" w:color="FFFFFF" w:themeColor="background1" w:sz="24" w:space="0"/>
            </w:tcBorders>
            <w:shd w:val="clear" w:color="auto" w:fill="E5EEFF"/>
            <w:vAlign w:val="center"/>
            <w:hideMark/>
          </w:tcPr>
          <w:p w:rsidRPr="002B620F" w:rsidR="00DD5B8A" w:rsidP="004A01F0" w:rsidRDefault="00DD5B8A" w14:paraId="57B6BC2F" w14:textId="39719210">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Yarriambiack</w:t>
            </w:r>
          </w:p>
        </w:tc>
        <w:tc>
          <w:tcPr>
            <w:tcW w:w="2271" w:type="dxa"/>
            <w:tcBorders>
              <w:top w:val="single" w:color="FFFFFF" w:themeColor="background1" w:sz="8" w:space="0"/>
              <w:left w:val="single" w:color="auto" w:sz="4" w:space="0"/>
              <w:bottom w:val="single" w:color="FFFFFF" w:themeColor="background1" w:sz="24" w:space="0"/>
              <w:right w:val="single" w:color="FFFFFF" w:themeColor="background1" w:sz="8" w:space="0"/>
            </w:tcBorders>
            <w:shd w:val="clear" w:color="auto" w:fill="E5EEFF"/>
            <w:vAlign w:val="center"/>
          </w:tcPr>
          <w:p w:rsidRPr="002B620F" w:rsidR="00DD5B8A" w:rsidP="004A01F0" w:rsidRDefault="00DD5B8A" w14:paraId="185E3E41" w14:textId="77777777">
            <w:pPr>
              <w:jc w:val="center"/>
              <w:rPr>
                <w:rFonts w:ascii="Aptos Display" w:hAnsi="Aptos Display"/>
                <w:color w:val="2F318B"/>
                <w:sz w:val="22"/>
                <w:szCs w:val="22"/>
              </w:rPr>
            </w:pPr>
            <w:r w:rsidRPr="002B620F">
              <w:rPr>
                <w:rFonts w:ascii="Aptos Display" w:hAnsi="Aptos Display"/>
                <w:color w:val="2F318B"/>
                <w:sz w:val="22"/>
                <w:szCs w:val="22"/>
              </w:rPr>
              <w:t>6,556</w:t>
            </w:r>
          </w:p>
        </w:tc>
        <w:tc>
          <w:tcPr>
            <w:tcW w:w="2271"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E5EEFF"/>
            <w:vAlign w:val="center"/>
          </w:tcPr>
          <w:p w:rsidRPr="002B620F" w:rsidR="00DD5B8A" w:rsidP="004A01F0" w:rsidRDefault="00DD5B8A" w14:paraId="7286FBA8" w14:textId="77777777">
            <w:pPr>
              <w:jc w:val="center"/>
              <w:rPr>
                <w:rFonts w:ascii="Aptos Display" w:hAnsi="Aptos Display"/>
                <w:color w:val="2F318B"/>
                <w:sz w:val="22"/>
                <w:szCs w:val="22"/>
              </w:rPr>
            </w:pPr>
            <w:r w:rsidRPr="002B620F">
              <w:rPr>
                <w:rFonts w:ascii="Aptos Display" w:hAnsi="Aptos Display"/>
                <w:color w:val="2F318B"/>
                <w:sz w:val="22"/>
                <w:szCs w:val="22"/>
              </w:rPr>
              <w:t>918</w:t>
            </w:r>
          </w:p>
        </w:tc>
        <w:tc>
          <w:tcPr>
            <w:tcW w:w="2271"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F97375"/>
            <w:vAlign w:val="center"/>
          </w:tcPr>
          <w:p w:rsidRPr="002B620F" w:rsidR="00DD5B8A" w:rsidP="004A01F0" w:rsidRDefault="00DD5B8A" w14:paraId="3F715724" w14:textId="77777777">
            <w:pPr>
              <w:jc w:val="center"/>
              <w:rPr>
                <w:rFonts w:ascii="Aptos Display" w:hAnsi="Aptos Display"/>
                <w:color w:val="2F318B"/>
                <w:sz w:val="22"/>
                <w:szCs w:val="22"/>
              </w:rPr>
            </w:pPr>
            <w:r w:rsidRPr="002B620F">
              <w:rPr>
                <w:rFonts w:ascii="Aptos Display" w:hAnsi="Aptos Display"/>
                <w:color w:val="2F318B"/>
                <w:sz w:val="22"/>
                <w:szCs w:val="22"/>
              </w:rPr>
              <w:t>14.0%</w:t>
            </w:r>
          </w:p>
        </w:tc>
      </w:tr>
      <w:tr w:rsidRPr="002B620F" w:rsidR="00DD5B8A" w:rsidTr="002371AC" w14:paraId="517DA2EA" w14:textId="77777777">
        <w:trPr>
          <w:trHeight w:val="397"/>
        </w:trPr>
        <w:tc>
          <w:tcPr>
            <w:tcW w:w="2684" w:type="dxa"/>
            <w:tcBorders>
              <w:top w:val="single" w:color="FFFFFF" w:themeColor="background1" w:sz="24" w:space="0"/>
              <w:bottom w:val="single" w:color="FFFFFF" w:themeColor="background1" w:sz="24" w:space="0"/>
            </w:tcBorders>
            <w:shd w:val="clear" w:color="auto" w:fill="E5EEFF"/>
            <w:vAlign w:val="center"/>
          </w:tcPr>
          <w:p w:rsidRPr="002B620F" w:rsidR="00DD5B8A" w:rsidP="004A01F0" w:rsidRDefault="00DD5B8A" w14:paraId="0901034B"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TOTAL</w:t>
            </w:r>
          </w:p>
        </w:tc>
        <w:tc>
          <w:tcPr>
            <w:tcW w:w="2271" w:type="dxa"/>
            <w:tcBorders>
              <w:top w:val="single" w:color="FFFFFF" w:themeColor="background1" w:sz="24" w:space="0"/>
              <w:left w:val="single" w:color="auto" w:sz="4" w:space="0"/>
              <w:bottom w:val="single" w:color="FFFFFF" w:themeColor="background1" w:sz="24" w:space="0"/>
              <w:right w:val="single" w:color="FFFFFF" w:themeColor="background1" w:sz="8" w:space="0"/>
            </w:tcBorders>
            <w:shd w:val="clear" w:color="auto" w:fill="E5EEFF"/>
            <w:vAlign w:val="center"/>
          </w:tcPr>
          <w:p w:rsidRPr="002B620F" w:rsidR="00DD5B8A" w:rsidP="004A01F0" w:rsidRDefault="00DD5B8A" w14:paraId="06E80507" w14:textId="77777777">
            <w:pPr>
              <w:jc w:val="center"/>
              <w:rPr>
                <w:rFonts w:ascii="Aptos Display" w:hAnsi="Aptos Display"/>
                <w:b/>
                <w:bCs/>
                <w:color w:val="2F318B"/>
                <w:sz w:val="22"/>
                <w:szCs w:val="22"/>
              </w:rPr>
            </w:pPr>
            <w:r w:rsidRPr="002B620F">
              <w:rPr>
                <w:rFonts w:ascii="Aptos Display" w:hAnsi="Aptos Display"/>
                <w:b/>
                <w:bCs/>
                <w:color w:val="2F318B"/>
                <w:sz w:val="22"/>
                <w:szCs w:val="22"/>
              </w:rPr>
              <w:t>261,172</w:t>
            </w:r>
          </w:p>
        </w:tc>
        <w:tc>
          <w:tcPr>
            <w:tcW w:w="2271" w:type="dxa"/>
            <w:tcBorders>
              <w:top w:val="single" w:color="FFFFFF" w:themeColor="background1" w:sz="24" w:space="0"/>
              <w:left w:val="single" w:color="FFFFFF" w:themeColor="background1" w:sz="8" w:space="0"/>
              <w:bottom w:val="single" w:color="FFFFFF" w:themeColor="background1" w:sz="24" w:space="0"/>
              <w:right w:val="single" w:color="FFFFFF" w:themeColor="background1" w:sz="8" w:space="0"/>
            </w:tcBorders>
            <w:shd w:val="clear" w:color="auto" w:fill="E5EEFF"/>
            <w:vAlign w:val="center"/>
          </w:tcPr>
          <w:p w:rsidRPr="002B620F" w:rsidR="00DD5B8A" w:rsidP="004A01F0" w:rsidRDefault="00DD5B8A" w14:paraId="0E159A8A" w14:textId="77777777">
            <w:pPr>
              <w:jc w:val="center"/>
              <w:rPr>
                <w:rFonts w:ascii="Aptos Display" w:hAnsi="Aptos Display"/>
                <w:b/>
                <w:bCs/>
                <w:color w:val="2F318B"/>
                <w:sz w:val="22"/>
                <w:szCs w:val="22"/>
              </w:rPr>
            </w:pPr>
            <w:r w:rsidRPr="002B620F">
              <w:rPr>
                <w:rFonts w:ascii="Aptos Display" w:hAnsi="Aptos Display"/>
                <w:b/>
                <w:bCs/>
                <w:color w:val="2F318B"/>
                <w:sz w:val="22"/>
                <w:szCs w:val="22"/>
              </w:rPr>
              <w:t>31,392</w:t>
            </w:r>
          </w:p>
        </w:tc>
        <w:tc>
          <w:tcPr>
            <w:tcW w:w="2271" w:type="dxa"/>
            <w:tcBorders>
              <w:top w:val="single" w:color="FFFFFF" w:themeColor="background1" w:sz="24" w:space="0"/>
              <w:left w:val="single" w:color="FFFFFF" w:themeColor="background1" w:sz="8" w:space="0"/>
              <w:bottom w:val="single" w:color="FFFFFF" w:themeColor="background1" w:sz="24" w:space="0"/>
              <w:right w:val="single" w:color="FFFFFF" w:themeColor="background1" w:sz="8" w:space="0"/>
            </w:tcBorders>
            <w:shd w:val="clear" w:color="auto" w:fill="E5EEFF"/>
            <w:vAlign w:val="center"/>
          </w:tcPr>
          <w:p w:rsidRPr="002B620F" w:rsidR="00DD5B8A" w:rsidP="004A01F0" w:rsidRDefault="00DD5B8A" w14:paraId="6DD64E10" w14:textId="77777777">
            <w:pPr>
              <w:jc w:val="center"/>
              <w:rPr>
                <w:rFonts w:ascii="Aptos Display" w:hAnsi="Aptos Display"/>
                <w:b/>
                <w:bCs/>
                <w:color w:val="2F318B"/>
                <w:sz w:val="22"/>
                <w:szCs w:val="22"/>
              </w:rPr>
            </w:pPr>
            <w:r w:rsidRPr="002B620F">
              <w:rPr>
                <w:rFonts w:ascii="Aptos Display" w:hAnsi="Aptos Display"/>
                <w:b/>
                <w:bCs/>
                <w:color w:val="2F318B"/>
                <w:sz w:val="22"/>
                <w:szCs w:val="22"/>
              </w:rPr>
              <w:t>12.0%</w:t>
            </w:r>
          </w:p>
        </w:tc>
      </w:tr>
      <w:tr w:rsidRPr="002B620F" w:rsidR="002371AC" w:rsidTr="002371AC" w14:paraId="091ECE8B" w14:textId="77777777">
        <w:trPr>
          <w:trHeight w:val="397"/>
        </w:trPr>
        <w:tc>
          <w:tcPr>
            <w:tcW w:w="2684" w:type="dxa"/>
            <w:tcBorders>
              <w:top w:val="single" w:color="FFFFFF" w:themeColor="background1" w:sz="24" w:space="0"/>
            </w:tcBorders>
            <w:shd w:val="clear" w:color="auto" w:fill="auto"/>
            <w:vAlign w:val="center"/>
          </w:tcPr>
          <w:p w:rsidRPr="002B620F" w:rsidR="002371AC" w:rsidP="004A01F0" w:rsidRDefault="002371AC" w14:paraId="067AF56A" w14:textId="77777777">
            <w:pPr>
              <w:rPr>
                <w:rFonts w:ascii="Aptos Display" w:hAnsi="Aptos Display"/>
                <w:color w:val="2F318B"/>
                <w:sz w:val="14"/>
                <w:szCs w:val="14"/>
                <w:lang w:eastAsia="en-AU"/>
              </w:rPr>
            </w:pPr>
          </w:p>
        </w:tc>
        <w:tc>
          <w:tcPr>
            <w:tcW w:w="2271" w:type="dxa"/>
            <w:tcBorders>
              <w:top w:val="single" w:color="FFFFFF" w:themeColor="background1" w:sz="24" w:space="0"/>
              <w:left w:val="single" w:color="auto" w:sz="4" w:space="0"/>
              <w:bottom w:val="single" w:color="FFFFFF" w:themeColor="background1" w:sz="8" w:space="0"/>
              <w:right w:val="single" w:color="FFFFFF" w:themeColor="background1" w:sz="8" w:space="0"/>
            </w:tcBorders>
            <w:shd w:val="clear" w:color="auto" w:fill="auto"/>
            <w:vAlign w:val="center"/>
          </w:tcPr>
          <w:p w:rsidRPr="002B620F" w:rsidR="002371AC" w:rsidP="004A01F0" w:rsidRDefault="002371AC" w14:paraId="36259CE7" w14:textId="77777777">
            <w:pPr>
              <w:jc w:val="center"/>
              <w:rPr>
                <w:rFonts w:ascii="Aptos Display" w:hAnsi="Aptos Display"/>
                <w:color w:val="2F318B"/>
                <w:sz w:val="14"/>
                <w:szCs w:val="14"/>
              </w:rPr>
            </w:pPr>
          </w:p>
        </w:tc>
        <w:tc>
          <w:tcPr>
            <w:tcW w:w="2271"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auto"/>
            <w:vAlign w:val="center"/>
          </w:tcPr>
          <w:p w:rsidRPr="002B620F" w:rsidR="002371AC" w:rsidP="004A01F0" w:rsidRDefault="002371AC" w14:paraId="5C012900" w14:textId="77777777">
            <w:pPr>
              <w:jc w:val="center"/>
              <w:rPr>
                <w:rFonts w:ascii="Aptos Display" w:hAnsi="Aptos Display"/>
                <w:color w:val="2F318B"/>
                <w:sz w:val="14"/>
                <w:szCs w:val="14"/>
              </w:rPr>
            </w:pPr>
          </w:p>
        </w:tc>
        <w:tc>
          <w:tcPr>
            <w:tcW w:w="2271"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2371AC" w:rsidP="004A01F0" w:rsidRDefault="002371AC" w14:paraId="338ED219" w14:textId="6641B7F4">
            <w:pPr>
              <w:jc w:val="center"/>
              <w:rPr>
                <w:rFonts w:ascii="Aptos Display" w:hAnsi="Aptos Display"/>
                <w:color w:val="2F318B"/>
                <w:sz w:val="14"/>
                <w:szCs w:val="14"/>
              </w:rPr>
            </w:pPr>
            <w:r w:rsidRPr="002B620F">
              <w:rPr>
                <w:rFonts w:ascii="Aptos Display" w:hAnsi="Aptos Display"/>
                <w:color w:val="2F318B"/>
                <w:sz w:val="14"/>
                <w:szCs w:val="14"/>
              </w:rPr>
              <w:t>% Proportion of total population</w:t>
            </w:r>
          </w:p>
        </w:tc>
      </w:tr>
    </w:tbl>
    <w:p w:rsidR="00547C96" w:rsidP="00547C96" w:rsidRDefault="00547C96" w14:paraId="0419449A" w14:textId="77777777">
      <w:pPr>
        <w:pStyle w:val="Heading4"/>
      </w:pPr>
      <w:r>
        <w:t>Key Population Groups Affected by Poverty</w:t>
      </w:r>
    </w:p>
    <w:p w:rsidRPr="00547C96" w:rsidR="00547C96" w:rsidP="00547C96" w:rsidRDefault="00547C96" w14:paraId="58696790" w14:textId="5FA5FC51">
      <w:pPr>
        <w:pStyle w:val="DJCSbody"/>
        <w:rPr>
          <w:b/>
          <w:bCs/>
        </w:rPr>
      </w:pPr>
      <w:r w:rsidRPr="00547C96">
        <w:rPr>
          <w:b/>
          <w:bCs/>
        </w:rPr>
        <w:t>Children and Young People</w:t>
      </w:r>
    </w:p>
    <w:p w:rsidR="00547C96" w:rsidP="00547C96" w:rsidRDefault="00547C96" w14:paraId="2B7593A6" w14:textId="77777777">
      <w:pPr>
        <w:pStyle w:val="DJCSbody"/>
        <w:numPr>
          <w:ilvl w:val="0"/>
          <w:numId w:val="74"/>
        </w:numPr>
      </w:pPr>
      <w:r>
        <w:t>Poverty disproportionately affects children under 15, with 11,162 children across the region experiencing poverty.</w:t>
      </w:r>
    </w:p>
    <w:p w:rsidR="00547C96" w:rsidP="00547C96" w:rsidRDefault="00547C96" w14:paraId="58ADFEFA" w14:textId="77777777">
      <w:pPr>
        <w:pStyle w:val="DJCSbody"/>
        <w:numPr>
          <w:ilvl w:val="0"/>
          <w:numId w:val="74"/>
        </w:numPr>
      </w:pPr>
      <w:r>
        <w:t>Ballarat has the highest number (4,112), followed by Moorabool (1,194) and Horsham (571), suggesting a need for targeted support in education, health, and social services.</w:t>
      </w:r>
    </w:p>
    <w:p w:rsidRPr="00547C96" w:rsidR="00547C96" w:rsidP="00547C96" w:rsidRDefault="00547C96" w14:paraId="261B9516" w14:textId="2B540366">
      <w:pPr>
        <w:pStyle w:val="DJCSbody"/>
        <w:rPr>
          <w:b/>
          <w:bCs/>
        </w:rPr>
      </w:pPr>
      <w:r w:rsidRPr="00547C96">
        <w:rPr>
          <w:b/>
          <w:bCs/>
        </w:rPr>
        <w:t>Older People (65+)</w:t>
      </w:r>
    </w:p>
    <w:p w:rsidR="00547C96" w:rsidP="00547C96" w:rsidRDefault="00547C96" w14:paraId="4908ECDC" w14:textId="77777777">
      <w:pPr>
        <w:pStyle w:val="DJCSbody"/>
        <w:numPr>
          <w:ilvl w:val="0"/>
          <w:numId w:val="75"/>
        </w:numPr>
      </w:pPr>
      <w:r>
        <w:t>Over 6,800 older people in the region experience poverty, with the highest numbers in Ballarat (2,856), Moorabool (692), and Hepburn (521).</w:t>
      </w:r>
    </w:p>
    <w:p w:rsidR="00547C96" w:rsidP="00547C96" w:rsidRDefault="00547C96" w14:paraId="7673A0A4" w14:textId="77777777">
      <w:pPr>
        <w:pStyle w:val="DJCSbody"/>
        <w:numPr>
          <w:ilvl w:val="0"/>
          <w:numId w:val="75"/>
        </w:numPr>
      </w:pPr>
      <w:r>
        <w:t>This trend highlights the financial vulnerability of older populations, particularly those reliant on pensions and without significant assets.</w:t>
      </w:r>
    </w:p>
    <w:p w:rsidRPr="00547C96" w:rsidR="00547C96" w:rsidP="00547C96" w:rsidRDefault="00547C96" w14:paraId="4CE6A2EC" w14:textId="598B1ABF">
      <w:pPr>
        <w:pStyle w:val="DJCSbody"/>
        <w:rPr>
          <w:b/>
          <w:bCs/>
        </w:rPr>
      </w:pPr>
      <w:r w:rsidRPr="00547C96">
        <w:rPr>
          <w:b/>
          <w:bCs/>
        </w:rPr>
        <w:t>Employment Status and Labour Market Participation</w:t>
      </w:r>
    </w:p>
    <w:p w:rsidR="00547C96" w:rsidP="00547C96" w:rsidRDefault="00547C96" w14:paraId="280D0B40" w14:textId="77777777">
      <w:pPr>
        <w:pStyle w:val="DJCSbody"/>
      </w:pPr>
      <w:r>
        <w:t>Unemployment is a significant factor in poverty, but even those in employment experience financial hardship:</w:t>
      </w:r>
    </w:p>
    <w:p w:rsidR="00547C96" w:rsidP="00547C96" w:rsidRDefault="00547C96" w14:paraId="177554AB" w14:textId="77777777">
      <w:pPr>
        <w:pStyle w:val="DJCSbody"/>
        <w:numPr>
          <w:ilvl w:val="0"/>
          <w:numId w:val="76"/>
        </w:numPr>
      </w:pPr>
      <w:r>
        <w:t>1,241 full-time workers and 1,252 part-time workers in Ballarat are classified as living in poverty.</w:t>
      </w:r>
    </w:p>
    <w:p w:rsidR="00547C96" w:rsidP="00547C96" w:rsidRDefault="00547C96" w14:paraId="0B3DE35D" w14:textId="77777777">
      <w:pPr>
        <w:pStyle w:val="DJCSbody"/>
        <w:numPr>
          <w:ilvl w:val="0"/>
          <w:numId w:val="76"/>
        </w:numPr>
      </w:pPr>
      <w:r>
        <w:t>1,108 adults not in the labour force in Moorabool and 4,936 in Ballarat are struggling financially.</w:t>
      </w:r>
    </w:p>
    <w:p w:rsidR="00547C96" w:rsidP="00547C96" w:rsidRDefault="00547C96" w14:paraId="604825F3" w14:textId="77777777">
      <w:pPr>
        <w:pStyle w:val="DJCSbody"/>
      </w:pPr>
      <w:r>
        <w:t>Hindmarsh and West Wimmera have the lowest numbers of unemployed people in poverty, likely due to small populations, but those not in the labour force make up a significant proportion of the poverty-affected population in these areas.</w:t>
      </w:r>
    </w:p>
    <w:p w:rsidRPr="00547C96" w:rsidR="00547C96" w:rsidP="00547C96" w:rsidRDefault="00547C96" w14:paraId="4AE4B9D6" w14:textId="0F2CC88C">
      <w:pPr>
        <w:pStyle w:val="DJCSbody"/>
        <w:rPr>
          <w:b/>
          <w:bCs/>
        </w:rPr>
      </w:pPr>
      <w:r w:rsidRPr="00547C96">
        <w:rPr>
          <w:b/>
          <w:bCs/>
        </w:rPr>
        <w:t>Household Composition and Housing Tenure</w:t>
      </w:r>
    </w:p>
    <w:p w:rsidR="00547C96" w:rsidP="00547C96" w:rsidRDefault="00547C96" w14:paraId="57D3F68A" w14:textId="77777777">
      <w:pPr>
        <w:pStyle w:val="DJCSbody"/>
      </w:pPr>
      <w:r>
        <w:t>Lone-parent families are among the most vulnerable groups:</w:t>
      </w:r>
    </w:p>
    <w:p w:rsidR="00547C96" w:rsidP="00547C96" w:rsidRDefault="00547C96" w14:paraId="79A5F1F5" w14:textId="77777777">
      <w:pPr>
        <w:pStyle w:val="DJCSbody"/>
        <w:numPr>
          <w:ilvl w:val="0"/>
          <w:numId w:val="77"/>
        </w:numPr>
      </w:pPr>
      <w:r>
        <w:t>Ballarat (3,839), Moorabool (1,328), and Horsham (766) have the highest numbers of lone parents in poverty.</w:t>
      </w:r>
    </w:p>
    <w:p w:rsidR="00547C96" w:rsidP="00547C96" w:rsidRDefault="00547C96" w14:paraId="6E403E6F" w14:textId="77777777">
      <w:pPr>
        <w:pStyle w:val="DJCSbody"/>
      </w:pPr>
      <w:r>
        <w:t>Private rental households experience higher poverty rates than homeowners:</w:t>
      </w:r>
    </w:p>
    <w:p w:rsidR="00547C96" w:rsidP="00547C96" w:rsidRDefault="00547C96" w14:paraId="31A82109" w14:textId="77777777">
      <w:pPr>
        <w:pStyle w:val="DJCSbody"/>
        <w:numPr>
          <w:ilvl w:val="0"/>
          <w:numId w:val="77"/>
        </w:numPr>
      </w:pPr>
      <w:r>
        <w:t>6,852 people in private rentals in Ballarat and 1,203 in Moorabool are living below the poverty line.</w:t>
      </w:r>
    </w:p>
    <w:p w:rsidR="00547C96" w:rsidP="00547C96" w:rsidRDefault="00547C96" w14:paraId="1A0821BA" w14:textId="77777777">
      <w:pPr>
        <w:pStyle w:val="DJCSbody"/>
      </w:pPr>
      <w:r>
        <w:t>Public housing residents are also at high risk, particularly in Ballarat (1,094), Moorabool (278), and Horsham (194).</w:t>
      </w:r>
    </w:p>
    <w:p w:rsidR="00825E8B" w:rsidP="00825E8B" w:rsidRDefault="00825E8B" w14:paraId="2A4FBB6B" w14:textId="4F23093C">
      <w:pPr>
        <w:pStyle w:val="Caption"/>
        <w:keepNext/>
      </w:pPr>
      <w:bookmarkStart w:id="158" w:name="_Toc190881730"/>
      <w:bookmarkStart w:id="159" w:name="_Toc190881806"/>
      <w:r>
        <w:t xml:space="preserve">Table </w:t>
      </w:r>
      <w:fldSimple w:instr=" SEQ Table \* ARABIC ">
        <w:r w:rsidR="00FB4C7A">
          <w:rPr>
            <w:noProof/>
          </w:rPr>
          <w:t>58</w:t>
        </w:r>
      </w:fldSimple>
      <w:r>
        <w:t>: Poverty rates in the Grampians Region by LGA and by status</w:t>
      </w:r>
      <w:r w:rsidR="009435E9">
        <w:t xml:space="preserve"> (no.)</w:t>
      </w:r>
      <w:r>
        <w:rPr>
          <w:rStyle w:val="FootnoteReference"/>
        </w:rPr>
        <w:footnoteReference w:id="209"/>
      </w:r>
      <w:bookmarkEnd w:id="158"/>
      <w:bookmarkEnd w:id="159"/>
    </w:p>
    <w:tbl>
      <w:tblPr>
        <w:tblpPr w:leftFromText="181" w:rightFromText="181" w:bottomFromText="142" w:vertAnchor="text" w:tblpXSpec="right" w:tblpY="1"/>
        <w:tblOverlap w:val="never"/>
        <w:tblW w:w="9492" w:type="dxa"/>
        <w:tblLayout w:type="fixed"/>
        <w:tblLook w:firstRow="1" w:lastRow="0" w:firstColumn="1" w:lastColumn="0" w:noHBand="0" w:noVBand="1" w:val="04A0"/>
      </w:tblPr>
      <w:tblGrid>
        <w:gridCol w:w="1833"/>
        <w:gridCol w:w="709"/>
        <w:gridCol w:w="799"/>
        <w:gridCol w:w="684"/>
        <w:gridCol w:w="683"/>
        <w:gridCol w:w="683"/>
        <w:gridCol w:w="684"/>
        <w:gridCol w:w="683"/>
        <w:gridCol w:w="683"/>
        <w:gridCol w:w="684"/>
        <w:gridCol w:w="683"/>
        <w:gridCol w:w="684"/>
      </w:tblGrid>
      <w:tr w:rsidRPr="002B620F" w:rsidR="00F15A47" w:rsidTr="002B620F" w14:paraId="2C664A39" w14:textId="77777777">
        <w:trPr>
          <w:cantSplit/>
          <w:trHeight w:val="1500"/>
        </w:trPr>
        <w:tc>
          <w:tcPr>
            <w:tcW w:w="1833" w:type="dxa"/>
            <w:tcBorders>
              <w:top w:val="single" w:color="FFFFFF" w:themeColor="background1" w:sz="24" w:space="0"/>
              <w:left w:val="single" w:color="FFFFFF" w:themeColor="background1" w:sz="8" w:space="0"/>
              <w:bottom w:val="single" w:color="FFFFFF" w:themeColor="background1" w:sz="24" w:space="0"/>
              <w:right w:val="single" w:color="FFFFFF" w:themeColor="background1" w:sz="8" w:space="0"/>
            </w:tcBorders>
            <w:shd w:val="clear" w:color="auto" w:fill="E5EEFF"/>
            <w:noWrap/>
            <w:vAlign w:val="center"/>
          </w:tcPr>
          <w:p w:rsidRPr="002B620F" w:rsidR="00A449FE" w:rsidP="00A449FE" w:rsidRDefault="00A449FE" w14:paraId="6369DF2B" w14:textId="77777777">
            <w:pPr>
              <w:rPr>
                <w:rFonts w:ascii="Aptos Display" w:hAnsi="Aptos Display"/>
                <w:b/>
                <w:bCs/>
                <w:color w:val="2F318B"/>
                <w:sz w:val="16"/>
                <w:szCs w:val="16"/>
                <w:lang w:eastAsia="en-AU"/>
              </w:rPr>
            </w:pPr>
          </w:p>
        </w:tc>
        <w:tc>
          <w:tcPr>
            <w:tcW w:w="709" w:type="dxa"/>
            <w:tcBorders>
              <w:top w:val="single" w:color="FFFFFF" w:themeColor="background1" w:sz="24" w:space="0"/>
              <w:left w:val="nil"/>
              <w:bottom w:val="single" w:color="FFFFFF" w:themeColor="background1" w:sz="24" w:space="0"/>
              <w:right w:val="single" w:color="FFFFFF" w:themeColor="background1" w:sz="12" w:space="0"/>
            </w:tcBorders>
            <w:shd w:val="clear" w:color="auto" w:fill="E5EEFF"/>
            <w:noWrap/>
            <w:textDirection w:val="tbRl"/>
            <w:vAlign w:val="center"/>
          </w:tcPr>
          <w:p w:rsidRPr="002B620F" w:rsidR="00A449FE" w:rsidP="00A449FE" w:rsidRDefault="00A449FE" w14:paraId="6FA36A68" w14:textId="086B656A">
            <w:pPr>
              <w:ind w:left="113" w:right="113"/>
              <w:rPr>
                <w:rFonts w:ascii="Aptos Display" w:hAnsi="Aptos Display"/>
                <w:b/>
                <w:bCs/>
                <w:color w:val="2F318B"/>
                <w:sz w:val="16"/>
                <w:szCs w:val="16"/>
              </w:rPr>
            </w:pPr>
            <w:r w:rsidRPr="002B620F">
              <w:rPr>
                <w:rFonts w:ascii="Aptos Display" w:hAnsi="Aptos Display"/>
                <w:b/>
                <w:bCs/>
                <w:color w:val="2F318B"/>
                <w:sz w:val="16"/>
                <w:szCs w:val="16"/>
              </w:rPr>
              <w:t>Ararat</w:t>
            </w:r>
          </w:p>
        </w:tc>
        <w:tc>
          <w:tcPr>
            <w:tcW w:w="799" w:type="dxa"/>
            <w:tcBorders>
              <w:top w:val="single" w:color="FFFFFF" w:themeColor="background1" w:sz="24" w:space="0"/>
              <w:left w:val="nil"/>
              <w:bottom w:val="single" w:color="FFFFFF" w:themeColor="background1" w:sz="24" w:space="0"/>
              <w:right w:val="single" w:color="FFFFFF" w:themeColor="background1" w:sz="12" w:space="0"/>
            </w:tcBorders>
            <w:shd w:val="clear" w:color="auto" w:fill="E5EEFF"/>
            <w:noWrap/>
            <w:textDirection w:val="tbRl"/>
            <w:vAlign w:val="center"/>
          </w:tcPr>
          <w:p w:rsidRPr="002B620F" w:rsidR="00A449FE" w:rsidP="00A449FE" w:rsidRDefault="00A449FE" w14:paraId="6B36064C" w14:textId="1B1E4351">
            <w:pPr>
              <w:ind w:left="113" w:right="113"/>
              <w:rPr>
                <w:rFonts w:ascii="Aptos Display" w:hAnsi="Aptos Display"/>
                <w:b/>
                <w:bCs/>
                <w:color w:val="2F318B"/>
                <w:sz w:val="16"/>
                <w:szCs w:val="16"/>
              </w:rPr>
            </w:pPr>
            <w:r w:rsidRPr="002B620F">
              <w:rPr>
                <w:rFonts w:ascii="Aptos Display" w:hAnsi="Aptos Display"/>
                <w:b/>
                <w:bCs/>
                <w:color w:val="2F318B"/>
                <w:sz w:val="16"/>
                <w:szCs w:val="16"/>
              </w:rPr>
              <w:t>Ballarat</w:t>
            </w:r>
          </w:p>
        </w:tc>
        <w:tc>
          <w:tcPr>
            <w:tcW w:w="684" w:type="dxa"/>
            <w:tcBorders>
              <w:top w:val="single" w:color="FFFFFF" w:themeColor="background1" w:sz="24" w:space="0"/>
              <w:left w:val="nil"/>
              <w:bottom w:val="single" w:color="FFFFFF" w:themeColor="background1" w:sz="24" w:space="0"/>
              <w:right w:val="single" w:color="FFFFFF" w:themeColor="background1" w:sz="12" w:space="0"/>
            </w:tcBorders>
            <w:shd w:val="clear" w:color="auto" w:fill="E5EEFF"/>
            <w:noWrap/>
            <w:textDirection w:val="tbRl"/>
            <w:vAlign w:val="center"/>
          </w:tcPr>
          <w:p w:rsidRPr="002B620F" w:rsidR="00A449FE" w:rsidP="00A449FE" w:rsidRDefault="00A449FE" w14:paraId="129C8ED1" w14:textId="7309298E">
            <w:pPr>
              <w:ind w:left="113" w:right="113"/>
              <w:rPr>
                <w:rFonts w:ascii="Aptos Display" w:hAnsi="Aptos Display"/>
                <w:b/>
                <w:bCs/>
                <w:color w:val="2F318B"/>
                <w:sz w:val="16"/>
                <w:szCs w:val="16"/>
              </w:rPr>
            </w:pPr>
            <w:r w:rsidRPr="002B620F">
              <w:rPr>
                <w:rFonts w:ascii="Aptos Display" w:hAnsi="Aptos Display"/>
                <w:b/>
                <w:bCs/>
                <w:color w:val="2F318B"/>
                <w:sz w:val="16"/>
                <w:szCs w:val="16"/>
              </w:rPr>
              <w:t>Golden Plains</w:t>
            </w:r>
          </w:p>
        </w:tc>
        <w:tc>
          <w:tcPr>
            <w:tcW w:w="683" w:type="dxa"/>
            <w:tcBorders>
              <w:top w:val="single" w:color="FFFFFF" w:themeColor="background1" w:sz="24" w:space="0"/>
              <w:left w:val="nil"/>
              <w:bottom w:val="single" w:color="FFFFFF" w:themeColor="background1" w:sz="24" w:space="0"/>
              <w:right w:val="single" w:color="FFFFFF" w:themeColor="background1" w:sz="12" w:space="0"/>
            </w:tcBorders>
            <w:shd w:val="clear" w:color="auto" w:fill="E5EEFF"/>
            <w:noWrap/>
            <w:textDirection w:val="tbRl"/>
            <w:vAlign w:val="center"/>
          </w:tcPr>
          <w:p w:rsidRPr="002B620F" w:rsidR="00A449FE" w:rsidP="00A449FE" w:rsidRDefault="00A449FE" w14:paraId="1B1FAF7C" w14:textId="418C1017">
            <w:pPr>
              <w:ind w:left="113" w:right="113"/>
              <w:rPr>
                <w:rFonts w:ascii="Aptos Display" w:hAnsi="Aptos Display"/>
                <w:b/>
                <w:bCs/>
                <w:color w:val="2F318B"/>
                <w:sz w:val="16"/>
                <w:szCs w:val="16"/>
              </w:rPr>
            </w:pPr>
            <w:r w:rsidRPr="002B620F">
              <w:rPr>
                <w:rFonts w:ascii="Aptos Display" w:hAnsi="Aptos Display"/>
                <w:b/>
                <w:bCs/>
                <w:color w:val="2F318B"/>
                <w:sz w:val="16"/>
                <w:szCs w:val="16"/>
              </w:rPr>
              <w:t>Hepburn</w:t>
            </w:r>
          </w:p>
        </w:tc>
        <w:tc>
          <w:tcPr>
            <w:tcW w:w="683" w:type="dxa"/>
            <w:tcBorders>
              <w:top w:val="single" w:color="FFFFFF" w:themeColor="background1" w:sz="24" w:space="0"/>
              <w:left w:val="nil"/>
              <w:bottom w:val="single" w:color="FFFFFF" w:themeColor="background1" w:sz="24" w:space="0"/>
              <w:right w:val="single" w:color="FFFFFF" w:themeColor="background1" w:sz="12" w:space="0"/>
            </w:tcBorders>
            <w:shd w:val="clear" w:color="auto" w:fill="E5EEFF"/>
            <w:noWrap/>
            <w:textDirection w:val="tbRl"/>
            <w:vAlign w:val="center"/>
          </w:tcPr>
          <w:p w:rsidRPr="002B620F" w:rsidR="00A449FE" w:rsidP="00A449FE" w:rsidRDefault="00A449FE" w14:paraId="299BED6F" w14:textId="35522496">
            <w:pPr>
              <w:ind w:left="113" w:right="113"/>
              <w:rPr>
                <w:rFonts w:ascii="Aptos Display" w:hAnsi="Aptos Display"/>
                <w:b/>
                <w:bCs/>
                <w:color w:val="2F318B"/>
                <w:sz w:val="16"/>
                <w:szCs w:val="16"/>
              </w:rPr>
            </w:pPr>
            <w:r w:rsidRPr="002B620F">
              <w:rPr>
                <w:rFonts w:ascii="Aptos Display" w:hAnsi="Aptos Display"/>
                <w:b/>
                <w:bCs/>
                <w:color w:val="2F318B"/>
                <w:sz w:val="16"/>
                <w:szCs w:val="16"/>
              </w:rPr>
              <w:t>Hindmarsh</w:t>
            </w:r>
          </w:p>
        </w:tc>
        <w:tc>
          <w:tcPr>
            <w:tcW w:w="684" w:type="dxa"/>
            <w:tcBorders>
              <w:top w:val="single" w:color="FFFFFF" w:themeColor="background1" w:sz="24" w:space="0"/>
              <w:left w:val="nil"/>
              <w:bottom w:val="single" w:color="FFFFFF" w:themeColor="background1" w:sz="24" w:space="0"/>
              <w:right w:val="single" w:color="FFFFFF" w:themeColor="background1" w:sz="12" w:space="0"/>
            </w:tcBorders>
            <w:shd w:val="clear" w:color="auto" w:fill="E5EEFF"/>
            <w:textDirection w:val="tbRl"/>
            <w:vAlign w:val="center"/>
          </w:tcPr>
          <w:p w:rsidRPr="002B620F" w:rsidR="00A449FE" w:rsidP="00A449FE" w:rsidRDefault="00A449FE" w14:paraId="5DF07671" w14:textId="2B526D5A">
            <w:pPr>
              <w:ind w:left="113" w:right="113"/>
              <w:rPr>
                <w:rFonts w:ascii="Aptos Display" w:hAnsi="Aptos Display"/>
                <w:b/>
                <w:bCs/>
                <w:color w:val="2F318B"/>
                <w:sz w:val="16"/>
                <w:szCs w:val="16"/>
              </w:rPr>
            </w:pPr>
            <w:r w:rsidRPr="002B620F">
              <w:rPr>
                <w:rFonts w:ascii="Aptos Display" w:hAnsi="Aptos Display"/>
                <w:b/>
                <w:bCs/>
                <w:color w:val="2F318B"/>
                <w:sz w:val="16"/>
                <w:szCs w:val="16"/>
              </w:rPr>
              <w:t>Horsham</w:t>
            </w:r>
          </w:p>
        </w:tc>
        <w:tc>
          <w:tcPr>
            <w:tcW w:w="683" w:type="dxa"/>
            <w:tcBorders>
              <w:top w:val="single" w:color="FFFFFF" w:themeColor="background1" w:sz="24" w:space="0"/>
              <w:left w:val="nil"/>
              <w:bottom w:val="single" w:color="FFFFFF" w:themeColor="background1" w:sz="24" w:space="0"/>
              <w:right w:val="single" w:color="FFFFFF" w:themeColor="background1" w:sz="12" w:space="0"/>
            </w:tcBorders>
            <w:shd w:val="clear" w:color="auto" w:fill="E5EEFF"/>
            <w:textDirection w:val="tbRl"/>
            <w:vAlign w:val="center"/>
          </w:tcPr>
          <w:p w:rsidRPr="002B620F" w:rsidR="00A449FE" w:rsidP="00A449FE" w:rsidRDefault="00A449FE" w14:paraId="6CFCB2F3" w14:textId="1439EDE4">
            <w:pPr>
              <w:ind w:left="113" w:right="113"/>
              <w:rPr>
                <w:rFonts w:ascii="Aptos Display" w:hAnsi="Aptos Display"/>
                <w:b/>
                <w:bCs/>
                <w:color w:val="2F318B"/>
                <w:sz w:val="16"/>
                <w:szCs w:val="16"/>
              </w:rPr>
            </w:pPr>
            <w:r w:rsidRPr="002B620F">
              <w:rPr>
                <w:rFonts w:ascii="Aptos Display" w:hAnsi="Aptos Display"/>
                <w:b/>
                <w:bCs/>
                <w:color w:val="2F318B"/>
                <w:sz w:val="16"/>
                <w:szCs w:val="16"/>
              </w:rPr>
              <w:t>Moorabool</w:t>
            </w:r>
          </w:p>
        </w:tc>
        <w:tc>
          <w:tcPr>
            <w:tcW w:w="683" w:type="dxa"/>
            <w:tcBorders>
              <w:top w:val="single" w:color="FFFFFF" w:themeColor="background1" w:sz="24" w:space="0"/>
              <w:left w:val="nil"/>
              <w:bottom w:val="single" w:color="FFFFFF" w:themeColor="background1" w:sz="24" w:space="0"/>
              <w:right w:val="single" w:color="FFFFFF" w:themeColor="background1" w:sz="12" w:space="0"/>
            </w:tcBorders>
            <w:shd w:val="clear" w:color="auto" w:fill="E5EEFF"/>
            <w:textDirection w:val="tbRl"/>
            <w:vAlign w:val="center"/>
          </w:tcPr>
          <w:p w:rsidRPr="002B620F" w:rsidR="00A449FE" w:rsidP="00A449FE" w:rsidRDefault="00A449FE" w14:paraId="356A15AE" w14:textId="0D67EF4A">
            <w:pPr>
              <w:ind w:left="113" w:right="113"/>
              <w:rPr>
                <w:rFonts w:ascii="Aptos Display" w:hAnsi="Aptos Display"/>
                <w:b/>
                <w:bCs/>
                <w:color w:val="2F318B"/>
                <w:sz w:val="16"/>
                <w:szCs w:val="16"/>
              </w:rPr>
            </w:pPr>
            <w:r w:rsidRPr="002B620F">
              <w:rPr>
                <w:rFonts w:ascii="Aptos Display" w:hAnsi="Aptos Display"/>
                <w:b/>
                <w:bCs/>
                <w:color w:val="2F318B"/>
                <w:sz w:val="16"/>
                <w:szCs w:val="16"/>
              </w:rPr>
              <w:t>Northern Grampians</w:t>
            </w:r>
          </w:p>
        </w:tc>
        <w:tc>
          <w:tcPr>
            <w:tcW w:w="684" w:type="dxa"/>
            <w:tcBorders>
              <w:top w:val="single" w:color="FFFFFF" w:themeColor="background1" w:sz="24" w:space="0"/>
              <w:left w:val="nil"/>
              <w:bottom w:val="single" w:color="FFFFFF" w:themeColor="background1" w:sz="24" w:space="0"/>
              <w:right w:val="single" w:color="FFFFFF" w:themeColor="background1" w:sz="12" w:space="0"/>
            </w:tcBorders>
            <w:shd w:val="clear" w:color="auto" w:fill="E5EEFF"/>
            <w:textDirection w:val="tbRl"/>
            <w:vAlign w:val="center"/>
          </w:tcPr>
          <w:p w:rsidRPr="002B620F" w:rsidR="00A449FE" w:rsidP="00A449FE" w:rsidRDefault="00A449FE" w14:paraId="41CE825D" w14:textId="6753AAD8">
            <w:pPr>
              <w:ind w:left="113" w:right="113"/>
              <w:rPr>
                <w:rFonts w:ascii="Aptos Display" w:hAnsi="Aptos Display"/>
                <w:b/>
                <w:bCs/>
                <w:color w:val="2F318B"/>
                <w:sz w:val="16"/>
                <w:szCs w:val="16"/>
              </w:rPr>
            </w:pPr>
            <w:r w:rsidRPr="002B620F">
              <w:rPr>
                <w:rFonts w:ascii="Aptos Display" w:hAnsi="Aptos Display"/>
                <w:b/>
                <w:bCs/>
                <w:color w:val="2F318B"/>
                <w:sz w:val="16"/>
                <w:szCs w:val="16"/>
              </w:rPr>
              <w:t>Pyrenees</w:t>
            </w:r>
          </w:p>
        </w:tc>
        <w:tc>
          <w:tcPr>
            <w:tcW w:w="683" w:type="dxa"/>
            <w:tcBorders>
              <w:top w:val="single" w:color="FFFFFF" w:themeColor="background1" w:sz="24" w:space="0"/>
              <w:left w:val="nil"/>
              <w:bottom w:val="single" w:color="FFFFFF" w:themeColor="background1" w:sz="24" w:space="0"/>
              <w:right w:val="single" w:color="FFFFFF" w:themeColor="background1" w:sz="12" w:space="0"/>
            </w:tcBorders>
            <w:shd w:val="clear" w:color="auto" w:fill="E5EEFF"/>
            <w:noWrap/>
            <w:textDirection w:val="tbRl"/>
            <w:vAlign w:val="center"/>
          </w:tcPr>
          <w:p w:rsidRPr="002B620F" w:rsidR="00A449FE" w:rsidP="00A449FE" w:rsidRDefault="00A449FE" w14:paraId="2A6BEE92" w14:textId="0FCE0CD1">
            <w:pPr>
              <w:ind w:left="113" w:right="113"/>
              <w:rPr>
                <w:rFonts w:ascii="Aptos Display" w:hAnsi="Aptos Display"/>
                <w:b/>
                <w:bCs/>
                <w:color w:val="2F318B"/>
                <w:sz w:val="16"/>
                <w:szCs w:val="16"/>
              </w:rPr>
            </w:pPr>
            <w:r w:rsidRPr="002B620F">
              <w:rPr>
                <w:rFonts w:ascii="Aptos Display" w:hAnsi="Aptos Display"/>
                <w:b/>
                <w:bCs/>
                <w:color w:val="2F318B"/>
                <w:sz w:val="16"/>
                <w:szCs w:val="16"/>
              </w:rPr>
              <w:t>West Wimmera</w:t>
            </w:r>
          </w:p>
        </w:tc>
        <w:tc>
          <w:tcPr>
            <w:tcW w:w="684" w:type="dxa"/>
            <w:tcBorders>
              <w:top w:val="single" w:color="FFFFFF" w:themeColor="background1" w:sz="24" w:space="0"/>
              <w:left w:val="nil"/>
              <w:bottom w:val="single" w:color="FFFFFF" w:themeColor="background1" w:sz="24" w:space="0"/>
              <w:right w:val="single" w:color="FFFFFF" w:themeColor="background1" w:sz="12" w:space="0"/>
            </w:tcBorders>
            <w:shd w:val="clear" w:color="auto" w:fill="E5EEFF"/>
            <w:noWrap/>
            <w:textDirection w:val="tbRl"/>
            <w:vAlign w:val="center"/>
          </w:tcPr>
          <w:p w:rsidRPr="002B620F" w:rsidR="00A449FE" w:rsidP="00A449FE" w:rsidRDefault="00A449FE" w14:paraId="09AC2724" w14:textId="69A50F9E">
            <w:pPr>
              <w:ind w:left="113" w:right="113"/>
              <w:rPr>
                <w:rFonts w:ascii="Aptos Display" w:hAnsi="Aptos Display"/>
                <w:b/>
                <w:bCs/>
                <w:color w:val="2F318B"/>
                <w:sz w:val="16"/>
                <w:szCs w:val="16"/>
              </w:rPr>
            </w:pPr>
            <w:r w:rsidRPr="002B620F">
              <w:rPr>
                <w:rFonts w:ascii="Aptos Display" w:hAnsi="Aptos Display"/>
                <w:b/>
                <w:bCs/>
                <w:color w:val="2F318B"/>
                <w:sz w:val="16"/>
                <w:szCs w:val="16"/>
              </w:rPr>
              <w:t>Yarriambiack</w:t>
            </w:r>
          </w:p>
        </w:tc>
      </w:tr>
      <w:tr w:rsidRPr="002B620F" w:rsidR="00F15A47" w:rsidTr="002B620F" w14:paraId="2EDE62D5" w14:textId="77777777">
        <w:trPr>
          <w:trHeight w:val="397"/>
        </w:trPr>
        <w:tc>
          <w:tcPr>
            <w:tcW w:w="1833"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hideMark/>
          </w:tcPr>
          <w:p w:rsidRPr="002B620F" w:rsidR="001E58A5" w:rsidP="001E58A5" w:rsidRDefault="001E58A5" w14:paraId="61249F01"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Children (Under 15)</w:t>
            </w:r>
          </w:p>
        </w:tc>
        <w:tc>
          <w:tcPr>
            <w:tcW w:w="709" w:type="dxa"/>
            <w:tcBorders>
              <w:top w:val="single" w:color="FFFFFF" w:themeColor="background1" w:sz="24" w:space="0"/>
              <w:left w:val="nil"/>
              <w:bottom w:val="single" w:color="FFFFFF" w:themeColor="background1" w:sz="8" w:space="0"/>
              <w:right w:val="single" w:color="FFFFFF" w:themeColor="background1" w:sz="12" w:space="0"/>
            </w:tcBorders>
            <w:shd w:val="clear" w:color="auto" w:fill="FAA6A8"/>
            <w:noWrap/>
            <w:vAlign w:val="center"/>
          </w:tcPr>
          <w:p w:rsidRPr="002B620F" w:rsidR="001E58A5" w:rsidP="001E58A5" w:rsidRDefault="001E58A5" w14:paraId="54F4D2A3" w14:textId="002E20A4">
            <w:pPr>
              <w:jc w:val="center"/>
              <w:rPr>
                <w:rFonts w:ascii="Aptos Display" w:hAnsi="Aptos Display"/>
                <w:color w:val="2F318B"/>
                <w:sz w:val="16"/>
                <w:szCs w:val="16"/>
                <w:lang w:eastAsia="en-AU"/>
              </w:rPr>
            </w:pPr>
            <w:r w:rsidRPr="002B620F">
              <w:rPr>
                <w:rFonts w:ascii="Aptos Display" w:hAnsi="Aptos Display"/>
                <w:color w:val="2F318B"/>
                <w:sz w:val="16"/>
                <w:szCs w:val="16"/>
              </w:rPr>
              <w:t>382</w:t>
            </w:r>
          </w:p>
        </w:tc>
        <w:tc>
          <w:tcPr>
            <w:tcW w:w="799" w:type="dxa"/>
            <w:tcBorders>
              <w:top w:val="single" w:color="FFFFFF" w:themeColor="background1" w:sz="24" w:space="0"/>
              <w:left w:val="nil"/>
              <w:bottom w:val="single" w:color="FFFFFF" w:themeColor="background1" w:sz="8" w:space="0"/>
              <w:right w:val="single" w:color="FFFFFF" w:themeColor="background1" w:sz="12" w:space="0"/>
            </w:tcBorders>
            <w:shd w:val="clear" w:color="auto" w:fill="FAABAE"/>
            <w:noWrap/>
            <w:vAlign w:val="center"/>
          </w:tcPr>
          <w:p w:rsidRPr="002B620F" w:rsidR="001E58A5" w:rsidP="001E58A5" w:rsidRDefault="001E58A5" w14:paraId="4F4198EC" w14:textId="04A6F5BE">
            <w:pPr>
              <w:jc w:val="center"/>
              <w:rPr>
                <w:rFonts w:ascii="Aptos Display" w:hAnsi="Aptos Display"/>
                <w:color w:val="2F318B"/>
                <w:sz w:val="16"/>
                <w:szCs w:val="16"/>
                <w:lang w:eastAsia="en-AU"/>
              </w:rPr>
            </w:pPr>
            <w:r w:rsidRPr="002B620F">
              <w:rPr>
                <w:rFonts w:ascii="Aptos Display" w:hAnsi="Aptos Display"/>
                <w:color w:val="2F318B"/>
                <w:sz w:val="16"/>
                <w:szCs w:val="16"/>
              </w:rPr>
              <w:t>4,112</w:t>
            </w:r>
          </w:p>
        </w:tc>
        <w:tc>
          <w:tcPr>
            <w:tcW w:w="684" w:type="dxa"/>
            <w:tcBorders>
              <w:top w:val="single" w:color="FFFFFF" w:themeColor="background1" w:sz="24" w:space="0"/>
              <w:left w:val="nil"/>
              <w:bottom w:val="single" w:color="FFFFFF" w:themeColor="background1" w:sz="8" w:space="0"/>
              <w:right w:val="single" w:color="FFFFFF" w:themeColor="background1" w:sz="12" w:space="0"/>
            </w:tcBorders>
            <w:shd w:val="clear" w:color="auto" w:fill="FAA8AA"/>
            <w:noWrap/>
            <w:vAlign w:val="center"/>
          </w:tcPr>
          <w:p w:rsidRPr="002B620F" w:rsidR="001E58A5" w:rsidP="001E58A5" w:rsidRDefault="001E58A5" w14:paraId="22946A2E" w14:textId="142E3C6A">
            <w:pPr>
              <w:jc w:val="center"/>
              <w:rPr>
                <w:rFonts w:ascii="Aptos Display" w:hAnsi="Aptos Display"/>
                <w:color w:val="2F318B"/>
                <w:sz w:val="16"/>
                <w:szCs w:val="16"/>
                <w:lang w:eastAsia="en-AU"/>
              </w:rPr>
            </w:pPr>
            <w:r w:rsidRPr="002B620F">
              <w:rPr>
                <w:rFonts w:ascii="Aptos Display" w:hAnsi="Aptos Display"/>
                <w:color w:val="2F318B"/>
                <w:sz w:val="16"/>
                <w:szCs w:val="16"/>
              </w:rPr>
              <w:t>490</w:t>
            </w:r>
          </w:p>
        </w:tc>
        <w:tc>
          <w:tcPr>
            <w:tcW w:w="683" w:type="dxa"/>
            <w:tcBorders>
              <w:top w:val="single" w:color="FFFFFF" w:themeColor="background1" w:sz="24" w:space="0"/>
              <w:left w:val="nil"/>
              <w:bottom w:val="single" w:color="FFFFFF" w:themeColor="background1" w:sz="8" w:space="0"/>
              <w:right w:val="single" w:color="FFFFFF" w:themeColor="background1" w:sz="12" w:space="0"/>
            </w:tcBorders>
            <w:shd w:val="clear" w:color="auto" w:fill="FAA7AA"/>
            <w:noWrap/>
            <w:vAlign w:val="center"/>
          </w:tcPr>
          <w:p w:rsidRPr="002B620F" w:rsidR="001E58A5" w:rsidP="001E58A5" w:rsidRDefault="001E58A5" w14:paraId="32BA3563" w14:textId="4CD06DCF">
            <w:pPr>
              <w:jc w:val="center"/>
              <w:rPr>
                <w:rFonts w:ascii="Aptos Display" w:hAnsi="Aptos Display"/>
                <w:color w:val="2F318B"/>
                <w:sz w:val="16"/>
                <w:szCs w:val="16"/>
                <w:lang w:eastAsia="en-AU"/>
              </w:rPr>
            </w:pPr>
            <w:r w:rsidRPr="002B620F">
              <w:rPr>
                <w:rFonts w:ascii="Aptos Display" w:hAnsi="Aptos Display"/>
                <w:color w:val="2F318B"/>
                <w:sz w:val="16"/>
                <w:szCs w:val="16"/>
              </w:rPr>
              <w:t>569</w:t>
            </w:r>
          </w:p>
        </w:tc>
        <w:tc>
          <w:tcPr>
            <w:tcW w:w="683" w:type="dxa"/>
            <w:tcBorders>
              <w:top w:val="single" w:color="FFFFFF" w:themeColor="background1" w:sz="24" w:space="0"/>
              <w:left w:val="nil"/>
              <w:bottom w:val="single" w:color="FFFFFF" w:themeColor="background1" w:sz="8" w:space="0"/>
              <w:right w:val="single" w:color="FFFFFF" w:themeColor="background1" w:sz="12" w:space="0"/>
            </w:tcBorders>
            <w:shd w:val="clear" w:color="auto" w:fill="F98284"/>
            <w:noWrap/>
            <w:vAlign w:val="center"/>
          </w:tcPr>
          <w:p w:rsidRPr="002B620F" w:rsidR="001E58A5" w:rsidP="001E58A5" w:rsidRDefault="001E58A5" w14:paraId="2C9EE62A" w14:textId="731173CD">
            <w:pPr>
              <w:jc w:val="center"/>
              <w:rPr>
                <w:rFonts w:ascii="Aptos Display" w:hAnsi="Aptos Display"/>
                <w:color w:val="2F318B"/>
                <w:sz w:val="16"/>
                <w:szCs w:val="16"/>
                <w:lang w:eastAsia="en-AU"/>
              </w:rPr>
            </w:pPr>
            <w:r w:rsidRPr="002B620F">
              <w:rPr>
                <w:rFonts w:ascii="Aptos Display" w:hAnsi="Aptos Display"/>
                <w:color w:val="2F318B"/>
                <w:sz w:val="16"/>
                <w:szCs w:val="16"/>
              </w:rPr>
              <w:t>246</w:t>
            </w:r>
          </w:p>
        </w:tc>
        <w:tc>
          <w:tcPr>
            <w:tcW w:w="684" w:type="dxa"/>
            <w:tcBorders>
              <w:top w:val="single" w:color="FFFFFF" w:themeColor="background1" w:sz="24" w:space="0"/>
              <w:left w:val="nil"/>
              <w:bottom w:val="single" w:color="FFFFFF" w:themeColor="background1" w:sz="8" w:space="0"/>
              <w:right w:val="single" w:color="FFFFFF" w:themeColor="background1" w:sz="12" w:space="0"/>
            </w:tcBorders>
            <w:shd w:val="clear" w:color="auto" w:fill="FAB0B2"/>
            <w:vAlign w:val="center"/>
          </w:tcPr>
          <w:p w:rsidRPr="002B620F" w:rsidR="001E58A5" w:rsidP="001E58A5" w:rsidRDefault="001E58A5" w14:paraId="65E61CB3" w14:textId="7F9480A5">
            <w:pPr>
              <w:jc w:val="center"/>
              <w:rPr>
                <w:rFonts w:ascii="Aptos Display" w:hAnsi="Aptos Display"/>
                <w:color w:val="2F318B"/>
                <w:sz w:val="16"/>
                <w:szCs w:val="16"/>
                <w:lang w:eastAsia="en-AU"/>
              </w:rPr>
            </w:pPr>
            <w:r w:rsidRPr="002B620F">
              <w:rPr>
                <w:rFonts w:ascii="Aptos Display" w:hAnsi="Aptos Display"/>
                <w:color w:val="2F318B"/>
                <w:sz w:val="16"/>
                <w:szCs w:val="16"/>
              </w:rPr>
              <w:t>571</w:t>
            </w:r>
          </w:p>
        </w:tc>
        <w:tc>
          <w:tcPr>
            <w:tcW w:w="683" w:type="dxa"/>
            <w:tcBorders>
              <w:top w:val="single" w:color="FFFFFF" w:themeColor="background1" w:sz="24" w:space="0"/>
              <w:left w:val="nil"/>
              <w:bottom w:val="single" w:color="FFFFFF" w:themeColor="background1" w:sz="8" w:space="0"/>
              <w:right w:val="single" w:color="FFFFFF" w:themeColor="background1" w:sz="12" w:space="0"/>
            </w:tcBorders>
            <w:shd w:val="clear" w:color="auto" w:fill="FA9EA1"/>
            <w:vAlign w:val="center"/>
          </w:tcPr>
          <w:p w:rsidRPr="002B620F" w:rsidR="001E58A5" w:rsidP="001E58A5" w:rsidRDefault="001E58A5" w14:paraId="48840ADB" w14:textId="7F183FD6">
            <w:pPr>
              <w:jc w:val="center"/>
              <w:rPr>
                <w:rFonts w:ascii="Aptos Display" w:hAnsi="Aptos Display"/>
                <w:color w:val="2F318B"/>
                <w:sz w:val="16"/>
                <w:szCs w:val="16"/>
                <w:lang w:eastAsia="en-AU"/>
              </w:rPr>
            </w:pPr>
            <w:r w:rsidRPr="002B620F">
              <w:rPr>
                <w:rFonts w:ascii="Aptos Display" w:hAnsi="Aptos Display"/>
                <w:color w:val="2F318B"/>
                <w:sz w:val="16"/>
                <w:szCs w:val="16"/>
              </w:rPr>
              <w:t>1,194</w:t>
            </w:r>
          </w:p>
        </w:tc>
        <w:tc>
          <w:tcPr>
            <w:tcW w:w="683" w:type="dxa"/>
            <w:tcBorders>
              <w:top w:val="single" w:color="FFFFFF" w:themeColor="background1" w:sz="24" w:space="0"/>
              <w:left w:val="nil"/>
              <w:bottom w:val="single" w:color="FFFFFF" w:themeColor="background1" w:sz="8" w:space="0"/>
              <w:right w:val="single" w:color="FFFFFF" w:themeColor="background1" w:sz="12" w:space="0"/>
            </w:tcBorders>
            <w:shd w:val="clear" w:color="auto" w:fill="FAAAAD"/>
            <w:vAlign w:val="center"/>
          </w:tcPr>
          <w:p w:rsidRPr="002B620F" w:rsidR="001E58A5" w:rsidP="001E58A5" w:rsidRDefault="001E58A5" w14:paraId="2F0AC9D4" w14:textId="6055E55C">
            <w:pPr>
              <w:jc w:val="center"/>
              <w:rPr>
                <w:rFonts w:ascii="Aptos Display" w:hAnsi="Aptos Display"/>
                <w:color w:val="2F318B"/>
                <w:sz w:val="16"/>
                <w:szCs w:val="16"/>
                <w:lang w:eastAsia="en-AU"/>
              </w:rPr>
            </w:pPr>
            <w:r w:rsidRPr="002B620F">
              <w:rPr>
                <w:rFonts w:ascii="Aptos Display" w:hAnsi="Aptos Display"/>
                <w:color w:val="2F318B"/>
                <w:sz w:val="16"/>
                <w:szCs w:val="16"/>
              </w:rPr>
              <w:t>375</w:t>
            </w:r>
          </w:p>
        </w:tc>
        <w:tc>
          <w:tcPr>
            <w:tcW w:w="684" w:type="dxa"/>
            <w:tcBorders>
              <w:top w:val="single" w:color="FFFFFF" w:themeColor="background1" w:sz="24" w:space="0"/>
              <w:left w:val="nil"/>
              <w:bottom w:val="single" w:color="FFFFFF" w:themeColor="background1" w:sz="8" w:space="0"/>
              <w:right w:val="single" w:color="FFFFFF" w:themeColor="background1" w:sz="12" w:space="0"/>
            </w:tcBorders>
            <w:shd w:val="clear" w:color="auto" w:fill="FAB3B5"/>
            <w:vAlign w:val="center"/>
          </w:tcPr>
          <w:p w:rsidRPr="002B620F" w:rsidR="001E58A5" w:rsidP="001E58A5" w:rsidRDefault="001E58A5" w14:paraId="3A11279B" w14:textId="5A4CD48F">
            <w:pPr>
              <w:jc w:val="center"/>
              <w:rPr>
                <w:rFonts w:ascii="Aptos Display" w:hAnsi="Aptos Display"/>
                <w:color w:val="2F318B"/>
                <w:sz w:val="16"/>
                <w:szCs w:val="16"/>
                <w:lang w:eastAsia="en-AU"/>
              </w:rPr>
            </w:pPr>
            <w:r w:rsidRPr="002B620F">
              <w:rPr>
                <w:rFonts w:ascii="Aptos Display" w:hAnsi="Aptos Display"/>
                <w:color w:val="2F318B"/>
                <w:sz w:val="16"/>
                <w:szCs w:val="16"/>
              </w:rPr>
              <w:t>256</w:t>
            </w:r>
          </w:p>
        </w:tc>
        <w:tc>
          <w:tcPr>
            <w:tcW w:w="683" w:type="dxa"/>
            <w:tcBorders>
              <w:top w:val="single" w:color="FFFFFF" w:themeColor="background1" w:sz="24" w:space="0"/>
              <w:left w:val="nil"/>
              <w:bottom w:val="single" w:color="FFFFFF" w:themeColor="background1" w:sz="8" w:space="0"/>
              <w:right w:val="single" w:color="FFFFFF" w:themeColor="background1" w:sz="12" w:space="0"/>
            </w:tcBorders>
            <w:shd w:val="clear" w:color="auto" w:fill="FBC5C7"/>
            <w:noWrap/>
            <w:vAlign w:val="center"/>
          </w:tcPr>
          <w:p w:rsidRPr="002B620F" w:rsidR="001E58A5" w:rsidP="001E58A5" w:rsidRDefault="001E58A5" w14:paraId="66F0B2DF" w14:textId="50835F7E">
            <w:pPr>
              <w:jc w:val="center"/>
              <w:rPr>
                <w:rFonts w:ascii="Aptos Display" w:hAnsi="Aptos Display"/>
                <w:color w:val="2F318B"/>
                <w:sz w:val="16"/>
                <w:szCs w:val="16"/>
                <w:lang w:eastAsia="en-AU"/>
              </w:rPr>
            </w:pPr>
            <w:r w:rsidRPr="002B620F">
              <w:rPr>
                <w:rFonts w:ascii="Aptos Display" w:hAnsi="Aptos Display"/>
                <w:color w:val="2F318B"/>
                <w:sz w:val="16"/>
                <w:szCs w:val="16"/>
              </w:rPr>
              <w:t>71</w:t>
            </w:r>
          </w:p>
        </w:tc>
        <w:tc>
          <w:tcPr>
            <w:tcW w:w="684" w:type="dxa"/>
            <w:tcBorders>
              <w:top w:val="single" w:color="FFFFFF" w:themeColor="background1" w:sz="24" w:space="0"/>
              <w:left w:val="nil"/>
              <w:bottom w:val="single" w:color="FFFFFF" w:themeColor="background1" w:sz="8" w:space="0"/>
              <w:right w:val="single" w:color="FFFFFF" w:themeColor="background1" w:sz="12" w:space="0"/>
            </w:tcBorders>
            <w:shd w:val="clear" w:color="auto" w:fill="FA9496"/>
            <w:noWrap/>
            <w:vAlign w:val="center"/>
          </w:tcPr>
          <w:p w:rsidRPr="002B620F" w:rsidR="001E58A5" w:rsidP="001E58A5" w:rsidRDefault="001E58A5" w14:paraId="3B0AF824" w14:textId="5AF3540A">
            <w:pPr>
              <w:jc w:val="center"/>
              <w:rPr>
                <w:rFonts w:ascii="Aptos Display" w:hAnsi="Aptos Display"/>
                <w:b/>
                <w:bCs/>
                <w:color w:val="2F318B"/>
                <w:sz w:val="16"/>
                <w:szCs w:val="16"/>
                <w:lang w:eastAsia="en-AU"/>
              </w:rPr>
            </w:pPr>
            <w:r w:rsidRPr="002B620F">
              <w:rPr>
                <w:rFonts w:ascii="Aptos Display" w:hAnsi="Aptos Display"/>
                <w:color w:val="2F318B"/>
                <w:sz w:val="16"/>
                <w:szCs w:val="16"/>
              </w:rPr>
              <w:t>272</w:t>
            </w:r>
          </w:p>
        </w:tc>
      </w:tr>
      <w:tr w:rsidRPr="002B620F" w:rsidR="00F15A47" w:rsidTr="002B620F" w14:paraId="19274D04" w14:textId="77777777">
        <w:trPr>
          <w:trHeight w:val="397"/>
        </w:trPr>
        <w:tc>
          <w:tcPr>
            <w:tcW w:w="1833"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hideMark/>
          </w:tcPr>
          <w:p w:rsidRPr="002B620F" w:rsidR="001E58A5" w:rsidP="001E58A5" w:rsidRDefault="001E58A5" w14:paraId="2482527B"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Young People (15-24)</w:t>
            </w:r>
          </w:p>
        </w:tc>
        <w:tc>
          <w:tcPr>
            <w:tcW w:w="709" w:type="dxa"/>
            <w:tcBorders>
              <w:top w:val="nil"/>
              <w:left w:val="nil"/>
              <w:bottom w:val="single" w:color="FFFFFF" w:themeColor="background1" w:sz="8" w:space="0"/>
              <w:right w:val="single" w:color="FFFFFF" w:themeColor="background1" w:sz="12" w:space="0"/>
            </w:tcBorders>
            <w:shd w:val="clear" w:color="auto" w:fill="FCE7EA"/>
            <w:noWrap/>
            <w:vAlign w:val="center"/>
          </w:tcPr>
          <w:p w:rsidRPr="002B620F" w:rsidR="001E58A5" w:rsidP="001E58A5" w:rsidRDefault="001E58A5" w14:paraId="36A30F00" w14:textId="43EBF9B8">
            <w:pPr>
              <w:jc w:val="center"/>
              <w:rPr>
                <w:rFonts w:ascii="Aptos Display" w:hAnsi="Aptos Display"/>
                <w:color w:val="2F318B"/>
                <w:sz w:val="16"/>
                <w:szCs w:val="16"/>
                <w:lang w:eastAsia="en-AU"/>
              </w:rPr>
            </w:pPr>
            <w:r w:rsidRPr="002B620F">
              <w:rPr>
                <w:rFonts w:ascii="Aptos Display" w:hAnsi="Aptos Display"/>
                <w:color w:val="2F318B"/>
                <w:sz w:val="16"/>
                <w:szCs w:val="16"/>
              </w:rPr>
              <w:t>132</w:t>
            </w:r>
          </w:p>
        </w:tc>
        <w:tc>
          <w:tcPr>
            <w:tcW w:w="799" w:type="dxa"/>
            <w:tcBorders>
              <w:top w:val="nil"/>
              <w:left w:val="nil"/>
              <w:bottom w:val="single" w:color="FFFFFF" w:themeColor="background1" w:sz="8" w:space="0"/>
              <w:right w:val="single" w:color="FFFFFF" w:themeColor="background1" w:sz="12" w:space="0"/>
            </w:tcBorders>
            <w:shd w:val="clear" w:color="auto" w:fill="FCF1F4"/>
            <w:noWrap/>
            <w:vAlign w:val="center"/>
          </w:tcPr>
          <w:p w:rsidRPr="002B620F" w:rsidR="001E58A5" w:rsidP="001E58A5" w:rsidRDefault="001E58A5" w14:paraId="2883566E" w14:textId="4ED7EBDF">
            <w:pPr>
              <w:jc w:val="center"/>
              <w:rPr>
                <w:rFonts w:ascii="Aptos Display" w:hAnsi="Aptos Display"/>
                <w:color w:val="2F318B"/>
                <w:sz w:val="16"/>
                <w:szCs w:val="16"/>
                <w:lang w:eastAsia="en-AU"/>
              </w:rPr>
            </w:pPr>
            <w:r w:rsidRPr="002B620F">
              <w:rPr>
                <w:rFonts w:ascii="Aptos Display" w:hAnsi="Aptos Display"/>
                <w:color w:val="2F318B"/>
                <w:sz w:val="16"/>
                <w:szCs w:val="16"/>
              </w:rPr>
              <w:t>1,214</w:t>
            </w:r>
          </w:p>
        </w:tc>
        <w:tc>
          <w:tcPr>
            <w:tcW w:w="684" w:type="dxa"/>
            <w:tcBorders>
              <w:top w:val="nil"/>
              <w:left w:val="nil"/>
              <w:bottom w:val="single" w:color="FFFFFF" w:themeColor="background1" w:sz="8" w:space="0"/>
              <w:right w:val="single" w:color="FFFFFF" w:themeColor="background1" w:sz="12" w:space="0"/>
            </w:tcBorders>
            <w:shd w:val="clear" w:color="auto" w:fill="FCEFF2"/>
            <w:noWrap/>
            <w:vAlign w:val="center"/>
          </w:tcPr>
          <w:p w:rsidRPr="002B620F" w:rsidR="001E58A5" w:rsidP="001E58A5" w:rsidRDefault="001E58A5" w14:paraId="51979539" w14:textId="4C80B6A8">
            <w:pPr>
              <w:jc w:val="center"/>
              <w:rPr>
                <w:rFonts w:ascii="Aptos Display" w:hAnsi="Aptos Display"/>
                <w:color w:val="2F318B"/>
                <w:sz w:val="16"/>
                <w:szCs w:val="16"/>
                <w:lang w:eastAsia="en-AU"/>
              </w:rPr>
            </w:pPr>
            <w:r w:rsidRPr="002B620F">
              <w:rPr>
                <w:rFonts w:ascii="Aptos Display" w:hAnsi="Aptos Display"/>
                <w:color w:val="2F318B"/>
                <w:sz w:val="16"/>
                <w:szCs w:val="16"/>
              </w:rPr>
              <w:t>80</w:t>
            </w:r>
          </w:p>
        </w:tc>
        <w:tc>
          <w:tcPr>
            <w:tcW w:w="683" w:type="dxa"/>
            <w:tcBorders>
              <w:top w:val="nil"/>
              <w:left w:val="nil"/>
              <w:bottom w:val="single" w:color="FFFFFF" w:themeColor="background1" w:sz="8" w:space="0"/>
              <w:right w:val="single" w:color="FFFFFF" w:themeColor="background1" w:sz="12" w:space="0"/>
            </w:tcBorders>
            <w:shd w:val="clear" w:color="auto" w:fill="FCEFF2"/>
            <w:noWrap/>
            <w:vAlign w:val="center"/>
          </w:tcPr>
          <w:p w:rsidRPr="002B620F" w:rsidR="001E58A5" w:rsidP="001E58A5" w:rsidRDefault="001E58A5" w14:paraId="3F448EB0" w14:textId="00EC3369">
            <w:pPr>
              <w:jc w:val="center"/>
              <w:rPr>
                <w:rFonts w:ascii="Aptos Display" w:hAnsi="Aptos Display"/>
                <w:color w:val="2F318B"/>
                <w:sz w:val="16"/>
                <w:szCs w:val="16"/>
                <w:lang w:eastAsia="en-AU"/>
              </w:rPr>
            </w:pPr>
            <w:r w:rsidRPr="002B620F">
              <w:rPr>
                <w:rFonts w:ascii="Aptos Display" w:hAnsi="Aptos Display"/>
                <w:color w:val="2F318B"/>
                <w:sz w:val="16"/>
                <w:szCs w:val="16"/>
              </w:rPr>
              <w:t>128</w:t>
            </w:r>
          </w:p>
        </w:tc>
        <w:tc>
          <w:tcPr>
            <w:tcW w:w="683" w:type="dxa"/>
            <w:tcBorders>
              <w:top w:val="nil"/>
              <w:left w:val="nil"/>
              <w:bottom w:val="single" w:color="FFFFFF" w:themeColor="background1" w:sz="8" w:space="0"/>
              <w:right w:val="single" w:color="FFFFFF" w:themeColor="background1" w:sz="12" w:space="0"/>
            </w:tcBorders>
            <w:shd w:val="clear" w:color="auto" w:fill="FCE0E2"/>
            <w:noWrap/>
            <w:vAlign w:val="center"/>
          </w:tcPr>
          <w:p w:rsidRPr="002B620F" w:rsidR="001E58A5" w:rsidP="001E58A5" w:rsidRDefault="001E58A5" w14:paraId="4422CDC1" w14:textId="007CF799">
            <w:pPr>
              <w:jc w:val="center"/>
              <w:rPr>
                <w:rFonts w:ascii="Aptos Display" w:hAnsi="Aptos Display"/>
                <w:color w:val="2F318B"/>
                <w:sz w:val="16"/>
                <w:szCs w:val="16"/>
                <w:lang w:eastAsia="en-AU"/>
              </w:rPr>
            </w:pPr>
            <w:r w:rsidRPr="002B620F">
              <w:rPr>
                <w:rFonts w:ascii="Aptos Display" w:hAnsi="Aptos Display"/>
                <w:color w:val="2F318B"/>
                <w:sz w:val="16"/>
                <w:szCs w:val="16"/>
              </w:rPr>
              <w:t>58</w:t>
            </w:r>
          </w:p>
        </w:tc>
        <w:tc>
          <w:tcPr>
            <w:tcW w:w="684" w:type="dxa"/>
            <w:tcBorders>
              <w:top w:val="nil"/>
              <w:left w:val="nil"/>
              <w:bottom w:val="single" w:color="FFFFFF" w:themeColor="background1" w:sz="8" w:space="0"/>
              <w:right w:val="single" w:color="FFFFFF" w:themeColor="background1" w:sz="12" w:space="0"/>
            </w:tcBorders>
            <w:shd w:val="clear" w:color="auto" w:fill="FCE2E5"/>
            <w:vAlign w:val="center"/>
          </w:tcPr>
          <w:p w:rsidRPr="002B620F" w:rsidR="001E58A5" w:rsidP="001E58A5" w:rsidRDefault="001E58A5" w14:paraId="0C5E1705" w14:textId="553361C1">
            <w:pPr>
              <w:jc w:val="center"/>
              <w:rPr>
                <w:rFonts w:ascii="Aptos Display" w:hAnsi="Aptos Display"/>
                <w:color w:val="2F318B"/>
                <w:sz w:val="16"/>
                <w:szCs w:val="16"/>
                <w:lang w:eastAsia="en-AU"/>
              </w:rPr>
            </w:pPr>
            <w:r w:rsidRPr="002B620F">
              <w:rPr>
                <w:rFonts w:ascii="Aptos Display" w:hAnsi="Aptos Display"/>
                <w:color w:val="2F318B"/>
                <w:sz w:val="16"/>
                <w:szCs w:val="16"/>
              </w:rPr>
              <w:t>241</w:t>
            </w:r>
          </w:p>
        </w:tc>
        <w:tc>
          <w:tcPr>
            <w:tcW w:w="683" w:type="dxa"/>
            <w:tcBorders>
              <w:top w:val="nil"/>
              <w:left w:val="nil"/>
              <w:bottom w:val="single" w:color="FFFFFF" w:themeColor="background1" w:sz="8" w:space="0"/>
              <w:right w:val="single" w:color="FFFFFF" w:themeColor="background1" w:sz="12" w:space="0"/>
            </w:tcBorders>
            <w:shd w:val="clear" w:color="auto" w:fill="FCE9EC"/>
            <w:vAlign w:val="center"/>
          </w:tcPr>
          <w:p w:rsidRPr="002B620F" w:rsidR="001E58A5" w:rsidP="001E58A5" w:rsidRDefault="001E58A5" w14:paraId="683B123D" w14:textId="2F39FECB">
            <w:pPr>
              <w:jc w:val="center"/>
              <w:rPr>
                <w:rFonts w:ascii="Aptos Display" w:hAnsi="Aptos Display"/>
                <w:color w:val="2F318B"/>
                <w:sz w:val="16"/>
                <w:szCs w:val="16"/>
                <w:lang w:eastAsia="en-AU"/>
              </w:rPr>
            </w:pPr>
            <w:r w:rsidRPr="002B620F">
              <w:rPr>
                <w:rFonts w:ascii="Aptos Display" w:hAnsi="Aptos Display"/>
                <w:color w:val="2F318B"/>
                <w:sz w:val="16"/>
                <w:szCs w:val="16"/>
              </w:rPr>
              <w:t>416</w:t>
            </w:r>
          </w:p>
        </w:tc>
        <w:tc>
          <w:tcPr>
            <w:tcW w:w="683" w:type="dxa"/>
            <w:tcBorders>
              <w:top w:val="nil"/>
              <w:left w:val="nil"/>
              <w:bottom w:val="single" w:color="FFFFFF" w:themeColor="background1" w:sz="8" w:space="0"/>
              <w:right w:val="single" w:color="FFFFFF" w:themeColor="background1" w:sz="12" w:space="0"/>
            </w:tcBorders>
            <w:shd w:val="clear" w:color="auto" w:fill="FCEAEC"/>
            <w:vAlign w:val="center"/>
          </w:tcPr>
          <w:p w:rsidRPr="002B620F" w:rsidR="001E58A5" w:rsidP="001E58A5" w:rsidRDefault="001E58A5" w14:paraId="5565B04C" w14:textId="5EF07C86">
            <w:pPr>
              <w:jc w:val="center"/>
              <w:rPr>
                <w:rFonts w:ascii="Aptos Display" w:hAnsi="Aptos Display"/>
                <w:color w:val="2F318B"/>
                <w:sz w:val="16"/>
                <w:szCs w:val="16"/>
                <w:lang w:eastAsia="en-AU"/>
              </w:rPr>
            </w:pPr>
            <w:r w:rsidRPr="002B620F">
              <w:rPr>
                <w:rFonts w:ascii="Aptos Display" w:hAnsi="Aptos Display"/>
                <w:color w:val="2F318B"/>
                <w:sz w:val="16"/>
                <w:szCs w:val="16"/>
              </w:rPr>
              <w:t>101</w:t>
            </w:r>
          </w:p>
        </w:tc>
        <w:tc>
          <w:tcPr>
            <w:tcW w:w="684" w:type="dxa"/>
            <w:tcBorders>
              <w:top w:val="nil"/>
              <w:left w:val="nil"/>
              <w:bottom w:val="single" w:color="FFFFFF" w:themeColor="background1" w:sz="8" w:space="0"/>
              <w:right w:val="single" w:color="FFFFFF" w:themeColor="background1" w:sz="12" w:space="0"/>
            </w:tcBorders>
            <w:shd w:val="clear" w:color="auto" w:fill="FCEAED"/>
            <w:vAlign w:val="center"/>
          </w:tcPr>
          <w:p w:rsidRPr="002B620F" w:rsidR="001E58A5" w:rsidP="001E58A5" w:rsidRDefault="001E58A5" w14:paraId="55D3D311" w14:textId="4AE60528">
            <w:pPr>
              <w:jc w:val="center"/>
              <w:rPr>
                <w:rFonts w:ascii="Aptos Display" w:hAnsi="Aptos Display"/>
                <w:color w:val="2F318B"/>
                <w:sz w:val="16"/>
                <w:szCs w:val="16"/>
                <w:lang w:eastAsia="en-AU"/>
              </w:rPr>
            </w:pPr>
            <w:r w:rsidRPr="002B620F">
              <w:rPr>
                <w:rFonts w:ascii="Aptos Display" w:hAnsi="Aptos Display"/>
                <w:color w:val="2F318B"/>
                <w:sz w:val="16"/>
                <w:szCs w:val="16"/>
              </w:rPr>
              <w:t>78</w:t>
            </w:r>
          </w:p>
        </w:tc>
        <w:tc>
          <w:tcPr>
            <w:tcW w:w="683" w:type="dxa"/>
            <w:tcBorders>
              <w:top w:val="nil"/>
              <w:left w:val="nil"/>
              <w:bottom w:val="single" w:color="FFFFFF" w:themeColor="background1" w:sz="8" w:space="0"/>
              <w:right w:val="single" w:color="FFFFFF" w:themeColor="background1" w:sz="12" w:space="0"/>
            </w:tcBorders>
            <w:shd w:val="clear" w:color="auto" w:fill="FCEFF2"/>
            <w:noWrap/>
            <w:vAlign w:val="center"/>
          </w:tcPr>
          <w:p w:rsidRPr="002B620F" w:rsidR="001E58A5" w:rsidP="001E58A5" w:rsidRDefault="001E58A5" w14:paraId="063C3A76" w14:textId="7560BF9F">
            <w:pPr>
              <w:jc w:val="center"/>
              <w:rPr>
                <w:rFonts w:ascii="Aptos Display" w:hAnsi="Aptos Display"/>
                <w:color w:val="2F318B"/>
                <w:sz w:val="16"/>
                <w:szCs w:val="16"/>
                <w:lang w:eastAsia="en-AU"/>
              </w:rPr>
            </w:pPr>
            <w:r w:rsidRPr="002B620F">
              <w:rPr>
                <w:rFonts w:ascii="Aptos Display" w:hAnsi="Aptos Display"/>
                <w:color w:val="2F318B"/>
                <w:sz w:val="16"/>
                <w:szCs w:val="16"/>
              </w:rPr>
              <w:t>17</w:t>
            </w:r>
          </w:p>
        </w:tc>
        <w:tc>
          <w:tcPr>
            <w:tcW w:w="684" w:type="dxa"/>
            <w:tcBorders>
              <w:top w:val="nil"/>
              <w:left w:val="nil"/>
              <w:bottom w:val="single" w:color="FFFFFF" w:themeColor="background1" w:sz="8" w:space="0"/>
              <w:right w:val="single" w:color="FFFFFF" w:themeColor="background1" w:sz="12" w:space="0"/>
            </w:tcBorders>
            <w:shd w:val="clear" w:color="auto" w:fill="FCE6E9"/>
            <w:noWrap/>
            <w:vAlign w:val="center"/>
          </w:tcPr>
          <w:p w:rsidRPr="002B620F" w:rsidR="001E58A5" w:rsidP="001E58A5" w:rsidRDefault="001E58A5" w14:paraId="4F9B7012" w14:textId="1BA42CC7">
            <w:pPr>
              <w:jc w:val="center"/>
              <w:rPr>
                <w:rFonts w:ascii="Aptos Display" w:hAnsi="Aptos Display"/>
                <w:b/>
                <w:bCs/>
                <w:color w:val="2F318B"/>
                <w:sz w:val="16"/>
                <w:szCs w:val="16"/>
                <w:lang w:eastAsia="en-AU"/>
              </w:rPr>
            </w:pPr>
            <w:r w:rsidRPr="002B620F">
              <w:rPr>
                <w:rFonts w:ascii="Aptos Display" w:hAnsi="Aptos Display"/>
                <w:color w:val="2F318B"/>
                <w:sz w:val="16"/>
                <w:szCs w:val="16"/>
              </w:rPr>
              <w:t>68</w:t>
            </w:r>
          </w:p>
        </w:tc>
      </w:tr>
      <w:tr w:rsidRPr="002B620F" w:rsidR="00F15A47" w:rsidTr="002B620F" w14:paraId="54A6B994" w14:textId="77777777">
        <w:trPr>
          <w:trHeight w:val="397"/>
        </w:trPr>
        <w:tc>
          <w:tcPr>
            <w:tcW w:w="1833"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hideMark/>
          </w:tcPr>
          <w:p w:rsidRPr="002B620F" w:rsidR="001E58A5" w:rsidP="001E58A5" w:rsidRDefault="001E58A5" w14:paraId="13C24A34"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Adults (25-64)</w:t>
            </w:r>
          </w:p>
        </w:tc>
        <w:tc>
          <w:tcPr>
            <w:tcW w:w="709" w:type="dxa"/>
            <w:tcBorders>
              <w:top w:val="nil"/>
              <w:left w:val="nil"/>
              <w:bottom w:val="single" w:color="FFFFFF" w:themeColor="background1" w:sz="8" w:space="0"/>
              <w:right w:val="single" w:color="FFFFFF" w:themeColor="background1" w:sz="12" w:space="0"/>
            </w:tcBorders>
            <w:shd w:val="clear" w:color="auto" w:fill="F97678"/>
            <w:noWrap/>
            <w:vAlign w:val="center"/>
          </w:tcPr>
          <w:p w:rsidRPr="002B620F" w:rsidR="001E58A5" w:rsidP="001E58A5" w:rsidRDefault="001E58A5" w14:paraId="1FA565C3" w14:textId="04568512">
            <w:pPr>
              <w:jc w:val="center"/>
              <w:rPr>
                <w:rFonts w:ascii="Aptos Display" w:hAnsi="Aptos Display"/>
                <w:color w:val="2F318B"/>
                <w:sz w:val="16"/>
                <w:szCs w:val="16"/>
                <w:lang w:eastAsia="en-AU"/>
              </w:rPr>
            </w:pPr>
            <w:r w:rsidRPr="002B620F">
              <w:rPr>
                <w:rFonts w:ascii="Aptos Display" w:hAnsi="Aptos Display"/>
                <w:color w:val="2F318B"/>
                <w:sz w:val="16"/>
                <w:szCs w:val="16"/>
              </w:rPr>
              <w:t>568</w:t>
            </w:r>
          </w:p>
        </w:tc>
        <w:tc>
          <w:tcPr>
            <w:tcW w:w="799" w:type="dxa"/>
            <w:tcBorders>
              <w:top w:val="nil"/>
              <w:left w:val="nil"/>
              <w:bottom w:val="single" w:color="FFFFFF" w:themeColor="background1" w:sz="8" w:space="0"/>
              <w:right w:val="single" w:color="FFFFFF" w:themeColor="background1" w:sz="12" w:space="0"/>
            </w:tcBorders>
            <w:shd w:val="clear" w:color="auto" w:fill="F96C6E"/>
            <w:noWrap/>
            <w:vAlign w:val="center"/>
          </w:tcPr>
          <w:p w:rsidRPr="002B620F" w:rsidR="001E58A5" w:rsidP="001E58A5" w:rsidRDefault="001E58A5" w14:paraId="273DBE83" w14:textId="063BAE8D">
            <w:pPr>
              <w:jc w:val="center"/>
              <w:rPr>
                <w:rFonts w:ascii="Aptos Display" w:hAnsi="Aptos Display"/>
                <w:color w:val="2F318B"/>
                <w:sz w:val="16"/>
                <w:szCs w:val="16"/>
                <w:lang w:eastAsia="en-AU"/>
              </w:rPr>
            </w:pPr>
            <w:r w:rsidRPr="002B620F">
              <w:rPr>
                <w:rFonts w:ascii="Aptos Display" w:hAnsi="Aptos Display"/>
                <w:color w:val="2F318B"/>
                <w:sz w:val="16"/>
                <w:szCs w:val="16"/>
              </w:rPr>
              <w:t>6,743</w:t>
            </w:r>
          </w:p>
        </w:tc>
        <w:tc>
          <w:tcPr>
            <w:tcW w:w="684" w:type="dxa"/>
            <w:tcBorders>
              <w:top w:val="nil"/>
              <w:left w:val="nil"/>
              <w:bottom w:val="single" w:color="FFFFFF" w:themeColor="background1" w:sz="8" w:space="0"/>
              <w:right w:val="single" w:color="FFFFFF" w:themeColor="background1" w:sz="12" w:space="0"/>
            </w:tcBorders>
            <w:shd w:val="clear" w:color="auto" w:fill="F8696B"/>
            <w:noWrap/>
            <w:vAlign w:val="center"/>
          </w:tcPr>
          <w:p w:rsidRPr="002B620F" w:rsidR="001E58A5" w:rsidP="001E58A5" w:rsidRDefault="001E58A5" w14:paraId="06C264CF" w14:textId="3AA414BD">
            <w:pPr>
              <w:jc w:val="center"/>
              <w:rPr>
                <w:rFonts w:ascii="Aptos Display" w:hAnsi="Aptos Display"/>
                <w:color w:val="2F318B"/>
                <w:sz w:val="16"/>
                <w:szCs w:val="16"/>
                <w:lang w:eastAsia="en-AU"/>
              </w:rPr>
            </w:pPr>
            <w:r w:rsidRPr="002B620F">
              <w:rPr>
                <w:rFonts w:ascii="Aptos Display" w:hAnsi="Aptos Display"/>
                <w:color w:val="2F318B"/>
                <w:sz w:val="16"/>
                <w:szCs w:val="16"/>
              </w:rPr>
              <w:t>852</w:t>
            </w:r>
          </w:p>
        </w:tc>
        <w:tc>
          <w:tcPr>
            <w:tcW w:w="683" w:type="dxa"/>
            <w:tcBorders>
              <w:top w:val="nil"/>
              <w:left w:val="nil"/>
              <w:bottom w:val="single" w:color="FFFFFF" w:themeColor="background1" w:sz="8" w:space="0"/>
              <w:right w:val="single" w:color="FFFFFF" w:themeColor="background1" w:sz="12" w:space="0"/>
            </w:tcBorders>
            <w:shd w:val="clear" w:color="auto" w:fill="F8696B"/>
            <w:noWrap/>
            <w:vAlign w:val="center"/>
          </w:tcPr>
          <w:p w:rsidRPr="002B620F" w:rsidR="001E58A5" w:rsidP="001E58A5" w:rsidRDefault="001E58A5" w14:paraId="6AA21C08" w14:textId="43BC755F">
            <w:pPr>
              <w:jc w:val="center"/>
              <w:rPr>
                <w:rFonts w:ascii="Aptos Display" w:hAnsi="Aptos Display"/>
                <w:color w:val="2F318B"/>
                <w:sz w:val="16"/>
                <w:szCs w:val="16"/>
                <w:lang w:eastAsia="en-AU"/>
              </w:rPr>
            </w:pPr>
            <w:r w:rsidRPr="002B620F">
              <w:rPr>
                <w:rFonts w:ascii="Aptos Display" w:hAnsi="Aptos Display"/>
                <w:color w:val="2F318B"/>
                <w:sz w:val="16"/>
                <w:szCs w:val="16"/>
              </w:rPr>
              <w:t>953</w:t>
            </w:r>
          </w:p>
        </w:tc>
        <w:tc>
          <w:tcPr>
            <w:tcW w:w="683" w:type="dxa"/>
            <w:tcBorders>
              <w:top w:val="nil"/>
              <w:left w:val="nil"/>
              <w:bottom w:val="single" w:color="FFFFFF" w:themeColor="background1" w:sz="8" w:space="0"/>
              <w:right w:val="single" w:color="FFFFFF" w:themeColor="background1" w:sz="12" w:space="0"/>
            </w:tcBorders>
            <w:shd w:val="clear" w:color="auto" w:fill="F8696B"/>
            <w:noWrap/>
            <w:vAlign w:val="center"/>
          </w:tcPr>
          <w:p w:rsidRPr="002B620F" w:rsidR="001E58A5" w:rsidP="001E58A5" w:rsidRDefault="001E58A5" w14:paraId="681A6001" w14:textId="2FEF87C4">
            <w:pPr>
              <w:jc w:val="center"/>
              <w:rPr>
                <w:rFonts w:ascii="Aptos Display" w:hAnsi="Aptos Display"/>
                <w:color w:val="2F318B"/>
                <w:sz w:val="16"/>
                <w:szCs w:val="16"/>
                <w:lang w:eastAsia="en-AU"/>
              </w:rPr>
            </w:pPr>
            <w:r w:rsidRPr="002B620F">
              <w:rPr>
                <w:rFonts w:ascii="Aptos Display" w:hAnsi="Aptos Display"/>
                <w:color w:val="2F318B"/>
                <w:sz w:val="16"/>
                <w:szCs w:val="16"/>
              </w:rPr>
              <w:t>295</w:t>
            </w:r>
          </w:p>
        </w:tc>
        <w:tc>
          <w:tcPr>
            <w:tcW w:w="684" w:type="dxa"/>
            <w:tcBorders>
              <w:top w:val="nil"/>
              <w:left w:val="nil"/>
              <w:bottom w:val="single" w:color="FFFFFF" w:themeColor="background1" w:sz="8" w:space="0"/>
              <w:right w:val="single" w:color="FFFFFF" w:themeColor="background1" w:sz="12" w:space="0"/>
            </w:tcBorders>
            <w:shd w:val="clear" w:color="auto" w:fill="F8696B"/>
            <w:vAlign w:val="center"/>
          </w:tcPr>
          <w:p w:rsidRPr="002B620F" w:rsidR="001E58A5" w:rsidP="001E58A5" w:rsidRDefault="001E58A5" w14:paraId="22C2E9A1" w14:textId="13384445">
            <w:pPr>
              <w:jc w:val="center"/>
              <w:rPr>
                <w:rFonts w:ascii="Aptos Display" w:hAnsi="Aptos Display"/>
                <w:color w:val="2F318B"/>
                <w:sz w:val="16"/>
                <w:szCs w:val="16"/>
                <w:lang w:eastAsia="en-AU"/>
              </w:rPr>
            </w:pPr>
            <w:r w:rsidRPr="002B620F">
              <w:rPr>
                <w:rFonts w:ascii="Aptos Display" w:hAnsi="Aptos Display"/>
                <w:color w:val="2F318B"/>
                <w:sz w:val="16"/>
                <w:szCs w:val="16"/>
              </w:rPr>
              <w:t>1,029</w:t>
            </w:r>
          </w:p>
        </w:tc>
        <w:tc>
          <w:tcPr>
            <w:tcW w:w="683" w:type="dxa"/>
            <w:tcBorders>
              <w:top w:val="nil"/>
              <w:left w:val="nil"/>
              <w:bottom w:val="single" w:color="FFFFFF" w:themeColor="background1" w:sz="8" w:space="0"/>
              <w:right w:val="single" w:color="FFFFFF" w:themeColor="background1" w:sz="12" w:space="0"/>
            </w:tcBorders>
            <w:shd w:val="clear" w:color="auto" w:fill="F97072"/>
            <w:vAlign w:val="center"/>
          </w:tcPr>
          <w:p w:rsidRPr="002B620F" w:rsidR="001E58A5" w:rsidP="001E58A5" w:rsidRDefault="001E58A5" w14:paraId="7A282963" w14:textId="709FCB47">
            <w:pPr>
              <w:jc w:val="center"/>
              <w:rPr>
                <w:rFonts w:ascii="Aptos Display" w:hAnsi="Aptos Display"/>
                <w:color w:val="2F318B"/>
                <w:sz w:val="16"/>
                <w:szCs w:val="16"/>
                <w:lang w:eastAsia="en-AU"/>
              </w:rPr>
            </w:pPr>
            <w:r w:rsidRPr="002B620F">
              <w:rPr>
                <w:rFonts w:ascii="Aptos Display" w:hAnsi="Aptos Display"/>
                <w:color w:val="2F318B"/>
                <w:sz w:val="16"/>
                <w:szCs w:val="16"/>
              </w:rPr>
              <w:t>1,676</w:t>
            </w:r>
          </w:p>
        </w:tc>
        <w:tc>
          <w:tcPr>
            <w:tcW w:w="683" w:type="dxa"/>
            <w:tcBorders>
              <w:top w:val="nil"/>
              <w:left w:val="nil"/>
              <w:bottom w:val="single" w:color="FFFFFF" w:themeColor="background1" w:sz="8" w:space="0"/>
              <w:right w:val="single" w:color="FFFFFF" w:themeColor="background1" w:sz="12" w:space="0"/>
            </w:tcBorders>
            <w:shd w:val="clear" w:color="auto" w:fill="F96E70"/>
            <w:vAlign w:val="center"/>
          </w:tcPr>
          <w:p w:rsidRPr="002B620F" w:rsidR="001E58A5" w:rsidP="001E58A5" w:rsidRDefault="001E58A5" w14:paraId="770EDDCB" w14:textId="3D46562F">
            <w:pPr>
              <w:jc w:val="center"/>
              <w:rPr>
                <w:rFonts w:ascii="Aptos Display" w:hAnsi="Aptos Display"/>
                <w:color w:val="2F318B"/>
                <w:sz w:val="16"/>
                <w:szCs w:val="16"/>
                <w:lang w:eastAsia="en-AU"/>
              </w:rPr>
            </w:pPr>
            <w:r w:rsidRPr="002B620F">
              <w:rPr>
                <w:rFonts w:ascii="Aptos Display" w:hAnsi="Aptos Display"/>
                <w:color w:val="2F318B"/>
                <w:sz w:val="16"/>
                <w:szCs w:val="16"/>
              </w:rPr>
              <w:t>635</w:t>
            </w:r>
          </w:p>
        </w:tc>
        <w:tc>
          <w:tcPr>
            <w:tcW w:w="684" w:type="dxa"/>
            <w:tcBorders>
              <w:top w:val="nil"/>
              <w:left w:val="nil"/>
              <w:bottom w:val="single" w:color="FFFFFF" w:themeColor="background1" w:sz="8" w:space="0"/>
              <w:right w:val="single" w:color="FFFFFF" w:themeColor="background1" w:sz="12" w:space="0"/>
            </w:tcBorders>
            <w:shd w:val="clear" w:color="auto" w:fill="F97375"/>
            <w:vAlign w:val="center"/>
          </w:tcPr>
          <w:p w:rsidRPr="002B620F" w:rsidR="001E58A5" w:rsidP="001E58A5" w:rsidRDefault="001E58A5" w14:paraId="19AF894A" w14:textId="4E65186C">
            <w:pPr>
              <w:jc w:val="center"/>
              <w:rPr>
                <w:rFonts w:ascii="Aptos Display" w:hAnsi="Aptos Display"/>
                <w:color w:val="2F318B"/>
                <w:sz w:val="16"/>
                <w:szCs w:val="16"/>
                <w:lang w:eastAsia="en-AU"/>
              </w:rPr>
            </w:pPr>
            <w:r w:rsidRPr="002B620F">
              <w:rPr>
                <w:rFonts w:ascii="Aptos Display" w:hAnsi="Aptos Display"/>
                <w:color w:val="2F318B"/>
                <w:sz w:val="16"/>
                <w:szCs w:val="16"/>
              </w:rPr>
              <w:t>461</w:t>
            </w:r>
          </w:p>
        </w:tc>
        <w:tc>
          <w:tcPr>
            <w:tcW w:w="683" w:type="dxa"/>
            <w:tcBorders>
              <w:top w:val="nil"/>
              <w:left w:val="nil"/>
              <w:bottom w:val="single" w:color="FFFFFF" w:themeColor="background1" w:sz="8" w:space="0"/>
              <w:right w:val="single" w:color="FFFFFF" w:themeColor="background1" w:sz="12" w:space="0"/>
            </w:tcBorders>
            <w:shd w:val="clear" w:color="auto" w:fill="F96E70"/>
            <w:noWrap/>
            <w:vAlign w:val="center"/>
          </w:tcPr>
          <w:p w:rsidRPr="002B620F" w:rsidR="001E58A5" w:rsidP="001E58A5" w:rsidRDefault="001E58A5" w14:paraId="56E2054A" w14:textId="1766CECA">
            <w:pPr>
              <w:jc w:val="center"/>
              <w:rPr>
                <w:rFonts w:ascii="Aptos Display" w:hAnsi="Aptos Display"/>
                <w:color w:val="2F318B"/>
                <w:sz w:val="16"/>
                <w:szCs w:val="16"/>
                <w:lang w:eastAsia="en-AU"/>
              </w:rPr>
            </w:pPr>
            <w:r w:rsidRPr="002B620F">
              <w:rPr>
                <w:rFonts w:ascii="Aptos Display" w:hAnsi="Aptos Display"/>
                <w:color w:val="2F318B"/>
                <w:sz w:val="16"/>
                <w:szCs w:val="16"/>
              </w:rPr>
              <w:t>181</w:t>
            </w:r>
          </w:p>
        </w:tc>
        <w:tc>
          <w:tcPr>
            <w:tcW w:w="684" w:type="dxa"/>
            <w:tcBorders>
              <w:top w:val="nil"/>
              <w:left w:val="nil"/>
              <w:bottom w:val="single" w:color="FFFFFF" w:themeColor="background1" w:sz="8" w:space="0"/>
              <w:right w:val="single" w:color="FFFFFF" w:themeColor="background1" w:sz="12" w:space="0"/>
            </w:tcBorders>
            <w:shd w:val="clear" w:color="auto" w:fill="F8696B"/>
            <w:noWrap/>
            <w:vAlign w:val="center"/>
          </w:tcPr>
          <w:p w:rsidRPr="002B620F" w:rsidR="001E58A5" w:rsidP="001E58A5" w:rsidRDefault="001E58A5" w14:paraId="37F1DC8C" w14:textId="5E17CFE8">
            <w:pPr>
              <w:jc w:val="center"/>
              <w:rPr>
                <w:rFonts w:ascii="Aptos Display" w:hAnsi="Aptos Display"/>
                <w:b/>
                <w:bCs/>
                <w:color w:val="2F318B"/>
                <w:sz w:val="16"/>
                <w:szCs w:val="16"/>
                <w:lang w:eastAsia="en-AU"/>
              </w:rPr>
            </w:pPr>
            <w:r w:rsidRPr="002B620F">
              <w:rPr>
                <w:rFonts w:ascii="Aptos Display" w:hAnsi="Aptos Display"/>
                <w:color w:val="2F318B"/>
                <w:sz w:val="16"/>
                <w:szCs w:val="16"/>
              </w:rPr>
              <w:t>377</w:t>
            </w:r>
          </w:p>
        </w:tc>
      </w:tr>
      <w:tr w:rsidRPr="002B620F" w:rsidR="00F15A47" w:rsidTr="002B620F" w14:paraId="6054DE60" w14:textId="77777777">
        <w:trPr>
          <w:trHeight w:val="397"/>
        </w:trPr>
        <w:tc>
          <w:tcPr>
            <w:tcW w:w="1833"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hideMark/>
          </w:tcPr>
          <w:p w:rsidRPr="002B620F" w:rsidR="001E58A5" w:rsidP="001E58A5" w:rsidRDefault="001E58A5" w14:paraId="1B2A50FD"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Older People (64+)</w:t>
            </w:r>
          </w:p>
        </w:tc>
        <w:tc>
          <w:tcPr>
            <w:tcW w:w="709" w:type="dxa"/>
            <w:tcBorders>
              <w:top w:val="nil"/>
              <w:left w:val="nil"/>
              <w:bottom w:val="single" w:color="FFFFFF" w:themeColor="background1" w:sz="8" w:space="0"/>
              <w:right w:val="single" w:color="FFFFFF" w:themeColor="background1" w:sz="12" w:space="0"/>
            </w:tcBorders>
            <w:shd w:val="clear" w:color="auto" w:fill="FAA5A8"/>
            <w:noWrap/>
            <w:vAlign w:val="center"/>
          </w:tcPr>
          <w:p w:rsidRPr="002B620F" w:rsidR="001E58A5" w:rsidP="001E58A5" w:rsidRDefault="001E58A5" w14:paraId="4171B4CE" w14:textId="528FDDC8">
            <w:pPr>
              <w:jc w:val="center"/>
              <w:rPr>
                <w:rFonts w:ascii="Aptos Display" w:hAnsi="Aptos Display"/>
                <w:color w:val="2F318B"/>
                <w:sz w:val="16"/>
                <w:szCs w:val="16"/>
                <w:lang w:eastAsia="en-AU"/>
              </w:rPr>
            </w:pPr>
            <w:r w:rsidRPr="002B620F">
              <w:rPr>
                <w:rFonts w:ascii="Aptos Display" w:hAnsi="Aptos Display"/>
                <w:color w:val="2F318B"/>
                <w:sz w:val="16"/>
                <w:szCs w:val="16"/>
              </w:rPr>
              <w:t>385</w:t>
            </w:r>
          </w:p>
        </w:tc>
        <w:tc>
          <w:tcPr>
            <w:tcW w:w="799" w:type="dxa"/>
            <w:tcBorders>
              <w:top w:val="nil"/>
              <w:left w:val="nil"/>
              <w:bottom w:val="single" w:color="FFFFFF" w:themeColor="background1" w:sz="8" w:space="0"/>
              <w:right w:val="single" w:color="FFFFFF" w:themeColor="background1" w:sz="12" w:space="0"/>
            </w:tcBorders>
            <w:shd w:val="clear" w:color="auto" w:fill="FBCACC"/>
            <w:noWrap/>
            <w:vAlign w:val="center"/>
          </w:tcPr>
          <w:p w:rsidRPr="002B620F" w:rsidR="001E58A5" w:rsidP="001E58A5" w:rsidRDefault="001E58A5" w14:paraId="423213D5" w14:textId="743C2E13">
            <w:pPr>
              <w:jc w:val="center"/>
              <w:rPr>
                <w:rFonts w:ascii="Aptos Display" w:hAnsi="Aptos Display"/>
                <w:color w:val="2F318B"/>
                <w:sz w:val="16"/>
                <w:szCs w:val="16"/>
                <w:lang w:eastAsia="en-AU"/>
              </w:rPr>
            </w:pPr>
            <w:r w:rsidRPr="002B620F">
              <w:rPr>
                <w:rFonts w:ascii="Aptos Display" w:hAnsi="Aptos Display"/>
                <w:color w:val="2F318B"/>
                <w:sz w:val="16"/>
                <w:szCs w:val="16"/>
              </w:rPr>
              <w:t>2,856</w:t>
            </w:r>
          </w:p>
        </w:tc>
        <w:tc>
          <w:tcPr>
            <w:tcW w:w="684" w:type="dxa"/>
            <w:tcBorders>
              <w:top w:val="nil"/>
              <w:left w:val="nil"/>
              <w:bottom w:val="single" w:color="FFFFFF" w:themeColor="background1" w:sz="8" w:space="0"/>
              <w:right w:val="single" w:color="FFFFFF" w:themeColor="background1" w:sz="12" w:space="0"/>
            </w:tcBorders>
            <w:shd w:val="clear" w:color="auto" w:fill="FBB8BA"/>
            <w:noWrap/>
            <w:vAlign w:val="center"/>
          </w:tcPr>
          <w:p w:rsidRPr="002B620F" w:rsidR="001E58A5" w:rsidP="001E58A5" w:rsidRDefault="001E58A5" w14:paraId="162FB9C8" w14:textId="43C088BC">
            <w:pPr>
              <w:jc w:val="center"/>
              <w:rPr>
                <w:rFonts w:ascii="Aptos Display" w:hAnsi="Aptos Display"/>
                <w:color w:val="2F318B"/>
                <w:sz w:val="16"/>
                <w:szCs w:val="16"/>
                <w:lang w:eastAsia="en-AU"/>
              </w:rPr>
            </w:pPr>
            <w:r w:rsidRPr="002B620F">
              <w:rPr>
                <w:rFonts w:ascii="Aptos Display" w:hAnsi="Aptos Display"/>
                <w:color w:val="2F318B"/>
                <w:sz w:val="16"/>
                <w:szCs w:val="16"/>
              </w:rPr>
              <w:t>398</w:t>
            </w:r>
          </w:p>
        </w:tc>
        <w:tc>
          <w:tcPr>
            <w:tcW w:w="683" w:type="dxa"/>
            <w:tcBorders>
              <w:top w:val="nil"/>
              <w:left w:val="nil"/>
              <w:bottom w:val="single" w:color="FFFFFF" w:themeColor="background1" w:sz="8" w:space="0"/>
              <w:right w:val="single" w:color="FFFFFF" w:themeColor="background1" w:sz="12" w:space="0"/>
            </w:tcBorders>
            <w:shd w:val="clear" w:color="auto" w:fill="FAAFB2"/>
            <w:noWrap/>
            <w:vAlign w:val="center"/>
          </w:tcPr>
          <w:p w:rsidRPr="002B620F" w:rsidR="001E58A5" w:rsidP="001E58A5" w:rsidRDefault="001E58A5" w14:paraId="3FF6FA9C" w14:textId="4C4A7B9F">
            <w:pPr>
              <w:jc w:val="center"/>
              <w:rPr>
                <w:rFonts w:ascii="Aptos Display" w:hAnsi="Aptos Display"/>
                <w:color w:val="2F318B"/>
                <w:sz w:val="16"/>
                <w:szCs w:val="16"/>
                <w:lang w:eastAsia="en-AU"/>
              </w:rPr>
            </w:pPr>
            <w:r w:rsidRPr="002B620F">
              <w:rPr>
                <w:rFonts w:ascii="Aptos Display" w:hAnsi="Aptos Display"/>
                <w:color w:val="2F318B"/>
                <w:sz w:val="16"/>
                <w:szCs w:val="16"/>
              </w:rPr>
              <w:t>521</w:t>
            </w:r>
          </w:p>
        </w:tc>
        <w:tc>
          <w:tcPr>
            <w:tcW w:w="683" w:type="dxa"/>
            <w:tcBorders>
              <w:top w:val="nil"/>
              <w:left w:val="nil"/>
              <w:bottom w:val="single" w:color="FFFFFF" w:themeColor="background1" w:sz="8" w:space="0"/>
              <w:right w:val="single" w:color="FFFFFF" w:themeColor="background1" w:sz="12" w:space="0"/>
            </w:tcBorders>
            <w:shd w:val="clear" w:color="auto" w:fill="FAAEB1"/>
            <w:noWrap/>
            <w:vAlign w:val="center"/>
          </w:tcPr>
          <w:p w:rsidRPr="002B620F" w:rsidR="001E58A5" w:rsidP="001E58A5" w:rsidRDefault="001E58A5" w14:paraId="00F8FB0F" w14:textId="60756F1B">
            <w:pPr>
              <w:jc w:val="center"/>
              <w:rPr>
                <w:rFonts w:ascii="Aptos Display" w:hAnsi="Aptos Display"/>
                <w:color w:val="2F318B"/>
                <w:sz w:val="16"/>
                <w:szCs w:val="16"/>
                <w:lang w:eastAsia="en-AU"/>
              </w:rPr>
            </w:pPr>
            <w:r w:rsidRPr="002B620F">
              <w:rPr>
                <w:rFonts w:ascii="Aptos Display" w:hAnsi="Aptos Display"/>
                <w:color w:val="2F318B"/>
                <w:sz w:val="16"/>
                <w:szCs w:val="16"/>
              </w:rPr>
              <w:t>157</w:t>
            </w:r>
          </w:p>
        </w:tc>
        <w:tc>
          <w:tcPr>
            <w:tcW w:w="684" w:type="dxa"/>
            <w:tcBorders>
              <w:top w:val="nil"/>
              <w:left w:val="nil"/>
              <w:bottom w:val="single" w:color="FFFFFF" w:themeColor="background1" w:sz="8" w:space="0"/>
              <w:right w:val="single" w:color="FFFFFF" w:themeColor="background1" w:sz="12" w:space="0"/>
            </w:tcBorders>
            <w:shd w:val="clear" w:color="auto" w:fill="FBBABC"/>
            <w:vAlign w:val="center"/>
          </w:tcPr>
          <w:p w:rsidRPr="002B620F" w:rsidR="001E58A5" w:rsidP="001E58A5" w:rsidRDefault="001E58A5" w14:paraId="536F273F" w14:textId="143451AD">
            <w:pPr>
              <w:jc w:val="center"/>
              <w:rPr>
                <w:rFonts w:ascii="Aptos Display" w:hAnsi="Aptos Display"/>
                <w:color w:val="2F318B"/>
                <w:sz w:val="16"/>
                <w:szCs w:val="16"/>
                <w:lang w:eastAsia="en-AU"/>
              </w:rPr>
            </w:pPr>
            <w:r w:rsidRPr="002B620F">
              <w:rPr>
                <w:rFonts w:ascii="Aptos Display" w:hAnsi="Aptos Display"/>
                <w:color w:val="2F318B"/>
                <w:sz w:val="16"/>
                <w:szCs w:val="16"/>
              </w:rPr>
              <w:t>506</w:t>
            </w:r>
          </w:p>
        </w:tc>
        <w:tc>
          <w:tcPr>
            <w:tcW w:w="683" w:type="dxa"/>
            <w:tcBorders>
              <w:top w:val="nil"/>
              <w:left w:val="nil"/>
              <w:bottom w:val="single" w:color="FFFFFF" w:themeColor="background1" w:sz="8" w:space="0"/>
              <w:right w:val="single" w:color="FFFFFF" w:themeColor="background1" w:sz="12" w:space="0"/>
            </w:tcBorders>
            <w:shd w:val="clear" w:color="auto" w:fill="FBCFD2"/>
            <w:vAlign w:val="center"/>
          </w:tcPr>
          <w:p w:rsidRPr="002B620F" w:rsidR="001E58A5" w:rsidP="001E58A5" w:rsidRDefault="001E58A5" w14:paraId="217CB691" w14:textId="362E1EC8">
            <w:pPr>
              <w:jc w:val="center"/>
              <w:rPr>
                <w:rFonts w:ascii="Aptos Display" w:hAnsi="Aptos Display"/>
                <w:color w:val="2F318B"/>
                <w:sz w:val="16"/>
                <w:szCs w:val="16"/>
                <w:lang w:eastAsia="en-AU"/>
              </w:rPr>
            </w:pPr>
            <w:r w:rsidRPr="002B620F">
              <w:rPr>
                <w:rFonts w:ascii="Aptos Display" w:hAnsi="Aptos Display"/>
                <w:color w:val="2F318B"/>
                <w:sz w:val="16"/>
                <w:szCs w:val="16"/>
              </w:rPr>
              <w:t>692</w:t>
            </w:r>
          </w:p>
        </w:tc>
        <w:tc>
          <w:tcPr>
            <w:tcW w:w="683" w:type="dxa"/>
            <w:tcBorders>
              <w:top w:val="nil"/>
              <w:left w:val="nil"/>
              <w:bottom w:val="single" w:color="FFFFFF" w:themeColor="background1" w:sz="8" w:space="0"/>
              <w:right w:val="single" w:color="FFFFFF" w:themeColor="background1" w:sz="12" w:space="0"/>
            </w:tcBorders>
            <w:shd w:val="clear" w:color="auto" w:fill="FAA8AA"/>
            <w:vAlign w:val="center"/>
          </w:tcPr>
          <w:p w:rsidRPr="002B620F" w:rsidR="001E58A5" w:rsidP="001E58A5" w:rsidRDefault="001E58A5" w14:paraId="0626D954" w14:textId="225FBCB2">
            <w:pPr>
              <w:jc w:val="center"/>
              <w:rPr>
                <w:rFonts w:ascii="Aptos Display" w:hAnsi="Aptos Display"/>
                <w:color w:val="2F318B"/>
                <w:sz w:val="16"/>
                <w:szCs w:val="16"/>
                <w:lang w:eastAsia="en-AU"/>
              </w:rPr>
            </w:pPr>
            <w:r w:rsidRPr="002B620F">
              <w:rPr>
                <w:rFonts w:ascii="Aptos Display" w:hAnsi="Aptos Display"/>
                <w:color w:val="2F318B"/>
                <w:sz w:val="16"/>
                <w:szCs w:val="16"/>
              </w:rPr>
              <w:t>386</w:t>
            </w:r>
          </w:p>
        </w:tc>
        <w:tc>
          <w:tcPr>
            <w:tcW w:w="684" w:type="dxa"/>
            <w:tcBorders>
              <w:top w:val="nil"/>
              <w:left w:val="nil"/>
              <w:bottom w:val="single" w:color="FFFFFF" w:themeColor="background1" w:sz="8" w:space="0"/>
              <w:right w:val="single" w:color="FFFFFF" w:themeColor="background1" w:sz="12" w:space="0"/>
            </w:tcBorders>
            <w:shd w:val="clear" w:color="auto" w:fill="FAA1A4"/>
            <w:vAlign w:val="center"/>
          </w:tcPr>
          <w:p w:rsidRPr="002B620F" w:rsidR="001E58A5" w:rsidP="001E58A5" w:rsidRDefault="001E58A5" w14:paraId="68B1596E" w14:textId="4DD6AA91">
            <w:pPr>
              <w:jc w:val="center"/>
              <w:rPr>
                <w:rFonts w:ascii="Aptos Display" w:hAnsi="Aptos Display"/>
                <w:color w:val="2F318B"/>
                <w:sz w:val="16"/>
                <w:szCs w:val="16"/>
                <w:lang w:eastAsia="en-AU"/>
              </w:rPr>
            </w:pPr>
            <w:r w:rsidRPr="002B620F">
              <w:rPr>
                <w:rFonts w:ascii="Aptos Display" w:hAnsi="Aptos Display"/>
                <w:color w:val="2F318B"/>
                <w:sz w:val="16"/>
                <w:szCs w:val="16"/>
              </w:rPr>
              <w:t>311</w:t>
            </w:r>
          </w:p>
        </w:tc>
        <w:tc>
          <w:tcPr>
            <w:tcW w:w="683" w:type="dxa"/>
            <w:tcBorders>
              <w:top w:val="nil"/>
              <w:left w:val="nil"/>
              <w:bottom w:val="single" w:color="FFFFFF" w:themeColor="background1" w:sz="8" w:space="0"/>
              <w:right w:val="single" w:color="FFFFFF" w:themeColor="background1" w:sz="12" w:space="0"/>
            </w:tcBorders>
            <w:shd w:val="clear" w:color="auto" w:fill="FA9193"/>
            <w:noWrap/>
            <w:vAlign w:val="center"/>
          </w:tcPr>
          <w:p w:rsidRPr="002B620F" w:rsidR="001E58A5" w:rsidP="001E58A5" w:rsidRDefault="001E58A5" w14:paraId="6AC40D64" w14:textId="3F5A5577">
            <w:pPr>
              <w:jc w:val="center"/>
              <w:rPr>
                <w:rFonts w:ascii="Aptos Display" w:hAnsi="Aptos Display"/>
                <w:color w:val="2F318B"/>
                <w:sz w:val="16"/>
                <w:szCs w:val="16"/>
                <w:lang w:eastAsia="en-AU"/>
              </w:rPr>
            </w:pPr>
            <w:r w:rsidRPr="002B620F">
              <w:rPr>
                <w:rFonts w:ascii="Aptos Display" w:hAnsi="Aptos Display"/>
                <w:color w:val="2F318B"/>
                <w:sz w:val="16"/>
                <w:szCs w:val="16"/>
              </w:rPr>
              <w:t>137</w:t>
            </w:r>
          </w:p>
        </w:tc>
        <w:tc>
          <w:tcPr>
            <w:tcW w:w="684" w:type="dxa"/>
            <w:tcBorders>
              <w:top w:val="nil"/>
              <w:left w:val="nil"/>
              <w:bottom w:val="single" w:color="FFFFFF" w:themeColor="background1" w:sz="8" w:space="0"/>
              <w:right w:val="single" w:color="FFFFFF" w:themeColor="background1" w:sz="12" w:space="0"/>
            </w:tcBorders>
            <w:shd w:val="clear" w:color="auto" w:fill="FAB0B3"/>
            <w:noWrap/>
            <w:vAlign w:val="center"/>
          </w:tcPr>
          <w:p w:rsidRPr="002B620F" w:rsidR="001E58A5" w:rsidP="001E58A5" w:rsidRDefault="001E58A5" w14:paraId="7E42B634" w14:textId="078D9970">
            <w:pPr>
              <w:jc w:val="center"/>
              <w:rPr>
                <w:rFonts w:ascii="Aptos Display" w:hAnsi="Aptos Display"/>
                <w:b/>
                <w:bCs/>
                <w:color w:val="2F318B"/>
                <w:sz w:val="16"/>
                <w:szCs w:val="16"/>
                <w:lang w:eastAsia="en-AU"/>
              </w:rPr>
            </w:pPr>
            <w:r w:rsidRPr="002B620F">
              <w:rPr>
                <w:rFonts w:ascii="Aptos Display" w:hAnsi="Aptos Display"/>
                <w:color w:val="2F318B"/>
                <w:sz w:val="16"/>
                <w:szCs w:val="16"/>
              </w:rPr>
              <w:t>202</w:t>
            </w:r>
          </w:p>
        </w:tc>
      </w:tr>
      <w:tr w:rsidRPr="002B620F" w:rsidR="00F15A47" w:rsidTr="002B620F" w14:paraId="1745278F" w14:textId="77777777">
        <w:trPr>
          <w:trHeight w:val="397"/>
        </w:trPr>
        <w:tc>
          <w:tcPr>
            <w:tcW w:w="1833"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hideMark/>
          </w:tcPr>
          <w:p w:rsidRPr="002B620F" w:rsidR="001E58A5" w:rsidP="001E58A5" w:rsidRDefault="001E58A5" w14:paraId="32E401E3"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Male</w:t>
            </w:r>
          </w:p>
        </w:tc>
        <w:tc>
          <w:tcPr>
            <w:tcW w:w="709" w:type="dxa"/>
            <w:tcBorders>
              <w:top w:val="nil"/>
              <w:left w:val="nil"/>
              <w:bottom w:val="single" w:color="FFFFFF" w:themeColor="background1" w:sz="8" w:space="0"/>
              <w:right w:val="single" w:color="FFFFFF" w:themeColor="background1" w:sz="12" w:space="0"/>
            </w:tcBorders>
            <w:shd w:val="clear" w:color="auto" w:fill="FA8F91"/>
            <w:noWrap/>
            <w:vAlign w:val="center"/>
          </w:tcPr>
          <w:p w:rsidRPr="002B620F" w:rsidR="001E58A5" w:rsidP="001E58A5" w:rsidRDefault="001E58A5" w14:paraId="7029225A" w14:textId="5E44240B">
            <w:pPr>
              <w:jc w:val="center"/>
              <w:rPr>
                <w:rFonts w:ascii="Aptos Display" w:hAnsi="Aptos Display"/>
                <w:color w:val="2F318B"/>
                <w:sz w:val="16"/>
                <w:szCs w:val="16"/>
                <w:lang w:eastAsia="en-AU"/>
              </w:rPr>
            </w:pPr>
            <w:r w:rsidRPr="002B620F">
              <w:rPr>
                <w:rFonts w:ascii="Aptos Display" w:hAnsi="Aptos Display"/>
                <w:color w:val="2F318B"/>
                <w:sz w:val="16"/>
                <w:szCs w:val="16"/>
              </w:rPr>
              <w:t>470</w:t>
            </w:r>
          </w:p>
        </w:tc>
        <w:tc>
          <w:tcPr>
            <w:tcW w:w="799" w:type="dxa"/>
            <w:tcBorders>
              <w:top w:val="nil"/>
              <w:left w:val="nil"/>
              <w:bottom w:val="single" w:color="FFFFFF" w:themeColor="background1" w:sz="8" w:space="0"/>
              <w:right w:val="single" w:color="FFFFFF" w:themeColor="background1" w:sz="12" w:space="0"/>
            </w:tcBorders>
            <w:shd w:val="clear" w:color="auto" w:fill="FA9294"/>
            <w:noWrap/>
            <w:vAlign w:val="center"/>
          </w:tcPr>
          <w:p w:rsidRPr="002B620F" w:rsidR="001E58A5" w:rsidP="001E58A5" w:rsidRDefault="001E58A5" w14:paraId="7517BC12" w14:textId="7727A956">
            <w:pPr>
              <w:jc w:val="center"/>
              <w:rPr>
                <w:rFonts w:ascii="Aptos Display" w:hAnsi="Aptos Display"/>
                <w:color w:val="2F318B"/>
                <w:sz w:val="16"/>
                <w:szCs w:val="16"/>
                <w:lang w:eastAsia="en-AU"/>
              </w:rPr>
            </w:pPr>
            <w:r w:rsidRPr="002B620F">
              <w:rPr>
                <w:rFonts w:ascii="Aptos Display" w:hAnsi="Aptos Display"/>
                <w:color w:val="2F318B"/>
                <w:sz w:val="16"/>
                <w:szCs w:val="16"/>
              </w:rPr>
              <w:t>5,185</w:t>
            </w:r>
          </w:p>
        </w:tc>
        <w:tc>
          <w:tcPr>
            <w:tcW w:w="684" w:type="dxa"/>
            <w:tcBorders>
              <w:top w:val="nil"/>
              <w:left w:val="nil"/>
              <w:bottom w:val="single" w:color="FFFFFF" w:themeColor="background1" w:sz="8" w:space="0"/>
              <w:right w:val="single" w:color="FFFFFF" w:themeColor="background1" w:sz="12" w:space="0"/>
            </w:tcBorders>
            <w:shd w:val="clear" w:color="auto" w:fill="F97F81"/>
            <w:noWrap/>
            <w:vAlign w:val="center"/>
          </w:tcPr>
          <w:p w:rsidRPr="002B620F" w:rsidR="001E58A5" w:rsidP="001E58A5" w:rsidRDefault="001E58A5" w14:paraId="2A96F59A" w14:textId="4798454C">
            <w:pPr>
              <w:jc w:val="center"/>
              <w:rPr>
                <w:rFonts w:ascii="Aptos Display" w:hAnsi="Aptos Display"/>
                <w:color w:val="2F318B"/>
                <w:sz w:val="16"/>
                <w:szCs w:val="16"/>
                <w:lang w:eastAsia="en-AU"/>
              </w:rPr>
            </w:pPr>
            <w:r w:rsidRPr="002B620F">
              <w:rPr>
                <w:rFonts w:ascii="Aptos Display" w:hAnsi="Aptos Display"/>
                <w:color w:val="2F318B"/>
                <w:sz w:val="16"/>
                <w:szCs w:val="16"/>
              </w:rPr>
              <w:t>729</w:t>
            </w:r>
          </w:p>
        </w:tc>
        <w:tc>
          <w:tcPr>
            <w:tcW w:w="683" w:type="dxa"/>
            <w:tcBorders>
              <w:top w:val="nil"/>
              <w:left w:val="nil"/>
              <w:bottom w:val="single" w:color="FFFFFF" w:themeColor="background1" w:sz="8" w:space="0"/>
              <w:right w:val="single" w:color="FFFFFF" w:themeColor="background1" w:sz="12" w:space="0"/>
            </w:tcBorders>
            <w:shd w:val="clear" w:color="auto" w:fill="F98C8E"/>
            <w:noWrap/>
            <w:vAlign w:val="center"/>
          </w:tcPr>
          <w:p w:rsidRPr="002B620F" w:rsidR="001E58A5" w:rsidP="001E58A5" w:rsidRDefault="001E58A5" w14:paraId="7C58E08B" w14:textId="37A75498">
            <w:pPr>
              <w:jc w:val="center"/>
              <w:rPr>
                <w:rFonts w:ascii="Aptos Display" w:hAnsi="Aptos Display"/>
                <w:color w:val="2F318B"/>
                <w:sz w:val="16"/>
                <w:szCs w:val="16"/>
                <w:lang w:eastAsia="en-AU"/>
              </w:rPr>
            </w:pPr>
            <w:r w:rsidRPr="002B620F">
              <w:rPr>
                <w:rFonts w:ascii="Aptos Display" w:hAnsi="Aptos Display"/>
                <w:color w:val="2F318B"/>
                <w:sz w:val="16"/>
                <w:szCs w:val="16"/>
              </w:rPr>
              <w:t>742</w:t>
            </w:r>
          </w:p>
        </w:tc>
        <w:tc>
          <w:tcPr>
            <w:tcW w:w="683" w:type="dxa"/>
            <w:tcBorders>
              <w:top w:val="nil"/>
              <w:left w:val="nil"/>
              <w:bottom w:val="single" w:color="FFFFFF" w:themeColor="background1" w:sz="8" w:space="0"/>
              <w:right w:val="single" w:color="FFFFFF" w:themeColor="background1" w:sz="12" w:space="0"/>
            </w:tcBorders>
            <w:shd w:val="clear" w:color="auto" w:fill="FA9092"/>
            <w:noWrap/>
            <w:vAlign w:val="center"/>
          </w:tcPr>
          <w:p w:rsidRPr="002B620F" w:rsidR="001E58A5" w:rsidP="001E58A5" w:rsidRDefault="001E58A5" w14:paraId="78AB3F43" w14:textId="296518D9">
            <w:pPr>
              <w:jc w:val="center"/>
              <w:rPr>
                <w:rFonts w:ascii="Aptos Display" w:hAnsi="Aptos Display"/>
                <w:color w:val="2F318B"/>
                <w:sz w:val="16"/>
                <w:szCs w:val="16"/>
                <w:lang w:eastAsia="en-AU"/>
              </w:rPr>
            </w:pPr>
            <w:r w:rsidRPr="002B620F">
              <w:rPr>
                <w:rFonts w:ascii="Aptos Display" w:hAnsi="Aptos Display"/>
                <w:color w:val="2F318B"/>
                <w:sz w:val="16"/>
                <w:szCs w:val="16"/>
              </w:rPr>
              <w:t>218</w:t>
            </w:r>
          </w:p>
        </w:tc>
        <w:tc>
          <w:tcPr>
            <w:tcW w:w="684" w:type="dxa"/>
            <w:tcBorders>
              <w:top w:val="nil"/>
              <w:left w:val="nil"/>
              <w:bottom w:val="single" w:color="FFFFFF" w:themeColor="background1" w:sz="8" w:space="0"/>
              <w:right w:val="single" w:color="FFFFFF" w:themeColor="background1" w:sz="12" w:space="0"/>
            </w:tcBorders>
            <w:shd w:val="clear" w:color="auto" w:fill="FA8F91"/>
            <w:vAlign w:val="center"/>
          </w:tcPr>
          <w:p w:rsidRPr="002B620F" w:rsidR="001E58A5" w:rsidP="001E58A5" w:rsidRDefault="001E58A5" w14:paraId="7F348B45" w14:textId="2676F734">
            <w:pPr>
              <w:jc w:val="center"/>
              <w:rPr>
                <w:rFonts w:ascii="Aptos Display" w:hAnsi="Aptos Display"/>
                <w:color w:val="2F318B"/>
                <w:sz w:val="16"/>
                <w:szCs w:val="16"/>
                <w:lang w:eastAsia="en-AU"/>
              </w:rPr>
            </w:pPr>
            <w:r w:rsidRPr="002B620F">
              <w:rPr>
                <w:rFonts w:ascii="Aptos Display" w:hAnsi="Aptos Display"/>
                <w:color w:val="2F318B"/>
                <w:sz w:val="16"/>
                <w:szCs w:val="16"/>
              </w:rPr>
              <w:t>783</w:t>
            </w:r>
          </w:p>
        </w:tc>
        <w:tc>
          <w:tcPr>
            <w:tcW w:w="683" w:type="dxa"/>
            <w:tcBorders>
              <w:top w:val="nil"/>
              <w:left w:val="nil"/>
              <w:bottom w:val="single" w:color="FFFFFF" w:themeColor="background1" w:sz="8" w:space="0"/>
              <w:right w:val="single" w:color="FFFFFF" w:themeColor="background1" w:sz="12" w:space="0"/>
            </w:tcBorders>
            <w:shd w:val="clear" w:color="auto" w:fill="FA9FA1"/>
            <w:vAlign w:val="center"/>
          </w:tcPr>
          <w:p w:rsidRPr="002B620F" w:rsidR="001E58A5" w:rsidP="001E58A5" w:rsidRDefault="001E58A5" w14:paraId="6D0F73AE" w14:textId="3CF64C79">
            <w:pPr>
              <w:jc w:val="center"/>
              <w:rPr>
                <w:rFonts w:ascii="Aptos Display" w:hAnsi="Aptos Display"/>
                <w:color w:val="2F318B"/>
                <w:sz w:val="16"/>
                <w:szCs w:val="16"/>
                <w:lang w:eastAsia="en-AU"/>
              </w:rPr>
            </w:pPr>
            <w:r w:rsidRPr="002B620F">
              <w:rPr>
                <w:rFonts w:ascii="Aptos Display" w:hAnsi="Aptos Display"/>
                <w:color w:val="2F318B"/>
                <w:sz w:val="16"/>
                <w:szCs w:val="16"/>
              </w:rPr>
              <w:t>1,188</w:t>
            </w:r>
          </w:p>
        </w:tc>
        <w:tc>
          <w:tcPr>
            <w:tcW w:w="683" w:type="dxa"/>
            <w:tcBorders>
              <w:top w:val="nil"/>
              <w:left w:val="nil"/>
              <w:bottom w:val="single" w:color="FFFFFF" w:themeColor="background1" w:sz="8" w:space="0"/>
              <w:right w:val="single" w:color="FFFFFF" w:themeColor="background1" w:sz="12" w:space="0"/>
            </w:tcBorders>
            <w:shd w:val="clear" w:color="auto" w:fill="FA9597"/>
            <w:vAlign w:val="center"/>
          </w:tcPr>
          <w:p w:rsidRPr="002B620F" w:rsidR="001E58A5" w:rsidP="001E58A5" w:rsidRDefault="001E58A5" w14:paraId="0D70C287" w14:textId="4FE09BD7">
            <w:pPr>
              <w:jc w:val="center"/>
              <w:rPr>
                <w:rFonts w:ascii="Aptos Display" w:hAnsi="Aptos Display"/>
                <w:color w:val="2F318B"/>
                <w:sz w:val="16"/>
                <w:szCs w:val="16"/>
                <w:lang w:eastAsia="en-AU"/>
              </w:rPr>
            </w:pPr>
            <w:r w:rsidRPr="002B620F">
              <w:rPr>
                <w:rFonts w:ascii="Aptos Display" w:hAnsi="Aptos Display"/>
                <w:color w:val="2F318B"/>
                <w:sz w:val="16"/>
                <w:szCs w:val="16"/>
              </w:rPr>
              <w:t>468</w:t>
            </w:r>
          </w:p>
        </w:tc>
        <w:tc>
          <w:tcPr>
            <w:tcW w:w="684" w:type="dxa"/>
            <w:tcBorders>
              <w:top w:val="nil"/>
              <w:left w:val="nil"/>
              <w:bottom w:val="single" w:color="FFFFFF" w:themeColor="background1" w:sz="8" w:space="0"/>
              <w:right w:val="single" w:color="FFFFFF" w:themeColor="background1" w:sz="12" w:space="0"/>
            </w:tcBorders>
            <w:shd w:val="clear" w:color="auto" w:fill="FA9294"/>
            <w:vAlign w:val="center"/>
          </w:tcPr>
          <w:p w:rsidRPr="002B620F" w:rsidR="001E58A5" w:rsidP="001E58A5" w:rsidRDefault="001E58A5" w14:paraId="2605226B" w14:textId="76C777CB">
            <w:pPr>
              <w:jc w:val="center"/>
              <w:rPr>
                <w:rFonts w:ascii="Aptos Display" w:hAnsi="Aptos Display"/>
                <w:color w:val="2F318B"/>
                <w:sz w:val="16"/>
                <w:szCs w:val="16"/>
                <w:lang w:eastAsia="en-AU"/>
              </w:rPr>
            </w:pPr>
            <w:r w:rsidRPr="002B620F">
              <w:rPr>
                <w:rFonts w:ascii="Aptos Display" w:hAnsi="Aptos Display"/>
                <w:color w:val="2F318B"/>
                <w:sz w:val="16"/>
                <w:szCs w:val="16"/>
              </w:rPr>
              <w:t>360</w:t>
            </w:r>
          </w:p>
        </w:tc>
        <w:tc>
          <w:tcPr>
            <w:tcW w:w="683" w:type="dxa"/>
            <w:tcBorders>
              <w:top w:val="nil"/>
              <w:left w:val="nil"/>
              <w:bottom w:val="single" w:color="FFFFFF" w:themeColor="background1" w:sz="8" w:space="0"/>
              <w:right w:val="single" w:color="FFFFFF" w:themeColor="background1" w:sz="12" w:space="0"/>
            </w:tcBorders>
            <w:shd w:val="clear" w:color="auto" w:fill="F98385"/>
            <w:noWrap/>
            <w:vAlign w:val="center"/>
          </w:tcPr>
          <w:p w:rsidRPr="002B620F" w:rsidR="001E58A5" w:rsidP="001E58A5" w:rsidRDefault="001E58A5" w14:paraId="5CA6D676" w14:textId="5D4BAE24">
            <w:pPr>
              <w:jc w:val="center"/>
              <w:rPr>
                <w:rFonts w:ascii="Aptos Display" w:hAnsi="Aptos Display"/>
                <w:color w:val="2F318B"/>
                <w:sz w:val="16"/>
                <w:szCs w:val="16"/>
                <w:lang w:eastAsia="en-AU"/>
              </w:rPr>
            </w:pPr>
            <w:r w:rsidRPr="002B620F">
              <w:rPr>
                <w:rFonts w:ascii="Aptos Display" w:hAnsi="Aptos Display"/>
                <w:color w:val="2F318B"/>
                <w:sz w:val="16"/>
                <w:szCs w:val="16"/>
              </w:rPr>
              <w:t>155</w:t>
            </w:r>
          </w:p>
        </w:tc>
        <w:tc>
          <w:tcPr>
            <w:tcW w:w="684" w:type="dxa"/>
            <w:tcBorders>
              <w:top w:val="nil"/>
              <w:left w:val="nil"/>
              <w:bottom w:val="single" w:color="FFFFFF" w:themeColor="background1" w:sz="8" w:space="0"/>
              <w:right w:val="single" w:color="FFFFFF" w:themeColor="background1" w:sz="12" w:space="0"/>
            </w:tcBorders>
            <w:shd w:val="clear" w:color="auto" w:fill="FA9496"/>
            <w:noWrap/>
            <w:vAlign w:val="center"/>
          </w:tcPr>
          <w:p w:rsidRPr="002B620F" w:rsidR="001E58A5" w:rsidP="001E58A5" w:rsidRDefault="001E58A5" w14:paraId="077E6714" w14:textId="3B647D9C">
            <w:pPr>
              <w:jc w:val="center"/>
              <w:rPr>
                <w:rFonts w:ascii="Aptos Display" w:hAnsi="Aptos Display"/>
                <w:b/>
                <w:bCs/>
                <w:color w:val="2F318B"/>
                <w:sz w:val="16"/>
                <w:szCs w:val="16"/>
                <w:lang w:eastAsia="en-AU"/>
              </w:rPr>
            </w:pPr>
            <w:r w:rsidRPr="002B620F">
              <w:rPr>
                <w:rFonts w:ascii="Aptos Display" w:hAnsi="Aptos Display"/>
                <w:color w:val="2F318B"/>
                <w:sz w:val="16"/>
                <w:szCs w:val="16"/>
              </w:rPr>
              <w:t>272</w:t>
            </w:r>
          </w:p>
        </w:tc>
      </w:tr>
      <w:tr w:rsidRPr="002B620F" w:rsidR="00F15A47" w:rsidTr="002B620F" w14:paraId="1A108FA3" w14:textId="77777777">
        <w:trPr>
          <w:trHeight w:val="397"/>
        </w:trPr>
        <w:tc>
          <w:tcPr>
            <w:tcW w:w="1833"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hideMark/>
          </w:tcPr>
          <w:p w:rsidRPr="002B620F" w:rsidR="001E58A5" w:rsidP="001E58A5" w:rsidRDefault="001E58A5" w14:paraId="530B62C1"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Female</w:t>
            </w:r>
          </w:p>
        </w:tc>
        <w:tc>
          <w:tcPr>
            <w:tcW w:w="709" w:type="dxa"/>
            <w:tcBorders>
              <w:top w:val="nil"/>
              <w:left w:val="nil"/>
              <w:bottom w:val="single" w:color="FFFFFF" w:themeColor="background1" w:sz="8" w:space="0"/>
              <w:right w:val="single" w:color="FFFFFF" w:themeColor="background1" w:sz="12" w:space="0"/>
            </w:tcBorders>
            <w:shd w:val="clear" w:color="auto" w:fill="F8696B"/>
            <w:noWrap/>
            <w:vAlign w:val="center"/>
          </w:tcPr>
          <w:p w:rsidRPr="002B620F" w:rsidR="001E58A5" w:rsidP="001E58A5" w:rsidRDefault="001E58A5" w14:paraId="76D85CBA" w14:textId="19339E0B">
            <w:pPr>
              <w:jc w:val="center"/>
              <w:rPr>
                <w:rFonts w:ascii="Aptos Display" w:hAnsi="Aptos Display"/>
                <w:color w:val="2F318B"/>
                <w:sz w:val="16"/>
                <w:szCs w:val="16"/>
                <w:lang w:eastAsia="en-AU"/>
              </w:rPr>
            </w:pPr>
            <w:r w:rsidRPr="002B620F">
              <w:rPr>
                <w:rFonts w:ascii="Aptos Display" w:hAnsi="Aptos Display"/>
                <w:color w:val="2F318B"/>
                <w:sz w:val="16"/>
                <w:szCs w:val="16"/>
              </w:rPr>
              <w:t>615</w:t>
            </w:r>
          </w:p>
        </w:tc>
        <w:tc>
          <w:tcPr>
            <w:tcW w:w="799" w:type="dxa"/>
            <w:tcBorders>
              <w:top w:val="nil"/>
              <w:left w:val="nil"/>
              <w:bottom w:val="single" w:color="FFFFFF" w:themeColor="background1" w:sz="8" w:space="0"/>
              <w:right w:val="single" w:color="FFFFFF" w:themeColor="background1" w:sz="12" w:space="0"/>
            </w:tcBorders>
            <w:shd w:val="clear" w:color="auto" w:fill="F98789"/>
            <w:noWrap/>
            <w:vAlign w:val="center"/>
          </w:tcPr>
          <w:p w:rsidRPr="002B620F" w:rsidR="001E58A5" w:rsidP="001E58A5" w:rsidRDefault="001E58A5" w14:paraId="656A4ADF" w14:textId="6C42D3B3">
            <w:pPr>
              <w:jc w:val="center"/>
              <w:rPr>
                <w:rFonts w:ascii="Aptos Display" w:hAnsi="Aptos Display"/>
                <w:color w:val="2F318B"/>
                <w:sz w:val="16"/>
                <w:szCs w:val="16"/>
                <w:lang w:eastAsia="en-AU"/>
              </w:rPr>
            </w:pPr>
            <w:r w:rsidRPr="002B620F">
              <w:rPr>
                <w:rFonts w:ascii="Aptos Display" w:hAnsi="Aptos Display"/>
                <w:color w:val="2F318B"/>
                <w:sz w:val="16"/>
                <w:szCs w:val="16"/>
              </w:rPr>
              <w:t>5,628</w:t>
            </w:r>
          </w:p>
        </w:tc>
        <w:tc>
          <w:tcPr>
            <w:tcW w:w="684" w:type="dxa"/>
            <w:tcBorders>
              <w:top w:val="nil"/>
              <w:left w:val="nil"/>
              <w:bottom w:val="single" w:color="FFFFFF" w:themeColor="background1" w:sz="8" w:space="0"/>
              <w:right w:val="single" w:color="FFFFFF" w:themeColor="background1" w:sz="12" w:space="0"/>
            </w:tcBorders>
            <w:shd w:val="clear" w:color="auto" w:fill="FA9597"/>
            <w:noWrap/>
            <w:vAlign w:val="center"/>
          </w:tcPr>
          <w:p w:rsidRPr="002B620F" w:rsidR="001E58A5" w:rsidP="001E58A5" w:rsidRDefault="001E58A5" w14:paraId="39C73E3B" w14:textId="5AC073B6">
            <w:pPr>
              <w:jc w:val="center"/>
              <w:rPr>
                <w:rFonts w:ascii="Aptos Display" w:hAnsi="Aptos Display"/>
                <w:color w:val="2F318B"/>
                <w:sz w:val="16"/>
                <w:szCs w:val="16"/>
                <w:lang w:eastAsia="en-AU"/>
              </w:rPr>
            </w:pPr>
            <w:r w:rsidRPr="002B620F">
              <w:rPr>
                <w:rFonts w:ascii="Aptos Display" w:hAnsi="Aptos Display"/>
                <w:color w:val="2F318B"/>
                <w:sz w:val="16"/>
                <w:szCs w:val="16"/>
              </w:rPr>
              <w:t>601</w:t>
            </w:r>
          </w:p>
        </w:tc>
        <w:tc>
          <w:tcPr>
            <w:tcW w:w="683" w:type="dxa"/>
            <w:tcBorders>
              <w:top w:val="nil"/>
              <w:left w:val="nil"/>
              <w:bottom w:val="single" w:color="FFFFFF" w:themeColor="background1" w:sz="8" w:space="0"/>
              <w:right w:val="single" w:color="FFFFFF" w:themeColor="background1" w:sz="12" w:space="0"/>
            </w:tcBorders>
            <w:shd w:val="clear" w:color="auto" w:fill="F9797B"/>
            <w:noWrap/>
            <w:vAlign w:val="center"/>
          </w:tcPr>
          <w:p w:rsidRPr="002B620F" w:rsidR="001E58A5" w:rsidP="001E58A5" w:rsidRDefault="001E58A5" w14:paraId="2BAB2285" w14:textId="2423E65C">
            <w:pPr>
              <w:jc w:val="center"/>
              <w:rPr>
                <w:rFonts w:ascii="Aptos Display" w:hAnsi="Aptos Display"/>
                <w:color w:val="2F318B"/>
                <w:sz w:val="16"/>
                <w:szCs w:val="16"/>
                <w:lang w:eastAsia="en-AU"/>
              </w:rPr>
            </w:pPr>
            <w:r w:rsidRPr="002B620F">
              <w:rPr>
                <w:rFonts w:ascii="Aptos Display" w:hAnsi="Aptos Display"/>
                <w:color w:val="2F318B"/>
                <w:sz w:val="16"/>
                <w:szCs w:val="16"/>
              </w:rPr>
              <w:t>860</w:t>
            </w:r>
          </w:p>
        </w:tc>
        <w:tc>
          <w:tcPr>
            <w:tcW w:w="683" w:type="dxa"/>
            <w:tcBorders>
              <w:top w:val="nil"/>
              <w:left w:val="nil"/>
              <w:bottom w:val="single" w:color="FFFFFF" w:themeColor="background1" w:sz="8" w:space="0"/>
              <w:right w:val="single" w:color="FFFFFF" w:themeColor="background1" w:sz="12" w:space="0"/>
            </w:tcBorders>
            <w:shd w:val="clear" w:color="auto" w:fill="F96A6D"/>
            <w:noWrap/>
            <w:vAlign w:val="center"/>
          </w:tcPr>
          <w:p w:rsidRPr="002B620F" w:rsidR="001E58A5" w:rsidP="001E58A5" w:rsidRDefault="001E58A5" w14:paraId="5F580DEC" w14:textId="104917B7">
            <w:pPr>
              <w:jc w:val="center"/>
              <w:rPr>
                <w:rFonts w:ascii="Aptos Display" w:hAnsi="Aptos Display"/>
                <w:color w:val="2F318B"/>
                <w:sz w:val="16"/>
                <w:szCs w:val="16"/>
                <w:lang w:eastAsia="en-AU"/>
              </w:rPr>
            </w:pPr>
            <w:r w:rsidRPr="002B620F">
              <w:rPr>
                <w:rFonts w:ascii="Aptos Display" w:hAnsi="Aptos Display"/>
                <w:color w:val="2F318B"/>
                <w:sz w:val="16"/>
                <w:szCs w:val="16"/>
              </w:rPr>
              <w:t>293</w:t>
            </w:r>
          </w:p>
        </w:tc>
        <w:tc>
          <w:tcPr>
            <w:tcW w:w="684" w:type="dxa"/>
            <w:tcBorders>
              <w:top w:val="nil"/>
              <w:left w:val="nil"/>
              <w:bottom w:val="single" w:color="FFFFFF" w:themeColor="background1" w:sz="8" w:space="0"/>
              <w:right w:val="single" w:color="FFFFFF" w:themeColor="background1" w:sz="12" w:space="0"/>
            </w:tcBorders>
            <w:shd w:val="clear" w:color="auto" w:fill="F96F71"/>
            <w:vAlign w:val="center"/>
          </w:tcPr>
          <w:p w:rsidRPr="002B620F" w:rsidR="001E58A5" w:rsidP="001E58A5" w:rsidRDefault="001E58A5" w14:paraId="2E1B314B" w14:textId="5F1F751C">
            <w:pPr>
              <w:jc w:val="center"/>
              <w:rPr>
                <w:rFonts w:ascii="Aptos Display" w:hAnsi="Aptos Display"/>
                <w:color w:val="2F318B"/>
                <w:sz w:val="16"/>
                <w:szCs w:val="16"/>
                <w:lang w:eastAsia="en-AU"/>
              </w:rPr>
            </w:pPr>
            <w:r w:rsidRPr="002B620F">
              <w:rPr>
                <w:rFonts w:ascii="Aptos Display" w:hAnsi="Aptos Display"/>
                <w:color w:val="2F318B"/>
                <w:sz w:val="16"/>
                <w:szCs w:val="16"/>
              </w:rPr>
              <w:t>993</w:t>
            </w:r>
          </w:p>
        </w:tc>
        <w:tc>
          <w:tcPr>
            <w:tcW w:w="683" w:type="dxa"/>
            <w:tcBorders>
              <w:top w:val="nil"/>
              <w:left w:val="nil"/>
              <w:bottom w:val="single" w:color="FFFFFF" w:themeColor="background1" w:sz="8" w:space="0"/>
              <w:right w:val="single" w:color="FFFFFF" w:themeColor="background1" w:sz="12" w:space="0"/>
            </w:tcBorders>
            <w:shd w:val="clear" w:color="auto" w:fill="F9787A"/>
            <w:vAlign w:val="center"/>
          </w:tcPr>
          <w:p w:rsidRPr="002B620F" w:rsidR="001E58A5" w:rsidP="001E58A5" w:rsidRDefault="001E58A5" w14:paraId="5BDA61F7" w14:textId="54DCA4C3">
            <w:pPr>
              <w:jc w:val="center"/>
              <w:rPr>
                <w:rFonts w:ascii="Aptos Display" w:hAnsi="Aptos Display"/>
                <w:color w:val="2F318B"/>
                <w:sz w:val="16"/>
                <w:szCs w:val="16"/>
                <w:lang w:eastAsia="en-AU"/>
              </w:rPr>
            </w:pPr>
            <w:r w:rsidRPr="002B620F">
              <w:rPr>
                <w:rFonts w:ascii="Aptos Display" w:hAnsi="Aptos Display"/>
                <w:color w:val="2F318B"/>
                <w:sz w:val="16"/>
                <w:szCs w:val="16"/>
              </w:rPr>
              <w:t>1,597</w:t>
            </w:r>
          </w:p>
        </w:tc>
        <w:tc>
          <w:tcPr>
            <w:tcW w:w="683" w:type="dxa"/>
            <w:tcBorders>
              <w:top w:val="nil"/>
              <w:left w:val="nil"/>
              <w:bottom w:val="single" w:color="FFFFFF" w:themeColor="background1" w:sz="8" w:space="0"/>
              <w:right w:val="single" w:color="FFFFFF" w:themeColor="background1" w:sz="12" w:space="0"/>
            </w:tcBorders>
            <w:shd w:val="clear" w:color="auto" w:fill="F8696B"/>
            <w:vAlign w:val="center"/>
          </w:tcPr>
          <w:p w:rsidRPr="002B620F" w:rsidR="001E58A5" w:rsidP="001E58A5" w:rsidRDefault="001E58A5" w14:paraId="70FBF4B4" w14:textId="2FA9B4C4">
            <w:pPr>
              <w:jc w:val="center"/>
              <w:rPr>
                <w:rFonts w:ascii="Aptos Display" w:hAnsi="Aptos Display"/>
                <w:color w:val="2F318B"/>
                <w:sz w:val="16"/>
                <w:szCs w:val="16"/>
                <w:lang w:eastAsia="en-AU"/>
              </w:rPr>
            </w:pPr>
            <w:r w:rsidRPr="002B620F">
              <w:rPr>
                <w:rFonts w:ascii="Aptos Display" w:hAnsi="Aptos Display"/>
                <w:color w:val="2F318B"/>
                <w:sz w:val="16"/>
                <w:szCs w:val="16"/>
              </w:rPr>
              <w:t>655</w:t>
            </w:r>
          </w:p>
        </w:tc>
        <w:tc>
          <w:tcPr>
            <w:tcW w:w="684" w:type="dxa"/>
            <w:tcBorders>
              <w:top w:val="nil"/>
              <w:left w:val="nil"/>
              <w:bottom w:val="single" w:color="FFFFFF" w:themeColor="background1" w:sz="8" w:space="0"/>
              <w:right w:val="single" w:color="FFFFFF" w:themeColor="background1" w:sz="12" w:space="0"/>
            </w:tcBorders>
            <w:shd w:val="clear" w:color="auto" w:fill="F8696B"/>
            <w:vAlign w:val="center"/>
          </w:tcPr>
          <w:p w:rsidRPr="002B620F" w:rsidR="001E58A5" w:rsidP="001E58A5" w:rsidRDefault="001E58A5" w14:paraId="20E1CBAC" w14:textId="1C889A92">
            <w:pPr>
              <w:jc w:val="center"/>
              <w:rPr>
                <w:rFonts w:ascii="Aptos Display" w:hAnsi="Aptos Display"/>
                <w:color w:val="2F318B"/>
                <w:sz w:val="16"/>
                <w:szCs w:val="16"/>
                <w:lang w:eastAsia="en-AU"/>
              </w:rPr>
            </w:pPr>
            <w:r w:rsidRPr="002B620F">
              <w:rPr>
                <w:rFonts w:ascii="Aptos Display" w:hAnsi="Aptos Display"/>
                <w:color w:val="2F318B"/>
                <w:sz w:val="16"/>
                <w:szCs w:val="16"/>
              </w:rPr>
              <w:t>490</w:t>
            </w:r>
          </w:p>
        </w:tc>
        <w:tc>
          <w:tcPr>
            <w:tcW w:w="683" w:type="dxa"/>
            <w:tcBorders>
              <w:top w:val="nil"/>
              <w:left w:val="nil"/>
              <w:bottom w:val="single" w:color="FFFFFF" w:themeColor="background1" w:sz="8" w:space="0"/>
              <w:right w:val="single" w:color="FFFFFF" w:themeColor="background1" w:sz="12" w:space="0"/>
            </w:tcBorders>
            <w:shd w:val="clear" w:color="auto" w:fill="F96F71"/>
            <w:noWrap/>
            <w:vAlign w:val="center"/>
          </w:tcPr>
          <w:p w:rsidRPr="002B620F" w:rsidR="001E58A5" w:rsidP="001E58A5" w:rsidRDefault="001E58A5" w14:paraId="501B0D1F" w14:textId="3F9EA4F0">
            <w:pPr>
              <w:jc w:val="center"/>
              <w:rPr>
                <w:rFonts w:ascii="Aptos Display" w:hAnsi="Aptos Display"/>
                <w:color w:val="2F318B"/>
                <w:sz w:val="16"/>
                <w:szCs w:val="16"/>
                <w:lang w:eastAsia="en-AU"/>
              </w:rPr>
            </w:pPr>
            <w:r w:rsidRPr="002B620F">
              <w:rPr>
                <w:rFonts w:ascii="Aptos Display" w:hAnsi="Aptos Display"/>
                <w:color w:val="2F318B"/>
                <w:sz w:val="16"/>
                <w:szCs w:val="16"/>
              </w:rPr>
              <w:t>180</w:t>
            </w:r>
          </w:p>
        </w:tc>
        <w:tc>
          <w:tcPr>
            <w:tcW w:w="684" w:type="dxa"/>
            <w:tcBorders>
              <w:top w:val="nil"/>
              <w:left w:val="nil"/>
              <w:bottom w:val="single" w:color="FFFFFF" w:themeColor="background1" w:sz="8" w:space="0"/>
              <w:right w:val="single" w:color="FFFFFF" w:themeColor="background1" w:sz="12" w:space="0"/>
            </w:tcBorders>
            <w:shd w:val="clear" w:color="auto" w:fill="F96B6D"/>
            <w:noWrap/>
            <w:vAlign w:val="center"/>
          </w:tcPr>
          <w:p w:rsidRPr="002B620F" w:rsidR="001E58A5" w:rsidP="001E58A5" w:rsidRDefault="001E58A5" w14:paraId="38D337CD" w14:textId="442A531E">
            <w:pPr>
              <w:jc w:val="center"/>
              <w:rPr>
                <w:rFonts w:ascii="Aptos Display" w:hAnsi="Aptos Display"/>
                <w:b/>
                <w:bCs/>
                <w:color w:val="2F318B"/>
                <w:sz w:val="16"/>
                <w:szCs w:val="16"/>
                <w:lang w:eastAsia="en-AU"/>
              </w:rPr>
            </w:pPr>
            <w:r w:rsidRPr="002B620F">
              <w:rPr>
                <w:rFonts w:ascii="Aptos Display" w:hAnsi="Aptos Display"/>
                <w:color w:val="2F318B"/>
                <w:sz w:val="16"/>
                <w:szCs w:val="16"/>
              </w:rPr>
              <w:t>374</w:t>
            </w:r>
          </w:p>
        </w:tc>
      </w:tr>
      <w:tr w:rsidRPr="002B620F" w:rsidR="00F15A47" w:rsidTr="002B620F" w14:paraId="72289779" w14:textId="77777777">
        <w:trPr>
          <w:trHeight w:val="397"/>
        </w:trPr>
        <w:tc>
          <w:tcPr>
            <w:tcW w:w="1833"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hideMark/>
          </w:tcPr>
          <w:p w:rsidRPr="002B620F" w:rsidR="001E58A5" w:rsidP="001E58A5" w:rsidRDefault="001E58A5" w14:paraId="086323BB"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Lone Person</w:t>
            </w:r>
          </w:p>
        </w:tc>
        <w:tc>
          <w:tcPr>
            <w:tcW w:w="709" w:type="dxa"/>
            <w:tcBorders>
              <w:top w:val="nil"/>
              <w:left w:val="nil"/>
              <w:bottom w:val="single" w:color="FFFFFF" w:themeColor="background1" w:sz="8" w:space="0"/>
              <w:right w:val="single" w:color="FFFFFF" w:themeColor="background1" w:sz="12" w:space="0"/>
            </w:tcBorders>
            <w:shd w:val="clear" w:color="auto" w:fill="FA9294"/>
            <w:noWrap/>
            <w:vAlign w:val="center"/>
          </w:tcPr>
          <w:p w:rsidRPr="002B620F" w:rsidR="001E58A5" w:rsidP="001E58A5" w:rsidRDefault="001E58A5" w14:paraId="5E5E634C" w14:textId="26C38E20">
            <w:pPr>
              <w:jc w:val="center"/>
              <w:rPr>
                <w:rFonts w:ascii="Aptos Display" w:hAnsi="Aptos Display"/>
                <w:color w:val="2F318B"/>
                <w:sz w:val="16"/>
                <w:szCs w:val="16"/>
                <w:lang w:eastAsia="en-AU"/>
              </w:rPr>
            </w:pPr>
            <w:r w:rsidRPr="002B620F">
              <w:rPr>
                <w:rFonts w:ascii="Aptos Display" w:hAnsi="Aptos Display"/>
                <w:color w:val="2F318B"/>
                <w:sz w:val="16"/>
                <w:szCs w:val="16"/>
              </w:rPr>
              <w:t>460</w:t>
            </w:r>
          </w:p>
        </w:tc>
        <w:tc>
          <w:tcPr>
            <w:tcW w:w="799" w:type="dxa"/>
            <w:tcBorders>
              <w:top w:val="nil"/>
              <w:left w:val="nil"/>
              <w:bottom w:val="single" w:color="FFFFFF" w:themeColor="background1" w:sz="8" w:space="0"/>
              <w:right w:val="single" w:color="FFFFFF" w:themeColor="background1" w:sz="12" w:space="0"/>
            </w:tcBorders>
            <w:shd w:val="clear" w:color="auto" w:fill="FAA1A4"/>
            <w:noWrap/>
            <w:vAlign w:val="center"/>
          </w:tcPr>
          <w:p w:rsidRPr="002B620F" w:rsidR="001E58A5" w:rsidP="001E58A5" w:rsidRDefault="001E58A5" w14:paraId="66143472" w14:textId="37302E81">
            <w:pPr>
              <w:jc w:val="center"/>
              <w:rPr>
                <w:rFonts w:ascii="Aptos Display" w:hAnsi="Aptos Display"/>
                <w:color w:val="2F318B"/>
                <w:sz w:val="16"/>
                <w:szCs w:val="16"/>
                <w:lang w:eastAsia="en-AU"/>
              </w:rPr>
            </w:pPr>
            <w:r w:rsidRPr="002B620F">
              <w:rPr>
                <w:rFonts w:ascii="Aptos Display" w:hAnsi="Aptos Display"/>
                <w:color w:val="2F318B"/>
                <w:sz w:val="16"/>
                <w:szCs w:val="16"/>
              </w:rPr>
              <w:t>4,531</w:t>
            </w:r>
          </w:p>
        </w:tc>
        <w:tc>
          <w:tcPr>
            <w:tcW w:w="684" w:type="dxa"/>
            <w:tcBorders>
              <w:top w:val="nil"/>
              <w:left w:val="nil"/>
              <w:bottom w:val="single" w:color="FFFFFF" w:themeColor="background1" w:sz="8" w:space="0"/>
              <w:right w:val="single" w:color="FFFFFF" w:themeColor="background1" w:sz="12" w:space="0"/>
            </w:tcBorders>
            <w:shd w:val="clear" w:color="auto" w:fill="FBC6C9"/>
            <w:noWrap/>
            <w:vAlign w:val="center"/>
          </w:tcPr>
          <w:p w:rsidRPr="002B620F" w:rsidR="001E58A5" w:rsidP="001E58A5" w:rsidRDefault="001E58A5" w14:paraId="302CF173" w14:textId="4E74CC46">
            <w:pPr>
              <w:jc w:val="center"/>
              <w:rPr>
                <w:rFonts w:ascii="Aptos Display" w:hAnsi="Aptos Display"/>
                <w:color w:val="2F318B"/>
                <w:sz w:val="16"/>
                <w:szCs w:val="16"/>
                <w:lang w:eastAsia="en-AU"/>
              </w:rPr>
            </w:pPr>
            <w:r w:rsidRPr="002B620F">
              <w:rPr>
                <w:rFonts w:ascii="Aptos Display" w:hAnsi="Aptos Display"/>
                <w:color w:val="2F318B"/>
                <w:sz w:val="16"/>
                <w:szCs w:val="16"/>
              </w:rPr>
              <w:t>313</w:t>
            </w:r>
          </w:p>
        </w:tc>
        <w:tc>
          <w:tcPr>
            <w:tcW w:w="683" w:type="dxa"/>
            <w:tcBorders>
              <w:top w:val="nil"/>
              <w:left w:val="nil"/>
              <w:bottom w:val="single" w:color="FFFFFF" w:themeColor="background1" w:sz="8" w:space="0"/>
              <w:right w:val="single" w:color="FFFFFF" w:themeColor="background1" w:sz="12" w:space="0"/>
            </w:tcBorders>
            <w:shd w:val="clear" w:color="auto" w:fill="FAA3A6"/>
            <w:noWrap/>
            <w:vAlign w:val="center"/>
          </w:tcPr>
          <w:p w:rsidRPr="002B620F" w:rsidR="001E58A5" w:rsidP="001E58A5" w:rsidRDefault="001E58A5" w14:paraId="4737A22B" w14:textId="71CD8938">
            <w:pPr>
              <w:jc w:val="center"/>
              <w:rPr>
                <w:rFonts w:ascii="Aptos Display" w:hAnsi="Aptos Display"/>
                <w:color w:val="2F318B"/>
                <w:sz w:val="16"/>
                <w:szCs w:val="16"/>
                <w:lang w:eastAsia="en-AU"/>
              </w:rPr>
            </w:pPr>
            <w:r w:rsidRPr="002B620F">
              <w:rPr>
                <w:rFonts w:ascii="Aptos Display" w:hAnsi="Aptos Display"/>
                <w:color w:val="2F318B"/>
                <w:sz w:val="16"/>
                <w:szCs w:val="16"/>
              </w:rPr>
              <w:t>595</w:t>
            </w:r>
          </w:p>
        </w:tc>
        <w:tc>
          <w:tcPr>
            <w:tcW w:w="683" w:type="dxa"/>
            <w:tcBorders>
              <w:top w:val="nil"/>
              <w:left w:val="nil"/>
              <w:bottom w:val="single" w:color="FFFFFF" w:themeColor="background1" w:sz="8" w:space="0"/>
              <w:right w:val="single" w:color="FFFFFF" w:themeColor="background1" w:sz="12" w:space="0"/>
            </w:tcBorders>
            <w:shd w:val="clear" w:color="auto" w:fill="F98487"/>
            <w:noWrap/>
            <w:vAlign w:val="center"/>
          </w:tcPr>
          <w:p w:rsidRPr="002B620F" w:rsidR="001E58A5" w:rsidP="001E58A5" w:rsidRDefault="001E58A5" w14:paraId="3C5519D9" w14:textId="751629D8">
            <w:pPr>
              <w:jc w:val="center"/>
              <w:rPr>
                <w:rFonts w:ascii="Aptos Display" w:hAnsi="Aptos Display"/>
                <w:color w:val="2F318B"/>
                <w:sz w:val="16"/>
                <w:szCs w:val="16"/>
                <w:lang w:eastAsia="en-AU"/>
              </w:rPr>
            </w:pPr>
            <w:r w:rsidRPr="002B620F">
              <w:rPr>
                <w:rFonts w:ascii="Aptos Display" w:hAnsi="Aptos Display"/>
                <w:color w:val="2F318B"/>
                <w:sz w:val="16"/>
                <w:szCs w:val="16"/>
              </w:rPr>
              <w:t>241</w:t>
            </w:r>
          </w:p>
        </w:tc>
        <w:tc>
          <w:tcPr>
            <w:tcW w:w="684" w:type="dxa"/>
            <w:tcBorders>
              <w:top w:val="nil"/>
              <w:left w:val="nil"/>
              <w:bottom w:val="single" w:color="FFFFFF" w:themeColor="background1" w:sz="8" w:space="0"/>
              <w:right w:val="single" w:color="FFFFFF" w:themeColor="background1" w:sz="12" w:space="0"/>
            </w:tcBorders>
            <w:shd w:val="clear" w:color="auto" w:fill="F97476"/>
            <w:vAlign w:val="center"/>
          </w:tcPr>
          <w:p w:rsidRPr="002B620F" w:rsidR="001E58A5" w:rsidP="001E58A5" w:rsidRDefault="001E58A5" w14:paraId="7DCB094C" w14:textId="6E503116">
            <w:pPr>
              <w:jc w:val="center"/>
              <w:rPr>
                <w:rFonts w:ascii="Aptos Display" w:hAnsi="Aptos Display"/>
                <w:color w:val="2F318B"/>
                <w:sz w:val="16"/>
                <w:szCs w:val="16"/>
                <w:lang w:eastAsia="en-AU"/>
              </w:rPr>
            </w:pPr>
            <w:r w:rsidRPr="002B620F">
              <w:rPr>
                <w:rFonts w:ascii="Aptos Display" w:hAnsi="Aptos Display"/>
                <w:color w:val="2F318B"/>
                <w:sz w:val="16"/>
                <w:szCs w:val="16"/>
              </w:rPr>
              <w:t>961</w:t>
            </w:r>
          </w:p>
        </w:tc>
        <w:tc>
          <w:tcPr>
            <w:tcW w:w="683" w:type="dxa"/>
            <w:tcBorders>
              <w:top w:val="nil"/>
              <w:left w:val="nil"/>
              <w:bottom w:val="single" w:color="FFFFFF" w:themeColor="background1" w:sz="8" w:space="0"/>
              <w:right w:val="single" w:color="FFFFFF" w:themeColor="background1" w:sz="12" w:space="0"/>
            </w:tcBorders>
            <w:shd w:val="clear" w:color="auto" w:fill="FBD1D3"/>
            <w:vAlign w:val="center"/>
          </w:tcPr>
          <w:p w:rsidRPr="002B620F" w:rsidR="001E58A5" w:rsidP="001E58A5" w:rsidRDefault="001E58A5" w14:paraId="40CF0FAE" w14:textId="15780F4F">
            <w:pPr>
              <w:jc w:val="center"/>
              <w:rPr>
                <w:rFonts w:ascii="Aptos Display" w:hAnsi="Aptos Display"/>
                <w:color w:val="2F318B"/>
                <w:sz w:val="16"/>
                <w:szCs w:val="16"/>
                <w:lang w:eastAsia="en-AU"/>
              </w:rPr>
            </w:pPr>
            <w:r w:rsidRPr="002B620F">
              <w:rPr>
                <w:rFonts w:ascii="Aptos Display" w:hAnsi="Aptos Display"/>
                <w:color w:val="2F318B"/>
                <w:sz w:val="16"/>
                <w:szCs w:val="16"/>
              </w:rPr>
              <w:t>673</w:t>
            </w:r>
          </w:p>
        </w:tc>
        <w:tc>
          <w:tcPr>
            <w:tcW w:w="683" w:type="dxa"/>
            <w:tcBorders>
              <w:top w:val="nil"/>
              <w:left w:val="nil"/>
              <w:bottom w:val="single" w:color="FFFFFF" w:themeColor="background1" w:sz="8" w:space="0"/>
              <w:right w:val="single" w:color="FFFFFF" w:themeColor="background1" w:sz="12" w:space="0"/>
            </w:tcBorders>
            <w:shd w:val="clear" w:color="auto" w:fill="F97D7F"/>
            <w:vAlign w:val="center"/>
          </w:tcPr>
          <w:p w:rsidRPr="002B620F" w:rsidR="001E58A5" w:rsidP="001E58A5" w:rsidRDefault="001E58A5" w14:paraId="3EB19990" w14:textId="39EFF5FC">
            <w:pPr>
              <w:jc w:val="center"/>
              <w:rPr>
                <w:rFonts w:ascii="Aptos Display" w:hAnsi="Aptos Display"/>
                <w:color w:val="2F318B"/>
                <w:sz w:val="16"/>
                <w:szCs w:val="16"/>
                <w:lang w:eastAsia="en-AU"/>
              </w:rPr>
            </w:pPr>
            <w:r w:rsidRPr="002B620F">
              <w:rPr>
                <w:rFonts w:ascii="Aptos Display" w:hAnsi="Aptos Display"/>
                <w:color w:val="2F318B"/>
                <w:sz w:val="16"/>
                <w:szCs w:val="16"/>
              </w:rPr>
              <w:t>572</w:t>
            </w:r>
          </w:p>
        </w:tc>
        <w:tc>
          <w:tcPr>
            <w:tcW w:w="684" w:type="dxa"/>
            <w:tcBorders>
              <w:top w:val="nil"/>
              <w:left w:val="nil"/>
              <w:bottom w:val="single" w:color="FFFFFF" w:themeColor="background1" w:sz="8" w:space="0"/>
              <w:right w:val="single" w:color="FFFFFF" w:themeColor="background1" w:sz="12" w:space="0"/>
            </w:tcBorders>
            <w:shd w:val="clear" w:color="auto" w:fill="F98386"/>
            <w:vAlign w:val="center"/>
          </w:tcPr>
          <w:p w:rsidRPr="002B620F" w:rsidR="001E58A5" w:rsidP="001E58A5" w:rsidRDefault="001E58A5" w14:paraId="1E2E887B" w14:textId="45BC856F">
            <w:pPr>
              <w:jc w:val="center"/>
              <w:rPr>
                <w:rFonts w:ascii="Aptos Display" w:hAnsi="Aptos Display"/>
                <w:color w:val="2F318B"/>
                <w:sz w:val="16"/>
                <w:szCs w:val="16"/>
                <w:lang w:eastAsia="en-AU"/>
              </w:rPr>
            </w:pPr>
            <w:r w:rsidRPr="002B620F">
              <w:rPr>
                <w:rFonts w:ascii="Aptos Display" w:hAnsi="Aptos Display"/>
                <w:color w:val="2F318B"/>
                <w:sz w:val="16"/>
                <w:szCs w:val="16"/>
              </w:rPr>
              <w:t>407</w:t>
            </w:r>
          </w:p>
        </w:tc>
        <w:tc>
          <w:tcPr>
            <w:tcW w:w="683" w:type="dxa"/>
            <w:tcBorders>
              <w:top w:val="nil"/>
              <w:left w:val="nil"/>
              <w:bottom w:val="single" w:color="FFFFFF" w:themeColor="background1" w:sz="8" w:space="0"/>
              <w:right w:val="single" w:color="FFFFFF" w:themeColor="background1" w:sz="12" w:space="0"/>
            </w:tcBorders>
            <w:shd w:val="clear" w:color="auto" w:fill="F8696B"/>
            <w:noWrap/>
            <w:vAlign w:val="center"/>
          </w:tcPr>
          <w:p w:rsidRPr="002B620F" w:rsidR="001E58A5" w:rsidP="001E58A5" w:rsidRDefault="001E58A5" w14:paraId="27CD6596" w14:textId="6C57D8B3">
            <w:pPr>
              <w:jc w:val="center"/>
              <w:rPr>
                <w:rFonts w:ascii="Aptos Display" w:hAnsi="Aptos Display"/>
                <w:color w:val="2F318B"/>
                <w:sz w:val="16"/>
                <w:szCs w:val="16"/>
                <w:lang w:eastAsia="en-AU"/>
              </w:rPr>
            </w:pPr>
            <w:r w:rsidRPr="002B620F">
              <w:rPr>
                <w:rFonts w:ascii="Aptos Display" w:hAnsi="Aptos Display"/>
                <w:color w:val="2F318B"/>
                <w:sz w:val="16"/>
                <w:szCs w:val="16"/>
              </w:rPr>
              <w:t>187</w:t>
            </w:r>
          </w:p>
        </w:tc>
        <w:tc>
          <w:tcPr>
            <w:tcW w:w="684" w:type="dxa"/>
            <w:tcBorders>
              <w:top w:val="nil"/>
              <w:left w:val="nil"/>
              <w:bottom w:val="single" w:color="FFFFFF" w:themeColor="background1" w:sz="8" w:space="0"/>
              <w:right w:val="single" w:color="FFFFFF" w:themeColor="background1" w:sz="12" w:space="0"/>
            </w:tcBorders>
            <w:shd w:val="clear" w:color="auto" w:fill="F98688"/>
            <w:noWrap/>
            <w:vAlign w:val="center"/>
          </w:tcPr>
          <w:p w:rsidRPr="002B620F" w:rsidR="001E58A5" w:rsidP="001E58A5" w:rsidRDefault="001E58A5" w14:paraId="0DBEF779" w14:textId="01214205">
            <w:pPr>
              <w:jc w:val="center"/>
              <w:rPr>
                <w:rFonts w:ascii="Aptos Display" w:hAnsi="Aptos Display"/>
                <w:b/>
                <w:bCs/>
                <w:color w:val="2F318B"/>
                <w:sz w:val="16"/>
                <w:szCs w:val="16"/>
                <w:lang w:eastAsia="en-AU"/>
              </w:rPr>
            </w:pPr>
            <w:r w:rsidRPr="002B620F">
              <w:rPr>
                <w:rFonts w:ascii="Aptos Display" w:hAnsi="Aptos Display"/>
                <w:color w:val="2F318B"/>
                <w:sz w:val="16"/>
                <w:szCs w:val="16"/>
              </w:rPr>
              <w:t>306</w:t>
            </w:r>
          </w:p>
        </w:tc>
      </w:tr>
      <w:tr w:rsidRPr="002B620F" w:rsidR="00F15A47" w:rsidTr="002B620F" w14:paraId="6B6E974D" w14:textId="77777777">
        <w:trPr>
          <w:trHeight w:val="397"/>
        </w:trPr>
        <w:tc>
          <w:tcPr>
            <w:tcW w:w="1833"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hideMark/>
          </w:tcPr>
          <w:p w:rsidRPr="002B620F" w:rsidR="001E58A5" w:rsidP="001E58A5" w:rsidRDefault="001E58A5" w14:paraId="1A47F7D8"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Couple Only</w:t>
            </w:r>
          </w:p>
        </w:tc>
        <w:tc>
          <w:tcPr>
            <w:tcW w:w="709" w:type="dxa"/>
            <w:tcBorders>
              <w:top w:val="nil"/>
              <w:left w:val="nil"/>
              <w:bottom w:val="single" w:color="FFFFFF" w:themeColor="background1" w:sz="8" w:space="0"/>
              <w:right w:val="single" w:color="FFFFFF" w:themeColor="background1" w:sz="12" w:space="0"/>
            </w:tcBorders>
            <w:shd w:val="clear" w:color="auto" w:fill="FBCACC"/>
            <w:noWrap/>
            <w:vAlign w:val="center"/>
          </w:tcPr>
          <w:p w:rsidRPr="002B620F" w:rsidR="001E58A5" w:rsidP="001E58A5" w:rsidRDefault="001E58A5" w14:paraId="55FBC8BF" w14:textId="73EE5802">
            <w:pPr>
              <w:jc w:val="center"/>
              <w:rPr>
                <w:rFonts w:ascii="Aptos Display" w:hAnsi="Aptos Display"/>
                <w:color w:val="2F318B"/>
                <w:sz w:val="16"/>
                <w:szCs w:val="16"/>
                <w:lang w:eastAsia="en-AU"/>
              </w:rPr>
            </w:pPr>
            <w:r w:rsidRPr="002B620F">
              <w:rPr>
                <w:rFonts w:ascii="Aptos Display" w:hAnsi="Aptos Display"/>
                <w:color w:val="2F318B"/>
                <w:sz w:val="16"/>
                <w:szCs w:val="16"/>
              </w:rPr>
              <w:t>245</w:t>
            </w:r>
          </w:p>
        </w:tc>
        <w:tc>
          <w:tcPr>
            <w:tcW w:w="799" w:type="dxa"/>
            <w:tcBorders>
              <w:top w:val="nil"/>
              <w:left w:val="nil"/>
              <w:bottom w:val="single" w:color="FFFFFF" w:themeColor="background1" w:sz="8" w:space="0"/>
              <w:right w:val="single" w:color="FFFFFF" w:themeColor="background1" w:sz="12" w:space="0"/>
            </w:tcBorders>
            <w:shd w:val="clear" w:color="auto" w:fill="FCE4E6"/>
            <w:noWrap/>
            <w:vAlign w:val="center"/>
          </w:tcPr>
          <w:p w:rsidRPr="002B620F" w:rsidR="001E58A5" w:rsidP="001E58A5" w:rsidRDefault="001E58A5" w14:paraId="375138D4" w14:textId="19B34CA6">
            <w:pPr>
              <w:jc w:val="center"/>
              <w:rPr>
                <w:rFonts w:ascii="Aptos Display" w:hAnsi="Aptos Display"/>
                <w:color w:val="2F318B"/>
                <w:sz w:val="16"/>
                <w:szCs w:val="16"/>
                <w:lang w:eastAsia="en-AU"/>
              </w:rPr>
            </w:pPr>
            <w:r w:rsidRPr="002B620F">
              <w:rPr>
                <w:rFonts w:ascii="Aptos Display" w:hAnsi="Aptos Display"/>
                <w:color w:val="2F318B"/>
                <w:sz w:val="16"/>
                <w:szCs w:val="16"/>
              </w:rPr>
              <w:t>1,775</w:t>
            </w:r>
          </w:p>
        </w:tc>
        <w:tc>
          <w:tcPr>
            <w:tcW w:w="684" w:type="dxa"/>
            <w:tcBorders>
              <w:top w:val="nil"/>
              <w:left w:val="nil"/>
              <w:bottom w:val="single" w:color="FFFFFF" w:themeColor="background1" w:sz="8" w:space="0"/>
              <w:right w:val="single" w:color="FFFFFF" w:themeColor="background1" w:sz="12" w:space="0"/>
            </w:tcBorders>
            <w:shd w:val="clear" w:color="auto" w:fill="FBB8BA"/>
            <w:noWrap/>
            <w:vAlign w:val="center"/>
          </w:tcPr>
          <w:p w:rsidRPr="002B620F" w:rsidR="001E58A5" w:rsidP="001E58A5" w:rsidRDefault="001E58A5" w14:paraId="41FDF701" w14:textId="0E904E5B">
            <w:pPr>
              <w:jc w:val="center"/>
              <w:rPr>
                <w:rFonts w:ascii="Aptos Display" w:hAnsi="Aptos Display"/>
                <w:color w:val="2F318B"/>
                <w:sz w:val="16"/>
                <w:szCs w:val="16"/>
                <w:lang w:eastAsia="en-AU"/>
              </w:rPr>
            </w:pPr>
            <w:r w:rsidRPr="002B620F">
              <w:rPr>
                <w:rFonts w:ascii="Aptos Display" w:hAnsi="Aptos Display"/>
                <w:color w:val="2F318B"/>
                <w:sz w:val="16"/>
                <w:szCs w:val="16"/>
              </w:rPr>
              <w:t>399</w:t>
            </w:r>
          </w:p>
        </w:tc>
        <w:tc>
          <w:tcPr>
            <w:tcW w:w="683" w:type="dxa"/>
            <w:tcBorders>
              <w:top w:val="nil"/>
              <w:left w:val="nil"/>
              <w:bottom w:val="single" w:color="FFFFFF" w:themeColor="background1" w:sz="8" w:space="0"/>
              <w:right w:val="single" w:color="FFFFFF" w:themeColor="background1" w:sz="12" w:space="0"/>
            </w:tcBorders>
            <w:shd w:val="clear" w:color="auto" w:fill="FBC6C8"/>
            <w:noWrap/>
            <w:vAlign w:val="center"/>
          </w:tcPr>
          <w:p w:rsidRPr="002B620F" w:rsidR="001E58A5" w:rsidP="001E58A5" w:rsidRDefault="001E58A5" w14:paraId="46F9C0F9" w14:textId="511AA890">
            <w:pPr>
              <w:jc w:val="center"/>
              <w:rPr>
                <w:rFonts w:ascii="Aptos Display" w:hAnsi="Aptos Display"/>
                <w:color w:val="2F318B"/>
                <w:sz w:val="16"/>
                <w:szCs w:val="16"/>
                <w:lang w:eastAsia="en-AU"/>
              </w:rPr>
            </w:pPr>
            <w:r w:rsidRPr="002B620F">
              <w:rPr>
                <w:rFonts w:ascii="Aptos Display" w:hAnsi="Aptos Display"/>
                <w:color w:val="2F318B"/>
                <w:sz w:val="16"/>
                <w:szCs w:val="16"/>
              </w:rPr>
              <w:t>382</w:t>
            </w:r>
          </w:p>
        </w:tc>
        <w:tc>
          <w:tcPr>
            <w:tcW w:w="683" w:type="dxa"/>
            <w:tcBorders>
              <w:top w:val="nil"/>
              <w:left w:val="nil"/>
              <w:bottom w:val="single" w:color="FFFFFF" w:themeColor="background1" w:sz="8" w:space="0"/>
              <w:right w:val="single" w:color="FFFFFF" w:themeColor="background1" w:sz="12" w:space="0"/>
            </w:tcBorders>
            <w:shd w:val="clear" w:color="auto" w:fill="FBD0D2"/>
            <w:noWrap/>
            <w:vAlign w:val="center"/>
          </w:tcPr>
          <w:p w:rsidRPr="002B620F" w:rsidR="001E58A5" w:rsidP="001E58A5" w:rsidRDefault="001E58A5" w14:paraId="766CE19A" w14:textId="06C17C4D">
            <w:pPr>
              <w:jc w:val="center"/>
              <w:rPr>
                <w:rFonts w:ascii="Aptos Display" w:hAnsi="Aptos Display"/>
                <w:color w:val="2F318B"/>
                <w:sz w:val="16"/>
                <w:szCs w:val="16"/>
                <w:lang w:eastAsia="en-AU"/>
              </w:rPr>
            </w:pPr>
            <w:r w:rsidRPr="002B620F">
              <w:rPr>
                <w:rFonts w:ascii="Aptos Display" w:hAnsi="Aptos Display"/>
                <w:color w:val="2F318B"/>
                <w:sz w:val="16"/>
                <w:szCs w:val="16"/>
              </w:rPr>
              <w:t>90</w:t>
            </w:r>
          </w:p>
        </w:tc>
        <w:tc>
          <w:tcPr>
            <w:tcW w:w="684" w:type="dxa"/>
            <w:tcBorders>
              <w:top w:val="nil"/>
              <w:left w:val="nil"/>
              <w:bottom w:val="single" w:color="FFFFFF" w:themeColor="background1" w:sz="8" w:space="0"/>
              <w:right w:val="single" w:color="FFFFFF" w:themeColor="background1" w:sz="12" w:space="0"/>
            </w:tcBorders>
            <w:shd w:val="clear" w:color="auto" w:fill="FBD5D8"/>
            <w:vAlign w:val="center"/>
          </w:tcPr>
          <w:p w:rsidRPr="002B620F" w:rsidR="001E58A5" w:rsidP="001E58A5" w:rsidRDefault="001E58A5" w14:paraId="0BCC88D9" w14:textId="47CA3D3C">
            <w:pPr>
              <w:jc w:val="center"/>
              <w:rPr>
                <w:rFonts w:ascii="Aptos Display" w:hAnsi="Aptos Display"/>
                <w:color w:val="2F318B"/>
                <w:sz w:val="16"/>
                <w:szCs w:val="16"/>
                <w:lang w:eastAsia="en-AU"/>
              </w:rPr>
            </w:pPr>
            <w:r w:rsidRPr="002B620F">
              <w:rPr>
                <w:rFonts w:ascii="Aptos Display" w:hAnsi="Aptos Display"/>
                <w:color w:val="2F318B"/>
                <w:sz w:val="16"/>
                <w:szCs w:val="16"/>
              </w:rPr>
              <w:t>326</w:t>
            </w:r>
          </w:p>
        </w:tc>
        <w:tc>
          <w:tcPr>
            <w:tcW w:w="683" w:type="dxa"/>
            <w:tcBorders>
              <w:top w:val="nil"/>
              <w:left w:val="nil"/>
              <w:bottom w:val="single" w:color="FFFFFF" w:themeColor="background1" w:sz="8" w:space="0"/>
              <w:right w:val="single" w:color="FFFFFF" w:themeColor="background1" w:sz="12" w:space="0"/>
            </w:tcBorders>
            <w:shd w:val="clear" w:color="auto" w:fill="FCDCDF"/>
            <w:vAlign w:val="center"/>
          </w:tcPr>
          <w:p w:rsidRPr="002B620F" w:rsidR="001E58A5" w:rsidP="001E58A5" w:rsidRDefault="001E58A5" w14:paraId="0A046F8B" w14:textId="349C0788">
            <w:pPr>
              <w:jc w:val="center"/>
              <w:rPr>
                <w:rFonts w:ascii="Aptos Display" w:hAnsi="Aptos Display"/>
                <w:color w:val="2F318B"/>
                <w:sz w:val="16"/>
                <w:szCs w:val="16"/>
                <w:lang w:eastAsia="en-AU"/>
              </w:rPr>
            </w:pPr>
            <w:r w:rsidRPr="002B620F">
              <w:rPr>
                <w:rFonts w:ascii="Aptos Display" w:hAnsi="Aptos Display"/>
                <w:color w:val="2F318B"/>
                <w:sz w:val="16"/>
                <w:szCs w:val="16"/>
              </w:rPr>
              <w:t>556</w:t>
            </w:r>
          </w:p>
        </w:tc>
        <w:tc>
          <w:tcPr>
            <w:tcW w:w="683" w:type="dxa"/>
            <w:tcBorders>
              <w:top w:val="nil"/>
              <w:left w:val="nil"/>
              <w:bottom w:val="single" w:color="FFFFFF" w:themeColor="background1" w:sz="8" w:space="0"/>
              <w:right w:val="single" w:color="FFFFFF" w:themeColor="background1" w:sz="12" w:space="0"/>
            </w:tcBorders>
            <w:shd w:val="clear" w:color="auto" w:fill="FBD1D3"/>
            <w:vAlign w:val="center"/>
          </w:tcPr>
          <w:p w:rsidRPr="002B620F" w:rsidR="001E58A5" w:rsidP="001E58A5" w:rsidRDefault="001E58A5" w14:paraId="6C480019" w14:textId="60D9B2FD">
            <w:pPr>
              <w:jc w:val="center"/>
              <w:rPr>
                <w:rFonts w:ascii="Aptos Display" w:hAnsi="Aptos Display"/>
                <w:color w:val="2F318B"/>
                <w:sz w:val="16"/>
                <w:szCs w:val="16"/>
                <w:lang w:eastAsia="en-AU"/>
              </w:rPr>
            </w:pPr>
            <w:r w:rsidRPr="002B620F">
              <w:rPr>
                <w:rFonts w:ascii="Aptos Display" w:hAnsi="Aptos Display"/>
                <w:color w:val="2F318B"/>
                <w:sz w:val="16"/>
                <w:szCs w:val="16"/>
              </w:rPr>
              <w:t>209</w:t>
            </w:r>
          </w:p>
        </w:tc>
        <w:tc>
          <w:tcPr>
            <w:tcW w:w="684" w:type="dxa"/>
            <w:tcBorders>
              <w:top w:val="nil"/>
              <w:left w:val="nil"/>
              <w:bottom w:val="single" w:color="FFFFFF" w:themeColor="background1" w:sz="8" w:space="0"/>
              <w:right w:val="single" w:color="FFFFFF" w:themeColor="background1" w:sz="12" w:space="0"/>
            </w:tcBorders>
            <w:shd w:val="clear" w:color="auto" w:fill="FBC7CA"/>
            <w:vAlign w:val="center"/>
          </w:tcPr>
          <w:p w:rsidRPr="002B620F" w:rsidR="001E58A5" w:rsidP="001E58A5" w:rsidRDefault="001E58A5" w14:paraId="4062F707" w14:textId="1AB471CC">
            <w:pPr>
              <w:jc w:val="center"/>
              <w:rPr>
                <w:rFonts w:ascii="Aptos Display" w:hAnsi="Aptos Display"/>
                <w:color w:val="2F318B"/>
                <w:sz w:val="16"/>
                <w:szCs w:val="16"/>
                <w:lang w:eastAsia="en-AU"/>
              </w:rPr>
            </w:pPr>
            <w:r w:rsidRPr="002B620F">
              <w:rPr>
                <w:rFonts w:ascii="Aptos Display" w:hAnsi="Aptos Display"/>
                <w:color w:val="2F318B"/>
                <w:sz w:val="16"/>
                <w:szCs w:val="16"/>
              </w:rPr>
              <w:t>190</w:t>
            </w:r>
          </w:p>
        </w:tc>
        <w:tc>
          <w:tcPr>
            <w:tcW w:w="683" w:type="dxa"/>
            <w:tcBorders>
              <w:top w:val="nil"/>
              <w:left w:val="nil"/>
              <w:bottom w:val="single" w:color="FFFFFF" w:themeColor="background1" w:sz="8" w:space="0"/>
              <w:right w:val="single" w:color="FFFFFF" w:themeColor="background1" w:sz="12" w:space="0"/>
            </w:tcBorders>
            <w:shd w:val="clear" w:color="auto" w:fill="FBC0C3"/>
            <w:noWrap/>
            <w:vAlign w:val="center"/>
          </w:tcPr>
          <w:p w:rsidRPr="002B620F" w:rsidR="001E58A5" w:rsidP="001E58A5" w:rsidRDefault="001E58A5" w14:paraId="4A17C648" w14:textId="177E6971">
            <w:pPr>
              <w:jc w:val="center"/>
              <w:rPr>
                <w:rFonts w:ascii="Aptos Display" w:hAnsi="Aptos Display"/>
                <w:color w:val="2F318B"/>
                <w:sz w:val="16"/>
                <w:szCs w:val="16"/>
                <w:lang w:eastAsia="en-AU"/>
              </w:rPr>
            </w:pPr>
            <w:r w:rsidRPr="002B620F">
              <w:rPr>
                <w:rFonts w:ascii="Aptos Display" w:hAnsi="Aptos Display"/>
                <w:color w:val="2F318B"/>
                <w:sz w:val="16"/>
                <w:szCs w:val="16"/>
              </w:rPr>
              <w:t>77</w:t>
            </w:r>
          </w:p>
        </w:tc>
        <w:tc>
          <w:tcPr>
            <w:tcW w:w="684" w:type="dxa"/>
            <w:tcBorders>
              <w:top w:val="nil"/>
              <w:left w:val="nil"/>
              <w:bottom w:val="single" w:color="FFFFFF" w:themeColor="background1" w:sz="8" w:space="0"/>
              <w:right w:val="single" w:color="FFFFFF" w:themeColor="background1" w:sz="12" w:space="0"/>
            </w:tcBorders>
            <w:shd w:val="clear" w:color="auto" w:fill="FBD2D5"/>
            <w:noWrap/>
            <w:vAlign w:val="center"/>
          </w:tcPr>
          <w:p w:rsidRPr="002B620F" w:rsidR="001E58A5" w:rsidP="001E58A5" w:rsidRDefault="001E58A5" w14:paraId="0D1EA362" w14:textId="679FCEB8">
            <w:pPr>
              <w:jc w:val="center"/>
              <w:rPr>
                <w:rFonts w:ascii="Aptos Display" w:hAnsi="Aptos Display"/>
                <w:b/>
                <w:bCs/>
                <w:color w:val="2F318B"/>
                <w:sz w:val="16"/>
                <w:szCs w:val="16"/>
                <w:lang w:eastAsia="en-AU"/>
              </w:rPr>
            </w:pPr>
            <w:r w:rsidRPr="002B620F">
              <w:rPr>
                <w:rFonts w:ascii="Aptos Display" w:hAnsi="Aptos Display"/>
                <w:color w:val="2F318B"/>
                <w:sz w:val="16"/>
                <w:szCs w:val="16"/>
              </w:rPr>
              <w:t>117</w:t>
            </w:r>
          </w:p>
        </w:tc>
      </w:tr>
      <w:tr w:rsidRPr="002B620F" w:rsidR="00F15A47" w:rsidTr="002B620F" w14:paraId="135B3042" w14:textId="77777777">
        <w:trPr>
          <w:trHeight w:val="567"/>
        </w:trPr>
        <w:tc>
          <w:tcPr>
            <w:tcW w:w="1833"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hideMark/>
          </w:tcPr>
          <w:p w:rsidRPr="002B620F" w:rsidR="001E58A5" w:rsidP="001E58A5" w:rsidRDefault="001E58A5" w14:paraId="0CAF67BA"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Couple with Dependent Children</w:t>
            </w:r>
          </w:p>
        </w:tc>
        <w:tc>
          <w:tcPr>
            <w:tcW w:w="709" w:type="dxa"/>
            <w:tcBorders>
              <w:top w:val="nil"/>
              <w:left w:val="nil"/>
              <w:bottom w:val="single" w:color="FFFFFF" w:themeColor="background1" w:sz="8" w:space="0"/>
              <w:right w:val="single" w:color="FFFFFF" w:themeColor="background1" w:sz="12" w:space="0"/>
            </w:tcBorders>
            <w:shd w:val="clear" w:color="auto" w:fill="FAA6A8"/>
            <w:noWrap/>
            <w:vAlign w:val="center"/>
          </w:tcPr>
          <w:p w:rsidRPr="002B620F" w:rsidR="001E58A5" w:rsidP="001E58A5" w:rsidRDefault="001E58A5" w14:paraId="402AFCB3" w14:textId="78CA4B4C">
            <w:pPr>
              <w:jc w:val="center"/>
              <w:rPr>
                <w:rFonts w:ascii="Aptos Display" w:hAnsi="Aptos Display"/>
                <w:color w:val="2F318B"/>
                <w:sz w:val="16"/>
                <w:szCs w:val="16"/>
                <w:lang w:eastAsia="en-AU"/>
              </w:rPr>
            </w:pPr>
            <w:r w:rsidRPr="002B620F">
              <w:rPr>
                <w:rFonts w:ascii="Aptos Display" w:hAnsi="Aptos Display"/>
                <w:color w:val="2F318B"/>
                <w:sz w:val="16"/>
                <w:szCs w:val="16"/>
              </w:rPr>
              <w:t>383</w:t>
            </w:r>
          </w:p>
        </w:tc>
        <w:tc>
          <w:tcPr>
            <w:tcW w:w="799" w:type="dxa"/>
            <w:tcBorders>
              <w:top w:val="nil"/>
              <w:left w:val="nil"/>
              <w:bottom w:val="single" w:color="FFFFFF" w:themeColor="background1" w:sz="8" w:space="0"/>
              <w:right w:val="single" w:color="FFFFFF" w:themeColor="background1" w:sz="12" w:space="0"/>
            </w:tcBorders>
            <w:shd w:val="clear" w:color="auto" w:fill="FAA0A3"/>
            <w:noWrap/>
            <w:vAlign w:val="center"/>
          </w:tcPr>
          <w:p w:rsidRPr="002B620F" w:rsidR="001E58A5" w:rsidP="001E58A5" w:rsidRDefault="001E58A5" w14:paraId="4C2D265C" w14:textId="03B79661">
            <w:pPr>
              <w:jc w:val="center"/>
              <w:rPr>
                <w:rFonts w:ascii="Aptos Display" w:hAnsi="Aptos Display"/>
                <w:color w:val="2F318B"/>
                <w:sz w:val="16"/>
                <w:szCs w:val="16"/>
                <w:lang w:eastAsia="en-AU"/>
              </w:rPr>
            </w:pPr>
            <w:r w:rsidRPr="002B620F">
              <w:rPr>
                <w:rFonts w:ascii="Aptos Display" w:hAnsi="Aptos Display"/>
                <w:color w:val="2F318B"/>
                <w:sz w:val="16"/>
                <w:szCs w:val="16"/>
              </w:rPr>
              <w:t>4,578</w:t>
            </w:r>
          </w:p>
        </w:tc>
        <w:tc>
          <w:tcPr>
            <w:tcW w:w="684" w:type="dxa"/>
            <w:tcBorders>
              <w:top w:val="nil"/>
              <w:left w:val="nil"/>
              <w:bottom w:val="single" w:color="FFFFFF" w:themeColor="background1" w:sz="8" w:space="0"/>
              <w:right w:val="single" w:color="FFFFFF" w:themeColor="background1" w:sz="12" w:space="0"/>
            </w:tcBorders>
            <w:shd w:val="clear" w:color="auto" w:fill="F96E70"/>
            <w:noWrap/>
            <w:vAlign w:val="center"/>
          </w:tcPr>
          <w:p w:rsidRPr="002B620F" w:rsidR="001E58A5" w:rsidP="001E58A5" w:rsidRDefault="001E58A5" w14:paraId="7B256E43" w14:textId="3510ACC7">
            <w:pPr>
              <w:jc w:val="center"/>
              <w:rPr>
                <w:rFonts w:ascii="Aptos Display" w:hAnsi="Aptos Display"/>
                <w:color w:val="2F318B"/>
                <w:sz w:val="16"/>
                <w:szCs w:val="16"/>
                <w:lang w:eastAsia="en-AU"/>
              </w:rPr>
            </w:pPr>
            <w:r w:rsidRPr="002B620F">
              <w:rPr>
                <w:rFonts w:ascii="Aptos Display" w:hAnsi="Aptos Display"/>
                <w:color w:val="2F318B"/>
                <w:sz w:val="16"/>
                <w:szCs w:val="16"/>
              </w:rPr>
              <w:t>828</w:t>
            </w:r>
          </w:p>
        </w:tc>
        <w:tc>
          <w:tcPr>
            <w:tcW w:w="683" w:type="dxa"/>
            <w:tcBorders>
              <w:top w:val="nil"/>
              <w:left w:val="nil"/>
              <w:bottom w:val="single" w:color="FFFFFF" w:themeColor="background1" w:sz="8" w:space="0"/>
              <w:right w:val="single" w:color="FFFFFF" w:themeColor="background1" w:sz="12" w:space="0"/>
            </w:tcBorders>
            <w:shd w:val="clear" w:color="auto" w:fill="F97E80"/>
            <w:noWrap/>
            <w:vAlign w:val="center"/>
          </w:tcPr>
          <w:p w:rsidRPr="002B620F" w:rsidR="001E58A5" w:rsidP="001E58A5" w:rsidRDefault="001E58A5" w14:paraId="6603EE2F" w14:textId="5BC12835">
            <w:pPr>
              <w:jc w:val="center"/>
              <w:rPr>
                <w:rFonts w:ascii="Aptos Display" w:hAnsi="Aptos Display"/>
                <w:color w:val="2F318B"/>
                <w:sz w:val="16"/>
                <w:szCs w:val="16"/>
                <w:lang w:eastAsia="en-AU"/>
              </w:rPr>
            </w:pPr>
            <w:r w:rsidRPr="002B620F">
              <w:rPr>
                <w:rFonts w:ascii="Aptos Display" w:hAnsi="Aptos Display"/>
                <w:color w:val="2F318B"/>
                <w:sz w:val="16"/>
                <w:szCs w:val="16"/>
              </w:rPr>
              <w:t>829</w:t>
            </w:r>
          </w:p>
        </w:tc>
        <w:tc>
          <w:tcPr>
            <w:tcW w:w="683" w:type="dxa"/>
            <w:tcBorders>
              <w:top w:val="nil"/>
              <w:left w:val="nil"/>
              <w:bottom w:val="single" w:color="FFFFFF" w:themeColor="background1" w:sz="8" w:space="0"/>
              <w:right w:val="single" w:color="FFFFFF" w:themeColor="background1" w:sz="12" w:space="0"/>
            </w:tcBorders>
            <w:shd w:val="clear" w:color="auto" w:fill="FA9699"/>
            <w:noWrap/>
            <w:vAlign w:val="center"/>
          </w:tcPr>
          <w:p w:rsidRPr="002B620F" w:rsidR="001E58A5" w:rsidP="001E58A5" w:rsidRDefault="001E58A5" w14:paraId="3FD56601" w14:textId="1C3051E6">
            <w:pPr>
              <w:jc w:val="center"/>
              <w:rPr>
                <w:rFonts w:ascii="Aptos Display" w:hAnsi="Aptos Display"/>
                <w:color w:val="2F318B"/>
                <w:sz w:val="16"/>
                <w:szCs w:val="16"/>
                <w:lang w:eastAsia="en-AU"/>
              </w:rPr>
            </w:pPr>
            <w:r w:rsidRPr="002B620F">
              <w:rPr>
                <w:rFonts w:ascii="Aptos Display" w:hAnsi="Aptos Display"/>
                <w:color w:val="2F318B"/>
                <w:sz w:val="16"/>
                <w:szCs w:val="16"/>
              </w:rPr>
              <w:t>205</w:t>
            </w:r>
          </w:p>
        </w:tc>
        <w:tc>
          <w:tcPr>
            <w:tcW w:w="684" w:type="dxa"/>
            <w:tcBorders>
              <w:top w:val="nil"/>
              <w:left w:val="nil"/>
              <w:bottom w:val="single" w:color="FFFFFF" w:themeColor="background1" w:sz="8" w:space="0"/>
              <w:right w:val="single" w:color="FFFFFF" w:themeColor="background1" w:sz="12" w:space="0"/>
            </w:tcBorders>
            <w:shd w:val="clear" w:color="auto" w:fill="FCE0E2"/>
            <w:vAlign w:val="center"/>
          </w:tcPr>
          <w:p w:rsidRPr="002B620F" w:rsidR="001E58A5" w:rsidP="001E58A5" w:rsidRDefault="001E58A5" w14:paraId="1A41BB36" w14:textId="04C29377">
            <w:pPr>
              <w:jc w:val="center"/>
              <w:rPr>
                <w:rFonts w:ascii="Aptos Display" w:hAnsi="Aptos Display"/>
                <w:color w:val="2F318B"/>
                <w:sz w:val="16"/>
                <w:szCs w:val="16"/>
                <w:lang w:eastAsia="en-AU"/>
              </w:rPr>
            </w:pPr>
            <w:r w:rsidRPr="002B620F">
              <w:rPr>
                <w:rFonts w:ascii="Aptos Display" w:hAnsi="Aptos Display"/>
                <w:color w:val="2F318B"/>
                <w:sz w:val="16"/>
                <w:szCs w:val="16"/>
              </w:rPr>
              <w:t>259</w:t>
            </w:r>
          </w:p>
        </w:tc>
        <w:tc>
          <w:tcPr>
            <w:tcW w:w="683" w:type="dxa"/>
            <w:tcBorders>
              <w:top w:val="nil"/>
              <w:left w:val="nil"/>
              <w:bottom w:val="single" w:color="FFFFFF" w:themeColor="background1" w:sz="8" w:space="0"/>
              <w:right w:val="single" w:color="FFFFFF" w:themeColor="background1" w:sz="12" w:space="0"/>
            </w:tcBorders>
            <w:shd w:val="clear" w:color="auto" w:fill="FA9597"/>
            <w:vAlign w:val="center"/>
          </w:tcPr>
          <w:p w:rsidRPr="002B620F" w:rsidR="001E58A5" w:rsidP="001E58A5" w:rsidRDefault="001E58A5" w14:paraId="3ADCCB50" w14:textId="379FE478">
            <w:pPr>
              <w:jc w:val="center"/>
              <w:rPr>
                <w:rFonts w:ascii="Aptos Display" w:hAnsi="Aptos Display"/>
                <w:color w:val="2F318B"/>
                <w:sz w:val="16"/>
                <w:szCs w:val="16"/>
                <w:lang w:eastAsia="en-AU"/>
              </w:rPr>
            </w:pPr>
            <w:r w:rsidRPr="002B620F">
              <w:rPr>
                <w:rFonts w:ascii="Aptos Display" w:hAnsi="Aptos Display"/>
                <w:color w:val="2F318B"/>
                <w:sz w:val="16"/>
                <w:szCs w:val="16"/>
              </w:rPr>
              <w:t>1,291</w:t>
            </w:r>
          </w:p>
        </w:tc>
        <w:tc>
          <w:tcPr>
            <w:tcW w:w="683" w:type="dxa"/>
            <w:tcBorders>
              <w:top w:val="nil"/>
              <w:left w:val="nil"/>
              <w:bottom w:val="single" w:color="FFFFFF" w:themeColor="background1" w:sz="8" w:space="0"/>
              <w:right w:val="single" w:color="FFFFFF" w:themeColor="background1" w:sz="12" w:space="0"/>
            </w:tcBorders>
            <w:shd w:val="clear" w:color="auto" w:fill="FAAAAC"/>
            <w:vAlign w:val="center"/>
          </w:tcPr>
          <w:p w:rsidRPr="002B620F" w:rsidR="001E58A5" w:rsidP="001E58A5" w:rsidRDefault="001E58A5" w14:paraId="23394CEA" w14:textId="0C0C97D4">
            <w:pPr>
              <w:jc w:val="center"/>
              <w:rPr>
                <w:rFonts w:ascii="Aptos Display" w:hAnsi="Aptos Display"/>
                <w:color w:val="2F318B"/>
                <w:sz w:val="16"/>
                <w:szCs w:val="16"/>
                <w:lang w:eastAsia="en-AU"/>
              </w:rPr>
            </w:pPr>
            <w:r w:rsidRPr="002B620F">
              <w:rPr>
                <w:rFonts w:ascii="Aptos Display" w:hAnsi="Aptos Display"/>
                <w:color w:val="2F318B"/>
                <w:sz w:val="16"/>
                <w:szCs w:val="16"/>
              </w:rPr>
              <w:t>378</w:t>
            </w:r>
          </w:p>
        </w:tc>
        <w:tc>
          <w:tcPr>
            <w:tcW w:w="684" w:type="dxa"/>
            <w:tcBorders>
              <w:top w:val="nil"/>
              <w:left w:val="nil"/>
              <w:bottom w:val="single" w:color="FFFFFF" w:themeColor="background1" w:sz="8" w:space="0"/>
              <w:right w:val="single" w:color="FFFFFF" w:themeColor="background1" w:sz="12" w:space="0"/>
            </w:tcBorders>
            <w:shd w:val="clear" w:color="auto" w:fill="FAADAF"/>
            <w:vAlign w:val="center"/>
          </w:tcPr>
          <w:p w:rsidRPr="002B620F" w:rsidR="001E58A5" w:rsidP="001E58A5" w:rsidRDefault="001E58A5" w14:paraId="3EF0D6FA" w14:textId="5A295763">
            <w:pPr>
              <w:jc w:val="center"/>
              <w:rPr>
                <w:rFonts w:ascii="Aptos Display" w:hAnsi="Aptos Display"/>
                <w:color w:val="2F318B"/>
                <w:sz w:val="16"/>
                <w:szCs w:val="16"/>
                <w:lang w:eastAsia="en-AU"/>
              </w:rPr>
            </w:pPr>
            <w:r w:rsidRPr="002B620F">
              <w:rPr>
                <w:rFonts w:ascii="Aptos Display" w:hAnsi="Aptos Display"/>
                <w:color w:val="2F318B"/>
                <w:sz w:val="16"/>
                <w:szCs w:val="16"/>
              </w:rPr>
              <w:t>275</w:t>
            </w:r>
          </w:p>
        </w:tc>
        <w:tc>
          <w:tcPr>
            <w:tcW w:w="683" w:type="dxa"/>
            <w:tcBorders>
              <w:top w:val="nil"/>
              <w:left w:val="nil"/>
              <w:bottom w:val="single" w:color="FFFFFF" w:themeColor="background1" w:sz="8" w:space="0"/>
              <w:right w:val="single" w:color="FFFFFF" w:themeColor="background1" w:sz="12" w:space="0"/>
            </w:tcBorders>
            <w:shd w:val="clear" w:color="auto" w:fill="FBCED1"/>
            <w:noWrap/>
            <w:vAlign w:val="center"/>
          </w:tcPr>
          <w:p w:rsidRPr="002B620F" w:rsidR="001E58A5" w:rsidP="001E58A5" w:rsidRDefault="001E58A5" w14:paraId="78B70189" w14:textId="7F0A53B8">
            <w:pPr>
              <w:jc w:val="center"/>
              <w:rPr>
                <w:rFonts w:ascii="Aptos Display" w:hAnsi="Aptos Display"/>
                <w:color w:val="2F318B"/>
                <w:sz w:val="16"/>
                <w:szCs w:val="16"/>
                <w:lang w:eastAsia="en-AU"/>
              </w:rPr>
            </w:pPr>
            <w:r w:rsidRPr="002B620F">
              <w:rPr>
                <w:rFonts w:ascii="Aptos Display" w:hAnsi="Aptos Display"/>
                <w:color w:val="2F318B"/>
                <w:sz w:val="16"/>
                <w:szCs w:val="16"/>
              </w:rPr>
              <w:t>59</w:t>
            </w:r>
          </w:p>
        </w:tc>
        <w:tc>
          <w:tcPr>
            <w:tcW w:w="684" w:type="dxa"/>
            <w:tcBorders>
              <w:top w:val="nil"/>
              <w:left w:val="nil"/>
              <w:bottom w:val="single" w:color="FFFFFF" w:themeColor="background1" w:sz="8" w:space="0"/>
              <w:right w:val="single" w:color="FFFFFF" w:themeColor="background1" w:sz="12" w:space="0"/>
            </w:tcBorders>
            <w:shd w:val="clear" w:color="auto" w:fill="FAA6A9"/>
            <w:noWrap/>
            <w:vAlign w:val="center"/>
          </w:tcPr>
          <w:p w:rsidRPr="002B620F" w:rsidR="001E58A5" w:rsidP="001E58A5" w:rsidRDefault="001E58A5" w14:paraId="1FC2E86C" w14:textId="4A3AA31E">
            <w:pPr>
              <w:jc w:val="center"/>
              <w:rPr>
                <w:rFonts w:ascii="Aptos Display" w:hAnsi="Aptos Display"/>
                <w:b/>
                <w:bCs/>
                <w:color w:val="2F318B"/>
                <w:sz w:val="16"/>
                <w:szCs w:val="16"/>
                <w:lang w:eastAsia="en-AU"/>
              </w:rPr>
            </w:pPr>
            <w:r w:rsidRPr="002B620F">
              <w:rPr>
                <w:rFonts w:ascii="Aptos Display" w:hAnsi="Aptos Display"/>
                <w:color w:val="2F318B"/>
                <w:sz w:val="16"/>
                <w:szCs w:val="16"/>
              </w:rPr>
              <w:t>226</w:t>
            </w:r>
          </w:p>
        </w:tc>
      </w:tr>
      <w:tr w:rsidRPr="002B620F" w:rsidR="00F15A47" w:rsidTr="002B620F" w14:paraId="04DF1A78" w14:textId="77777777">
        <w:trPr>
          <w:trHeight w:val="567"/>
        </w:trPr>
        <w:tc>
          <w:tcPr>
            <w:tcW w:w="1833"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hideMark/>
          </w:tcPr>
          <w:p w:rsidRPr="002B620F" w:rsidR="001E58A5" w:rsidP="001E58A5" w:rsidRDefault="001E58A5" w14:paraId="2C571038"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Lone Parent with Dependent Children</w:t>
            </w:r>
          </w:p>
        </w:tc>
        <w:tc>
          <w:tcPr>
            <w:tcW w:w="709" w:type="dxa"/>
            <w:tcBorders>
              <w:top w:val="nil"/>
              <w:left w:val="nil"/>
              <w:bottom w:val="single" w:color="FFFFFF" w:themeColor="background1" w:sz="8" w:space="0"/>
              <w:right w:val="single" w:color="FFFFFF" w:themeColor="background1" w:sz="12" w:space="0"/>
            </w:tcBorders>
            <w:shd w:val="clear" w:color="auto" w:fill="FAAAAC"/>
            <w:noWrap/>
            <w:vAlign w:val="center"/>
          </w:tcPr>
          <w:p w:rsidRPr="002B620F" w:rsidR="001E58A5" w:rsidP="001E58A5" w:rsidRDefault="001E58A5" w14:paraId="23160FAF" w14:textId="469097AE">
            <w:pPr>
              <w:jc w:val="center"/>
              <w:rPr>
                <w:rFonts w:ascii="Aptos Display" w:hAnsi="Aptos Display"/>
                <w:color w:val="2F318B"/>
                <w:sz w:val="16"/>
                <w:szCs w:val="16"/>
                <w:lang w:eastAsia="en-AU"/>
              </w:rPr>
            </w:pPr>
            <w:r w:rsidRPr="002B620F">
              <w:rPr>
                <w:rFonts w:ascii="Aptos Display" w:hAnsi="Aptos Display"/>
                <w:color w:val="2F318B"/>
                <w:sz w:val="16"/>
                <w:szCs w:val="16"/>
              </w:rPr>
              <w:t>367</w:t>
            </w:r>
          </w:p>
        </w:tc>
        <w:tc>
          <w:tcPr>
            <w:tcW w:w="799" w:type="dxa"/>
            <w:tcBorders>
              <w:top w:val="nil"/>
              <w:left w:val="nil"/>
              <w:bottom w:val="single" w:color="FFFFFF" w:themeColor="background1" w:sz="8" w:space="0"/>
              <w:right w:val="single" w:color="FFFFFF" w:themeColor="background1" w:sz="12" w:space="0"/>
            </w:tcBorders>
            <w:shd w:val="clear" w:color="auto" w:fill="FAB2B4"/>
            <w:noWrap/>
            <w:vAlign w:val="center"/>
          </w:tcPr>
          <w:p w:rsidRPr="002B620F" w:rsidR="001E58A5" w:rsidP="001E58A5" w:rsidRDefault="001E58A5" w14:paraId="20647029" w14:textId="3417C9A0">
            <w:pPr>
              <w:jc w:val="center"/>
              <w:rPr>
                <w:rFonts w:ascii="Aptos Display" w:hAnsi="Aptos Display"/>
                <w:color w:val="2F318B"/>
                <w:sz w:val="16"/>
                <w:szCs w:val="16"/>
                <w:lang w:eastAsia="en-AU"/>
              </w:rPr>
            </w:pPr>
            <w:r w:rsidRPr="002B620F">
              <w:rPr>
                <w:rFonts w:ascii="Aptos Display" w:hAnsi="Aptos Display"/>
                <w:color w:val="2F318B"/>
                <w:sz w:val="16"/>
                <w:szCs w:val="16"/>
              </w:rPr>
              <w:t>3,839</w:t>
            </w:r>
          </w:p>
        </w:tc>
        <w:tc>
          <w:tcPr>
            <w:tcW w:w="684" w:type="dxa"/>
            <w:tcBorders>
              <w:top w:val="nil"/>
              <w:left w:val="nil"/>
              <w:bottom w:val="single" w:color="FFFFFF" w:themeColor="background1" w:sz="8" w:space="0"/>
              <w:right w:val="single" w:color="FFFFFF" w:themeColor="background1" w:sz="12" w:space="0"/>
            </w:tcBorders>
            <w:shd w:val="clear" w:color="auto" w:fill="FBCED1"/>
            <w:noWrap/>
            <w:vAlign w:val="center"/>
          </w:tcPr>
          <w:p w:rsidRPr="002B620F" w:rsidR="001E58A5" w:rsidP="001E58A5" w:rsidRDefault="001E58A5" w14:paraId="482FA897" w14:textId="0F9EC9AF">
            <w:pPr>
              <w:jc w:val="center"/>
              <w:rPr>
                <w:rFonts w:ascii="Aptos Display" w:hAnsi="Aptos Display"/>
                <w:color w:val="2F318B"/>
                <w:sz w:val="16"/>
                <w:szCs w:val="16"/>
                <w:lang w:eastAsia="en-AU"/>
              </w:rPr>
            </w:pPr>
            <w:r w:rsidRPr="002B620F">
              <w:rPr>
                <w:rFonts w:ascii="Aptos Display" w:hAnsi="Aptos Display"/>
                <w:color w:val="2F318B"/>
                <w:sz w:val="16"/>
                <w:szCs w:val="16"/>
              </w:rPr>
              <w:t>267</w:t>
            </w:r>
          </w:p>
        </w:tc>
        <w:tc>
          <w:tcPr>
            <w:tcW w:w="683" w:type="dxa"/>
            <w:tcBorders>
              <w:top w:val="nil"/>
              <w:left w:val="nil"/>
              <w:bottom w:val="single" w:color="FFFFFF" w:themeColor="background1" w:sz="8" w:space="0"/>
              <w:right w:val="single" w:color="FFFFFF" w:themeColor="background1" w:sz="12" w:space="0"/>
            </w:tcBorders>
            <w:shd w:val="clear" w:color="auto" w:fill="FBC8CB"/>
            <w:noWrap/>
            <w:vAlign w:val="center"/>
          </w:tcPr>
          <w:p w:rsidRPr="002B620F" w:rsidR="001E58A5" w:rsidP="001E58A5" w:rsidRDefault="001E58A5" w14:paraId="67637E92" w14:textId="59ABE7C9">
            <w:pPr>
              <w:jc w:val="center"/>
              <w:rPr>
                <w:rFonts w:ascii="Aptos Display" w:hAnsi="Aptos Display"/>
                <w:color w:val="2F318B"/>
                <w:sz w:val="16"/>
                <w:szCs w:val="16"/>
                <w:lang w:eastAsia="en-AU"/>
              </w:rPr>
            </w:pPr>
            <w:r w:rsidRPr="002B620F">
              <w:rPr>
                <w:rFonts w:ascii="Aptos Display" w:hAnsi="Aptos Display"/>
                <w:color w:val="2F318B"/>
                <w:sz w:val="16"/>
                <w:szCs w:val="16"/>
              </w:rPr>
              <w:t>366</w:t>
            </w:r>
          </w:p>
        </w:tc>
        <w:tc>
          <w:tcPr>
            <w:tcW w:w="683" w:type="dxa"/>
            <w:tcBorders>
              <w:top w:val="nil"/>
              <w:left w:val="nil"/>
              <w:bottom w:val="single" w:color="FFFFFF" w:themeColor="background1" w:sz="8" w:space="0"/>
              <w:right w:val="single" w:color="FFFFFF" w:themeColor="background1" w:sz="12" w:space="0"/>
            </w:tcBorders>
            <w:shd w:val="clear" w:color="auto" w:fill="FA9B9D"/>
            <w:noWrap/>
            <w:vAlign w:val="center"/>
          </w:tcPr>
          <w:p w:rsidRPr="002B620F" w:rsidR="001E58A5" w:rsidP="001E58A5" w:rsidRDefault="001E58A5" w14:paraId="6EFB9F72" w14:textId="32E7E01D">
            <w:pPr>
              <w:jc w:val="center"/>
              <w:rPr>
                <w:rFonts w:ascii="Aptos Display" w:hAnsi="Aptos Display"/>
                <w:color w:val="2F318B"/>
                <w:sz w:val="16"/>
                <w:szCs w:val="16"/>
                <w:lang w:eastAsia="en-AU"/>
              </w:rPr>
            </w:pPr>
            <w:r w:rsidRPr="002B620F">
              <w:rPr>
                <w:rFonts w:ascii="Aptos Display" w:hAnsi="Aptos Display"/>
                <w:color w:val="2F318B"/>
                <w:sz w:val="16"/>
                <w:szCs w:val="16"/>
              </w:rPr>
              <w:t>196</w:t>
            </w:r>
          </w:p>
        </w:tc>
        <w:tc>
          <w:tcPr>
            <w:tcW w:w="684" w:type="dxa"/>
            <w:tcBorders>
              <w:top w:val="nil"/>
              <w:left w:val="nil"/>
              <w:bottom w:val="single" w:color="FFFFFF" w:themeColor="background1" w:sz="8" w:space="0"/>
              <w:right w:val="single" w:color="FFFFFF" w:themeColor="background1" w:sz="12" w:space="0"/>
            </w:tcBorders>
            <w:shd w:val="clear" w:color="auto" w:fill="FA9294"/>
            <w:vAlign w:val="center"/>
          </w:tcPr>
          <w:p w:rsidRPr="002B620F" w:rsidR="001E58A5" w:rsidP="001E58A5" w:rsidRDefault="001E58A5" w14:paraId="3FE79BA8" w14:textId="048D8710">
            <w:pPr>
              <w:jc w:val="center"/>
              <w:rPr>
                <w:rFonts w:ascii="Aptos Display" w:hAnsi="Aptos Display"/>
                <w:color w:val="2F318B"/>
                <w:sz w:val="16"/>
                <w:szCs w:val="16"/>
                <w:lang w:eastAsia="en-AU"/>
              </w:rPr>
            </w:pPr>
            <w:r w:rsidRPr="002B620F">
              <w:rPr>
                <w:rFonts w:ascii="Aptos Display" w:hAnsi="Aptos Display"/>
                <w:color w:val="2F318B"/>
                <w:sz w:val="16"/>
                <w:szCs w:val="16"/>
              </w:rPr>
              <w:t>766</w:t>
            </w:r>
          </w:p>
        </w:tc>
        <w:tc>
          <w:tcPr>
            <w:tcW w:w="683" w:type="dxa"/>
            <w:tcBorders>
              <w:top w:val="nil"/>
              <w:left w:val="nil"/>
              <w:bottom w:val="single" w:color="FFFFFF" w:themeColor="background1" w:sz="8" w:space="0"/>
              <w:right w:val="single" w:color="FFFFFF" w:themeColor="background1" w:sz="12" w:space="0"/>
            </w:tcBorders>
            <w:shd w:val="clear" w:color="auto" w:fill="FA9294"/>
            <w:vAlign w:val="center"/>
          </w:tcPr>
          <w:p w:rsidRPr="002B620F" w:rsidR="001E58A5" w:rsidP="001E58A5" w:rsidRDefault="001E58A5" w14:paraId="6B83685F" w14:textId="44833213">
            <w:pPr>
              <w:jc w:val="center"/>
              <w:rPr>
                <w:rFonts w:ascii="Aptos Display" w:hAnsi="Aptos Display"/>
                <w:color w:val="2F318B"/>
                <w:sz w:val="16"/>
                <w:szCs w:val="16"/>
                <w:lang w:eastAsia="en-AU"/>
              </w:rPr>
            </w:pPr>
            <w:r w:rsidRPr="002B620F">
              <w:rPr>
                <w:rFonts w:ascii="Aptos Display" w:hAnsi="Aptos Display"/>
                <w:color w:val="2F318B"/>
                <w:sz w:val="16"/>
                <w:szCs w:val="16"/>
              </w:rPr>
              <w:t>1,328</w:t>
            </w:r>
          </w:p>
        </w:tc>
        <w:tc>
          <w:tcPr>
            <w:tcW w:w="683" w:type="dxa"/>
            <w:tcBorders>
              <w:top w:val="nil"/>
              <w:left w:val="nil"/>
              <w:bottom w:val="single" w:color="FFFFFF" w:themeColor="background1" w:sz="8" w:space="0"/>
              <w:right w:val="single" w:color="FFFFFF" w:themeColor="background1" w:sz="12" w:space="0"/>
            </w:tcBorders>
            <w:shd w:val="clear" w:color="auto" w:fill="FBB8BB"/>
            <w:vAlign w:val="center"/>
          </w:tcPr>
          <w:p w:rsidRPr="002B620F" w:rsidR="001E58A5" w:rsidP="001E58A5" w:rsidRDefault="001E58A5" w14:paraId="5EDACFD8" w14:textId="7824E4C1">
            <w:pPr>
              <w:jc w:val="center"/>
              <w:rPr>
                <w:rFonts w:ascii="Aptos Display" w:hAnsi="Aptos Display"/>
                <w:color w:val="2F318B"/>
                <w:sz w:val="16"/>
                <w:szCs w:val="16"/>
                <w:lang w:eastAsia="en-AU"/>
              </w:rPr>
            </w:pPr>
            <w:r w:rsidRPr="002B620F">
              <w:rPr>
                <w:rFonts w:ascii="Aptos Display" w:hAnsi="Aptos Display"/>
                <w:color w:val="2F318B"/>
                <w:sz w:val="16"/>
                <w:szCs w:val="16"/>
              </w:rPr>
              <w:t>314</w:t>
            </w:r>
          </w:p>
        </w:tc>
        <w:tc>
          <w:tcPr>
            <w:tcW w:w="684" w:type="dxa"/>
            <w:tcBorders>
              <w:top w:val="nil"/>
              <w:left w:val="nil"/>
              <w:bottom w:val="single" w:color="FFFFFF" w:themeColor="background1" w:sz="8" w:space="0"/>
              <w:right w:val="single" w:color="FFFFFF" w:themeColor="background1" w:sz="12" w:space="0"/>
            </w:tcBorders>
            <w:shd w:val="clear" w:color="auto" w:fill="FBBABD"/>
            <w:vAlign w:val="center"/>
          </w:tcPr>
          <w:p w:rsidRPr="002B620F" w:rsidR="001E58A5" w:rsidP="001E58A5" w:rsidRDefault="001E58A5" w14:paraId="102A84C2" w14:textId="3A68C8DC">
            <w:pPr>
              <w:jc w:val="center"/>
              <w:rPr>
                <w:rFonts w:ascii="Aptos Display" w:hAnsi="Aptos Display"/>
                <w:color w:val="2F318B"/>
                <w:sz w:val="16"/>
                <w:szCs w:val="16"/>
                <w:lang w:eastAsia="en-AU"/>
              </w:rPr>
            </w:pPr>
            <w:r w:rsidRPr="002B620F">
              <w:rPr>
                <w:rFonts w:ascii="Aptos Display" w:hAnsi="Aptos Display"/>
                <w:color w:val="2F318B"/>
                <w:sz w:val="16"/>
                <w:szCs w:val="16"/>
              </w:rPr>
              <w:t>232</w:t>
            </w:r>
          </w:p>
        </w:tc>
        <w:tc>
          <w:tcPr>
            <w:tcW w:w="683" w:type="dxa"/>
            <w:tcBorders>
              <w:top w:val="nil"/>
              <w:left w:val="nil"/>
              <w:bottom w:val="single" w:color="FFFFFF" w:themeColor="background1" w:sz="8" w:space="0"/>
              <w:right w:val="single" w:color="FFFFFF" w:themeColor="background1" w:sz="12" w:space="0"/>
            </w:tcBorders>
            <w:shd w:val="clear" w:color="auto" w:fill="FBD1D4"/>
            <w:noWrap/>
            <w:vAlign w:val="center"/>
          </w:tcPr>
          <w:p w:rsidRPr="002B620F" w:rsidR="001E58A5" w:rsidP="001E58A5" w:rsidRDefault="001E58A5" w14:paraId="4620D4A5" w14:textId="60EE666D">
            <w:pPr>
              <w:jc w:val="center"/>
              <w:rPr>
                <w:rFonts w:ascii="Aptos Display" w:hAnsi="Aptos Display"/>
                <w:color w:val="2F318B"/>
                <w:sz w:val="16"/>
                <w:szCs w:val="16"/>
                <w:lang w:eastAsia="en-AU"/>
              </w:rPr>
            </w:pPr>
            <w:r w:rsidRPr="002B620F">
              <w:rPr>
                <w:rFonts w:ascii="Aptos Display" w:hAnsi="Aptos Display"/>
                <w:color w:val="2F318B"/>
                <w:sz w:val="16"/>
                <w:szCs w:val="16"/>
              </w:rPr>
              <w:t>55</w:t>
            </w:r>
          </w:p>
        </w:tc>
        <w:tc>
          <w:tcPr>
            <w:tcW w:w="684" w:type="dxa"/>
            <w:tcBorders>
              <w:top w:val="nil"/>
              <w:left w:val="nil"/>
              <w:bottom w:val="single" w:color="FFFFFF" w:themeColor="background1" w:sz="8" w:space="0"/>
              <w:right w:val="single" w:color="FFFFFF" w:themeColor="background1" w:sz="12" w:space="0"/>
            </w:tcBorders>
            <w:shd w:val="clear" w:color="auto" w:fill="FA9EA1"/>
            <w:noWrap/>
            <w:vAlign w:val="center"/>
          </w:tcPr>
          <w:p w:rsidRPr="002B620F" w:rsidR="001E58A5" w:rsidP="001E58A5" w:rsidRDefault="001E58A5" w14:paraId="748A9E12" w14:textId="34DC60E1">
            <w:pPr>
              <w:jc w:val="center"/>
              <w:rPr>
                <w:rFonts w:ascii="Aptos Display" w:hAnsi="Aptos Display"/>
                <w:b/>
                <w:bCs/>
                <w:color w:val="2F318B"/>
                <w:sz w:val="16"/>
                <w:szCs w:val="16"/>
                <w:lang w:eastAsia="en-AU"/>
              </w:rPr>
            </w:pPr>
            <w:r w:rsidRPr="002B620F">
              <w:rPr>
                <w:rFonts w:ascii="Aptos Display" w:hAnsi="Aptos Display"/>
                <w:color w:val="2F318B"/>
                <w:sz w:val="16"/>
                <w:szCs w:val="16"/>
              </w:rPr>
              <w:t>246</w:t>
            </w:r>
          </w:p>
        </w:tc>
      </w:tr>
      <w:tr w:rsidRPr="002B620F" w:rsidR="00F15A47" w:rsidTr="002B620F" w14:paraId="1A712733" w14:textId="77777777">
        <w:trPr>
          <w:trHeight w:val="397"/>
        </w:trPr>
        <w:tc>
          <w:tcPr>
            <w:tcW w:w="1833"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hideMark/>
          </w:tcPr>
          <w:p w:rsidRPr="002B620F" w:rsidR="001E58A5" w:rsidP="001E58A5" w:rsidRDefault="001E58A5" w14:paraId="7E071FDE"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Employed Full-Time</w:t>
            </w:r>
          </w:p>
        </w:tc>
        <w:tc>
          <w:tcPr>
            <w:tcW w:w="709" w:type="dxa"/>
            <w:tcBorders>
              <w:top w:val="nil"/>
              <w:left w:val="nil"/>
              <w:bottom w:val="single" w:color="FFFFFF" w:themeColor="background1" w:sz="8" w:space="0"/>
              <w:right w:val="single" w:color="FFFFFF" w:themeColor="background1" w:sz="12" w:space="0"/>
            </w:tcBorders>
            <w:shd w:val="clear" w:color="auto" w:fill="FCF2F5"/>
            <w:noWrap/>
            <w:vAlign w:val="center"/>
          </w:tcPr>
          <w:p w:rsidRPr="002B620F" w:rsidR="001E58A5" w:rsidP="001E58A5" w:rsidRDefault="001E58A5" w14:paraId="725E8347" w14:textId="057D6631">
            <w:pPr>
              <w:jc w:val="center"/>
              <w:rPr>
                <w:rFonts w:ascii="Aptos Display" w:hAnsi="Aptos Display"/>
                <w:color w:val="2F318B"/>
                <w:sz w:val="16"/>
                <w:szCs w:val="16"/>
                <w:lang w:eastAsia="en-AU"/>
              </w:rPr>
            </w:pPr>
            <w:r w:rsidRPr="002B620F">
              <w:rPr>
                <w:rFonts w:ascii="Aptos Display" w:hAnsi="Aptos Display"/>
                <w:color w:val="2F318B"/>
                <w:sz w:val="16"/>
                <w:szCs w:val="16"/>
              </w:rPr>
              <w:t>90</w:t>
            </w:r>
          </w:p>
        </w:tc>
        <w:tc>
          <w:tcPr>
            <w:tcW w:w="799" w:type="dxa"/>
            <w:tcBorders>
              <w:top w:val="nil"/>
              <w:left w:val="nil"/>
              <w:bottom w:val="single" w:color="FFFFFF" w:themeColor="background1" w:sz="8" w:space="0"/>
              <w:right w:val="single" w:color="FFFFFF" w:themeColor="background1" w:sz="12" w:space="0"/>
            </w:tcBorders>
            <w:shd w:val="clear" w:color="auto" w:fill="FCF0F3"/>
            <w:noWrap/>
            <w:vAlign w:val="center"/>
          </w:tcPr>
          <w:p w:rsidRPr="002B620F" w:rsidR="001E58A5" w:rsidP="001E58A5" w:rsidRDefault="001E58A5" w14:paraId="2EDF2FE8" w14:textId="36C62019">
            <w:pPr>
              <w:jc w:val="center"/>
              <w:rPr>
                <w:rFonts w:ascii="Aptos Display" w:hAnsi="Aptos Display"/>
                <w:color w:val="2F318B"/>
                <w:sz w:val="16"/>
                <w:szCs w:val="16"/>
                <w:lang w:eastAsia="en-AU"/>
              </w:rPr>
            </w:pPr>
            <w:r w:rsidRPr="002B620F">
              <w:rPr>
                <w:rFonts w:ascii="Aptos Display" w:hAnsi="Aptos Display"/>
                <w:color w:val="2F318B"/>
                <w:sz w:val="16"/>
                <w:szCs w:val="16"/>
              </w:rPr>
              <w:t>1,241</w:t>
            </w:r>
          </w:p>
        </w:tc>
        <w:tc>
          <w:tcPr>
            <w:tcW w:w="684" w:type="dxa"/>
            <w:tcBorders>
              <w:top w:val="nil"/>
              <w:left w:val="nil"/>
              <w:bottom w:val="single" w:color="FFFFFF" w:themeColor="background1" w:sz="8" w:space="0"/>
              <w:right w:val="single" w:color="FFFFFF" w:themeColor="background1" w:sz="12" w:space="0"/>
            </w:tcBorders>
            <w:shd w:val="clear" w:color="auto" w:fill="FCE5E8"/>
            <w:noWrap/>
            <w:vAlign w:val="center"/>
          </w:tcPr>
          <w:p w:rsidRPr="002B620F" w:rsidR="001E58A5" w:rsidP="001E58A5" w:rsidRDefault="001E58A5" w14:paraId="433DAD86" w14:textId="69CA1EB2">
            <w:pPr>
              <w:jc w:val="center"/>
              <w:rPr>
                <w:rFonts w:ascii="Aptos Display" w:hAnsi="Aptos Display"/>
                <w:color w:val="2F318B"/>
                <w:sz w:val="16"/>
                <w:szCs w:val="16"/>
                <w:lang w:eastAsia="en-AU"/>
              </w:rPr>
            </w:pPr>
            <w:r w:rsidRPr="002B620F">
              <w:rPr>
                <w:rFonts w:ascii="Aptos Display" w:hAnsi="Aptos Display"/>
                <w:color w:val="2F318B"/>
                <w:sz w:val="16"/>
                <w:szCs w:val="16"/>
              </w:rPr>
              <w:t>136</w:t>
            </w:r>
          </w:p>
        </w:tc>
        <w:tc>
          <w:tcPr>
            <w:tcW w:w="683" w:type="dxa"/>
            <w:tcBorders>
              <w:top w:val="nil"/>
              <w:left w:val="nil"/>
              <w:bottom w:val="single" w:color="FFFFFF" w:themeColor="background1" w:sz="8" w:space="0"/>
              <w:right w:val="single" w:color="FFFFFF" w:themeColor="background1" w:sz="12" w:space="0"/>
            </w:tcBorders>
            <w:shd w:val="clear" w:color="auto" w:fill="FCDADD"/>
            <w:noWrap/>
            <w:vAlign w:val="center"/>
          </w:tcPr>
          <w:p w:rsidRPr="002B620F" w:rsidR="001E58A5" w:rsidP="001E58A5" w:rsidRDefault="001E58A5" w14:paraId="3036CA24" w14:textId="0A0874AD">
            <w:pPr>
              <w:jc w:val="center"/>
              <w:rPr>
                <w:rFonts w:ascii="Aptos Display" w:hAnsi="Aptos Display"/>
                <w:color w:val="2F318B"/>
                <w:sz w:val="16"/>
                <w:szCs w:val="16"/>
                <w:lang w:eastAsia="en-AU"/>
              </w:rPr>
            </w:pPr>
            <w:r w:rsidRPr="002B620F">
              <w:rPr>
                <w:rFonts w:ascii="Aptos Display" w:hAnsi="Aptos Display"/>
                <w:color w:val="2F318B"/>
                <w:sz w:val="16"/>
                <w:szCs w:val="16"/>
              </w:rPr>
              <w:t>255</w:t>
            </w:r>
          </w:p>
        </w:tc>
        <w:tc>
          <w:tcPr>
            <w:tcW w:w="683" w:type="dxa"/>
            <w:tcBorders>
              <w:top w:val="nil"/>
              <w:left w:val="nil"/>
              <w:bottom w:val="single" w:color="FFFFFF" w:themeColor="background1" w:sz="8" w:space="0"/>
              <w:right w:val="single" w:color="FFFFFF" w:themeColor="background1" w:sz="12" w:space="0"/>
            </w:tcBorders>
            <w:shd w:val="clear" w:color="auto" w:fill="FCFCFF"/>
            <w:noWrap/>
            <w:vAlign w:val="center"/>
          </w:tcPr>
          <w:p w:rsidRPr="002B620F" w:rsidR="001E58A5" w:rsidP="001E58A5" w:rsidRDefault="001E58A5" w14:paraId="40F5A676" w14:textId="0170B471">
            <w:pPr>
              <w:jc w:val="center"/>
              <w:rPr>
                <w:rFonts w:ascii="Aptos Display" w:hAnsi="Aptos Display"/>
                <w:color w:val="2F318B"/>
                <w:sz w:val="16"/>
                <w:szCs w:val="16"/>
                <w:lang w:eastAsia="en-AU"/>
              </w:rPr>
            </w:pPr>
            <w:r w:rsidRPr="002B620F">
              <w:rPr>
                <w:rFonts w:ascii="Aptos Display" w:hAnsi="Aptos Display"/>
                <w:color w:val="2F318B"/>
                <w:sz w:val="16"/>
                <w:szCs w:val="16"/>
              </w:rPr>
              <w:t>0</w:t>
            </w:r>
          </w:p>
        </w:tc>
        <w:tc>
          <w:tcPr>
            <w:tcW w:w="684" w:type="dxa"/>
            <w:tcBorders>
              <w:top w:val="nil"/>
              <w:left w:val="nil"/>
              <w:bottom w:val="single" w:color="FFFFFF" w:themeColor="background1" w:sz="8" w:space="0"/>
              <w:right w:val="single" w:color="FFFFFF" w:themeColor="background1" w:sz="12" w:space="0"/>
            </w:tcBorders>
            <w:shd w:val="clear" w:color="auto" w:fill="FCF8FB"/>
            <w:vAlign w:val="center"/>
          </w:tcPr>
          <w:p w:rsidRPr="002B620F" w:rsidR="001E58A5" w:rsidP="001E58A5" w:rsidRDefault="001E58A5" w14:paraId="028A1B3A" w14:textId="5BC7113D">
            <w:pPr>
              <w:jc w:val="center"/>
              <w:rPr>
                <w:rFonts w:ascii="Aptos Display" w:hAnsi="Aptos Display"/>
                <w:color w:val="2F318B"/>
                <w:sz w:val="16"/>
                <w:szCs w:val="16"/>
                <w:lang w:eastAsia="en-AU"/>
              </w:rPr>
            </w:pPr>
            <w:r w:rsidRPr="002B620F">
              <w:rPr>
                <w:rFonts w:ascii="Aptos Display" w:hAnsi="Aptos Display"/>
                <w:color w:val="2F318B"/>
                <w:sz w:val="16"/>
                <w:szCs w:val="16"/>
              </w:rPr>
              <w:t>98</w:t>
            </w:r>
          </w:p>
        </w:tc>
        <w:tc>
          <w:tcPr>
            <w:tcW w:w="683" w:type="dxa"/>
            <w:tcBorders>
              <w:top w:val="nil"/>
              <w:left w:val="nil"/>
              <w:bottom w:val="single" w:color="FFFFFF" w:themeColor="background1" w:sz="8" w:space="0"/>
              <w:right w:val="single" w:color="FFFFFF" w:themeColor="background1" w:sz="12" w:space="0"/>
            </w:tcBorders>
            <w:shd w:val="clear" w:color="auto" w:fill="FCEAED"/>
            <w:vAlign w:val="center"/>
          </w:tcPr>
          <w:p w:rsidRPr="002B620F" w:rsidR="001E58A5" w:rsidP="001E58A5" w:rsidRDefault="001E58A5" w14:paraId="3BBCC3A1" w14:textId="7EED4838">
            <w:pPr>
              <w:jc w:val="center"/>
              <w:rPr>
                <w:rFonts w:ascii="Aptos Display" w:hAnsi="Aptos Display"/>
                <w:color w:val="2F318B"/>
                <w:sz w:val="16"/>
                <w:szCs w:val="16"/>
                <w:lang w:eastAsia="en-AU"/>
              </w:rPr>
            </w:pPr>
            <w:r w:rsidRPr="002B620F">
              <w:rPr>
                <w:rFonts w:ascii="Aptos Display" w:hAnsi="Aptos Display"/>
                <w:color w:val="2F318B"/>
                <w:sz w:val="16"/>
                <w:szCs w:val="16"/>
              </w:rPr>
              <w:t>408</w:t>
            </w:r>
          </w:p>
        </w:tc>
        <w:tc>
          <w:tcPr>
            <w:tcW w:w="683" w:type="dxa"/>
            <w:tcBorders>
              <w:top w:val="nil"/>
              <w:left w:val="nil"/>
              <w:bottom w:val="single" w:color="FFFFFF" w:themeColor="background1" w:sz="8" w:space="0"/>
              <w:right w:val="single" w:color="FFFFFF" w:themeColor="background1" w:sz="12" w:space="0"/>
            </w:tcBorders>
            <w:shd w:val="clear" w:color="auto" w:fill="FCEDF0"/>
            <w:vAlign w:val="center"/>
          </w:tcPr>
          <w:p w:rsidRPr="002B620F" w:rsidR="001E58A5" w:rsidP="001E58A5" w:rsidRDefault="001E58A5" w14:paraId="7E7FC016" w14:textId="6FF889B2">
            <w:pPr>
              <w:jc w:val="center"/>
              <w:rPr>
                <w:rFonts w:ascii="Aptos Display" w:hAnsi="Aptos Display"/>
                <w:color w:val="2F318B"/>
                <w:sz w:val="16"/>
                <w:szCs w:val="16"/>
                <w:lang w:eastAsia="en-AU"/>
              </w:rPr>
            </w:pPr>
            <w:r w:rsidRPr="002B620F">
              <w:rPr>
                <w:rFonts w:ascii="Aptos Display" w:hAnsi="Aptos Display"/>
                <w:color w:val="2F318B"/>
                <w:sz w:val="16"/>
                <w:szCs w:val="16"/>
              </w:rPr>
              <w:t>85</w:t>
            </w:r>
          </w:p>
        </w:tc>
        <w:tc>
          <w:tcPr>
            <w:tcW w:w="684" w:type="dxa"/>
            <w:tcBorders>
              <w:top w:val="nil"/>
              <w:left w:val="nil"/>
              <w:bottom w:val="single" w:color="FFFFFF" w:themeColor="background1" w:sz="8" w:space="0"/>
              <w:right w:val="single" w:color="FFFFFF" w:themeColor="background1" w:sz="12" w:space="0"/>
            </w:tcBorders>
            <w:shd w:val="clear" w:color="auto" w:fill="FCF1F4"/>
            <w:vAlign w:val="center"/>
          </w:tcPr>
          <w:p w:rsidRPr="002B620F" w:rsidR="001E58A5" w:rsidP="001E58A5" w:rsidRDefault="001E58A5" w14:paraId="235BC97F" w14:textId="2CC76D86">
            <w:pPr>
              <w:jc w:val="center"/>
              <w:rPr>
                <w:rFonts w:ascii="Aptos Display" w:hAnsi="Aptos Display"/>
                <w:color w:val="2F318B"/>
                <w:sz w:val="16"/>
                <w:szCs w:val="16"/>
                <w:lang w:eastAsia="en-AU"/>
              </w:rPr>
            </w:pPr>
            <w:r w:rsidRPr="002B620F">
              <w:rPr>
                <w:rFonts w:ascii="Aptos Display" w:hAnsi="Aptos Display"/>
                <w:color w:val="2F318B"/>
                <w:sz w:val="16"/>
                <w:szCs w:val="16"/>
              </w:rPr>
              <w:t>56</w:t>
            </w:r>
          </w:p>
        </w:tc>
        <w:tc>
          <w:tcPr>
            <w:tcW w:w="683" w:type="dxa"/>
            <w:tcBorders>
              <w:top w:val="nil"/>
              <w:left w:val="nil"/>
              <w:bottom w:val="single" w:color="FFFFFF" w:themeColor="background1" w:sz="8" w:space="0"/>
              <w:right w:val="single" w:color="FFFFFF" w:themeColor="background1" w:sz="12" w:space="0"/>
            </w:tcBorders>
            <w:shd w:val="clear" w:color="auto" w:fill="FCFCFF"/>
            <w:noWrap/>
            <w:vAlign w:val="center"/>
          </w:tcPr>
          <w:p w:rsidRPr="002B620F" w:rsidR="001E58A5" w:rsidP="001E58A5" w:rsidRDefault="001E58A5" w14:paraId="2AFFDF79" w14:textId="79C16AE5">
            <w:pPr>
              <w:jc w:val="center"/>
              <w:rPr>
                <w:rFonts w:ascii="Aptos Display" w:hAnsi="Aptos Display"/>
                <w:color w:val="2F318B"/>
                <w:sz w:val="16"/>
                <w:szCs w:val="16"/>
                <w:lang w:eastAsia="en-AU"/>
              </w:rPr>
            </w:pPr>
            <w:r w:rsidRPr="002B620F">
              <w:rPr>
                <w:rFonts w:ascii="Aptos Display" w:hAnsi="Aptos Display"/>
                <w:color w:val="2F318B"/>
                <w:sz w:val="16"/>
                <w:szCs w:val="16"/>
              </w:rPr>
              <w:t>0</w:t>
            </w:r>
          </w:p>
        </w:tc>
        <w:tc>
          <w:tcPr>
            <w:tcW w:w="684" w:type="dxa"/>
            <w:tcBorders>
              <w:top w:val="nil"/>
              <w:left w:val="nil"/>
              <w:bottom w:val="single" w:color="FFFFFF" w:themeColor="background1" w:sz="8" w:space="0"/>
              <w:right w:val="single" w:color="FFFFFF" w:themeColor="background1" w:sz="12" w:space="0"/>
            </w:tcBorders>
            <w:shd w:val="clear" w:color="auto" w:fill="FCFCFF"/>
            <w:noWrap/>
            <w:vAlign w:val="center"/>
          </w:tcPr>
          <w:p w:rsidRPr="002B620F" w:rsidR="001E58A5" w:rsidP="001E58A5" w:rsidRDefault="001E58A5" w14:paraId="352D004C" w14:textId="0C2EBC65">
            <w:pPr>
              <w:jc w:val="center"/>
              <w:rPr>
                <w:rFonts w:ascii="Aptos Display" w:hAnsi="Aptos Display"/>
                <w:b/>
                <w:bCs/>
                <w:color w:val="2F318B"/>
                <w:sz w:val="16"/>
                <w:szCs w:val="16"/>
                <w:lang w:eastAsia="en-AU"/>
              </w:rPr>
            </w:pPr>
            <w:r w:rsidRPr="002B620F">
              <w:rPr>
                <w:rFonts w:ascii="Aptos Display" w:hAnsi="Aptos Display"/>
                <w:color w:val="2F318B"/>
                <w:sz w:val="16"/>
                <w:szCs w:val="16"/>
              </w:rPr>
              <w:t>13</w:t>
            </w:r>
          </w:p>
        </w:tc>
      </w:tr>
      <w:tr w:rsidRPr="002B620F" w:rsidR="00F15A47" w:rsidTr="002B620F" w14:paraId="4FFF0AF3" w14:textId="77777777">
        <w:trPr>
          <w:trHeight w:val="397"/>
        </w:trPr>
        <w:tc>
          <w:tcPr>
            <w:tcW w:w="1833"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hideMark/>
          </w:tcPr>
          <w:p w:rsidRPr="002B620F" w:rsidR="001E58A5" w:rsidP="001E58A5" w:rsidRDefault="001E58A5" w14:paraId="01F97CDD"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Employed Part-Time</w:t>
            </w:r>
          </w:p>
        </w:tc>
        <w:tc>
          <w:tcPr>
            <w:tcW w:w="709" w:type="dxa"/>
            <w:tcBorders>
              <w:top w:val="nil"/>
              <w:left w:val="nil"/>
              <w:bottom w:val="single" w:color="FFFFFF" w:themeColor="background1" w:sz="8" w:space="0"/>
              <w:right w:val="single" w:color="FFFFFF" w:themeColor="background1" w:sz="12" w:space="0"/>
            </w:tcBorders>
            <w:shd w:val="clear" w:color="auto" w:fill="FCE5E7"/>
            <w:noWrap/>
            <w:vAlign w:val="center"/>
          </w:tcPr>
          <w:p w:rsidRPr="002B620F" w:rsidR="001E58A5" w:rsidP="001E58A5" w:rsidRDefault="001E58A5" w14:paraId="5B37D9A3" w14:textId="77FE2310">
            <w:pPr>
              <w:jc w:val="center"/>
              <w:rPr>
                <w:rFonts w:ascii="Aptos Display" w:hAnsi="Aptos Display"/>
                <w:color w:val="2F318B"/>
                <w:sz w:val="16"/>
                <w:szCs w:val="16"/>
                <w:lang w:eastAsia="en-AU"/>
              </w:rPr>
            </w:pPr>
            <w:r w:rsidRPr="002B620F">
              <w:rPr>
                <w:rFonts w:ascii="Aptos Display" w:hAnsi="Aptos Display"/>
                <w:color w:val="2F318B"/>
                <w:sz w:val="16"/>
                <w:szCs w:val="16"/>
              </w:rPr>
              <w:t>141</w:t>
            </w:r>
          </w:p>
        </w:tc>
        <w:tc>
          <w:tcPr>
            <w:tcW w:w="799" w:type="dxa"/>
            <w:tcBorders>
              <w:top w:val="nil"/>
              <w:left w:val="nil"/>
              <w:bottom w:val="single" w:color="FFFFFF" w:themeColor="background1" w:sz="8" w:space="0"/>
              <w:right w:val="single" w:color="FFFFFF" w:themeColor="background1" w:sz="12" w:space="0"/>
            </w:tcBorders>
            <w:shd w:val="clear" w:color="auto" w:fill="FCF0F3"/>
            <w:noWrap/>
            <w:vAlign w:val="center"/>
          </w:tcPr>
          <w:p w:rsidRPr="002B620F" w:rsidR="001E58A5" w:rsidP="001E58A5" w:rsidRDefault="001E58A5" w14:paraId="08A53AA1" w14:textId="6B941BBD">
            <w:pPr>
              <w:jc w:val="center"/>
              <w:rPr>
                <w:rFonts w:ascii="Aptos Display" w:hAnsi="Aptos Display"/>
                <w:color w:val="2F318B"/>
                <w:sz w:val="16"/>
                <w:szCs w:val="16"/>
                <w:lang w:eastAsia="en-AU"/>
              </w:rPr>
            </w:pPr>
            <w:r w:rsidRPr="002B620F">
              <w:rPr>
                <w:rFonts w:ascii="Aptos Display" w:hAnsi="Aptos Display"/>
                <w:color w:val="2F318B"/>
                <w:sz w:val="16"/>
                <w:szCs w:val="16"/>
              </w:rPr>
              <w:t>1,252</w:t>
            </w:r>
          </w:p>
        </w:tc>
        <w:tc>
          <w:tcPr>
            <w:tcW w:w="684" w:type="dxa"/>
            <w:tcBorders>
              <w:top w:val="nil"/>
              <w:left w:val="nil"/>
              <w:bottom w:val="single" w:color="FFFFFF" w:themeColor="background1" w:sz="8" w:space="0"/>
              <w:right w:val="single" w:color="FFFFFF" w:themeColor="background1" w:sz="12" w:space="0"/>
            </w:tcBorders>
            <w:shd w:val="clear" w:color="auto" w:fill="FBCDD0"/>
            <w:noWrap/>
            <w:vAlign w:val="center"/>
          </w:tcPr>
          <w:p w:rsidRPr="002B620F" w:rsidR="001E58A5" w:rsidP="001E58A5" w:rsidRDefault="001E58A5" w14:paraId="45C6F8FF" w14:textId="2BF9167A">
            <w:pPr>
              <w:jc w:val="center"/>
              <w:rPr>
                <w:rFonts w:ascii="Aptos Display" w:hAnsi="Aptos Display"/>
                <w:color w:val="2F318B"/>
                <w:sz w:val="16"/>
                <w:szCs w:val="16"/>
                <w:lang w:eastAsia="en-AU"/>
              </w:rPr>
            </w:pPr>
            <w:r w:rsidRPr="002B620F">
              <w:rPr>
                <w:rFonts w:ascii="Aptos Display" w:hAnsi="Aptos Display"/>
                <w:color w:val="2F318B"/>
                <w:sz w:val="16"/>
                <w:szCs w:val="16"/>
              </w:rPr>
              <w:t>274</w:t>
            </w:r>
          </w:p>
        </w:tc>
        <w:tc>
          <w:tcPr>
            <w:tcW w:w="683" w:type="dxa"/>
            <w:tcBorders>
              <w:top w:val="nil"/>
              <w:left w:val="nil"/>
              <w:bottom w:val="single" w:color="FFFFFF" w:themeColor="background1" w:sz="8" w:space="0"/>
              <w:right w:val="single" w:color="FFFFFF" w:themeColor="background1" w:sz="12" w:space="0"/>
            </w:tcBorders>
            <w:shd w:val="clear" w:color="auto" w:fill="FCDBDE"/>
            <w:noWrap/>
            <w:vAlign w:val="center"/>
          </w:tcPr>
          <w:p w:rsidRPr="002B620F" w:rsidR="001E58A5" w:rsidP="001E58A5" w:rsidRDefault="001E58A5" w14:paraId="7D4B258D" w14:textId="0DE000B1">
            <w:pPr>
              <w:jc w:val="center"/>
              <w:rPr>
                <w:rFonts w:ascii="Aptos Display" w:hAnsi="Aptos Display"/>
                <w:color w:val="2F318B"/>
                <w:sz w:val="16"/>
                <w:szCs w:val="16"/>
                <w:lang w:eastAsia="en-AU"/>
              </w:rPr>
            </w:pPr>
            <w:r w:rsidRPr="002B620F">
              <w:rPr>
                <w:rFonts w:ascii="Aptos Display" w:hAnsi="Aptos Display"/>
                <w:color w:val="2F318B"/>
                <w:sz w:val="16"/>
                <w:szCs w:val="16"/>
              </w:rPr>
              <w:t>251</w:t>
            </w:r>
          </w:p>
        </w:tc>
        <w:tc>
          <w:tcPr>
            <w:tcW w:w="683" w:type="dxa"/>
            <w:tcBorders>
              <w:top w:val="nil"/>
              <w:left w:val="nil"/>
              <w:bottom w:val="single" w:color="FFFFFF" w:themeColor="background1" w:sz="8" w:space="0"/>
              <w:right w:val="single" w:color="FFFFFF" w:themeColor="background1" w:sz="12" w:space="0"/>
            </w:tcBorders>
            <w:shd w:val="clear" w:color="auto" w:fill="FCE1E3"/>
            <w:noWrap/>
            <w:vAlign w:val="center"/>
          </w:tcPr>
          <w:p w:rsidRPr="002B620F" w:rsidR="001E58A5" w:rsidP="001E58A5" w:rsidRDefault="001E58A5" w14:paraId="46EC8709" w14:textId="65874CE2">
            <w:pPr>
              <w:jc w:val="center"/>
              <w:rPr>
                <w:rFonts w:ascii="Aptos Display" w:hAnsi="Aptos Display"/>
                <w:color w:val="2F318B"/>
                <w:sz w:val="16"/>
                <w:szCs w:val="16"/>
                <w:lang w:eastAsia="en-AU"/>
              </w:rPr>
            </w:pPr>
            <w:r w:rsidRPr="002B620F">
              <w:rPr>
                <w:rFonts w:ascii="Aptos Display" w:hAnsi="Aptos Display"/>
                <w:color w:val="2F318B"/>
                <w:sz w:val="16"/>
                <w:szCs w:val="16"/>
              </w:rPr>
              <w:t>56</w:t>
            </w:r>
          </w:p>
        </w:tc>
        <w:tc>
          <w:tcPr>
            <w:tcW w:w="684" w:type="dxa"/>
            <w:tcBorders>
              <w:top w:val="nil"/>
              <w:left w:val="nil"/>
              <w:bottom w:val="single" w:color="FFFFFF" w:themeColor="background1" w:sz="8" w:space="0"/>
              <w:right w:val="single" w:color="FFFFFF" w:themeColor="background1" w:sz="12" w:space="0"/>
            </w:tcBorders>
            <w:shd w:val="clear" w:color="auto" w:fill="FCDFE2"/>
            <w:vAlign w:val="center"/>
          </w:tcPr>
          <w:p w:rsidRPr="002B620F" w:rsidR="001E58A5" w:rsidP="001E58A5" w:rsidRDefault="001E58A5" w14:paraId="48A27590" w14:textId="129D57FD">
            <w:pPr>
              <w:jc w:val="center"/>
              <w:rPr>
                <w:rFonts w:ascii="Aptos Display" w:hAnsi="Aptos Display"/>
                <w:color w:val="2F318B"/>
                <w:sz w:val="16"/>
                <w:szCs w:val="16"/>
                <w:lang w:eastAsia="en-AU"/>
              </w:rPr>
            </w:pPr>
            <w:r w:rsidRPr="002B620F">
              <w:rPr>
                <w:rFonts w:ascii="Aptos Display" w:hAnsi="Aptos Display"/>
                <w:color w:val="2F318B"/>
                <w:sz w:val="16"/>
                <w:szCs w:val="16"/>
              </w:rPr>
              <w:t>261</w:t>
            </w:r>
          </w:p>
        </w:tc>
        <w:tc>
          <w:tcPr>
            <w:tcW w:w="683" w:type="dxa"/>
            <w:tcBorders>
              <w:top w:val="nil"/>
              <w:left w:val="nil"/>
              <w:bottom w:val="single" w:color="FFFFFF" w:themeColor="background1" w:sz="8" w:space="0"/>
              <w:right w:val="single" w:color="FFFFFF" w:themeColor="background1" w:sz="12" w:space="0"/>
            </w:tcBorders>
            <w:shd w:val="clear" w:color="auto" w:fill="FCE8EB"/>
            <w:vAlign w:val="center"/>
          </w:tcPr>
          <w:p w:rsidRPr="002B620F" w:rsidR="001E58A5" w:rsidP="001E58A5" w:rsidRDefault="001E58A5" w14:paraId="0E9DB230" w14:textId="39454F3D">
            <w:pPr>
              <w:jc w:val="center"/>
              <w:rPr>
                <w:rFonts w:ascii="Aptos Display" w:hAnsi="Aptos Display"/>
                <w:color w:val="2F318B"/>
                <w:sz w:val="16"/>
                <w:szCs w:val="16"/>
                <w:lang w:eastAsia="en-AU"/>
              </w:rPr>
            </w:pPr>
            <w:r w:rsidRPr="002B620F">
              <w:rPr>
                <w:rFonts w:ascii="Aptos Display" w:hAnsi="Aptos Display"/>
                <w:color w:val="2F318B"/>
                <w:sz w:val="16"/>
                <w:szCs w:val="16"/>
              </w:rPr>
              <w:t>427</w:t>
            </w:r>
          </w:p>
        </w:tc>
        <w:tc>
          <w:tcPr>
            <w:tcW w:w="683" w:type="dxa"/>
            <w:tcBorders>
              <w:top w:val="nil"/>
              <w:left w:val="nil"/>
              <w:bottom w:val="single" w:color="FFFFFF" w:themeColor="background1" w:sz="8" w:space="0"/>
              <w:right w:val="single" w:color="FFFFFF" w:themeColor="background1" w:sz="12" w:space="0"/>
            </w:tcBorders>
            <w:shd w:val="clear" w:color="auto" w:fill="FCE0E3"/>
            <w:vAlign w:val="center"/>
          </w:tcPr>
          <w:p w:rsidRPr="002B620F" w:rsidR="001E58A5" w:rsidP="001E58A5" w:rsidRDefault="001E58A5" w14:paraId="666A6BF1" w14:textId="32FDB832">
            <w:pPr>
              <w:jc w:val="center"/>
              <w:rPr>
                <w:rFonts w:ascii="Aptos Display" w:hAnsi="Aptos Display"/>
                <w:color w:val="2F318B"/>
                <w:sz w:val="16"/>
                <w:szCs w:val="16"/>
                <w:lang w:eastAsia="en-AU"/>
              </w:rPr>
            </w:pPr>
            <w:r w:rsidRPr="002B620F">
              <w:rPr>
                <w:rFonts w:ascii="Aptos Display" w:hAnsi="Aptos Display"/>
                <w:color w:val="2F318B"/>
                <w:sz w:val="16"/>
                <w:szCs w:val="16"/>
              </w:rPr>
              <w:t>143</w:t>
            </w:r>
          </w:p>
        </w:tc>
        <w:tc>
          <w:tcPr>
            <w:tcW w:w="684" w:type="dxa"/>
            <w:tcBorders>
              <w:top w:val="nil"/>
              <w:left w:val="nil"/>
              <w:bottom w:val="single" w:color="FFFFFF" w:themeColor="background1" w:sz="8" w:space="0"/>
              <w:right w:val="single" w:color="FFFFFF" w:themeColor="background1" w:sz="12" w:space="0"/>
            </w:tcBorders>
            <w:shd w:val="clear" w:color="auto" w:fill="FCE4E7"/>
            <w:vAlign w:val="center"/>
          </w:tcPr>
          <w:p w:rsidRPr="002B620F" w:rsidR="001E58A5" w:rsidP="001E58A5" w:rsidRDefault="001E58A5" w14:paraId="389087F5" w14:textId="4A901242">
            <w:pPr>
              <w:jc w:val="center"/>
              <w:rPr>
                <w:rFonts w:ascii="Aptos Display" w:hAnsi="Aptos Display"/>
                <w:color w:val="2F318B"/>
                <w:sz w:val="16"/>
                <w:szCs w:val="16"/>
                <w:lang w:eastAsia="en-AU"/>
              </w:rPr>
            </w:pPr>
            <w:r w:rsidRPr="002B620F">
              <w:rPr>
                <w:rFonts w:ascii="Aptos Display" w:hAnsi="Aptos Display"/>
                <w:color w:val="2F318B"/>
                <w:sz w:val="16"/>
                <w:szCs w:val="16"/>
              </w:rPr>
              <w:t>99</w:t>
            </w:r>
          </w:p>
        </w:tc>
        <w:tc>
          <w:tcPr>
            <w:tcW w:w="683" w:type="dxa"/>
            <w:tcBorders>
              <w:top w:val="nil"/>
              <w:left w:val="nil"/>
              <w:bottom w:val="single" w:color="FFFFFF" w:themeColor="background1" w:sz="8" w:space="0"/>
              <w:right w:val="single" w:color="FFFFFF" w:themeColor="background1" w:sz="12" w:space="0"/>
            </w:tcBorders>
            <w:shd w:val="clear" w:color="auto" w:fill="FBD6D9"/>
            <w:noWrap/>
            <w:vAlign w:val="center"/>
          </w:tcPr>
          <w:p w:rsidRPr="002B620F" w:rsidR="001E58A5" w:rsidP="001E58A5" w:rsidRDefault="001E58A5" w14:paraId="7B054500" w14:textId="14193B61">
            <w:pPr>
              <w:jc w:val="center"/>
              <w:rPr>
                <w:rFonts w:ascii="Aptos Display" w:hAnsi="Aptos Display"/>
                <w:color w:val="2F318B"/>
                <w:sz w:val="16"/>
                <w:szCs w:val="16"/>
                <w:lang w:eastAsia="en-AU"/>
              </w:rPr>
            </w:pPr>
            <w:r w:rsidRPr="002B620F">
              <w:rPr>
                <w:rFonts w:ascii="Aptos Display" w:hAnsi="Aptos Display"/>
                <w:color w:val="2F318B"/>
                <w:sz w:val="16"/>
                <w:szCs w:val="16"/>
              </w:rPr>
              <w:t>49</w:t>
            </w:r>
          </w:p>
        </w:tc>
        <w:tc>
          <w:tcPr>
            <w:tcW w:w="684" w:type="dxa"/>
            <w:tcBorders>
              <w:top w:val="nil"/>
              <w:left w:val="nil"/>
              <w:bottom w:val="single" w:color="FFFFFF" w:themeColor="background1" w:sz="8" w:space="0"/>
              <w:right w:val="single" w:color="FFFFFF" w:themeColor="background1" w:sz="12" w:space="0"/>
            </w:tcBorders>
            <w:shd w:val="clear" w:color="auto" w:fill="FCE5E8"/>
            <w:noWrap/>
            <w:vAlign w:val="center"/>
          </w:tcPr>
          <w:p w:rsidRPr="002B620F" w:rsidR="001E58A5" w:rsidP="001E58A5" w:rsidRDefault="001E58A5" w14:paraId="1434FDF3" w14:textId="2707C411">
            <w:pPr>
              <w:jc w:val="center"/>
              <w:rPr>
                <w:rFonts w:ascii="Aptos Display" w:hAnsi="Aptos Display"/>
                <w:b/>
                <w:bCs/>
                <w:color w:val="2F318B"/>
                <w:sz w:val="16"/>
                <w:szCs w:val="16"/>
                <w:lang w:eastAsia="en-AU"/>
              </w:rPr>
            </w:pPr>
            <w:r w:rsidRPr="002B620F">
              <w:rPr>
                <w:rFonts w:ascii="Aptos Display" w:hAnsi="Aptos Display"/>
                <w:color w:val="2F318B"/>
                <w:sz w:val="16"/>
                <w:szCs w:val="16"/>
              </w:rPr>
              <w:t>70</w:t>
            </w:r>
          </w:p>
        </w:tc>
      </w:tr>
      <w:tr w:rsidRPr="002B620F" w:rsidR="00F15A47" w:rsidTr="002B620F" w14:paraId="5C6AAAC6" w14:textId="77777777">
        <w:trPr>
          <w:trHeight w:val="397"/>
        </w:trPr>
        <w:tc>
          <w:tcPr>
            <w:tcW w:w="1833"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hideMark/>
          </w:tcPr>
          <w:p w:rsidRPr="002B620F" w:rsidR="001E58A5" w:rsidP="001E58A5" w:rsidRDefault="001E58A5" w14:paraId="0653E48C"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Unemployed</w:t>
            </w:r>
          </w:p>
        </w:tc>
        <w:tc>
          <w:tcPr>
            <w:tcW w:w="709" w:type="dxa"/>
            <w:tcBorders>
              <w:top w:val="nil"/>
              <w:left w:val="nil"/>
              <w:bottom w:val="single" w:color="FFFFFF" w:themeColor="background1" w:sz="8" w:space="0"/>
              <w:right w:val="single" w:color="FFFFFF" w:themeColor="background1" w:sz="12" w:space="0"/>
            </w:tcBorders>
            <w:shd w:val="clear" w:color="auto" w:fill="FCFCFF"/>
            <w:noWrap/>
            <w:vAlign w:val="center"/>
          </w:tcPr>
          <w:p w:rsidRPr="002B620F" w:rsidR="001E58A5" w:rsidP="001E58A5" w:rsidRDefault="001E58A5" w14:paraId="5B738149" w14:textId="6FF9931E">
            <w:pPr>
              <w:jc w:val="center"/>
              <w:rPr>
                <w:rFonts w:ascii="Aptos Display" w:hAnsi="Aptos Display"/>
                <w:color w:val="2F318B"/>
                <w:sz w:val="16"/>
                <w:szCs w:val="16"/>
                <w:lang w:eastAsia="en-AU"/>
              </w:rPr>
            </w:pPr>
            <w:r w:rsidRPr="002B620F">
              <w:rPr>
                <w:rFonts w:ascii="Aptos Display" w:hAnsi="Aptos Display"/>
                <w:color w:val="2F318B"/>
                <w:sz w:val="16"/>
                <w:szCs w:val="16"/>
              </w:rPr>
              <w:t>49</w:t>
            </w:r>
          </w:p>
        </w:tc>
        <w:tc>
          <w:tcPr>
            <w:tcW w:w="799" w:type="dxa"/>
            <w:tcBorders>
              <w:top w:val="nil"/>
              <w:left w:val="nil"/>
              <w:bottom w:val="single" w:color="FFFFFF" w:themeColor="background1" w:sz="8" w:space="0"/>
              <w:right w:val="single" w:color="FFFFFF" w:themeColor="background1" w:sz="12" w:space="0"/>
            </w:tcBorders>
            <w:shd w:val="clear" w:color="auto" w:fill="FCFCFF"/>
            <w:noWrap/>
            <w:vAlign w:val="center"/>
          </w:tcPr>
          <w:p w:rsidRPr="002B620F" w:rsidR="001E58A5" w:rsidP="001E58A5" w:rsidRDefault="001E58A5" w14:paraId="7933B0B9" w14:textId="548DE906">
            <w:pPr>
              <w:jc w:val="center"/>
              <w:rPr>
                <w:rFonts w:ascii="Aptos Display" w:hAnsi="Aptos Display"/>
                <w:color w:val="2F318B"/>
                <w:sz w:val="16"/>
                <w:szCs w:val="16"/>
                <w:lang w:eastAsia="en-AU"/>
              </w:rPr>
            </w:pPr>
            <w:r w:rsidRPr="002B620F">
              <w:rPr>
                <w:rFonts w:ascii="Aptos Display" w:hAnsi="Aptos Display"/>
                <w:color w:val="2F318B"/>
                <w:sz w:val="16"/>
                <w:szCs w:val="16"/>
              </w:rPr>
              <w:t>735</w:t>
            </w:r>
          </w:p>
        </w:tc>
        <w:tc>
          <w:tcPr>
            <w:tcW w:w="684" w:type="dxa"/>
            <w:tcBorders>
              <w:top w:val="nil"/>
              <w:left w:val="nil"/>
              <w:bottom w:val="single" w:color="FFFFFF" w:themeColor="background1" w:sz="8" w:space="0"/>
              <w:right w:val="single" w:color="FFFFFF" w:themeColor="background1" w:sz="12" w:space="0"/>
            </w:tcBorders>
            <w:shd w:val="clear" w:color="auto" w:fill="FCEFF1"/>
            <w:noWrap/>
            <w:vAlign w:val="center"/>
          </w:tcPr>
          <w:p w:rsidRPr="002B620F" w:rsidR="001E58A5" w:rsidP="001E58A5" w:rsidRDefault="001E58A5" w14:paraId="4F0F95ED" w14:textId="63316039">
            <w:pPr>
              <w:jc w:val="center"/>
              <w:rPr>
                <w:rFonts w:ascii="Aptos Display" w:hAnsi="Aptos Display"/>
                <w:color w:val="2F318B"/>
                <w:sz w:val="16"/>
                <w:szCs w:val="16"/>
                <w:lang w:eastAsia="en-AU"/>
              </w:rPr>
            </w:pPr>
            <w:r w:rsidRPr="002B620F">
              <w:rPr>
                <w:rFonts w:ascii="Aptos Display" w:hAnsi="Aptos Display"/>
                <w:color w:val="2F318B"/>
                <w:sz w:val="16"/>
                <w:szCs w:val="16"/>
              </w:rPr>
              <w:t>81</w:t>
            </w:r>
          </w:p>
        </w:tc>
        <w:tc>
          <w:tcPr>
            <w:tcW w:w="683" w:type="dxa"/>
            <w:tcBorders>
              <w:top w:val="nil"/>
              <w:left w:val="nil"/>
              <w:bottom w:val="single" w:color="FFFFFF" w:themeColor="background1" w:sz="8" w:space="0"/>
              <w:right w:val="single" w:color="FFFFFF" w:themeColor="background1" w:sz="12" w:space="0"/>
            </w:tcBorders>
            <w:shd w:val="clear" w:color="auto" w:fill="FCFCFF"/>
            <w:noWrap/>
            <w:vAlign w:val="center"/>
          </w:tcPr>
          <w:p w:rsidRPr="002B620F" w:rsidR="001E58A5" w:rsidP="001E58A5" w:rsidRDefault="001E58A5" w14:paraId="23F79485" w14:textId="78454AC3">
            <w:pPr>
              <w:jc w:val="center"/>
              <w:rPr>
                <w:rFonts w:ascii="Aptos Display" w:hAnsi="Aptos Display"/>
                <w:color w:val="2F318B"/>
                <w:sz w:val="16"/>
                <w:szCs w:val="16"/>
                <w:lang w:eastAsia="en-AU"/>
              </w:rPr>
            </w:pPr>
            <w:r w:rsidRPr="002B620F">
              <w:rPr>
                <w:rFonts w:ascii="Aptos Display" w:hAnsi="Aptos Display"/>
                <w:color w:val="2F318B"/>
                <w:sz w:val="16"/>
                <w:szCs w:val="16"/>
              </w:rPr>
              <w:t>42</w:t>
            </w:r>
          </w:p>
        </w:tc>
        <w:tc>
          <w:tcPr>
            <w:tcW w:w="683" w:type="dxa"/>
            <w:tcBorders>
              <w:top w:val="nil"/>
              <w:left w:val="nil"/>
              <w:bottom w:val="single" w:color="FFFFFF" w:themeColor="background1" w:sz="8" w:space="0"/>
              <w:right w:val="single" w:color="FFFFFF" w:themeColor="background1" w:sz="12" w:space="0"/>
            </w:tcBorders>
            <w:shd w:val="clear" w:color="auto" w:fill="FCF8FA"/>
            <w:noWrap/>
            <w:vAlign w:val="center"/>
          </w:tcPr>
          <w:p w:rsidRPr="002B620F" w:rsidR="001E58A5" w:rsidP="001E58A5" w:rsidRDefault="001E58A5" w14:paraId="6C09699C" w14:textId="155215CD">
            <w:pPr>
              <w:jc w:val="center"/>
              <w:rPr>
                <w:rFonts w:ascii="Aptos Display" w:hAnsi="Aptos Display"/>
                <w:color w:val="2F318B"/>
                <w:sz w:val="16"/>
                <w:szCs w:val="16"/>
                <w:lang w:eastAsia="en-AU"/>
              </w:rPr>
            </w:pPr>
            <w:r w:rsidRPr="002B620F">
              <w:rPr>
                <w:rFonts w:ascii="Aptos Display" w:hAnsi="Aptos Display"/>
                <w:color w:val="2F318B"/>
                <w:sz w:val="16"/>
                <w:szCs w:val="16"/>
              </w:rPr>
              <w:t>10</w:t>
            </w:r>
          </w:p>
        </w:tc>
        <w:tc>
          <w:tcPr>
            <w:tcW w:w="684" w:type="dxa"/>
            <w:tcBorders>
              <w:top w:val="nil"/>
              <w:left w:val="nil"/>
              <w:bottom w:val="single" w:color="FFFFFF" w:themeColor="background1" w:sz="8" w:space="0"/>
              <w:right w:val="single" w:color="FFFFFF" w:themeColor="background1" w:sz="12" w:space="0"/>
            </w:tcBorders>
            <w:shd w:val="clear" w:color="auto" w:fill="FCFCFF"/>
            <w:vAlign w:val="center"/>
          </w:tcPr>
          <w:p w:rsidRPr="002B620F" w:rsidR="001E58A5" w:rsidP="001E58A5" w:rsidRDefault="001E58A5" w14:paraId="0B3B3C95" w14:textId="091B0FCD">
            <w:pPr>
              <w:jc w:val="center"/>
              <w:rPr>
                <w:rFonts w:ascii="Aptos Display" w:hAnsi="Aptos Display"/>
                <w:color w:val="2F318B"/>
                <w:sz w:val="16"/>
                <w:szCs w:val="16"/>
                <w:lang w:eastAsia="en-AU"/>
              </w:rPr>
            </w:pPr>
            <w:r w:rsidRPr="002B620F">
              <w:rPr>
                <w:rFonts w:ascii="Aptos Display" w:hAnsi="Aptos Display"/>
                <w:color w:val="2F318B"/>
                <w:sz w:val="16"/>
                <w:szCs w:val="16"/>
              </w:rPr>
              <w:t>70</w:t>
            </w:r>
          </w:p>
        </w:tc>
        <w:tc>
          <w:tcPr>
            <w:tcW w:w="683" w:type="dxa"/>
            <w:tcBorders>
              <w:top w:val="nil"/>
              <w:left w:val="nil"/>
              <w:bottom w:val="single" w:color="FFFFFF" w:themeColor="background1" w:sz="8" w:space="0"/>
              <w:right w:val="single" w:color="FFFFFF" w:themeColor="background1" w:sz="12" w:space="0"/>
            </w:tcBorders>
            <w:shd w:val="clear" w:color="auto" w:fill="FCFCFF"/>
            <w:vAlign w:val="center"/>
          </w:tcPr>
          <w:p w:rsidRPr="002B620F" w:rsidR="001E58A5" w:rsidP="001E58A5" w:rsidRDefault="001E58A5" w14:paraId="3EF42E85" w14:textId="6E39D308">
            <w:pPr>
              <w:jc w:val="center"/>
              <w:rPr>
                <w:rFonts w:ascii="Aptos Display" w:hAnsi="Aptos Display"/>
                <w:color w:val="2F318B"/>
                <w:sz w:val="16"/>
                <w:szCs w:val="16"/>
                <w:lang w:eastAsia="en-AU"/>
              </w:rPr>
            </w:pPr>
            <w:r w:rsidRPr="002B620F">
              <w:rPr>
                <w:rFonts w:ascii="Aptos Display" w:hAnsi="Aptos Display"/>
                <w:color w:val="2F318B"/>
                <w:sz w:val="16"/>
                <w:szCs w:val="16"/>
              </w:rPr>
              <w:t>218</w:t>
            </w:r>
          </w:p>
        </w:tc>
        <w:tc>
          <w:tcPr>
            <w:tcW w:w="683" w:type="dxa"/>
            <w:tcBorders>
              <w:top w:val="nil"/>
              <w:left w:val="nil"/>
              <w:bottom w:val="single" w:color="FFFFFF" w:themeColor="background1" w:sz="8" w:space="0"/>
              <w:right w:val="single" w:color="FFFFFF" w:themeColor="background1" w:sz="12" w:space="0"/>
            </w:tcBorders>
            <w:shd w:val="clear" w:color="auto" w:fill="FCFCFF"/>
            <w:vAlign w:val="center"/>
          </w:tcPr>
          <w:p w:rsidRPr="002B620F" w:rsidR="001E58A5" w:rsidP="001E58A5" w:rsidRDefault="001E58A5" w14:paraId="12940446" w14:textId="3B61D683">
            <w:pPr>
              <w:jc w:val="center"/>
              <w:rPr>
                <w:rFonts w:ascii="Aptos Display" w:hAnsi="Aptos Display"/>
                <w:color w:val="2F318B"/>
                <w:sz w:val="16"/>
                <w:szCs w:val="16"/>
                <w:lang w:eastAsia="en-AU"/>
              </w:rPr>
            </w:pPr>
            <w:r w:rsidRPr="002B620F">
              <w:rPr>
                <w:rFonts w:ascii="Aptos Display" w:hAnsi="Aptos Display"/>
                <w:color w:val="2F318B"/>
                <w:sz w:val="16"/>
                <w:szCs w:val="16"/>
              </w:rPr>
              <w:t>19</w:t>
            </w:r>
          </w:p>
        </w:tc>
        <w:tc>
          <w:tcPr>
            <w:tcW w:w="684" w:type="dxa"/>
            <w:tcBorders>
              <w:top w:val="nil"/>
              <w:left w:val="nil"/>
              <w:bottom w:val="single" w:color="FFFFFF" w:themeColor="background1" w:sz="8" w:space="0"/>
              <w:right w:val="single" w:color="FFFFFF" w:themeColor="background1" w:sz="12" w:space="0"/>
            </w:tcBorders>
            <w:shd w:val="clear" w:color="auto" w:fill="FCFCFF"/>
            <w:vAlign w:val="center"/>
          </w:tcPr>
          <w:p w:rsidRPr="002B620F" w:rsidR="001E58A5" w:rsidP="001E58A5" w:rsidRDefault="001E58A5" w14:paraId="4AF8EE86" w14:textId="336F3C21">
            <w:pPr>
              <w:jc w:val="center"/>
              <w:rPr>
                <w:rFonts w:ascii="Aptos Display" w:hAnsi="Aptos Display"/>
                <w:color w:val="2F318B"/>
                <w:sz w:val="16"/>
                <w:szCs w:val="16"/>
                <w:lang w:eastAsia="en-AU"/>
              </w:rPr>
            </w:pPr>
            <w:r w:rsidRPr="002B620F">
              <w:rPr>
                <w:rFonts w:ascii="Aptos Display" w:hAnsi="Aptos Display"/>
                <w:color w:val="2F318B"/>
                <w:sz w:val="16"/>
                <w:szCs w:val="16"/>
              </w:rPr>
              <w:t>20</w:t>
            </w:r>
          </w:p>
        </w:tc>
        <w:tc>
          <w:tcPr>
            <w:tcW w:w="683" w:type="dxa"/>
            <w:tcBorders>
              <w:top w:val="nil"/>
              <w:left w:val="nil"/>
              <w:bottom w:val="single" w:color="FFFFFF" w:themeColor="background1" w:sz="8" w:space="0"/>
              <w:right w:val="single" w:color="FFFFFF" w:themeColor="background1" w:sz="12" w:space="0"/>
            </w:tcBorders>
            <w:shd w:val="clear" w:color="auto" w:fill="FCF8FB"/>
            <w:noWrap/>
            <w:vAlign w:val="center"/>
          </w:tcPr>
          <w:p w:rsidRPr="002B620F" w:rsidR="001E58A5" w:rsidP="001E58A5" w:rsidRDefault="001E58A5" w14:paraId="402587D3" w14:textId="4D627DFA">
            <w:pPr>
              <w:jc w:val="center"/>
              <w:rPr>
                <w:rFonts w:ascii="Aptos Display" w:hAnsi="Aptos Display"/>
                <w:color w:val="2F318B"/>
                <w:sz w:val="16"/>
                <w:szCs w:val="16"/>
                <w:lang w:eastAsia="en-AU"/>
              </w:rPr>
            </w:pPr>
            <w:r w:rsidRPr="002B620F">
              <w:rPr>
                <w:rFonts w:ascii="Aptos Display" w:hAnsi="Aptos Display"/>
                <w:color w:val="2F318B"/>
                <w:sz w:val="16"/>
                <w:szCs w:val="16"/>
              </w:rPr>
              <w:t>6</w:t>
            </w:r>
          </w:p>
        </w:tc>
        <w:tc>
          <w:tcPr>
            <w:tcW w:w="684" w:type="dxa"/>
            <w:tcBorders>
              <w:top w:val="nil"/>
              <w:left w:val="nil"/>
              <w:bottom w:val="single" w:color="FFFFFF" w:themeColor="background1" w:sz="8" w:space="0"/>
              <w:right w:val="single" w:color="FFFFFF" w:themeColor="background1" w:sz="12" w:space="0"/>
            </w:tcBorders>
            <w:shd w:val="clear" w:color="auto" w:fill="FCFCFF"/>
            <w:noWrap/>
            <w:vAlign w:val="center"/>
          </w:tcPr>
          <w:p w:rsidRPr="002B620F" w:rsidR="001E58A5" w:rsidP="001E58A5" w:rsidRDefault="001E58A5" w14:paraId="7AD870C2" w14:textId="5687BE4E">
            <w:pPr>
              <w:jc w:val="center"/>
              <w:rPr>
                <w:rFonts w:ascii="Aptos Display" w:hAnsi="Aptos Display"/>
                <w:b/>
                <w:bCs/>
                <w:color w:val="2F318B"/>
                <w:sz w:val="16"/>
                <w:szCs w:val="16"/>
                <w:lang w:eastAsia="en-AU"/>
              </w:rPr>
            </w:pPr>
            <w:r w:rsidRPr="002B620F">
              <w:rPr>
                <w:rFonts w:ascii="Aptos Display" w:hAnsi="Aptos Display"/>
                <w:color w:val="2F318B"/>
                <w:sz w:val="16"/>
                <w:szCs w:val="16"/>
              </w:rPr>
              <w:t>13</w:t>
            </w:r>
          </w:p>
        </w:tc>
      </w:tr>
      <w:tr w:rsidRPr="002B620F" w:rsidR="00F15A47" w:rsidTr="002B620F" w14:paraId="738F2442" w14:textId="77777777">
        <w:trPr>
          <w:trHeight w:val="567"/>
        </w:trPr>
        <w:tc>
          <w:tcPr>
            <w:tcW w:w="1833"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hideMark/>
          </w:tcPr>
          <w:p w:rsidRPr="002B620F" w:rsidR="001E58A5" w:rsidP="001E58A5" w:rsidRDefault="001E58A5" w14:paraId="03266824"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Adults not in Labour Force (25-64)</w:t>
            </w:r>
          </w:p>
        </w:tc>
        <w:tc>
          <w:tcPr>
            <w:tcW w:w="709" w:type="dxa"/>
            <w:tcBorders>
              <w:top w:val="nil"/>
              <w:left w:val="nil"/>
              <w:bottom w:val="single" w:color="FFFFFF" w:themeColor="background1" w:sz="8" w:space="0"/>
              <w:right w:val="single" w:color="FFFFFF" w:themeColor="background1" w:sz="12" w:space="0"/>
            </w:tcBorders>
            <w:shd w:val="clear" w:color="auto" w:fill="FA9395"/>
            <w:noWrap/>
            <w:vAlign w:val="center"/>
          </w:tcPr>
          <w:p w:rsidRPr="002B620F" w:rsidR="001E58A5" w:rsidP="001E58A5" w:rsidRDefault="001E58A5" w14:paraId="7375EA5E" w14:textId="309C920D">
            <w:pPr>
              <w:jc w:val="center"/>
              <w:rPr>
                <w:rFonts w:ascii="Aptos Display" w:hAnsi="Aptos Display"/>
                <w:color w:val="2F318B"/>
                <w:sz w:val="16"/>
                <w:szCs w:val="16"/>
                <w:lang w:eastAsia="en-AU"/>
              </w:rPr>
            </w:pPr>
            <w:r w:rsidRPr="002B620F">
              <w:rPr>
                <w:rFonts w:ascii="Aptos Display" w:hAnsi="Aptos Display"/>
                <w:color w:val="2F318B"/>
                <w:sz w:val="16"/>
                <w:szCs w:val="16"/>
              </w:rPr>
              <w:t>455</w:t>
            </w:r>
          </w:p>
        </w:tc>
        <w:tc>
          <w:tcPr>
            <w:tcW w:w="799" w:type="dxa"/>
            <w:tcBorders>
              <w:top w:val="nil"/>
              <w:left w:val="nil"/>
              <w:bottom w:val="single" w:color="FFFFFF" w:themeColor="background1" w:sz="8" w:space="0"/>
              <w:right w:val="single" w:color="FFFFFF" w:themeColor="background1" w:sz="12" w:space="0"/>
            </w:tcBorders>
            <w:shd w:val="clear" w:color="auto" w:fill="FA989A"/>
            <w:noWrap/>
            <w:vAlign w:val="center"/>
          </w:tcPr>
          <w:p w:rsidRPr="002B620F" w:rsidR="001E58A5" w:rsidP="001E58A5" w:rsidRDefault="001E58A5" w14:paraId="0DAD0852" w14:textId="019BBCCA">
            <w:pPr>
              <w:jc w:val="center"/>
              <w:rPr>
                <w:rFonts w:ascii="Aptos Display" w:hAnsi="Aptos Display"/>
                <w:color w:val="2F318B"/>
                <w:sz w:val="16"/>
                <w:szCs w:val="16"/>
                <w:lang w:eastAsia="en-AU"/>
              </w:rPr>
            </w:pPr>
            <w:r w:rsidRPr="002B620F">
              <w:rPr>
                <w:rFonts w:ascii="Aptos Display" w:hAnsi="Aptos Display"/>
                <w:color w:val="2F318B"/>
                <w:sz w:val="16"/>
                <w:szCs w:val="16"/>
              </w:rPr>
              <w:t>4,936</w:t>
            </w:r>
          </w:p>
        </w:tc>
        <w:tc>
          <w:tcPr>
            <w:tcW w:w="684" w:type="dxa"/>
            <w:tcBorders>
              <w:top w:val="nil"/>
              <w:left w:val="nil"/>
              <w:bottom w:val="single" w:color="FFFFFF" w:themeColor="background1" w:sz="8" w:space="0"/>
              <w:right w:val="single" w:color="FFFFFF" w:themeColor="background1" w:sz="12" w:space="0"/>
            </w:tcBorders>
            <w:shd w:val="clear" w:color="auto" w:fill="FAABAE"/>
            <w:noWrap/>
            <w:vAlign w:val="center"/>
          </w:tcPr>
          <w:p w:rsidRPr="002B620F" w:rsidR="001E58A5" w:rsidP="001E58A5" w:rsidRDefault="001E58A5" w14:paraId="4224F90C" w14:textId="4EA65079">
            <w:pPr>
              <w:jc w:val="center"/>
              <w:rPr>
                <w:rFonts w:ascii="Aptos Display" w:hAnsi="Aptos Display"/>
                <w:color w:val="2F318B"/>
                <w:sz w:val="16"/>
                <w:szCs w:val="16"/>
                <w:lang w:eastAsia="en-AU"/>
              </w:rPr>
            </w:pPr>
            <w:r w:rsidRPr="002B620F">
              <w:rPr>
                <w:rFonts w:ascii="Aptos Display" w:hAnsi="Aptos Display"/>
                <w:color w:val="2F318B"/>
                <w:sz w:val="16"/>
                <w:szCs w:val="16"/>
              </w:rPr>
              <w:t>471</w:t>
            </w:r>
          </w:p>
        </w:tc>
        <w:tc>
          <w:tcPr>
            <w:tcW w:w="683" w:type="dxa"/>
            <w:tcBorders>
              <w:top w:val="nil"/>
              <w:left w:val="nil"/>
              <w:bottom w:val="single" w:color="FFFFFF" w:themeColor="background1" w:sz="8" w:space="0"/>
              <w:right w:val="single" w:color="FFFFFF" w:themeColor="background1" w:sz="12" w:space="0"/>
            </w:tcBorders>
            <w:shd w:val="clear" w:color="auto" w:fill="FA9EA1"/>
            <w:noWrap/>
            <w:vAlign w:val="center"/>
          </w:tcPr>
          <w:p w:rsidRPr="002B620F" w:rsidR="001E58A5" w:rsidP="001E58A5" w:rsidRDefault="001E58A5" w14:paraId="1F73113C" w14:textId="5D6A098C">
            <w:pPr>
              <w:jc w:val="center"/>
              <w:rPr>
                <w:rFonts w:ascii="Aptos Display" w:hAnsi="Aptos Display"/>
                <w:color w:val="2F318B"/>
                <w:sz w:val="16"/>
                <w:szCs w:val="16"/>
                <w:lang w:eastAsia="en-AU"/>
              </w:rPr>
            </w:pPr>
            <w:r w:rsidRPr="002B620F">
              <w:rPr>
                <w:rFonts w:ascii="Aptos Display" w:hAnsi="Aptos Display"/>
                <w:color w:val="2F318B"/>
                <w:sz w:val="16"/>
                <w:szCs w:val="16"/>
              </w:rPr>
              <w:t>625</w:t>
            </w:r>
          </w:p>
        </w:tc>
        <w:tc>
          <w:tcPr>
            <w:tcW w:w="683" w:type="dxa"/>
            <w:tcBorders>
              <w:top w:val="nil"/>
              <w:left w:val="nil"/>
              <w:bottom w:val="single" w:color="FFFFFF" w:themeColor="background1" w:sz="8" w:space="0"/>
              <w:right w:val="single" w:color="FFFFFF" w:themeColor="background1" w:sz="12" w:space="0"/>
            </w:tcBorders>
            <w:shd w:val="clear" w:color="auto" w:fill="F97174"/>
            <w:noWrap/>
            <w:vAlign w:val="center"/>
          </w:tcPr>
          <w:p w:rsidRPr="002B620F" w:rsidR="001E58A5" w:rsidP="001E58A5" w:rsidRDefault="001E58A5" w14:paraId="1C68F667" w14:textId="47FD3220">
            <w:pPr>
              <w:jc w:val="center"/>
              <w:rPr>
                <w:rFonts w:ascii="Aptos Display" w:hAnsi="Aptos Display"/>
                <w:color w:val="2F318B"/>
                <w:sz w:val="16"/>
                <w:szCs w:val="16"/>
                <w:lang w:eastAsia="en-AU"/>
              </w:rPr>
            </w:pPr>
            <w:r w:rsidRPr="002B620F">
              <w:rPr>
                <w:rFonts w:ascii="Aptos Display" w:hAnsi="Aptos Display"/>
                <w:color w:val="2F318B"/>
                <w:sz w:val="16"/>
                <w:szCs w:val="16"/>
              </w:rPr>
              <w:t>279</w:t>
            </w:r>
          </w:p>
        </w:tc>
        <w:tc>
          <w:tcPr>
            <w:tcW w:w="684" w:type="dxa"/>
            <w:tcBorders>
              <w:top w:val="nil"/>
              <w:left w:val="nil"/>
              <w:bottom w:val="single" w:color="FFFFFF" w:themeColor="background1" w:sz="8" w:space="0"/>
              <w:right w:val="single" w:color="FFFFFF" w:themeColor="background1" w:sz="12" w:space="0"/>
            </w:tcBorders>
            <w:shd w:val="clear" w:color="auto" w:fill="F98284"/>
            <w:vAlign w:val="center"/>
          </w:tcPr>
          <w:p w:rsidRPr="002B620F" w:rsidR="001E58A5" w:rsidP="001E58A5" w:rsidRDefault="001E58A5" w14:paraId="56CF5667" w14:textId="5778CF8A">
            <w:pPr>
              <w:jc w:val="center"/>
              <w:rPr>
                <w:rFonts w:ascii="Aptos Display" w:hAnsi="Aptos Display"/>
                <w:color w:val="2F318B"/>
                <w:sz w:val="16"/>
                <w:szCs w:val="16"/>
                <w:lang w:eastAsia="en-AU"/>
              </w:rPr>
            </w:pPr>
            <w:r w:rsidRPr="002B620F">
              <w:rPr>
                <w:rFonts w:ascii="Aptos Display" w:hAnsi="Aptos Display"/>
                <w:color w:val="2F318B"/>
                <w:sz w:val="16"/>
                <w:szCs w:val="16"/>
              </w:rPr>
              <w:t>871</w:t>
            </w:r>
          </w:p>
        </w:tc>
        <w:tc>
          <w:tcPr>
            <w:tcW w:w="683" w:type="dxa"/>
            <w:tcBorders>
              <w:top w:val="nil"/>
              <w:left w:val="nil"/>
              <w:bottom w:val="single" w:color="FFFFFF" w:themeColor="background1" w:sz="8" w:space="0"/>
              <w:right w:val="single" w:color="FFFFFF" w:themeColor="background1" w:sz="12" w:space="0"/>
            </w:tcBorders>
            <w:shd w:val="clear" w:color="auto" w:fill="FAA7A9"/>
            <w:vAlign w:val="center"/>
          </w:tcPr>
          <w:p w:rsidRPr="002B620F" w:rsidR="001E58A5" w:rsidP="001E58A5" w:rsidRDefault="001E58A5" w14:paraId="1FC2884D" w14:textId="50BEB9C6">
            <w:pPr>
              <w:jc w:val="center"/>
              <w:rPr>
                <w:rFonts w:ascii="Aptos Display" w:hAnsi="Aptos Display"/>
                <w:color w:val="2F318B"/>
                <w:sz w:val="16"/>
                <w:szCs w:val="16"/>
                <w:lang w:eastAsia="en-AU"/>
              </w:rPr>
            </w:pPr>
            <w:r w:rsidRPr="002B620F">
              <w:rPr>
                <w:rFonts w:ascii="Aptos Display" w:hAnsi="Aptos Display"/>
                <w:color w:val="2F318B"/>
                <w:sz w:val="16"/>
                <w:szCs w:val="16"/>
              </w:rPr>
              <w:t>1,108</w:t>
            </w:r>
          </w:p>
        </w:tc>
        <w:tc>
          <w:tcPr>
            <w:tcW w:w="683" w:type="dxa"/>
            <w:tcBorders>
              <w:top w:val="nil"/>
              <w:left w:val="nil"/>
              <w:bottom w:val="single" w:color="FFFFFF" w:themeColor="background1" w:sz="8" w:space="0"/>
              <w:right w:val="single" w:color="FFFFFF" w:themeColor="background1" w:sz="12" w:space="0"/>
            </w:tcBorders>
            <w:shd w:val="clear" w:color="auto" w:fill="F98D8F"/>
            <w:vAlign w:val="center"/>
          </w:tcPr>
          <w:p w:rsidRPr="002B620F" w:rsidR="001E58A5" w:rsidP="001E58A5" w:rsidRDefault="001E58A5" w14:paraId="6923AB4D" w14:textId="3FE9B633">
            <w:pPr>
              <w:jc w:val="center"/>
              <w:rPr>
                <w:rFonts w:ascii="Aptos Display" w:hAnsi="Aptos Display"/>
                <w:color w:val="2F318B"/>
                <w:sz w:val="16"/>
                <w:szCs w:val="16"/>
                <w:lang w:eastAsia="en-AU"/>
              </w:rPr>
            </w:pPr>
            <w:r w:rsidRPr="002B620F">
              <w:rPr>
                <w:rFonts w:ascii="Aptos Display" w:hAnsi="Aptos Display"/>
                <w:color w:val="2F318B"/>
                <w:sz w:val="16"/>
                <w:szCs w:val="16"/>
              </w:rPr>
              <w:t>502</w:t>
            </w:r>
          </w:p>
        </w:tc>
        <w:tc>
          <w:tcPr>
            <w:tcW w:w="684" w:type="dxa"/>
            <w:tcBorders>
              <w:top w:val="nil"/>
              <w:left w:val="nil"/>
              <w:bottom w:val="single" w:color="FFFFFF" w:themeColor="background1" w:sz="8" w:space="0"/>
              <w:right w:val="single" w:color="FFFFFF" w:themeColor="background1" w:sz="12" w:space="0"/>
            </w:tcBorders>
            <w:shd w:val="clear" w:color="auto" w:fill="FA9193"/>
            <w:vAlign w:val="center"/>
          </w:tcPr>
          <w:p w:rsidRPr="002B620F" w:rsidR="001E58A5" w:rsidP="001E58A5" w:rsidRDefault="001E58A5" w14:paraId="7CD44933" w14:textId="03FF9122">
            <w:pPr>
              <w:jc w:val="center"/>
              <w:rPr>
                <w:rFonts w:ascii="Aptos Display" w:hAnsi="Aptos Display"/>
                <w:color w:val="2F318B"/>
                <w:sz w:val="16"/>
                <w:szCs w:val="16"/>
                <w:lang w:eastAsia="en-AU"/>
              </w:rPr>
            </w:pPr>
            <w:r w:rsidRPr="002B620F">
              <w:rPr>
                <w:rFonts w:ascii="Aptos Display" w:hAnsi="Aptos Display"/>
                <w:color w:val="2F318B"/>
                <w:sz w:val="16"/>
                <w:szCs w:val="16"/>
              </w:rPr>
              <w:t>365</w:t>
            </w:r>
          </w:p>
        </w:tc>
        <w:tc>
          <w:tcPr>
            <w:tcW w:w="683" w:type="dxa"/>
            <w:tcBorders>
              <w:top w:val="nil"/>
              <w:left w:val="nil"/>
              <w:bottom w:val="single" w:color="FFFFFF" w:themeColor="background1" w:sz="8" w:space="0"/>
              <w:right w:val="single" w:color="FFFFFF" w:themeColor="background1" w:sz="12" w:space="0"/>
            </w:tcBorders>
            <w:shd w:val="clear" w:color="auto" w:fill="F9878A"/>
            <w:noWrap/>
            <w:vAlign w:val="center"/>
          </w:tcPr>
          <w:p w:rsidRPr="002B620F" w:rsidR="001E58A5" w:rsidP="001E58A5" w:rsidRDefault="001E58A5" w14:paraId="01C18B76" w14:textId="7E6F6737">
            <w:pPr>
              <w:jc w:val="center"/>
              <w:rPr>
                <w:rFonts w:ascii="Aptos Display" w:hAnsi="Aptos Display"/>
                <w:color w:val="2F318B"/>
                <w:sz w:val="16"/>
                <w:szCs w:val="16"/>
                <w:lang w:eastAsia="en-AU"/>
              </w:rPr>
            </w:pPr>
            <w:r w:rsidRPr="002B620F">
              <w:rPr>
                <w:rFonts w:ascii="Aptos Display" w:hAnsi="Aptos Display"/>
                <w:color w:val="2F318B"/>
                <w:sz w:val="16"/>
                <w:szCs w:val="16"/>
              </w:rPr>
              <w:t>149</w:t>
            </w:r>
          </w:p>
        </w:tc>
        <w:tc>
          <w:tcPr>
            <w:tcW w:w="684" w:type="dxa"/>
            <w:tcBorders>
              <w:top w:val="nil"/>
              <w:left w:val="nil"/>
              <w:bottom w:val="single" w:color="FFFFFF" w:themeColor="background1" w:sz="8" w:space="0"/>
              <w:right w:val="single" w:color="FFFFFF" w:themeColor="background1" w:sz="12" w:space="0"/>
            </w:tcBorders>
            <w:shd w:val="clear" w:color="auto" w:fill="F97577"/>
            <w:noWrap/>
            <w:vAlign w:val="center"/>
          </w:tcPr>
          <w:p w:rsidRPr="002B620F" w:rsidR="001E58A5" w:rsidP="001E58A5" w:rsidRDefault="001E58A5" w14:paraId="790FF0A0" w14:textId="12D7AD15">
            <w:pPr>
              <w:jc w:val="center"/>
              <w:rPr>
                <w:rFonts w:ascii="Aptos Display" w:hAnsi="Aptos Display"/>
                <w:b/>
                <w:bCs/>
                <w:color w:val="2F318B"/>
                <w:sz w:val="16"/>
                <w:szCs w:val="16"/>
                <w:lang w:eastAsia="en-AU"/>
              </w:rPr>
            </w:pPr>
            <w:r w:rsidRPr="002B620F">
              <w:rPr>
                <w:rFonts w:ascii="Aptos Display" w:hAnsi="Aptos Display"/>
                <w:color w:val="2F318B"/>
                <w:sz w:val="16"/>
                <w:szCs w:val="16"/>
              </w:rPr>
              <w:t>348</w:t>
            </w:r>
          </w:p>
        </w:tc>
      </w:tr>
      <w:tr w:rsidRPr="002B620F" w:rsidR="00F15A47" w:rsidTr="002B620F" w14:paraId="230C53D7" w14:textId="77777777">
        <w:trPr>
          <w:trHeight w:val="567"/>
        </w:trPr>
        <w:tc>
          <w:tcPr>
            <w:tcW w:w="1833"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hideMark/>
          </w:tcPr>
          <w:p w:rsidRPr="002B620F" w:rsidR="001E58A5" w:rsidP="001E58A5" w:rsidRDefault="001E58A5" w14:paraId="556EEBBD"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Older People not in Labour Force (64+)</w:t>
            </w:r>
          </w:p>
        </w:tc>
        <w:tc>
          <w:tcPr>
            <w:tcW w:w="709" w:type="dxa"/>
            <w:tcBorders>
              <w:top w:val="nil"/>
              <w:left w:val="nil"/>
              <w:bottom w:val="single" w:color="FFFFFF" w:themeColor="background1" w:sz="8" w:space="0"/>
              <w:right w:val="single" w:color="FFFFFF" w:themeColor="background1" w:sz="12" w:space="0"/>
            </w:tcBorders>
            <w:shd w:val="clear" w:color="auto" w:fill="FAAFB1"/>
            <w:noWrap/>
            <w:vAlign w:val="center"/>
          </w:tcPr>
          <w:p w:rsidRPr="002B620F" w:rsidR="001E58A5" w:rsidP="001E58A5" w:rsidRDefault="001E58A5" w14:paraId="1B56A3EE" w14:textId="7717BB18">
            <w:pPr>
              <w:jc w:val="center"/>
              <w:rPr>
                <w:rFonts w:ascii="Aptos Display" w:hAnsi="Aptos Display"/>
                <w:color w:val="2F318B"/>
                <w:sz w:val="16"/>
                <w:szCs w:val="16"/>
                <w:lang w:eastAsia="en-AU"/>
              </w:rPr>
            </w:pPr>
            <w:r w:rsidRPr="002B620F">
              <w:rPr>
                <w:rFonts w:ascii="Aptos Display" w:hAnsi="Aptos Display"/>
                <w:color w:val="2F318B"/>
                <w:sz w:val="16"/>
                <w:szCs w:val="16"/>
              </w:rPr>
              <w:t>348</w:t>
            </w:r>
          </w:p>
        </w:tc>
        <w:tc>
          <w:tcPr>
            <w:tcW w:w="799" w:type="dxa"/>
            <w:tcBorders>
              <w:top w:val="nil"/>
              <w:left w:val="nil"/>
              <w:bottom w:val="single" w:color="FFFFFF" w:themeColor="background1" w:sz="8" w:space="0"/>
              <w:right w:val="single" w:color="FFFFFF" w:themeColor="background1" w:sz="12" w:space="0"/>
            </w:tcBorders>
            <w:shd w:val="clear" w:color="auto" w:fill="FBCFD1"/>
            <w:noWrap/>
            <w:vAlign w:val="center"/>
          </w:tcPr>
          <w:p w:rsidRPr="002B620F" w:rsidR="001E58A5" w:rsidP="001E58A5" w:rsidRDefault="001E58A5" w14:paraId="65DB9502" w14:textId="647177F6">
            <w:pPr>
              <w:jc w:val="center"/>
              <w:rPr>
                <w:rFonts w:ascii="Aptos Display" w:hAnsi="Aptos Display"/>
                <w:color w:val="2F318B"/>
                <w:sz w:val="16"/>
                <w:szCs w:val="16"/>
                <w:lang w:eastAsia="en-AU"/>
              </w:rPr>
            </w:pPr>
            <w:r w:rsidRPr="002B620F">
              <w:rPr>
                <w:rFonts w:ascii="Aptos Display" w:hAnsi="Aptos Display"/>
                <w:color w:val="2F318B"/>
                <w:sz w:val="16"/>
                <w:szCs w:val="16"/>
              </w:rPr>
              <w:t>2,646</w:t>
            </w:r>
          </w:p>
        </w:tc>
        <w:tc>
          <w:tcPr>
            <w:tcW w:w="684" w:type="dxa"/>
            <w:tcBorders>
              <w:top w:val="nil"/>
              <w:left w:val="nil"/>
              <w:bottom w:val="single" w:color="FFFFFF" w:themeColor="background1" w:sz="8" w:space="0"/>
              <w:right w:val="single" w:color="FFFFFF" w:themeColor="background1" w:sz="12" w:space="0"/>
            </w:tcBorders>
            <w:shd w:val="clear" w:color="auto" w:fill="FBBDC0"/>
            <w:noWrap/>
            <w:vAlign w:val="center"/>
          </w:tcPr>
          <w:p w:rsidRPr="002B620F" w:rsidR="001E58A5" w:rsidP="001E58A5" w:rsidRDefault="001E58A5" w14:paraId="33F06CBB" w14:textId="7013F61A">
            <w:pPr>
              <w:jc w:val="center"/>
              <w:rPr>
                <w:rFonts w:ascii="Aptos Display" w:hAnsi="Aptos Display"/>
                <w:color w:val="2F318B"/>
                <w:sz w:val="16"/>
                <w:szCs w:val="16"/>
                <w:lang w:eastAsia="en-AU"/>
              </w:rPr>
            </w:pPr>
            <w:r w:rsidRPr="002B620F">
              <w:rPr>
                <w:rFonts w:ascii="Aptos Display" w:hAnsi="Aptos Display"/>
                <w:color w:val="2F318B"/>
                <w:sz w:val="16"/>
                <w:szCs w:val="16"/>
              </w:rPr>
              <w:t>368</w:t>
            </w:r>
          </w:p>
        </w:tc>
        <w:tc>
          <w:tcPr>
            <w:tcW w:w="683" w:type="dxa"/>
            <w:tcBorders>
              <w:top w:val="nil"/>
              <w:left w:val="nil"/>
              <w:bottom w:val="single" w:color="FFFFFF" w:themeColor="background1" w:sz="8" w:space="0"/>
              <w:right w:val="single" w:color="FFFFFF" w:themeColor="background1" w:sz="12" w:space="0"/>
            </w:tcBorders>
            <w:shd w:val="clear" w:color="auto" w:fill="FBBEC0"/>
            <w:noWrap/>
            <w:vAlign w:val="center"/>
          </w:tcPr>
          <w:p w:rsidRPr="002B620F" w:rsidR="001E58A5" w:rsidP="001E58A5" w:rsidRDefault="001E58A5" w14:paraId="29881734" w14:textId="48D52633">
            <w:pPr>
              <w:jc w:val="center"/>
              <w:rPr>
                <w:rFonts w:ascii="Aptos Display" w:hAnsi="Aptos Display"/>
                <w:color w:val="2F318B"/>
                <w:sz w:val="16"/>
                <w:szCs w:val="16"/>
                <w:lang w:eastAsia="en-AU"/>
              </w:rPr>
            </w:pPr>
            <w:r w:rsidRPr="002B620F">
              <w:rPr>
                <w:rFonts w:ascii="Aptos Display" w:hAnsi="Aptos Display"/>
                <w:color w:val="2F318B"/>
                <w:sz w:val="16"/>
                <w:szCs w:val="16"/>
              </w:rPr>
              <w:t>430</w:t>
            </w:r>
          </w:p>
        </w:tc>
        <w:tc>
          <w:tcPr>
            <w:tcW w:w="683" w:type="dxa"/>
            <w:tcBorders>
              <w:top w:val="nil"/>
              <w:left w:val="nil"/>
              <w:bottom w:val="single" w:color="FFFFFF" w:themeColor="background1" w:sz="8" w:space="0"/>
              <w:right w:val="single" w:color="FFFFFF" w:themeColor="background1" w:sz="12" w:space="0"/>
            </w:tcBorders>
            <w:shd w:val="clear" w:color="auto" w:fill="FAAAAD"/>
            <w:noWrap/>
            <w:vAlign w:val="center"/>
          </w:tcPr>
          <w:p w:rsidRPr="002B620F" w:rsidR="001E58A5" w:rsidP="001E58A5" w:rsidRDefault="001E58A5" w14:paraId="64EEF47D" w14:textId="34275BF4">
            <w:pPr>
              <w:jc w:val="center"/>
              <w:rPr>
                <w:rFonts w:ascii="Aptos Display" w:hAnsi="Aptos Display"/>
                <w:color w:val="2F318B"/>
                <w:sz w:val="16"/>
                <w:szCs w:val="16"/>
                <w:lang w:eastAsia="en-AU"/>
              </w:rPr>
            </w:pPr>
            <w:r w:rsidRPr="002B620F">
              <w:rPr>
                <w:rFonts w:ascii="Aptos Display" w:hAnsi="Aptos Display"/>
                <w:color w:val="2F318B"/>
                <w:sz w:val="16"/>
                <w:szCs w:val="16"/>
              </w:rPr>
              <w:t>165</w:t>
            </w:r>
          </w:p>
        </w:tc>
        <w:tc>
          <w:tcPr>
            <w:tcW w:w="684" w:type="dxa"/>
            <w:tcBorders>
              <w:top w:val="nil"/>
              <w:left w:val="nil"/>
              <w:bottom w:val="single" w:color="FFFFFF" w:themeColor="background1" w:sz="8" w:space="0"/>
              <w:right w:val="single" w:color="FFFFFF" w:themeColor="background1" w:sz="12" w:space="0"/>
            </w:tcBorders>
            <w:shd w:val="clear" w:color="auto" w:fill="FBBEC1"/>
            <w:vAlign w:val="center"/>
          </w:tcPr>
          <w:p w:rsidRPr="002B620F" w:rsidR="001E58A5" w:rsidP="001E58A5" w:rsidRDefault="001E58A5" w14:paraId="0FA868E3" w14:textId="64FF68EB">
            <w:pPr>
              <w:jc w:val="center"/>
              <w:rPr>
                <w:rFonts w:ascii="Aptos Display" w:hAnsi="Aptos Display"/>
                <w:color w:val="2F318B"/>
                <w:sz w:val="16"/>
                <w:szCs w:val="16"/>
                <w:lang w:eastAsia="en-AU"/>
              </w:rPr>
            </w:pPr>
            <w:r w:rsidRPr="002B620F">
              <w:rPr>
                <w:rFonts w:ascii="Aptos Display" w:hAnsi="Aptos Display"/>
                <w:color w:val="2F318B"/>
                <w:sz w:val="16"/>
                <w:szCs w:val="16"/>
              </w:rPr>
              <w:t>475</w:t>
            </w:r>
          </w:p>
        </w:tc>
        <w:tc>
          <w:tcPr>
            <w:tcW w:w="683" w:type="dxa"/>
            <w:tcBorders>
              <w:top w:val="nil"/>
              <w:left w:val="nil"/>
              <w:bottom w:val="single" w:color="FFFFFF" w:themeColor="background1" w:sz="8" w:space="0"/>
              <w:right w:val="single" w:color="FFFFFF" w:themeColor="background1" w:sz="12" w:space="0"/>
            </w:tcBorders>
            <w:shd w:val="clear" w:color="auto" w:fill="FBD6D8"/>
            <w:vAlign w:val="center"/>
          </w:tcPr>
          <w:p w:rsidRPr="002B620F" w:rsidR="001E58A5" w:rsidP="001E58A5" w:rsidRDefault="001E58A5" w14:paraId="1E392F4F" w14:textId="3568F1F0">
            <w:pPr>
              <w:jc w:val="center"/>
              <w:rPr>
                <w:rFonts w:ascii="Aptos Display" w:hAnsi="Aptos Display"/>
                <w:color w:val="2F318B"/>
                <w:sz w:val="16"/>
                <w:szCs w:val="16"/>
                <w:lang w:eastAsia="en-AU"/>
              </w:rPr>
            </w:pPr>
            <w:r w:rsidRPr="002B620F">
              <w:rPr>
                <w:rFonts w:ascii="Aptos Display" w:hAnsi="Aptos Display"/>
                <w:color w:val="2F318B"/>
                <w:sz w:val="16"/>
                <w:szCs w:val="16"/>
              </w:rPr>
              <w:t>622</w:t>
            </w:r>
          </w:p>
        </w:tc>
        <w:tc>
          <w:tcPr>
            <w:tcW w:w="683" w:type="dxa"/>
            <w:tcBorders>
              <w:top w:val="nil"/>
              <w:left w:val="nil"/>
              <w:bottom w:val="single" w:color="FFFFFF" w:themeColor="background1" w:sz="8" w:space="0"/>
              <w:right w:val="single" w:color="FFFFFF" w:themeColor="background1" w:sz="12" w:space="0"/>
            </w:tcBorders>
            <w:shd w:val="clear" w:color="auto" w:fill="FAAAAD"/>
            <w:vAlign w:val="center"/>
          </w:tcPr>
          <w:p w:rsidRPr="002B620F" w:rsidR="001E58A5" w:rsidP="001E58A5" w:rsidRDefault="001E58A5" w14:paraId="37E36472" w14:textId="1616539D">
            <w:pPr>
              <w:jc w:val="center"/>
              <w:rPr>
                <w:rFonts w:ascii="Aptos Display" w:hAnsi="Aptos Display"/>
                <w:color w:val="2F318B"/>
                <w:sz w:val="16"/>
                <w:szCs w:val="16"/>
                <w:lang w:eastAsia="en-AU"/>
              </w:rPr>
            </w:pPr>
            <w:r w:rsidRPr="002B620F">
              <w:rPr>
                <w:rFonts w:ascii="Aptos Display" w:hAnsi="Aptos Display"/>
                <w:color w:val="2F318B"/>
                <w:sz w:val="16"/>
                <w:szCs w:val="16"/>
              </w:rPr>
              <w:t>375</w:t>
            </w:r>
          </w:p>
        </w:tc>
        <w:tc>
          <w:tcPr>
            <w:tcW w:w="684" w:type="dxa"/>
            <w:tcBorders>
              <w:top w:val="nil"/>
              <w:left w:val="nil"/>
              <w:bottom w:val="single" w:color="FFFFFF" w:themeColor="background1" w:sz="8" w:space="0"/>
              <w:right w:val="single" w:color="FFFFFF" w:themeColor="background1" w:sz="12" w:space="0"/>
            </w:tcBorders>
            <w:shd w:val="clear" w:color="auto" w:fill="FAA2A4"/>
            <w:vAlign w:val="center"/>
          </w:tcPr>
          <w:p w:rsidRPr="002B620F" w:rsidR="001E58A5" w:rsidP="001E58A5" w:rsidRDefault="001E58A5" w14:paraId="61865DCA" w14:textId="71927630">
            <w:pPr>
              <w:jc w:val="center"/>
              <w:rPr>
                <w:rFonts w:ascii="Aptos Display" w:hAnsi="Aptos Display"/>
                <w:color w:val="2F318B"/>
                <w:sz w:val="16"/>
                <w:szCs w:val="16"/>
                <w:lang w:eastAsia="en-AU"/>
              </w:rPr>
            </w:pPr>
            <w:r w:rsidRPr="002B620F">
              <w:rPr>
                <w:rFonts w:ascii="Aptos Display" w:hAnsi="Aptos Display"/>
                <w:color w:val="2F318B"/>
                <w:sz w:val="16"/>
                <w:szCs w:val="16"/>
              </w:rPr>
              <w:t>309</w:t>
            </w:r>
          </w:p>
        </w:tc>
        <w:tc>
          <w:tcPr>
            <w:tcW w:w="683" w:type="dxa"/>
            <w:tcBorders>
              <w:top w:val="nil"/>
              <w:left w:val="nil"/>
              <w:bottom w:val="single" w:color="FFFFFF" w:themeColor="background1" w:sz="8" w:space="0"/>
              <w:right w:val="single" w:color="FFFFFF" w:themeColor="background1" w:sz="12" w:space="0"/>
            </w:tcBorders>
            <w:shd w:val="clear" w:color="auto" w:fill="FA9698"/>
            <w:noWrap/>
            <w:vAlign w:val="center"/>
          </w:tcPr>
          <w:p w:rsidRPr="002B620F" w:rsidR="001E58A5" w:rsidP="001E58A5" w:rsidRDefault="001E58A5" w14:paraId="3E264E01" w14:textId="1ACD0C92">
            <w:pPr>
              <w:jc w:val="center"/>
              <w:rPr>
                <w:rFonts w:ascii="Aptos Display" w:hAnsi="Aptos Display"/>
                <w:color w:val="2F318B"/>
                <w:sz w:val="16"/>
                <w:szCs w:val="16"/>
                <w:lang w:eastAsia="en-AU"/>
              </w:rPr>
            </w:pPr>
            <w:r w:rsidRPr="002B620F">
              <w:rPr>
                <w:rFonts w:ascii="Aptos Display" w:hAnsi="Aptos Display"/>
                <w:color w:val="2F318B"/>
                <w:sz w:val="16"/>
                <w:szCs w:val="16"/>
              </w:rPr>
              <w:t>131</w:t>
            </w:r>
          </w:p>
        </w:tc>
        <w:tc>
          <w:tcPr>
            <w:tcW w:w="684" w:type="dxa"/>
            <w:tcBorders>
              <w:top w:val="nil"/>
              <w:left w:val="nil"/>
              <w:bottom w:val="single" w:color="FFFFFF" w:themeColor="background1" w:sz="8" w:space="0"/>
              <w:right w:val="single" w:color="FFFFFF" w:themeColor="background1" w:sz="12" w:space="0"/>
            </w:tcBorders>
            <w:shd w:val="clear" w:color="auto" w:fill="FAB0B2"/>
            <w:noWrap/>
            <w:vAlign w:val="center"/>
          </w:tcPr>
          <w:p w:rsidRPr="002B620F" w:rsidR="001E58A5" w:rsidP="001E58A5" w:rsidRDefault="001E58A5" w14:paraId="5E8B5A19" w14:textId="4767FDB4">
            <w:pPr>
              <w:jc w:val="center"/>
              <w:rPr>
                <w:rFonts w:ascii="Aptos Display" w:hAnsi="Aptos Display"/>
                <w:b/>
                <w:bCs/>
                <w:color w:val="2F318B"/>
                <w:sz w:val="16"/>
                <w:szCs w:val="16"/>
                <w:lang w:eastAsia="en-AU"/>
              </w:rPr>
            </w:pPr>
            <w:r w:rsidRPr="002B620F">
              <w:rPr>
                <w:rFonts w:ascii="Aptos Display" w:hAnsi="Aptos Display"/>
                <w:color w:val="2F318B"/>
                <w:sz w:val="16"/>
                <w:szCs w:val="16"/>
              </w:rPr>
              <w:t>203</w:t>
            </w:r>
          </w:p>
        </w:tc>
      </w:tr>
      <w:tr w:rsidRPr="002B620F" w:rsidR="00F15A47" w:rsidTr="002B620F" w14:paraId="452CC539" w14:textId="77777777">
        <w:trPr>
          <w:trHeight w:val="397"/>
        </w:trPr>
        <w:tc>
          <w:tcPr>
            <w:tcW w:w="1833"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hideMark/>
          </w:tcPr>
          <w:p w:rsidRPr="002B620F" w:rsidR="001E58A5" w:rsidP="001E58A5" w:rsidRDefault="001E58A5" w14:paraId="2AF92205"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Own Home Outright</w:t>
            </w:r>
          </w:p>
        </w:tc>
        <w:tc>
          <w:tcPr>
            <w:tcW w:w="709" w:type="dxa"/>
            <w:tcBorders>
              <w:top w:val="nil"/>
              <w:left w:val="nil"/>
              <w:bottom w:val="single" w:color="FFFFFF" w:themeColor="background1" w:sz="8" w:space="0"/>
              <w:right w:val="single" w:color="FFFFFF" w:themeColor="background1" w:sz="12" w:space="0"/>
            </w:tcBorders>
            <w:shd w:val="clear" w:color="auto" w:fill="FA9396"/>
            <w:noWrap/>
            <w:vAlign w:val="center"/>
          </w:tcPr>
          <w:p w:rsidRPr="002B620F" w:rsidR="001E58A5" w:rsidP="001E58A5" w:rsidRDefault="001E58A5" w14:paraId="329AD529" w14:textId="7B7CB2DC">
            <w:pPr>
              <w:jc w:val="center"/>
              <w:rPr>
                <w:rFonts w:ascii="Aptos Display" w:hAnsi="Aptos Display"/>
                <w:color w:val="2F318B"/>
                <w:sz w:val="16"/>
                <w:szCs w:val="16"/>
                <w:lang w:eastAsia="en-AU"/>
              </w:rPr>
            </w:pPr>
            <w:r w:rsidRPr="002B620F">
              <w:rPr>
                <w:rFonts w:ascii="Aptos Display" w:hAnsi="Aptos Display"/>
                <w:color w:val="2F318B"/>
                <w:sz w:val="16"/>
                <w:szCs w:val="16"/>
              </w:rPr>
              <w:t>454</w:t>
            </w:r>
          </w:p>
        </w:tc>
        <w:tc>
          <w:tcPr>
            <w:tcW w:w="799" w:type="dxa"/>
            <w:tcBorders>
              <w:top w:val="nil"/>
              <w:left w:val="nil"/>
              <w:bottom w:val="single" w:color="FFFFFF" w:themeColor="background1" w:sz="8" w:space="0"/>
              <w:right w:val="single" w:color="FFFFFF" w:themeColor="background1" w:sz="12" w:space="0"/>
            </w:tcBorders>
            <w:shd w:val="clear" w:color="auto" w:fill="FBC1C4"/>
            <w:noWrap/>
            <w:vAlign w:val="center"/>
          </w:tcPr>
          <w:p w:rsidRPr="002B620F" w:rsidR="001E58A5" w:rsidP="001E58A5" w:rsidRDefault="001E58A5" w14:paraId="78F05A56" w14:textId="79E6A545">
            <w:pPr>
              <w:jc w:val="center"/>
              <w:rPr>
                <w:rFonts w:ascii="Aptos Display" w:hAnsi="Aptos Display"/>
                <w:color w:val="2F318B"/>
                <w:sz w:val="16"/>
                <w:szCs w:val="16"/>
                <w:lang w:eastAsia="en-AU"/>
              </w:rPr>
            </w:pPr>
            <w:r w:rsidRPr="002B620F">
              <w:rPr>
                <w:rFonts w:ascii="Aptos Display" w:hAnsi="Aptos Display"/>
                <w:color w:val="2F318B"/>
                <w:sz w:val="16"/>
                <w:szCs w:val="16"/>
              </w:rPr>
              <w:t>3,191</w:t>
            </w:r>
          </w:p>
        </w:tc>
        <w:tc>
          <w:tcPr>
            <w:tcW w:w="684" w:type="dxa"/>
            <w:tcBorders>
              <w:top w:val="nil"/>
              <w:left w:val="nil"/>
              <w:bottom w:val="single" w:color="FFFFFF" w:themeColor="background1" w:sz="8" w:space="0"/>
              <w:right w:val="single" w:color="FFFFFF" w:themeColor="background1" w:sz="12" w:space="0"/>
            </w:tcBorders>
            <w:shd w:val="clear" w:color="auto" w:fill="F97375"/>
            <w:noWrap/>
            <w:vAlign w:val="center"/>
          </w:tcPr>
          <w:p w:rsidRPr="002B620F" w:rsidR="001E58A5" w:rsidP="001E58A5" w:rsidRDefault="001E58A5" w14:paraId="37C68A48" w14:textId="205F31F1">
            <w:pPr>
              <w:jc w:val="center"/>
              <w:rPr>
                <w:rFonts w:ascii="Aptos Display" w:hAnsi="Aptos Display"/>
                <w:color w:val="2F318B"/>
                <w:sz w:val="16"/>
                <w:szCs w:val="16"/>
                <w:lang w:eastAsia="en-AU"/>
              </w:rPr>
            </w:pPr>
            <w:r w:rsidRPr="002B620F">
              <w:rPr>
                <w:rFonts w:ascii="Aptos Display" w:hAnsi="Aptos Display"/>
                <w:color w:val="2F318B"/>
                <w:sz w:val="16"/>
                <w:szCs w:val="16"/>
              </w:rPr>
              <w:t>799</w:t>
            </w:r>
          </w:p>
        </w:tc>
        <w:tc>
          <w:tcPr>
            <w:tcW w:w="683" w:type="dxa"/>
            <w:tcBorders>
              <w:top w:val="nil"/>
              <w:left w:val="nil"/>
              <w:bottom w:val="single" w:color="FFFFFF" w:themeColor="background1" w:sz="8" w:space="0"/>
              <w:right w:val="single" w:color="FFFFFF" w:themeColor="background1" w:sz="12" w:space="0"/>
            </w:tcBorders>
            <w:shd w:val="clear" w:color="auto" w:fill="FA9C9F"/>
            <w:noWrap/>
            <w:vAlign w:val="center"/>
          </w:tcPr>
          <w:p w:rsidRPr="002B620F" w:rsidR="001E58A5" w:rsidP="001E58A5" w:rsidRDefault="001E58A5" w14:paraId="56B3BB81" w14:textId="7F0BB759">
            <w:pPr>
              <w:jc w:val="center"/>
              <w:rPr>
                <w:rFonts w:ascii="Aptos Display" w:hAnsi="Aptos Display"/>
                <w:color w:val="2F318B"/>
                <w:sz w:val="16"/>
                <w:szCs w:val="16"/>
                <w:lang w:eastAsia="en-AU"/>
              </w:rPr>
            </w:pPr>
            <w:r w:rsidRPr="002B620F">
              <w:rPr>
                <w:rFonts w:ascii="Aptos Display" w:hAnsi="Aptos Display"/>
                <w:color w:val="2F318B"/>
                <w:sz w:val="16"/>
                <w:szCs w:val="16"/>
              </w:rPr>
              <w:t>637</w:t>
            </w:r>
          </w:p>
        </w:tc>
        <w:tc>
          <w:tcPr>
            <w:tcW w:w="683" w:type="dxa"/>
            <w:tcBorders>
              <w:top w:val="nil"/>
              <w:left w:val="nil"/>
              <w:bottom w:val="single" w:color="FFFFFF" w:themeColor="background1" w:sz="8" w:space="0"/>
              <w:right w:val="single" w:color="FFFFFF" w:themeColor="background1" w:sz="12" w:space="0"/>
            </w:tcBorders>
            <w:shd w:val="clear" w:color="auto" w:fill="F98D90"/>
            <w:noWrap/>
            <w:vAlign w:val="center"/>
          </w:tcPr>
          <w:p w:rsidRPr="002B620F" w:rsidR="001E58A5" w:rsidP="001E58A5" w:rsidRDefault="001E58A5" w14:paraId="482D2B6A" w14:textId="7F85D880">
            <w:pPr>
              <w:jc w:val="center"/>
              <w:rPr>
                <w:rFonts w:ascii="Aptos Display" w:hAnsi="Aptos Display"/>
                <w:color w:val="2F318B"/>
                <w:sz w:val="16"/>
                <w:szCs w:val="16"/>
                <w:lang w:eastAsia="en-AU"/>
              </w:rPr>
            </w:pPr>
            <w:r w:rsidRPr="002B620F">
              <w:rPr>
                <w:rFonts w:ascii="Aptos Display" w:hAnsi="Aptos Display"/>
                <w:color w:val="2F318B"/>
                <w:sz w:val="16"/>
                <w:szCs w:val="16"/>
              </w:rPr>
              <w:t>223</w:t>
            </w:r>
          </w:p>
        </w:tc>
        <w:tc>
          <w:tcPr>
            <w:tcW w:w="684" w:type="dxa"/>
            <w:tcBorders>
              <w:top w:val="nil"/>
              <w:left w:val="nil"/>
              <w:bottom w:val="single" w:color="FFFFFF" w:themeColor="background1" w:sz="8" w:space="0"/>
              <w:right w:val="single" w:color="FFFFFF" w:themeColor="background1" w:sz="12" w:space="0"/>
            </w:tcBorders>
            <w:shd w:val="clear" w:color="auto" w:fill="FAB3B5"/>
            <w:vAlign w:val="center"/>
          </w:tcPr>
          <w:p w:rsidRPr="002B620F" w:rsidR="001E58A5" w:rsidP="001E58A5" w:rsidRDefault="001E58A5" w14:paraId="69FA4C44" w14:textId="4CCF9A6A">
            <w:pPr>
              <w:jc w:val="center"/>
              <w:rPr>
                <w:rFonts w:ascii="Aptos Display" w:hAnsi="Aptos Display"/>
                <w:color w:val="2F318B"/>
                <w:sz w:val="16"/>
                <w:szCs w:val="16"/>
                <w:lang w:eastAsia="en-AU"/>
              </w:rPr>
            </w:pPr>
            <w:r w:rsidRPr="002B620F">
              <w:rPr>
                <w:rFonts w:ascii="Aptos Display" w:hAnsi="Aptos Display"/>
                <w:color w:val="2F318B"/>
                <w:sz w:val="16"/>
                <w:szCs w:val="16"/>
              </w:rPr>
              <w:t>551</w:t>
            </w:r>
          </w:p>
        </w:tc>
        <w:tc>
          <w:tcPr>
            <w:tcW w:w="683" w:type="dxa"/>
            <w:tcBorders>
              <w:top w:val="nil"/>
              <w:left w:val="nil"/>
              <w:bottom w:val="single" w:color="FFFFFF" w:themeColor="background1" w:sz="8" w:space="0"/>
              <w:right w:val="single" w:color="FFFFFF" w:themeColor="background1" w:sz="12" w:space="0"/>
            </w:tcBorders>
            <w:shd w:val="clear" w:color="auto" w:fill="FBD4D6"/>
            <w:vAlign w:val="center"/>
          </w:tcPr>
          <w:p w:rsidRPr="002B620F" w:rsidR="001E58A5" w:rsidP="001E58A5" w:rsidRDefault="001E58A5" w14:paraId="2A1DAD76" w14:textId="5363AE59">
            <w:pPr>
              <w:jc w:val="center"/>
              <w:rPr>
                <w:rFonts w:ascii="Aptos Display" w:hAnsi="Aptos Display"/>
                <w:color w:val="2F318B"/>
                <w:sz w:val="16"/>
                <w:szCs w:val="16"/>
                <w:lang w:eastAsia="en-AU"/>
              </w:rPr>
            </w:pPr>
            <w:r w:rsidRPr="002B620F">
              <w:rPr>
                <w:rFonts w:ascii="Aptos Display" w:hAnsi="Aptos Display"/>
                <w:color w:val="2F318B"/>
                <w:sz w:val="16"/>
                <w:szCs w:val="16"/>
              </w:rPr>
              <w:t>641</w:t>
            </w:r>
          </w:p>
        </w:tc>
        <w:tc>
          <w:tcPr>
            <w:tcW w:w="683" w:type="dxa"/>
            <w:tcBorders>
              <w:top w:val="nil"/>
              <w:left w:val="nil"/>
              <w:bottom w:val="single" w:color="FFFFFF" w:themeColor="background1" w:sz="8" w:space="0"/>
              <w:right w:val="single" w:color="FFFFFF" w:themeColor="background1" w:sz="12" w:space="0"/>
            </w:tcBorders>
            <w:shd w:val="clear" w:color="auto" w:fill="FAA0A2"/>
            <w:vAlign w:val="center"/>
          </w:tcPr>
          <w:p w:rsidRPr="002B620F" w:rsidR="001E58A5" w:rsidP="001E58A5" w:rsidRDefault="001E58A5" w14:paraId="5A5F9F3E" w14:textId="32245E01">
            <w:pPr>
              <w:jc w:val="center"/>
              <w:rPr>
                <w:rFonts w:ascii="Aptos Display" w:hAnsi="Aptos Display"/>
                <w:color w:val="2F318B"/>
                <w:sz w:val="16"/>
                <w:szCs w:val="16"/>
                <w:lang w:eastAsia="en-AU"/>
              </w:rPr>
            </w:pPr>
            <w:r w:rsidRPr="002B620F">
              <w:rPr>
                <w:rFonts w:ascii="Aptos Display" w:hAnsi="Aptos Display"/>
                <w:color w:val="2F318B"/>
                <w:sz w:val="16"/>
                <w:szCs w:val="16"/>
              </w:rPr>
              <w:t>421</w:t>
            </w:r>
          </w:p>
        </w:tc>
        <w:tc>
          <w:tcPr>
            <w:tcW w:w="684" w:type="dxa"/>
            <w:tcBorders>
              <w:top w:val="nil"/>
              <w:left w:val="nil"/>
              <w:bottom w:val="single" w:color="FFFFFF" w:themeColor="background1" w:sz="8" w:space="0"/>
              <w:right w:val="single" w:color="FFFFFF" w:themeColor="background1" w:sz="12" w:space="0"/>
            </w:tcBorders>
            <w:shd w:val="clear" w:color="auto" w:fill="F98A8C"/>
            <w:vAlign w:val="center"/>
          </w:tcPr>
          <w:p w:rsidRPr="002B620F" w:rsidR="001E58A5" w:rsidP="001E58A5" w:rsidRDefault="001E58A5" w14:paraId="10A647F6" w14:textId="383725C1">
            <w:pPr>
              <w:jc w:val="center"/>
              <w:rPr>
                <w:rFonts w:ascii="Aptos Display" w:hAnsi="Aptos Display"/>
                <w:color w:val="2F318B"/>
                <w:sz w:val="16"/>
                <w:szCs w:val="16"/>
                <w:lang w:eastAsia="en-AU"/>
              </w:rPr>
            </w:pPr>
            <w:r w:rsidRPr="002B620F">
              <w:rPr>
                <w:rFonts w:ascii="Aptos Display" w:hAnsi="Aptos Display"/>
                <w:color w:val="2F318B"/>
                <w:sz w:val="16"/>
                <w:szCs w:val="16"/>
              </w:rPr>
              <w:t>387</w:t>
            </w:r>
          </w:p>
        </w:tc>
        <w:tc>
          <w:tcPr>
            <w:tcW w:w="683" w:type="dxa"/>
            <w:tcBorders>
              <w:top w:val="nil"/>
              <w:left w:val="nil"/>
              <w:bottom w:val="single" w:color="FFFFFF" w:themeColor="background1" w:sz="8" w:space="0"/>
              <w:right w:val="single" w:color="FFFFFF" w:themeColor="background1" w:sz="12" w:space="0"/>
            </w:tcBorders>
            <w:shd w:val="clear" w:color="auto" w:fill="FA8F91"/>
            <w:noWrap/>
            <w:vAlign w:val="center"/>
          </w:tcPr>
          <w:p w:rsidRPr="002B620F" w:rsidR="001E58A5" w:rsidP="001E58A5" w:rsidRDefault="001E58A5" w14:paraId="07E75C66" w14:textId="36B02B57">
            <w:pPr>
              <w:jc w:val="center"/>
              <w:rPr>
                <w:rFonts w:ascii="Aptos Display" w:hAnsi="Aptos Display"/>
                <w:color w:val="2F318B"/>
                <w:sz w:val="16"/>
                <w:szCs w:val="16"/>
                <w:lang w:eastAsia="en-AU"/>
              </w:rPr>
            </w:pPr>
            <w:r w:rsidRPr="002B620F">
              <w:rPr>
                <w:rFonts w:ascii="Aptos Display" w:hAnsi="Aptos Display"/>
                <w:color w:val="2F318B"/>
                <w:sz w:val="16"/>
                <w:szCs w:val="16"/>
              </w:rPr>
              <w:t>139</w:t>
            </w:r>
          </w:p>
        </w:tc>
        <w:tc>
          <w:tcPr>
            <w:tcW w:w="684" w:type="dxa"/>
            <w:tcBorders>
              <w:top w:val="nil"/>
              <w:left w:val="nil"/>
              <w:bottom w:val="single" w:color="FFFFFF" w:themeColor="background1" w:sz="8" w:space="0"/>
              <w:right w:val="single" w:color="FFFFFF" w:themeColor="background1" w:sz="12" w:space="0"/>
            </w:tcBorders>
            <w:shd w:val="clear" w:color="auto" w:fill="F98284"/>
            <w:noWrap/>
            <w:vAlign w:val="center"/>
          </w:tcPr>
          <w:p w:rsidRPr="002B620F" w:rsidR="001E58A5" w:rsidP="001E58A5" w:rsidRDefault="001E58A5" w14:paraId="51D07531" w14:textId="1F7B745C">
            <w:pPr>
              <w:jc w:val="center"/>
              <w:rPr>
                <w:rFonts w:ascii="Aptos Display" w:hAnsi="Aptos Display"/>
                <w:b/>
                <w:bCs/>
                <w:color w:val="2F318B"/>
                <w:sz w:val="16"/>
                <w:szCs w:val="16"/>
                <w:lang w:eastAsia="en-AU"/>
              </w:rPr>
            </w:pPr>
            <w:r w:rsidRPr="002B620F">
              <w:rPr>
                <w:rFonts w:ascii="Aptos Display" w:hAnsi="Aptos Display"/>
                <w:color w:val="2F318B"/>
                <w:sz w:val="16"/>
                <w:szCs w:val="16"/>
              </w:rPr>
              <w:t>317</w:t>
            </w:r>
          </w:p>
        </w:tc>
      </w:tr>
      <w:tr w:rsidRPr="002B620F" w:rsidR="00F15A47" w:rsidTr="002B620F" w14:paraId="56464E6B" w14:textId="77777777">
        <w:trPr>
          <w:trHeight w:val="397"/>
        </w:trPr>
        <w:tc>
          <w:tcPr>
            <w:tcW w:w="1833"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hideMark/>
          </w:tcPr>
          <w:p w:rsidRPr="002B620F" w:rsidR="001E58A5" w:rsidP="001E58A5" w:rsidRDefault="001E58A5" w14:paraId="6196EF2D"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Own Home with Mortgage</w:t>
            </w:r>
          </w:p>
        </w:tc>
        <w:tc>
          <w:tcPr>
            <w:tcW w:w="709" w:type="dxa"/>
            <w:tcBorders>
              <w:top w:val="nil"/>
              <w:left w:val="nil"/>
              <w:bottom w:val="single" w:color="FFFFFF" w:themeColor="background1" w:sz="8" w:space="0"/>
              <w:right w:val="single" w:color="FFFFFF" w:themeColor="background1" w:sz="12" w:space="0"/>
            </w:tcBorders>
            <w:shd w:val="clear" w:color="auto" w:fill="FA999B"/>
            <w:noWrap/>
            <w:vAlign w:val="center"/>
          </w:tcPr>
          <w:p w:rsidRPr="002B620F" w:rsidR="001E58A5" w:rsidP="001E58A5" w:rsidRDefault="001E58A5" w14:paraId="76627885" w14:textId="5E2BB966">
            <w:pPr>
              <w:jc w:val="center"/>
              <w:rPr>
                <w:rFonts w:ascii="Aptos Display" w:hAnsi="Aptos Display"/>
                <w:color w:val="2F318B"/>
                <w:sz w:val="16"/>
                <w:szCs w:val="16"/>
                <w:lang w:eastAsia="en-AU"/>
              </w:rPr>
            </w:pPr>
            <w:r w:rsidRPr="002B620F">
              <w:rPr>
                <w:rFonts w:ascii="Aptos Display" w:hAnsi="Aptos Display"/>
                <w:color w:val="2F318B"/>
                <w:sz w:val="16"/>
                <w:szCs w:val="16"/>
              </w:rPr>
              <w:t>433</w:t>
            </w:r>
          </w:p>
        </w:tc>
        <w:tc>
          <w:tcPr>
            <w:tcW w:w="799" w:type="dxa"/>
            <w:tcBorders>
              <w:top w:val="nil"/>
              <w:left w:val="nil"/>
              <w:bottom w:val="single" w:color="FFFFFF" w:themeColor="background1" w:sz="8" w:space="0"/>
              <w:right w:val="single" w:color="FFFFFF" w:themeColor="background1" w:sz="12" w:space="0"/>
            </w:tcBorders>
            <w:shd w:val="clear" w:color="auto" w:fill="FBB9BC"/>
            <w:noWrap/>
            <w:vAlign w:val="center"/>
          </w:tcPr>
          <w:p w:rsidRPr="002B620F" w:rsidR="001E58A5" w:rsidP="001E58A5" w:rsidRDefault="001E58A5" w14:paraId="3AB68B17" w14:textId="4E745EF0">
            <w:pPr>
              <w:jc w:val="center"/>
              <w:rPr>
                <w:rFonts w:ascii="Aptos Display" w:hAnsi="Aptos Display"/>
                <w:color w:val="2F318B"/>
                <w:sz w:val="16"/>
                <w:szCs w:val="16"/>
                <w:lang w:eastAsia="en-AU"/>
              </w:rPr>
            </w:pPr>
            <w:r w:rsidRPr="002B620F">
              <w:rPr>
                <w:rFonts w:ascii="Aptos Display" w:hAnsi="Aptos Display"/>
                <w:color w:val="2F318B"/>
                <w:sz w:val="16"/>
                <w:szCs w:val="16"/>
              </w:rPr>
              <w:t>3,529</w:t>
            </w:r>
          </w:p>
        </w:tc>
        <w:tc>
          <w:tcPr>
            <w:tcW w:w="684" w:type="dxa"/>
            <w:tcBorders>
              <w:top w:val="nil"/>
              <w:left w:val="nil"/>
              <w:bottom w:val="single" w:color="FFFFFF" w:themeColor="background1" w:sz="8" w:space="0"/>
              <w:right w:val="single" w:color="FFFFFF" w:themeColor="background1" w:sz="12" w:space="0"/>
            </w:tcBorders>
            <w:shd w:val="clear" w:color="auto" w:fill="F9888A"/>
            <w:noWrap/>
            <w:vAlign w:val="center"/>
          </w:tcPr>
          <w:p w:rsidRPr="002B620F" w:rsidR="001E58A5" w:rsidP="001E58A5" w:rsidRDefault="001E58A5" w14:paraId="0802C61A" w14:textId="616AF1B4">
            <w:pPr>
              <w:jc w:val="center"/>
              <w:rPr>
                <w:rFonts w:ascii="Aptos Display" w:hAnsi="Aptos Display"/>
                <w:color w:val="2F318B"/>
                <w:sz w:val="16"/>
                <w:szCs w:val="16"/>
                <w:lang w:eastAsia="en-AU"/>
              </w:rPr>
            </w:pPr>
            <w:r w:rsidRPr="002B620F">
              <w:rPr>
                <w:rFonts w:ascii="Aptos Display" w:hAnsi="Aptos Display"/>
                <w:color w:val="2F318B"/>
                <w:sz w:val="16"/>
                <w:szCs w:val="16"/>
              </w:rPr>
              <w:t>676</w:t>
            </w:r>
          </w:p>
        </w:tc>
        <w:tc>
          <w:tcPr>
            <w:tcW w:w="683" w:type="dxa"/>
            <w:tcBorders>
              <w:top w:val="nil"/>
              <w:left w:val="nil"/>
              <w:bottom w:val="single" w:color="FFFFFF" w:themeColor="background1" w:sz="8" w:space="0"/>
              <w:right w:val="single" w:color="FFFFFF" w:themeColor="background1" w:sz="12" w:space="0"/>
            </w:tcBorders>
            <w:shd w:val="clear" w:color="auto" w:fill="F97274"/>
            <w:noWrap/>
            <w:vAlign w:val="center"/>
          </w:tcPr>
          <w:p w:rsidRPr="002B620F" w:rsidR="001E58A5" w:rsidP="001E58A5" w:rsidRDefault="001E58A5" w14:paraId="6D7697A1" w14:textId="5EC78265">
            <w:pPr>
              <w:jc w:val="center"/>
              <w:rPr>
                <w:rFonts w:ascii="Aptos Display" w:hAnsi="Aptos Display"/>
                <w:color w:val="2F318B"/>
                <w:sz w:val="16"/>
                <w:szCs w:val="16"/>
                <w:lang w:eastAsia="en-AU"/>
              </w:rPr>
            </w:pPr>
            <w:r w:rsidRPr="002B620F">
              <w:rPr>
                <w:rFonts w:ascii="Aptos Display" w:hAnsi="Aptos Display"/>
                <w:color w:val="2F318B"/>
                <w:sz w:val="16"/>
                <w:szCs w:val="16"/>
              </w:rPr>
              <w:t>899</w:t>
            </w:r>
          </w:p>
        </w:tc>
        <w:tc>
          <w:tcPr>
            <w:tcW w:w="683" w:type="dxa"/>
            <w:tcBorders>
              <w:top w:val="nil"/>
              <w:left w:val="nil"/>
              <w:bottom w:val="single" w:color="FFFFFF" w:themeColor="background1" w:sz="8" w:space="0"/>
              <w:right w:val="single" w:color="FFFFFF" w:themeColor="background1" w:sz="12" w:space="0"/>
            </w:tcBorders>
            <w:shd w:val="clear" w:color="auto" w:fill="FA9093"/>
            <w:noWrap/>
            <w:vAlign w:val="center"/>
          </w:tcPr>
          <w:p w:rsidRPr="002B620F" w:rsidR="001E58A5" w:rsidP="001E58A5" w:rsidRDefault="001E58A5" w14:paraId="79A3E090" w14:textId="26E24E22">
            <w:pPr>
              <w:jc w:val="center"/>
              <w:rPr>
                <w:rFonts w:ascii="Aptos Display" w:hAnsi="Aptos Display"/>
                <w:color w:val="2F318B"/>
                <w:sz w:val="16"/>
                <w:szCs w:val="16"/>
                <w:lang w:eastAsia="en-AU"/>
              </w:rPr>
            </w:pPr>
            <w:r w:rsidRPr="002B620F">
              <w:rPr>
                <w:rFonts w:ascii="Aptos Display" w:hAnsi="Aptos Display"/>
                <w:color w:val="2F318B"/>
                <w:sz w:val="16"/>
                <w:szCs w:val="16"/>
              </w:rPr>
              <w:t>217</w:t>
            </w:r>
          </w:p>
        </w:tc>
        <w:tc>
          <w:tcPr>
            <w:tcW w:w="684" w:type="dxa"/>
            <w:tcBorders>
              <w:top w:val="nil"/>
              <w:left w:val="nil"/>
              <w:bottom w:val="single" w:color="FFFFFF" w:themeColor="background1" w:sz="8" w:space="0"/>
              <w:right w:val="single" w:color="FFFFFF" w:themeColor="background1" w:sz="12" w:space="0"/>
            </w:tcBorders>
            <w:shd w:val="clear" w:color="auto" w:fill="FAAEB1"/>
            <w:vAlign w:val="center"/>
          </w:tcPr>
          <w:p w:rsidRPr="002B620F" w:rsidR="001E58A5" w:rsidP="001E58A5" w:rsidRDefault="001E58A5" w14:paraId="64107DA4" w14:textId="52DC4857">
            <w:pPr>
              <w:jc w:val="center"/>
              <w:rPr>
                <w:rFonts w:ascii="Aptos Display" w:hAnsi="Aptos Display"/>
                <w:color w:val="2F318B"/>
                <w:sz w:val="16"/>
                <w:szCs w:val="16"/>
                <w:lang w:eastAsia="en-AU"/>
              </w:rPr>
            </w:pPr>
            <w:r w:rsidRPr="002B620F">
              <w:rPr>
                <w:rFonts w:ascii="Aptos Display" w:hAnsi="Aptos Display"/>
                <w:color w:val="2F318B"/>
                <w:sz w:val="16"/>
                <w:szCs w:val="16"/>
              </w:rPr>
              <w:t>580</w:t>
            </w:r>
          </w:p>
        </w:tc>
        <w:tc>
          <w:tcPr>
            <w:tcW w:w="683" w:type="dxa"/>
            <w:tcBorders>
              <w:top w:val="nil"/>
              <w:left w:val="nil"/>
              <w:bottom w:val="single" w:color="FFFFFF" w:themeColor="background1" w:sz="8" w:space="0"/>
              <w:right w:val="single" w:color="FFFFFF" w:themeColor="background1" w:sz="12" w:space="0"/>
            </w:tcBorders>
            <w:shd w:val="clear" w:color="auto" w:fill="F8696B"/>
            <w:vAlign w:val="center"/>
          </w:tcPr>
          <w:p w:rsidRPr="002B620F" w:rsidR="001E58A5" w:rsidP="001E58A5" w:rsidRDefault="001E58A5" w14:paraId="2072C0CD" w14:textId="67D01136">
            <w:pPr>
              <w:jc w:val="center"/>
              <w:rPr>
                <w:rFonts w:ascii="Aptos Display" w:hAnsi="Aptos Display"/>
                <w:color w:val="2F318B"/>
                <w:sz w:val="16"/>
                <w:szCs w:val="16"/>
                <w:lang w:eastAsia="en-AU"/>
              </w:rPr>
            </w:pPr>
            <w:r w:rsidRPr="002B620F">
              <w:rPr>
                <w:rFonts w:ascii="Aptos Display" w:hAnsi="Aptos Display"/>
                <w:color w:val="2F318B"/>
                <w:sz w:val="16"/>
                <w:szCs w:val="16"/>
              </w:rPr>
              <w:t>1,744</w:t>
            </w:r>
          </w:p>
        </w:tc>
        <w:tc>
          <w:tcPr>
            <w:tcW w:w="683" w:type="dxa"/>
            <w:tcBorders>
              <w:top w:val="nil"/>
              <w:left w:val="nil"/>
              <w:bottom w:val="single" w:color="FFFFFF" w:themeColor="background1" w:sz="8" w:space="0"/>
              <w:right w:val="single" w:color="FFFFFF" w:themeColor="background1" w:sz="12" w:space="0"/>
            </w:tcBorders>
            <w:shd w:val="clear" w:color="auto" w:fill="F98E90"/>
            <w:vAlign w:val="center"/>
          </w:tcPr>
          <w:p w:rsidRPr="002B620F" w:rsidR="001E58A5" w:rsidP="001E58A5" w:rsidRDefault="001E58A5" w14:paraId="355FF15C" w14:textId="34313C21">
            <w:pPr>
              <w:jc w:val="center"/>
              <w:rPr>
                <w:rFonts w:ascii="Aptos Display" w:hAnsi="Aptos Display"/>
                <w:color w:val="2F318B"/>
                <w:sz w:val="16"/>
                <w:szCs w:val="16"/>
                <w:lang w:eastAsia="en-AU"/>
              </w:rPr>
            </w:pPr>
            <w:r w:rsidRPr="002B620F">
              <w:rPr>
                <w:rFonts w:ascii="Aptos Display" w:hAnsi="Aptos Display"/>
                <w:color w:val="2F318B"/>
                <w:sz w:val="16"/>
                <w:szCs w:val="16"/>
              </w:rPr>
              <w:t>498</w:t>
            </w:r>
          </w:p>
        </w:tc>
        <w:tc>
          <w:tcPr>
            <w:tcW w:w="684" w:type="dxa"/>
            <w:tcBorders>
              <w:top w:val="nil"/>
              <w:left w:val="nil"/>
              <w:bottom w:val="single" w:color="FFFFFF" w:themeColor="background1" w:sz="8" w:space="0"/>
              <w:right w:val="single" w:color="FFFFFF" w:themeColor="background1" w:sz="12" w:space="0"/>
            </w:tcBorders>
            <w:shd w:val="clear" w:color="auto" w:fill="FA9B9D"/>
            <w:vAlign w:val="center"/>
          </w:tcPr>
          <w:p w:rsidRPr="002B620F" w:rsidR="001E58A5" w:rsidP="001E58A5" w:rsidRDefault="001E58A5" w14:paraId="1B22C87B" w14:textId="5FDC8CF6">
            <w:pPr>
              <w:jc w:val="center"/>
              <w:rPr>
                <w:rFonts w:ascii="Aptos Display" w:hAnsi="Aptos Display"/>
                <w:color w:val="2F318B"/>
                <w:sz w:val="16"/>
                <w:szCs w:val="16"/>
                <w:lang w:eastAsia="en-AU"/>
              </w:rPr>
            </w:pPr>
            <w:r w:rsidRPr="002B620F">
              <w:rPr>
                <w:rFonts w:ascii="Aptos Display" w:hAnsi="Aptos Display"/>
                <w:color w:val="2F318B"/>
                <w:sz w:val="16"/>
                <w:szCs w:val="16"/>
              </w:rPr>
              <w:t>333</w:t>
            </w:r>
          </w:p>
        </w:tc>
        <w:tc>
          <w:tcPr>
            <w:tcW w:w="683" w:type="dxa"/>
            <w:tcBorders>
              <w:top w:val="nil"/>
              <w:left w:val="nil"/>
              <w:bottom w:val="single" w:color="FFFFFF" w:themeColor="background1" w:sz="8" w:space="0"/>
              <w:right w:val="single" w:color="FFFFFF" w:themeColor="background1" w:sz="12" w:space="0"/>
            </w:tcBorders>
            <w:shd w:val="clear" w:color="auto" w:fill="F98E90"/>
            <w:noWrap/>
            <w:vAlign w:val="center"/>
          </w:tcPr>
          <w:p w:rsidRPr="002B620F" w:rsidR="001E58A5" w:rsidP="001E58A5" w:rsidRDefault="001E58A5" w14:paraId="1EEAF5DE" w14:textId="2B18A471">
            <w:pPr>
              <w:jc w:val="center"/>
              <w:rPr>
                <w:rFonts w:ascii="Aptos Display" w:hAnsi="Aptos Display"/>
                <w:color w:val="2F318B"/>
                <w:sz w:val="16"/>
                <w:szCs w:val="16"/>
                <w:lang w:eastAsia="en-AU"/>
              </w:rPr>
            </w:pPr>
            <w:r w:rsidRPr="002B620F">
              <w:rPr>
                <w:rFonts w:ascii="Aptos Display" w:hAnsi="Aptos Display"/>
                <w:color w:val="2F318B"/>
                <w:sz w:val="16"/>
                <w:szCs w:val="16"/>
              </w:rPr>
              <w:t>141</w:t>
            </w:r>
          </w:p>
        </w:tc>
        <w:tc>
          <w:tcPr>
            <w:tcW w:w="684" w:type="dxa"/>
            <w:tcBorders>
              <w:top w:val="nil"/>
              <w:left w:val="nil"/>
              <w:bottom w:val="single" w:color="FFFFFF" w:themeColor="background1" w:sz="8" w:space="0"/>
              <w:right w:val="single" w:color="FFFFFF" w:themeColor="background1" w:sz="12" w:space="0"/>
            </w:tcBorders>
            <w:shd w:val="clear" w:color="auto" w:fill="FAA8AA"/>
            <w:noWrap/>
            <w:vAlign w:val="center"/>
          </w:tcPr>
          <w:p w:rsidRPr="002B620F" w:rsidR="001E58A5" w:rsidP="001E58A5" w:rsidRDefault="001E58A5" w14:paraId="36E6FB5F" w14:textId="6B694C2E">
            <w:pPr>
              <w:jc w:val="center"/>
              <w:rPr>
                <w:rFonts w:ascii="Aptos Display" w:hAnsi="Aptos Display"/>
                <w:b/>
                <w:bCs/>
                <w:color w:val="2F318B"/>
                <w:sz w:val="16"/>
                <w:szCs w:val="16"/>
                <w:lang w:eastAsia="en-AU"/>
              </w:rPr>
            </w:pPr>
            <w:r w:rsidRPr="002B620F">
              <w:rPr>
                <w:rFonts w:ascii="Aptos Display" w:hAnsi="Aptos Display"/>
                <w:color w:val="2F318B"/>
                <w:sz w:val="16"/>
                <w:szCs w:val="16"/>
              </w:rPr>
              <w:t>223</w:t>
            </w:r>
          </w:p>
        </w:tc>
      </w:tr>
      <w:tr w:rsidRPr="002B620F" w:rsidR="00F15A47" w:rsidTr="002B620F" w14:paraId="02DD4726" w14:textId="77777777">
        <w:trPr>
          <w:trHeight w:val="397"/>
        </w:trPr>
        <w:tc>
          <w:tcPr>
            <w:tcW w:w="1833"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hideMark/>
          </w:tcPr>
          <w:p w:rsidRPr="002B620F" w:rsidR="001E58A5" w:rsidP="001E58A5" w:rsidRDefault="001E58A5" w14:paraId="623B2FB8"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Private Rental</w:t>
            </w:r>
          </w:p>
        </w:tc>
        <w:tc>
          <w:tcPr>
            <w:tcW w:w="709" w:type="dxa"/>
            <w:tcBorders>
              <w:top w:val="nil"/>
              <w:left w:val="nil"/>
              <w:bottom w:val="single" w:color="FFFFFF" w:themeColor="background1" w:sz="8" w:space="0"/>
              <w:right w:val="single" w:color="FFFFFF" w:themeColor="background1" w:sz="12" w:space="0"/>
            </w:tcBorders>
            <w:shd w:val="clear" w:color="auto" w:fill="FA8F91"/>
            <w:noWrap/>
            <w:vAlign w:val="center"/>
          </w:tcPr>
          <w:p w:rsidRPr="002B620F" w:rsidR="001E58A5" w:rsidP="001E58A5" w:rsidRDefault="001E58A5" w14:paraId="13A27F50" w14:textId="419C6557">
            <w:pPr>
              <w:jc w:val="center"/>
              <w:rPr>
                <w:rFonts w:ascii="Aptos Display" w:hAnsi="Aptos Display"/>
                <w:color w:val="2F318B"/>
                <w:sz w:val="16"/>
                <w:szCs w:val="16"/>
                <w:lang w:eastAsia="en-AU"/>
              </w:rPr>
            </w:pPr>
            <w:r w:rsidRPr="002B620F">
              <w:rPr>
                <w:rFonts w:ascii="Aptos Display" w:hAnsi="Aptos Display"/>
                <w:color w:val="2F318B"/>
                <w:sz w:val="16"/>
                <w:szCs w:val="16"/>
              </w:rPr>
              <w:t>470</w:t>
            </w:r>
          </w:p>
        </w:tc>
        <w:tc>
          <w:tcPr>
            <w:tcW w:w="799" w:type="dxa"/>
            <w:tcBorders>
              <w:top w:val="nil"/>
              <w:left w:val="nil"/>
              <w:bottom w:val="single" w:color="FFFFFF" w:themeColor="background1" w:sz="8" w:space="0"/>
              <w:right w:val="single" w:color="FFFFFF" w:themeColor="background1" w:sz="12" w:space="0"/>
            </w:tcBorders>
            <w:shd w:val="clear" w:color="auto" w:fill="F8696B"/>
            <w:noWrap/>
            <w:vAlign w:val="center"/>
          </w:tcPr>
          <w:p w:rsidRPr="002B620F" w:rsidR="001E58A5" w:rsidP="001E58A5" w:rsidRDefault="001E58A5" w14:paraId="5BFACEE4" w14:textId="27E89259">
            <w:pPr>
              <w:jc w:val="center"/>
              <w:rPr>
                <w:rFonts w:ascii="Aptos Display" w:hAnsi="Aptos Display"/>
                <w:color w:val="2F318B"/>
                <w:sz w:val="16"/>
                <w:szCs w:val="16"/>
                <w:lang w:eastAsia="en-AU"/>
              </w:rPr>
            </w:pPr>
            <w:r w:rsidRPr="002B620F">
              <w:rPr>
                <w:rFonts w:ascii="Aptos Display" w:hAnsi="Aptos Display"/>
                <w:color w:val="2F318B"/>
                <w:sz w:val="16"/>
                <w:szCs w:val="16"/>
              </w:rPr>
              <w:t>6,852</w:t>
            </w:r>
          </w:p>
        </w:tc>
        <w:tc>
          <w:tcPr>
            <w:tcW w:w="684" w:type="dxa"/>
            <w:tcBorders>
              <w:top w:val="nil"/>
              <w:left w:val="nil"/>
              <w:bottom w:val="single" w:color="FFFFFF" w:themeColor="background1" w:sz="8" w:space="0"/>
              <w:right w:val="single" w:color="FFFFFF" w:themeColor="background1" w:sz="12" w:space="0"/>
            </w:tcBorders>
            <w:shd w:val="clear" w:color="auto" w:fill="FBC1C4"/>
            <w:noWrap/>
            <w:vAlign w:val="center"/>
          </w:tcPr>
          <w:p w:rsidRPr="002B620F" w:rsidR="001E58A5" w:rsidP="001E58A5" w:rsidRDefault="001E58A5" w14:paraId="3FDFEED3" w14:textId="20432EB6">
            <w:pPr>
              <w:jc w:val="center"/>
              <w:rPr>
                <w:rFonts w:ascii="Aptos Display" w:hAnsi="Aptos Display"/>
                <w:color w:val="2F318B"/>
                <w:sz w:val="16"/>
                <w:szCs w:val="16"/>
                <w:lang w:eastAsia="en-AU"/>
              </w:rPr>
            </w:pPr>
            <w:r w:rsidRPr="002B620F">
              <w:rPr>
                <w:rFonts w:ascii="Aptos Display" w:hAnsi="Aptos Display"/>
                <w:color w:val="2F318B"/>
                <w:sz w:val="16"/>
                <w:szCs w:val="16"/>
              </w:rPr>
              <w:t>343</w:t>
            </w:r>
          </w:p>
        </w:tc>
        <w:tc>
          <w:tcPr>
            <w:tcW w:w="683" w:type="dxa"/>
            <w:tcBorders>
              <w:top w:val="nil"/>
              <w:left w:val="nil"/>
              <w:bottom w:val="single" w:color="FFFFFF" w:themeColor="background1" w:sz="8" w:space="0"/>
              <w:right w:val="single" w:color="FFFFFF" w:themeColor="background1" w:sz="12" w:space="0"/>
            </w:tcBorders>
            <w:shd w:val="clear" w:color="auto" w:fill="FAAEB1"/>
            <w:noWrap/>
            <w:vAlign w:val="center"/>
          </w:tcPr>
          <w:p w:rsidRPr="002B620F" w:rsidR="001E58A5" w:rsidP="001E58A5" w:rsidRDefault="001E58A5" w14:paraId="0CD9E102" w14:textId="4C63AF71">
            <w:pPr>
              <w:jc w:val="center"/>
              <w:rPr>
                <w:rFonts w:ascii="Aptos Display" w:hAnsi="Aptos Display"/>
                <w:color w:val="2F318B"/>
                <w:sz w:val="16"/>
                <w:szCs w:val="16"/>
                <w:lang w:eastAsia="en-AU"/>
              </w:rPr>
            </w:pPr>
            <w:r w:rsidRPr="002B620F">
              <w:rPr>
                <w:rFonts w:ascii="Aptos Display" w:hAnsi="Aptos Display"/>
                <w:color w:val="2F318B"/>
                <w:sz w:val="16"/>
                <w:szCs w:val="16"/>
              </w:rPr>
              <w:t>527</w:t>
            </w:r>
          </w:p>
        </w:tc>
        <w:tc>
          <w:tcPr>
            <w:tcW w:w="683" w:type="dxa"/>
            <w:tcBorders>
              <w:top w:val="nil"/>
              <w:left w:val="nil"/>
              <w:bottom w:val="single" w:color="FFFFFF" w:themeColor="background1" w:sz="8" w:space="0"/>
              <w:right w:val="single" w:color="FFFFFF" w:themeColor="background1" w:sz="12" w:space="0"/>
            </w:tcBorders>
            <w:shd w:val="clear" w:color="auto" w:fill="F97073"/>
            <w:noWrap/>
            <w:vAlign w:val="center"/>
          </w:tcPr>
          <w:p w:rsidRPr="002B620F" w:rsidR="001E58A5" w:rsidP="001E58A5" w:rsidRDefault="001E58A5" w14:paraId="1D99C0BA" w14:textId="274E6C27">
            <w:pPr>
              <w:jc w:val="center"/>
              <w:rPr>
                <w:rFonts w:ascii="Aptos Display" w:hAnsi="Aptos Display"/>
                <w:color w:val="2F318B"/>
                <w:sz w:val="16"/>
                <w:szCs w:val="16"/>
                <w:lang w:eastAsia="en-AU"/>
              </w:rPr>
            </w:pPr>
            <w:r w:rsidRPr="002B620F">
              <w:rPr>
                <w:rFonts w:ascii="Aptos Display" w:hAnsi="Aptos Display"/>
                <w:color w:val="2F318B"/>
                <w:sz w:val="16"/>
                <w:szCs w:val="16"/>
              </w:rPr>
              <w:t>281</w:t>
            </w:r>
          </w:p>
        </w:tc>
        <w:tc>
          <w:tcPr>
            <w:tcW w:w="684" w:type="dxa"/>
            <w:tcBorders>
              <w:top w:val="nil"/>
              <w:left w:val="nil"/>
              <w:bottom w:val="single" w:color="FFFFFF" w:themeColor="background1" w:sz="8" w:space="0"/>
              <w:right w:val="single" w:color="FFFFFF" w:themeColor="background1" w:sz="12" w:space="0"/>
            </w:tcBorders>
            <w:shd w:val="clear" w:color="auto" w:fill="F97173"/>
            <w:vAlign w:val="center"/>
          </w:tcPr>
          <w:p w:rsidRPr="002B620F" w:rsidR="001E58A5" w:rsidP="001E58A5" w:rsidRDefault="001E58A5" w14:paraId="76EFCE45" w14:textId="0697CF71">
            <w:pPr>
              <w:jc w:val="center"/>
              <w:rPr>
                <w:rFonts w:ascii="Aptos Display" w:hAnsi="Aptos Display"/>
                <w:color w:val="2F318B"/>
                <w:sz w:val="16"/>
                <w:szCs w:val="16"/>
                <w:lang w:eastAsia="en-AU"/>
              </w:rPr>
            </w:pPr>
            <w:r w:rsidRPr="002B620F">
              <w:rPr>
                <w:rFonts w:ascii="Aptos Display" w:hAnsi="Aptos Display"/>
                <w:color w:val="2F318B"/>
                <w:sz w:val="16"/>
                <w:szCs w:val="16"/>
              </w:rPr>
              <w:t>980</w:t>
            </w:r>
          </w:p>
        </w:tc>
        <w:tc>
          <w:tcPr>
            <w:tcW w:w="683" w:type="dxa"/>
            <w:tcBorders>
              <w:top w:val="nil"/>
              <w:left w:val="nil"/>
              <w:bottom w:val="single" w:color="FFFFFF" w:themeColor="background1" w:sz="8" w:space="0"/>
              <w:right w:val="single" w:color="FFFFFF" w:themeColor="background1" w:sz="12" w:space="0"/>
            </w:tcBorders>
            <w:shd w:val="clear" w:color="auto" w:fill="FA9EA0"/>
            <w:vAlign w:val="center"/>
          </w:tcPr>
          <w:p w:rsidRPr="002B620F" w:rsidR="001E58A5" w:rsidP="001E58A5" w:rsidRDefault="001E58A5" w14:paraId="412E755B" w14:textId="08FDC92B">
            <w:pPr>
              <w:jc w:val="center"/>
              <w:rPr>
                <w:rFonts w:ascii="Aptos Display" w:hAnsi="Aptos Display"/>
                <w:color w:val="2F318B"/>
                <w:sz w:val="16"/>
                <w:szCs w:val="16"/>
                <w:lang w:eastAsia="en-AU"/>
              </w:rPr>
            </w:pPr>
            <w:r w:rsidRPr="002B620F">
              <w:rPr>
                <w:rFonts w:ascii="Aptos Display" w:hAnsi="Aptos Display"/>
                <w:color w:val="2F318B"/>
                <w:sz w:val="16"/>
                <w:szCs w:val="16"/>
              </w:rPr>
              <w:t>1,203</w:t>
            </w:r>
          </w:p>
        </w:tc>
        <w:tc>
          <w:tcPr>
            <w:tcW w:w="683" w:type="dxa"/>
            <w:tcBorders>
              <w:top w:val="nil"/>
              <w:left w:val="nil"/>
              <w:bottom w:val="single" w:color="FFFFFF" w:themeColor="background1" w:sz="8" w:space="0"/>
              <w:right w:val="single" w:color="FFFFFF" w:themeColor="background1" w:sz="12" w:space="0"/>
            </w:tcBorders>
            <w:shd w:val="clear" w:color="auto" w:fill="FA9194"/>
            <w:vAlign w:val="center"/>
          </w:tcPr>
          <w:p w:rsidRPr="002B620F" w:rsidR="001E58A5" w:rsidP="001E58A5" w:rsidRDefault="001E58A5" w14:paraId="574CF093" w14:textId="0B1B230F">
            <w:pPr>
              <w:jc w:val="center"/>
              <w:rPr>
                <w:rFonts w:ascii="Aptos Display" w:hAnsi="Aptos Display"/>
                <w:color w:val="2F318B"/>
                <w:sz w:val="16"/>
                <w:szCs w:val="16"/>
                <w:lang w:eastAsia="en-AU"/>
              </w:rPr>
            </w:pPr>
            <w:r w:rsidRPr="002B620F">
              <w:rPr>
                <w:rFonts w:ascii="Aptos Display" w:hAnsi="Aptos Display"/>
                <w:color w:val="2F318B"/>
                <w:sz w:val="16"/>
                <w:szCs w:val="16"/>
              </w:rPr>
              <w:t>483</w:t>
            </w:r>
          </w:p>
        </w:tc>
        <w:tc>
          <w:tcPr>
            <w:tcW w:w="684" w:type="dxa"/>
            <w:tcBorders>
              <w:top w:val="nil"/>
              <w:left w:val="nil"/>
              <w:bottom w:val="single" w:color="FFFFFF" w:themeColor="background1" w:sz="8" w:space="0"/>
              <w:right w:val="single" w:color="FFFFFF" w:themeColor="background1" w:sz="12" w:space="0"/>
            </w:tcBorders>
            <w:shd w:val="clear" w:color="auto" w:fill="FAA8AA"/>
            <w:vAlign w:val="center"/>
          </w:tcPr>
          <w:p w:rsidRPr="002B620F" w:rsidR="001E58A5" w:rsidP="001E58A5" w:rsidRDefault="001E58A5" w14:paraId="04587F5D" w14:textId="2B1C9EE9">
            <w:pPr>
              <w:jc w:val="center"/>
              <w:rPr>
                <w:rFonts w:ascii="Aptos Display" w:hAnsi="Aptos Display"/>
                <w:color w:val="2F318B"/>
                <w:sz w:val="16"/>
                <w:szCs w:val="16"/>
                <w:lang w:eastAsia="en-AU"/>
              </w:rPr>
            </w:pPr>
            <w:r w:rsidRPr="002B620F">
              <w:rPr>
                <w:rFonts w:ascii="Aptos Display" w:hAnsi="Aptos Display"/>
                <w:color w:val="2F318B"/>
                <w:sz w:val="16"/>
                <w:szCs w:val="16"/>
              </w:rPr>
              <w:t>291</w:t>
            </w:r>
          </w:p>
        </w:tc>
        <w:tc>
          <w:tcPr>
            <w:tcW w:w="683" w:type="dxa"/>
            <w:tcBorders>
              <w:top w:val="nil"/>
              <w:left w:val="nil"/>
              <w:bottom w:val="single" w:color="FFFFFF" w:themeColor="background1" w:sz="8" w:space="0"/>
              <w:right w:val="single" w:color="FFFFFF" w:themeColor="background1" w:sz="12" w:space="0"/>
            </w:tcBorders>
            <w:shd w:val="clear" w:color="auto" w:fill="FAACAE"/>
            <w:noWrap/>
            <w:vAlign w:val="center"/>
          </w:tcPr>
          <w:p w:rsidRPr="002B620F" w:rsidR="001E58A5" w:rsidP="001E58A5" w:rsidRDefault="001E58A5" w14:paraId="2E835F7C" w14:textId="04092DC9">
            <w:pPr>
              <w:jc w:val="center"/>
              <w:rPr>
                <w:rFonts w:ascii="Aptos Display" w:hAnsi="Aptos Display"/>
                <w:color w:val="2F318B"/>
                <w:sz w:val="16"/>
                <w:szCs w:val="16"/>
                <w:lang w:eastAsia="en-AU"/>
              </w:rPr>
            </w:pPr>
            <w:r w:rsidRPr="002B620F">
              <w:rPr>
                <w:rFonts w:ascii="Aptos Display" w:hAnsi="Aptos Display"/>
                <w:color w:val="2F318B"/>
                <w:sz w:val="16"/>
                <w:szCs w:val="16"/>
              </w:rPr>
              <w:t>103</w:t>
            </w:r>
          </w:p>
        </w:tc>
        <w:tc>
          <w:tcPr>
            <w:tcW w:w="684" w:type="dxa"/>
            <w:tcBorders>
              <w:top w:val="nil"/>
              <w:left w:val="nil"/>
              <w:bottom w:val="single" w:color="FFFFFF" w:themeColor="background1" w:sz="8" w:space="0"/>
              <w:right w:val="single" w:color="FFFFFF" w:themeColor="background1" w:sz="12" w:space="0"/>
            </w:tcBorders>
            <w:shd w:val="clear" w:color="auto" w:fill="F97D7F"/>
            <w:noWrap/>
            <w:vAlign w:val="center"/>
          </w:tcPr>
          <w:p w:rsidRPr="002B620F" w:rsidR="001E58A5" w:rsidP="001E58A5" w:rsidRDefault="001E58A5" w14:paraId="00F2EF91" w14:textId="6F2E2307">
            <w:pPr>
              <w:jc w:val="center"/>
              <w:rPr>
                <w:rFonts w:ascii="Aptos Display" w:hAnsi="Aptos Display"/>
                <w:b/>
                <w:bCs/>
                <w:color w:val="2F318B"/>
                <w:sz w:val="16"/>
                <w:szCs w:val="16"/>
                <w:lang w:eastAsia="en-AU"/>
              </w:rPr>
            </w:pPr>
            <w:r w:rsidRPr="002B620F">
              <w:rPr>
                <w:rFonts w:ascii="Aptos Display" w:hAnsi="Aptos Display"/>
                <w:color w:val="2F318B"/>
                <w:sz w:val="16"/>
                <w:szCs w:val="16"/>
              </w:rPr>
              <w:t>329</w:t>
            </w:r>
          </w:p>
        </w:tc>
      </w:tr>
      <w:tr w:rsidRPr="002B620F" w:rsidR="00F15A47" w:rsidTr="002B620F" w14:paraId="6973CB67" w14:textId="77777777">
        <w:trPr>
          <w:trHeight w:val="397"/>
        </w:trPr>
        <w:tc>
          <w:tcPr>
            <w:tcW w:w="1833" w:type="dxa"/>
            <w:tcBorders>
              <w:top w:val="nil"/>
              <w:left w:val="single" w:color="FFFFFF" w:themeColor="background1" w:sz="8" w:space="0"/>
              <w:bottom w:val="single" w:color="FFFFFF" w:themeColor="background1" w:sz="24" w:space="0"/>
              <w:right w:val="single" w:color="FFFFFF" w:themeColor="background1" w:sz="8" w:space="0"/>
            </w:tcBorders>
            <w:shd w:val="clear" w:color="auto" w:fill="E5EEFF"/>
            <w:noWrap/>
            <w:vAlign w:val="center"/>
            <w:hideMark/>
          </w:tcPr>
          <w:p w:rsidRPr="002B620F" w:rsidR="001E58A5" w:rsidP="001E58A5" w:rsidRDefault="001E58A5" w14:paraId="7DFF3C7E"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Public Rental</w:t>
            </w:r>
          </w:p>
        </w:tc>
        <w:tc>
          <w:tcPr>
            <w:tcW w:w="709" w:type="dxa"/>
            <w:tcBorders>
              <w:top w:val="nil"/>
              <w:left w:val="nil"/>
              <w:bottom w:val="single" w:color="FFFFFF" w:themeColor="background1" w:sz="24" w:space="0"/>
              <w:right w:val="single" w:color="FFFFFF" w:themeColor="background1" w:sz="12" w:space="0"/>
            </w:tcBorders>
            <w:shd w:val="clear" w:color="auto" w:fill="FCF2F5"/>
            <w:noWrap/>
            <w:vAlign w:val="center"/>
          </w:tcPr>
          <w:p w:rsidRPr="002B620F" w:rsidR="001E58A5" w:rsidP="001E58A5" w:rsidRDefault="001E58A5" w14:paraId="43C0A23F" w14:textId="5802A76C">
            <w:pPr>
              <w:jc w:val="center"/>
              <w:rPr>
                <w:rFonts w:ascii="Aptos Display" w:hAnsi="Aptos Display"/>
                <w:color w:val="2F318B"/>
                <w:sz w:val="16"/>
                <w:szCs w:val="16"/>
                <w:lang w:eastAsia="en-AU"/>
              </w:rPr>
            </w:pPr>
            <w:r w:rsidRPr="002B620F">
              <w:rPr>
                <w:rFonts w:ascii="Aptos Display" w:hAnsi="Aptos Display"/>
                <w:color w:val="2F318B"/>
                <w:sz w:val="16"/>
                <w:szCs w:val="16"/>
              </w:rPr>
              <w:t>91</w:t>
            </w:r>
          </w:p>
        </w:tc>
        <w:tc>
          <w:tcPr>
            <w:tcW w:w="799" w:type="dxa"/>
            <w:tcBorders>
              <w:top w:val="nil"/>
              <w:left w:val="nil"/>
              <w:bottom w:val="single" w:color="FFFFFF" w:themeColor="background1" w:sz="24" w:space="0"/>
              <w:right w:val="single" w:color="FFFFFF" w:themeColor="background1" w:sz="12" w:space="0"/>
            </w:tcBorders>
            <w:shd w:val="clear" w:color="auto" w:fill="FCF4F7"/>
            <w:noWrap/>
            <w:vAlign w:val="center"/>
          </w:tcPr>
          <w:p w:rsidRPr="002B620F" w:rsidR="001E58A5" w:rsidP="001E58A5" w:rsidRDefault="001E58A5" w14:paraId="501D2EC4" w14:textId="78DDB904">
            <w:pPr>
              <w:jc w:val="center"/>
              <w:rPr>
                <w:rFonts w:ascii="Aptos Display" w:hAnsi="Aptos Display"/>
                <w:color w:val="2F318B"/>
                <w:sz w:val="16"/>
                <w:szCs w:val="16"/>
                <w:lang w:eastAsia="en-AU"/>
              </w:rPr>
            </w:pPr>
            <w:r w:rsidRPr="002B620F">
              <w:rPr>
                <w:rFonts w:ascii="Aptos Display" w:hAnsi="Aptos Display"/>
                <w:color w:val="2F318B"/>
                <w:sz w:val="16"/>
                <w:szCs w:val="16"/>
              </w:rPr>
              <w:t>1,094</w:t>
            </w:r>
          </w:p>
        </w:tc>
        <w:tc>
          <w:tcPr>
            <w:tcW w:w="684" w:type="dxa"/>
            <w:tcBorders>
              <w:top w:val="nil"/>
              <w:left w:val="nil"/>
              <w:bottom w:val="single" w:color="FFFFFF" w:themeColor="background1" w:sz="24" w:space="0"/>
              <w:right w:val="single" w:color="FFFFFF" w:themeColor="background1" w:sz="12" w:space="0"/>
            </w:tcBorders>
            <w:shd w:val="clear" w:color="auto" w:fill="FCFCFF"/>
            <w:noWrap/>
            <w:vAlign w:val="center"/>
          </w:tcPr>
          <w:p w:rsidRPr="002B620F" w:rsidR="001E58A5" w:rsidP="001E58A5" w:rsidRDefault="001E58A5" w14:paraId="0A97F3EB" w14:textId="6D0FC609">
            <w:pPr>
              <w:jc w:val="center"/>
              <w:rPr>
                <w:rFonts w:ascii="Aptos Display" w:hAnsi="Aptos Display"/>
                <w:color w:val="2F318B"/>
                <w:sz w:val="16"/>
                <w:szCs w:val="16"/>
                <w:lang w:eastAsia="en-AU"/>
              </w:rPr>
            </w:pPr>
            <w:r w:rsidRPr="002B620F">
              <w:rPr>
                <w:rFonts w:ascii="Aptos Display" w:hAnsi="Aptos Display"/>
                <w:color w:val="2F318B"/>
                <w:sz w:val="16"/>
                <w:szCs w:val="16"/>
              </w:rPr>
              <w:t>0</w:t>
            </w:r>
          </w:p>
        </w:tc>
        <w:tc>
          <w:tcPr>
            <w:tcW w:w="683" w:type="dxa"/>
            <w:tcBorders>
              <w:top w:val="nil"/>
              <w:left w:val="nil"/>
              <w:bottom w:val="single" w:color="FFFFFF" w:themeColor="background1" w:sz="24" w:space="0"/>
              <w:right w:val="single" w:color="FFFFFF" w:themeColor="background1" w:sz="12" w:space="0"/>
            </w:tcBorders>
            <w:shd w:val="clear" w:color="auto" w:fill="FCF7FA"/>
            <w:noWrap/>
            <w:vAlign w:val="center"/>
          </w:tcPr>
          <w:p w:rsidRPr="002B620F" w:rsidR="001E58A5" w:rsidP="001E58A5" w:rsidRDefault="001E58A5" w14:paraId="02752244" w14:textId="112D4394">
            <w:pPr>
              <w:jc w:val="center"/>
              <w:rPr>
                <w:rFonts w:ascii="Aptos Display" w:hAnsi="Aptos Display"/>
                <w:color w:val="2F318B"/>
                <w:sz w:val="16"/>
                <w:szCs w:val="16"/>
                <w:lang w:eastAsia="en-AU"/>
              </w:rPr>
            </w:pPr>
            <w:r w:rsidRPr="002B620F">
              <w:rPr>
                <w:rFonts w:ascii="Aptos Display" w:hAnsi="Aptos Display"/>
                <w:color w:val="2F318B"/>
                <w:sz w:val="16"/>
                <w:szCs w:val="16"/>
              </w:rPr>
              <w:t>77</w:t>
            </w:r>
          </w:p>
        </w:tc>
        <w:tc>
          <w:tcPr>
            <w:tcW w:w="683" w:type="dxa"/>
            <w:tcBorders>
              <w:top w:val="nil"/>
              <w:left w:val="nil"/>
              <w:bottom w:val="single" w:color="FFFFFF" w:themeColor="background1" w:sz="24" w:space="0"/>
              <w:right w:val="single" w:color="FFFFFF" w:themeColor="background1" w:sz="12" w:space="0"/>
            </w:tcBorders>
            <w:shd w:val="clear" w:color="auto" w:fill="FCEBEE"/>
            <w:noWrap/>
            <w:vAlign w:val="center"/>
          </w:tcPr>
          <w:p w:rsidRPr="002B620F" w:rsidR="001E58A5" w:rsidP="001E58A5" w:rsidRDefault="001E58A5" w14:paraId="62B03E67" w14:textId="1086456F">
            <w:pPr>
              <w:jc w:val="center"/>
              <w:rPr>
                <w:rFonts w:ascii="Aptos Display" w:hAnsi="Aptos Display"/>
                <w:color w:val="2F318B"/>
                <w:sz w:val="16"/>
                <w:szCs w:val="16"/>
                <w:lang w:eastAsia="en-AU"/>
              </w:rPr>
            </w:pPr>
            <w:r w:rsidRPr="002B620F">
              <w:rPr>
                <w:rFonts w:ascii="Aptos Display" w:hAnsi="Aptos Display"/>
                <w:color w:val="2F318B"/>
                <w:sz w:val="16"/>
                <w:szCs w:val="16"/>
              </w:rPr>
              <w:t>35</w:t>
            </w:r>
          </w:p>
        </w:tc>
        <w:tc>
          <w:tcPr>
            <w:tcW w:w="684" w:type="dxa"/>
            <w:tcBorders>
              <w:top w:val="nil"/>
              <w:left w:val="nil"/>
              <w:bottom w:val="single" w:color="FFFFFF" w:themeColor="background1" w:sz="24" w:space="0"/>
              <w:right w:val="single" w:color="FFFFFF" w:themeColor="background1" w:sz="12" w:space="0"/>
            </w:tcBorders>
            <w:shd w:val="clear" w:color="auto" w:fill="FCE9EC"/>
            <w:vAlign w:val="center"/>
          </w:tcPr>
          <w:p w:rsidRPr="002B620F" w:rsidR="001E58A5" w:rsidP="001E58A5" w:rsidRDefault="001E58A5" w14:paraId="473F0CED" w14:textId="0A225D70">
            <w:pPr>
              <w:jc w:val="center"/>
              <w:rPr>
                <w:rFonts w:ascii="Aptos Display" w:hAnsi="Aptos Display"/>
                <w:color w:val="2F318B"/>
                <w:sz w:val="16"/>
                <w:szCs w:val="16"/>
                <w:lang w:eastAsia="en-AU"/>
              </w:rPr>
            </w:pPr>
            <w:r w:rsidRPr="002B620F">
              <w:rPr>
                <w:rFonts w:ascii="Aptos Display" w:hAnsi="Aptos Display"/>
                <w:color w:val="2F318B"/>
                <w:sz w:val="16"/>
                <w:szCs w:val="16"/>
              </w:rPr>
              <w:t>194</w:t>
            </w:r>
          </w:p>
        </w:tc>
        <w:tc>
          <w:tcPr>
            <w:tcW w:w="683" w:type="dxa"/>
            <w:tcBorders>
              <w:top w:val="nil"/>
              <w:left w:val="nil"/>
              <w:bottom w:val="single" w:color="FFFFFF" w:themeColor="background1" w:sz="24" w:space="0"/>
              <w:right w:val="single" w:color="FFFFFF" w:themeColor="background1" w:sz="12" w:space="0"/>
            </w:tcBorders>
            <w:shd w:val="clear" w:color="auto" w:fill="FCF7FA"/>
            <w:vAlign w:val="center"/>
          </w:tcPr>
          <w:p w:rsidRPr="002B620F" w:rsidR="001E58A5" w:rsidP="001E58A5" w:rsidRDefault="001E58A5" w14:paraId="6B3A62B6" w14:textId="6367484F">
            <w:pPr>
              <w:jc w:val="center"/>
              <w:rPr>
                <w:rFonts w:ascii="Aptos Display" w:hAnsi="Aptos Display"/>
                <w:color w:val="2F318B"/>
                <w:sz w:val="16"/>
                <w:szCs w:val="16"/>
                <w:lang w:eastAsia="en-AU"/>
              </w:rPr>
            </w:pPr>
            <w:r w:rsidRPr="002B620F">
              <w:rPr>
                <w:rFonts w:ascii="Aptos Display" w:hAnsi="Aptos Display"/>
                <w:color w:val="2F318B"/>
                <w:sz w:val="16"/>
                <w:szCs w:val="16"/>
              </w:rPr>
              <w:t>278</w:t>
            </w:r>
          </w:p>
        </w:tc>
        <w:tc>
          <w:tcPr>
            <w:tcW w:w="683" w:type="dxa"/>
            <w:tcBorders>
              <w:top w:val="nil"/>
              <w:left w:val="nil"/>
              <w:bottom w:val="single" w:color="FFFFFF" w:themeColor="background1" w:sz="24" w:space="0"/>
              <w:right w:val="single" w:color="FFFFFF" w:themeColor="background1" w:sz="12" w:space="0"/>
            </w:tcBorders>
            <w:shd w:val="clear" w:color="auto" w:fill="FCEEF1"/>
            <w:vAlign w:val="center"/>
          </w:tcPr>
          <w:p w:rsidRPr="002B620F" w:rsidR="001E58A5" w:rsidP="001E58A5" w:rsidRDefault="001E58A5" w14:paraId="260D2CD1" w14:textId="0C4DE880">
            <w:pPr>
              <w:jc w:val="center"/>
              <w:rPr>
                <w:rFonts w:ascii="Aptos Display" w:hAnsi="Aptos Display"/>
                <w:color w:val="2F318B"/>
                <w:sz w:val="16"/>
                <w:szCs w:val="16"/>
                <w:lang w:eastAsia="en-AU"/>
              </w:rPr>
            </w:pPr>
            <w:r w:rsidRPr="002B620F">
              <w:rPr>
                <w:rFonts w:ascii="Aptos Display" w:hAnsi="Aptos Display"/>
                <w:color w:val="2F318B"/>
                <w:sz w:val="16"/>
                <w:szCs w:val="16"/>
              </w:rPr>
              <w:t>82</w:t>
            </w:r>
          </w:p>
        </w:tc>
        <w:tc>
          <w:tcPr>
            <w:tcW w:w="684" w:type="dxa"/>
            <w:tcBorders>
              <w:top w:val="nil"/>
              <w:left w:val="nil"/>
              <w:bottom w:val="single" w:color="FFFFFF" w:themeColor="background1" w:sz="24" w:space="0"/>
              <w:right w:val="single" w:color="FFFFFF" w:themeColor="background1" w:sz="12" w:space="0"/>
            </w:tcBorders>
            <w:shd w:val="clear" w:color="auto" w:fill="FCEDF0"/>
            <w:vAlign w:val="center"/>
          </w:tcPr>
          <w:p w:rsidRPr="002B620F" w:rsidR="001E58A5" w:rsidP="001E58A5" w:rsidRDefault="001E58A5" w14:paraId="071F7CA5" w14:textId="23DD3C43">
            <w:pPr>
              <w:jc w:val="center"/>
              <w:rPr>
                <w:rFonts w:ascii="Aptos Display" w:hAnsi="Aptos Display"/>
                <w:color w:val="2F318B"/>
                <w:sz w:val="16"/>
                <w:szCs w:val="16"/>
                <w:lang w:eastAsia="en-AU"/>
              </w:rPr>
            </w:pPr>
            <w:r w:rsidRPr="002B620F">
              <w:rPr>
                <w:rFonts w:ascii="Aptos Display" w:hAnsi="Aptos Display"/>
                <w:color w:val="2F318B"/>
                <w:sz w:val="16"/>
                <w:szCs w:val="16"/>
              </w:rPr>
              <w:t>69</w:t>
            </w:r>
          </w:p>
        </w:tc>
        <w:tc>
          <w:tcPr>
            <w:tcW w:w="683" w:type="dxa"/>
            <w:tcBorders>
              <w:top w:val="nil"/>
              <w:left w:val="nil"/>
              <w:bottom w:val="single" w:color="FFFFFF" w:themeColor="background1" w:sz="24" w:space="0"/>
              <w:right w:val="single" w:color="FFFFFF" w:themeColor="background1" w:sz="12" w:space="0"/>
            </w:tcBorders>
            <w:shd w:val="clear" w:color="auto" w:fill="FCEAED"/>
            <w:noWrap/>
            <w:vAlign w:val="center"/>
          </w:tcPr>
          <w:p w:rsidRPr="002B620F" w:rsidR="001E58A5" w:rsidP="001E58A5" w:rsidRDefault="001E58A5" w14:paraId="1E56DC00" w14:textId="795D8DEF">
            <w:pPr>
              <w:jc w:val="center"/>
              <w:rPr>
                <w:rFonts w:ascii="Aptos Display" w:hAnsi="Aptos Display"/>
                <w:color w:val="2F318B"/>
                <w:sz w:val="16"/>
                <w:szCs w:val="16"/>
                <w:lang w:eastAsia="en-AU"/>
              </w:rPr>
            </w:pPr>
            <w:r w:rsidRPr="002B620F">
              <w:rPr>
                <w:rFonts w:ascii="Aptos Display" w:hAnsi="Aptos Display"/>
                <w:color w:val="2F318B"/>
                <w:sz w:val="16"/>
                <w:szCs w:val="16"/>
              </w:rPr>
              <w:t>23</w:t>
            </w:r>
          </w:p>
        </w:tc>
        <w:tc>
          <w:tcPr>
            <w:tcW w:w="684" w:type="dxa"/>
            <w:tcBorders>
              <w:top w:val="nil"/>
              <w:left w:val="nil"/>
              <w:bottom w:val="single" w:color="FFFFFF" w:themeColor="background1" w:sz="24" w:space="0"/>
              <w:right w:val="single" w:color="FFFFFF" w:themeColor="background1" w:sz="12" w:space="0"/>
            </w:tcBorders>
            <w:shd w:val="clear" w:color="auto" w:fill="FCEEF1"/>
            <w:noWrap/>
            <w:vAlign w:val="center"/>
          </w:tcPr>
          <w:p w:rsidRPr="002B620F" w:rsidR="001E58A5" w:rsidP="001E58A5" w:rsidRDefault="001E58A5" w14:paraId="0542A9AB" w14:textId="151B017D">
            <w:pPr>
              <w:jc w:val="center"/>
              <w:rPr>
                <w:rFonts w:ascii="Aptos Display" w:hAnsi="Aptos Display"/>
                <w:b/>
                <w:bCs/>
                <w:color w:val="2F318B"/>
                <w:sz w:val="16"/>
                <w:szCs w:val="16"/>
                <w:lang w:eastAsia="en-AU"/>
              </w:rPr>
            </w:pPr>
            <w:r w:rsidRPr="002B620F">
              <w:rPr>
                <w:rFonts w:ascii="Aptos Display" w:hAnsi="Aptos Display"/>
                <w:color w:val="2F318B"/>
                <w:sz w:val="16"/>
                <w:szCs w:val="16"/>
              </w:rPr>
              <w:t>49</w:t>
            </w:r>
          </w:p>
        </w:tc>
      </w:tr>
      <w:tr w:rsidRPr="002B620F" w:rsidR="00F15A47" w:rsidTr="002B620F" w14:paraId="7F5B1AE9" w14:textId="77777777">
        <w:trPr>
          <w:trHeight w:val="567"/>
        </w:trPr>
        <w:tc>
          <w:tcPr>
            <w:tcW w:w="1833" w:type="dxa"/>
            <w:tcBorders>
              <w:top w:val="single" w:color="FFFFFF" w:themeColor="background1" w:sz="24" w:space="0"/>
              <w:left w:val="single" w:color="FFFFFF" w:themeColor="background1" w:sz="8" w:space="0"/>
              <w:bottom w:val="nil"/>
              <w:right w:val="single" w:color="FFFFFF" w:themeColor="background1" w:sz="8" w:space="0"/>
            </w:tcBorders>
            <w:shd w:val="clear" w:color="auto" w:fill="E5EEFF"/>
            <w:noWrap/>
            <w:vAlign w:val="center"/>
            <w:hideMark/>
          </w:tcPr>
          <w:p w:rsidRPr="002B620F" w:rsidR="001E58A5" w:rsidP="001E58A5" w:rsidRDefault="001E58A5" w14:paraId="1A4F16CC"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Total Persons Experiencing Poverty</w:t>
            </w:r>
          </w:p>
        </w:tc>
        <w:tc>
          <w:tcPr>
            <w:tcW w:w="709" w:type="dxa"/>
            <w:tcBorders>
              <w:top w:val="single" w:color="FFFFFF" w:themeColor="background1" w:sz="24" w:space="0"/>
              <w:left w:val="nil"/>
              <w:bottom w:val="single" w:color="FFFFFF" w:themeColor="background1" w:sz="8" w:space="0"/>
              <w:right w:val="single" w:color="FFFFFF" w:themeColor="background1" w:sz="12" w:space="0"/>
            </w:tcBorders>
            <w:shd w:val="clear" w:color="auto" w:fill="E5EEFF"/>
            <w:noWrap/>
            <w:vAlign w:val="center"/>
          </w:tcPr>
          <w:p w:rsidRPr="002B620F" w:rsidR="001E58A5" w:rsidP="001E58A5" w:rsidRDefault="001E58A5" w14:paraId="672A448F" w14:textId="4814CF08">
            <w:pPr>
              <w:jc w:val="center"/>
              <w:rPr>
                <w:rFonts w:ascii="Aptos Display" w:hAnsi="Aptos Display"/>
                <w:b/>
                <w:bCs/>
                <w:color w:val="2F318B"/>
                <w:sz w:val="16"/>
                <w:szCs w:val="16"/>
                <w:lang w:eastAsia="en-AU"/>
              </w:rPr>
            </w:pPr>
            <w:r w:rsidRPr="002B620F">
              <w:rPr>
                <w:rFonts w:ascii="Aptos Display" w:hAnsi="Aptos Display"/>
                <w:b/>
                <w:bCs/>
                <w:color w:val="2F318B"/>
                <w:sz w:val="16"/>
                <w:szCs w:val="16"/>
              </w:rPr>
              <w:t>1,466</w:t>
            </w:r>
          </w:p>
        </w:tc>
        <w:tc>
          <w:tcPr>
            <w:tcW w:w="799" w:type="dxa"/>
            <w:tcBorders>
              <w:top w:val="single" w:color="FFFFFF" w:themeColor="background1" w:sz="24" w:space="0"/>
              <w:left w:val="nil"/>
              <w:bottom w:val="single" w:color="FFFFFF" w:themeColor="background1" w:sz="8" w:space="0"/>
              <w:right w:val="single" w:color="FFFFFF" w:themeColor="background1" w:sz="12" w:space="0"/>
            </w:tcBorders>
            <w:shd w:val="clear" w:color="auto" w:fill="E5EEFF"/>
            <w:noWrap/>
            <w:vAlign w:val="center"/>
          </w:tcPr>
          <w:p w:rsidRPr="002B620F" w:rsidR="001E58A5" w:rsidP="001E58A5" w:rsidRDefault="001E58A5" w14:paraId="5B95017B" w14:textId="61574FB4">
            <w:pPr>
              <w:jc w:val="center"/>
              <w:rPr>
                <w:rFonts w:ascii="Aptos Display" w:hAnsi="Aptos Display"/>
                <w:b/>
                <w:bCs/>
                <w:color w:val="2F318B"/>
                <w:sz w:val="16"/>
                <w:szCs w:val="16"/>
                <w:lang w:eastAsia="en-AU"/>
              </w:rPr>
            </w:pPr>
            <w:r w:rsidRPr="002B620F">
              <w:rPr>
                <w:rFonts w:ascii="Aptos Display" w:hAnsi="Aptos Display"/>
                <w:b/>
                <w:bCs/>
                <w:color w:val="2F318B"/>
                <w:sz w:val="16"/>
                <w:szCs w:val="16"/>
              </w:rPr>
              <w:t>14,924</w:t>
            </w:r>
          </w:p>
        </w:tc>
        <w:tc>
          <w:tcPr>
            <w:tcW w:w="684" w:type="dxa"/>
            <w:tcBorders>
              <w:top w:val="single" w:color="FFFFFF" w:themeColor="background1" w:sz="24" w:space="0"/>
              <w:left w:val="nil"/>
              <w:bottom w:val="single" w:color="FFFFFF" w:themeColor="background1" w:sz="8" w:space="0"/>
              <w:right w:val="single" w:color="FFFFFF" w:themeColor="background1" w:sz="12" w:space="0"/>
            </w:tcBorders>
            <w:shd w:val="clear" w:color="auto" w:fill="E5EEFF"/>
            <w:noWrap/>
            <w:vAlign w:val="center"/>
          </w:tcPr>
          <w:p w:rsidRPr="002B620F" w:rsidR="001E58A5" w:rsidP="001E58A5" w:rsidRDefault="001E58A5" w14:paraId="7E66BC39" w14:textId="6D999882">
            <w:pPr>
              <w:jc w:val="center"/>
              <w:rPr>
                <w:rFonts w:ascii="Aptos Display" w:hAnsi="Aptos Display"/>
                <w:b/>
                <w:bCs/>
                <w:color w:val="2F318B"/>
                <w:sz w:val="16"/>
                <w:szCs w:val="16"/>
                <w:lang w:eastAsia="en-AU"/>
              </w:rPr>
            </w:pPr>
            <w:r w:rsidRPr="002B620F">
              <w:rPr>
                <w:rFonts w:ascii="Aptos Display" w:hAnsi="Aptos Display"/>
                <w:b/>
                <w:bCs/>
                <w:color w:val="2F318B"/>
                <w:sz w:val="16"/>
                <w:szCs w:val="16"/>
              </w:rPr>
              <w:t>1,818</w:t>
            </w:r>
          </w:p>
        </w:tc>
        <w:tc>
          <w:tcPr>
            <w:tcW w:w="683" w:type="dxa"/>
            <w:tcBorders>
              <w:top w:val="single" w:color="FFFFFF" w:themeColor="background1" w:sz="24" w:space="0"/>
              <w:left w:val="nil"/>
              <w:bottom w:val="single" w:color="FFFFFF" w:themeColor="background1" w:sz="8" w:space="0"/>
              <w:right w:val="single" w:color="FFFFFF" w:themeColor="background1" w:sz="12" w:space="0"/>
            </w:tcBorders>
            <w:shd w:val="clear" w:color="auto" w:fill="E5EEFF"/>
            <w:noWrap/>
            <w:vAlign w:val="center"/>
          </w:tcPr>
          <w:p w:rsidRPr="002B620F" w:rsidR="001E58A5" w:rsidP="001E58A5" w:rsidRDefault="001E58A5" w14:paraId="464FD02A" w14:textId="387CB78D">
            <w:pPr>
              <w:jc w:val="center"/>
              <w:rPr>
                <w:rFonts w:ascii="Aptos Display" w:hAnsi="Aptos Display"/>
                <w:b/>
                <w:bCs/>
                <w:color w:val="2F318B"/>
                <w:sz w:val="16"/>
                <w:szCs w:val="16"/>
                <w:lang w:eastAsia="en-AU"/>
              </w:rPr>
            </w:pPr>
            <w:r w:rsidRPr="002B620F">
              <w:rPr>
                <w:rFonts w:ascii="Aptos Display" w:hAnsi="Aptos Display"/>
                <w:b/>
                <w:bCs/>
                <w:color w:val="2F318B"/>
                <w:sz w:val="16"/>
                <w:szCs w:val="16"/>
              </w:rPr>
              <w:t>2,173</w:t>
            </w:r>
          </w:p>
        </w:tc>
        <w:tc>
          <w:tcPr>
            <w:tcW w:w="683" w:type="dxa"/>
            <w:tcBorders>
              <w:top w:val="single" w:color="FFFFFF" w:themeColor="background1" w:sz="24" w:space="0"/>
              <w:left w:val="nil"/>
              <w:bottom w:val="single" w:color="FFFFFF" w:themeColor="background1" w:sz="8" w:space="0"/>
              <w:right w:val="single" w:color="FFFFFF" w:themeColor="background1" w:sz="12" w:space="0"/>
            </w:tcBorders>
            <w:shd w:val="clear" w:color="auto" w:fill="E5EEFF"/>
            <w:noWrap/>
            <w:vAlign w:val="center"/>
          </w:tcPr>
          <w:p w:rsidRPr="002B620F" w:rsidR="001E58A5" w:rsidP="001E58A5" w:rsidRDefault="001E58A5" w14:paraId="7EF1C607" w14:textId="239A6DAC">
            <w:pPr>
              <w:jc w:val="center"/>
              <w:rPr>
                <w:rFonts w:ascii="Aptos Display" w:hAnsi="Aptos Display"/>
                <w:b/>
                <w:bCs/>
                <w:color w:val="2F318B"/>
                <w:sz w:val="16"/>
                <w:szCs w:val="16"/>
                <w:lang w:eastAsia="en-AU"/>
              </w:rPr>
            </w:pPr>
            <w:r w:rsidRPr="002B620F">
              <w:rPr>
                <w:rFonts w:ascii="Aptos Display" w:hAnsi="Aptos Display"/>
                <w:b/>
                <w:bCs/>
                <w:color w:val="2F318B"/>
                <w:sz w:val="16"/>
                <w:szCs w:val="16"/>
              </w:rPr>
              <w:t>756</w:t>
            </w:r>
          </w:p>
        </w:tc>
        <w:tc>
          <w:tcPr>
            <w:tcW w:w="684" w:type="dxa"/>
            <w:tcBorders>
              <w:top w:val="single" w:color="FFFFFF" w:themeColor="background1" w:sz="24" w:space="0"/>
              <w:left w:val="nil"/>
              <w:bottom w:val="single" w:color="FFFFFF" w:themeColor="background1" w:sz="8" w:space="0"/>
              <w:right w:val="single" w:color="FFFFFF" w:themeColor="background1" w:sz="12" w:space="0"/>
            </w:tcBorders>
            <w:shd w:val="clear" w:color="auto" w:fill="E5EEFF"/>
            <w:vAlign w:val="center"/>
          </w:tcPr>
          <w:p w:rsidRPr="002B620F" w:rsidR="001E58A5" w:rsidP="001E58A5" w:rsidRDefault="001E58A5" w14:paraId="6FC90698" w14:textId="766E23F7">
            <w:pPr>
              <w:jc w:val="center"/>
              <w:rPr>
                <w:rFonts w:ascii="Aptos Display" w:hAnsi="Aptos Display"/>
                <w:b/>
                <w:bCs/>
                <w:color w:val="2F318B"/>
                <w:sz w:val="16"/>
                <w:szCs w:val="16"/>
                <w:lang w:eastAsia="en-AU"/>
              </w:rPr>
            </w:pPr>
            <w:r w:rsidRPr="002B620F">
              <w:rPr>
                <w:rFonts w:ascii="Aptos Display" w:hAnsi="Aptos Display"/>
                <w:b/>
                <w:bCs/>
                <w:color w:val="2F318B"/>
                <w:sz w:val="16"/>
                <w:szCs w:val="16"/>
              </w:rPr>
              <w:t>2,347</w:t>
            </w:r>
          </w:p>
        </w:tc>
        <w:tc>
          <w:tcPr>
            <w:tcW w:w="683" w:type="dxa"/>
            <w:tcBorders>
              <w:top w:val="single" w:color="FFFFFF" w:themeColor="background1" w:sz="24" w:space="0"/>
              <w:left w:val="nil"/>
              <w:bottom w:val="single" w:color="FFFFFF" w:themeColor="background1" w:sz="8" w:space="0"/>
              <w:right w:val="single" w:color="FFFFFF" w:themeColor="background1" w:sz="12" w:space="0"/>
            </w:tcBorders>
            <w:shd w:val="clear" w:color="auto" w:fill="E5EEFF"/>
            <w:vAlign w:val="center"/>
          </w:tcPr>
          <w:p w:rsidRPr="002B620F" w:rsidR="001E58A5" w:rsidP="001E58A5" w:rsidRDefault="001E58A5" w14:paraId="2D5ACC8D" w14:textId="7A66BBAE">
            <w:pPr>
              <w:jc w:val="center"/>
              <w:rPr>
                <w:rFonts w:ascii="Aptos Display" w:hAnsi="Aptos Display"/>
                <w:b/>
                <w:bCs/>
                <w:color w:val="2F318B"/>
                <w:sz w:val="16"/>
                <w:szCs w:val="16"/>
                <w:lang w:eastAsia="en-AU"/>
              </w:rPr>
            </w:pPr>
            <w:r w:rsidRPr="002B620F">
              <w:rPr>
                <w:rFonts w:ascii="Aptos Display" w:hAnsi="Aptos Display"/>
                <w:b/>
                <w:bCs/>
                <w:color w:val="2F318B"/>
                <w:sz w:val="16"/>
                <w:szCs w:val="16"/>
              </w:rPr>
              <w:t>3,979</w:t>
            </w:r>
          </w:p>
        </w:tc>
        <w:tc>
          <w:tcPr>
            <w:tcW w:w="683" w:type="dxa"/>
            <w:tcBorders>
              <w:top w:val="single" w:color="FFFFFF" w:themeColor="background1" w:sz="24" w:space="0"/>
              <w:left w:val="nil"/>
              <w:bottom w:val="single" w:color="FFFFFF" w:themeColor="background1" w:sz="8" w:space="0"/>
              <w:right w:val="single" w:color="FFFFFF" w:themeColor="background1" w:sz="12" w:space="0"/>
            </w:tcBorders>
            <w:shd w:val="clear" w:color="auto" w:fill="E5EEFF"/>
            <w:vAlign w:val="center"/>
          </w:tcPr>
          <w:p w:rsidRPr="002B620F" w:rsidR="001E58A5" w:rsidP="001E58A5" w:rsidRDefault="001E58A5" w14:paraId="79034A1D" w14:textId="523AF347">
            <w:pPr>
              <w:jc w:val="center"/>
              <w:rPr>
                <w:rFonts w:ascii="Aptos Display" w:hAnsi="Aptos Display"/>
                <w:b/>
                <w:bCs/>
                <w:color w:val="2F318B"/>
                <w:sz w:val="16"/>
                <w:szCs w:val="16"/>
                <w:lang w:eastAsia="en-AU"/>
              </w:rPr>
            </w:pPr>
            <w:r w:rsidRPr="002B620F">
              <w:rPr>
                <w:rFonts w:ascii="Aptos Display" w:hAnsi="Aptos Display"/>
                <w:b/>
                <w:bCs/>
                <w:color w:val="2F318B"/>
                <w:sz w:val="16"/>
                <w:szCs w:val="16"/>
              </w:rPr>
              <w:t>1,497</w:t>
            </w:r>
          </w:p>
        </w:tc>
        <w:tc>
          <w:tcPr>
            <w:tcW w:w="684" w:type="dxa"/>
            <w:tcBorders>
              <w:top w:val="single" w:color="FFFFFF" w:themeColor="background1" w:sz="24" w:space="0"/>
              <w:left w:val="nil"/>
              <w:bottom w:val="single" w:color="FFFFFF" w:themeColor="background1" w:sz="8" w:space="0"/>
              <w:right w:val="single" w:color="FFFFFF" w:themeColor="background1" w:sz="12" w:space="0"/>
            </w:tcBorders>
            <w:shd w:val="clear" w:color="auto" w:fill="E5EEFF"/>
            <w:vAlign w:val="center"/>
          </w:tcPr>
          <w:p w:rsidRPr="002B620F" w:rsidR="001E58A5" w:rsidP="001E58A5" w:rsidRDefault="001E58A5" w14:paraId="48C18A36" w14:textId="3A93C861">
            <w:pPr>
              <w:jc w:val="center"/>
              <w:rPr>
                <w:rFonts w:ascii="Aptos Display" w:hAnsi="Aptos Display"/>
                <w:b/>
                <w:bCs/>
                <w:color w:val="2F318B"/>
                <w:sz w:val="16"/>
                <w:szCs w:val="16"/>
                <w:lang w:eastAsia="en-AU"/>
              </w:rPr>
            </w:pPr>
            <w:r w:rsidRPr="002B620F">
              <w:rPr>
                <w:rFonts w:ascii="Aptos Display" w:hAnsi="Aptos Display"/>
                <w:b/>
                <w:bCs/>
                <w:color w:val="2F318B"/>
                <w:sz w:val="16"/>
                <w:szCs w:val="16"/>
              </w:rPr>
              <w:t>1,108</w:t>
            </w:r>
          </w:p>
        </w:tc>
        <w:tc>
          <w:tcPr>
            <w:tcW w:w="683" w:type="dxa"/>
            <w:tcBorders>
              <w:top w:val="single" w:color="FFFFFF" w:themeColor="background1" w:sz="24" w:space="0"/>
              <w:left w:val="nil"/>
              <w:bottom w:val="single" w:color="FFFFFF" w:themeColor="background1" w:sz="8" w:space="0"/>
              <w:right w:val="single" w:color="FFFFFF" w:themeColor="background1" w:sz="12" w:space="0"/>
            </w:tcBorders>
            <w:shd w:val="clear" w:color="auto" w:fill="E5EEFF"/>
            <w:noWrap/>
            <w:vAlign w:val="center"/>
          </w:tcPr>
          <w:p w:rsidRPr="002B620F" w:rsidR="001E58A5" w:rsidP="001E58A5" w:rsidRDefault="001E58A5" w14:paraId="1C46F487" w14:textId="527B060E">
            <w:pPr>
              <w:jc w:val="center"/>
              <w:rPr>
                <w:rFonts w:ascii="Aptos Display" w:hAnsi="Aptos Display"/>
                <w:b/>
                <w:bCs/>
                <w:color w:val="2F318B"/>
                <w:sz w:val="16"/>
                <w:szCs w:val="16"/>
                <w:lang w:eastAsia="en-AU"/>
              </w:rPr>
            </w:pPr>
            <w:r w:rsidRPr="002B620F">
              <w:rPr>
                <w:rFonts w:ascii="Aptos Display" w:hAnsi="Aptos Display"/>
                <w:b/>
                <w:bCs/>
                <w:color w:val="2F318B"/>
                <w:sz w:val="16"/>
                <w:szCs w:val="16"/>
              </w:rPr>
              <w:t>406</w:t>
            </w:r>
          </w:p>
        </w:tc>
        <w:tc>
          <w:tcPr>
            <w:tcW w:w="684" w:type="dxa"/>
            <w:tcBorders>
              <w:top w:val="single" w:color="FFFFFF" w:themeColor="background1" w:sz="24" w:space="0"/>
              <w:left w:val="nil"/>
              <w:bottom w:val="single" w:color="FFFFFF" w:themeColor="background1" w:sz="8" w:space="0"/>
              <w:right w:val="single" w:color="FFFFFF" w:themeColor="background1" w:sz="12" w:space="0"/>
            </w:tcBorders>
            <w:shd w:val="clear" w:color="auto" w:fill="E5EEFF"/>
            <w:noWrap/>
            <w:vAlign w:val="center"/>
          </w:tcPr>
          <w:p w:rsidRPr="002B620F" w:rsidR="001E58A5" w:rsidP="001E58A5" w:rsidRDefault="001E58A5" w14:paraId="691FADCA" w14:textId="54A4389A">
            <w:pPr>
              <w:jc w:val="center"/>
              <w:rPr>
                <w:rFonts w:ascii="Aptos Display" w:hAnsi="Aptos Display"/>
                <w:b/>
                <w:bCs/>
                <w:color w:val="2F318B"/>
                <w:sz w:val="16"/>
                <w:szCs w:val="16"/>
                <w:lang w:eastAsia="en-AU"/>
              </w:rPr>
            </w:pPr>
            <w:r w:rsidRPr="002B620F">
              <w:rPr>
                <w:rFonts w:ascii="Aptos Display" w:hAnsi="Aptos Display"/>
                <w:b/>
                <w:bCs/>
                <w:color w:val="2F318B"/>
                <w:sz w:val="16"/>
                <w:szCs w:val="16"/>
              </w:rPr>
              <w:t>918</w:t>
            </w:r>
          </w:p>
        </w:tc>
      </w:tr>
    </w:tbl>
    <w:p w:rsidR="00F736CE" w:rsidP="00F736CE" w:rsidRDefault="00F736CE" w14:paraId="00754292" w14:textId="77777777">
      <w:pPr>
        <w:pStyle w:val="Heading4"/>
      </w:pPr>
      <w:r>
        <w:t xml:space="preserve">Key Trends </w:t>
      </w:r>
    </w:p>
    <w:p w:rsidR="00F736CE" w:rsidP="00F736CE" w:rsidRDefault="00F736CE" w14:paraId="2D879782" w14:textId="77777777">
      <w:pPr>
        <w:pStyle w:val="DJCSbody"/>
      </w:pPr>
      <w:r>
        <w:t>Urban centres like Ballarat have the highest absolute numbers of people experiencing poverty, but some rural LGAs have higher poverty rates as a percentage of their population. Smaller, rural LGAs such as Pyrenees, Hindmarsh, and Yarriambiack have some of the highest poverty rates despite smaller populations, indicating economic vulnerability and limited access to services.</w:t>
      </w:r>
    </w:p>
    <w:p w:rsidR="00F736CE" w:rsidP="00F736CE" w:rsidRDefault="00F736CE" w14:paraId="45CC201B" w14:textId="77777777">
      <w:pPr>
        <w:pStyle w:val="DJCSbody"/>
      </w:pPr>
      <w:r>
        <w:t>A large number of children and young people are living in poverty, particularly in Ballarat, Moorabool, and Golden Plains, which can have long-term consequences for education, health, and workforce participation.</w:t>
      </w:r>
    </w:p>
    <w:p w:rsidR="00F736CE" w:rsidP="00F736CE" w:rsidRDefault="00F736CE" w14:paraId="42F894E5" w14:textId="77777777">
      <w:pPr>
        <w:pStyle w:val="DJCSbody"/>
      </w:pPr>
      <w:r>
        <w:t>Many individuals experiencing poverty are employed but still struggle financially, particularly those in part-time work and insecure employment. Housing affordability and tenure type play a critical role, with private and public renters more likely to be in poverty compared to homeowners. Moreover, the growing number of older people in poverty highlights the need for adequate pension support, affordable housing, and aged care services, particularly in Ballarat, Hepburn, and Moorabool.</w:t>
      </w:r>
    </w:p>
    <w:p w:rsidR="00E115B8" w:rsidP="006B744C" w:rsidRDefault="00E115B8" w14:paraId="15FB9D64" w14:textId="290C0BB9">
      <w:pPr>
        <w:pStyle w:val="Heading2"/>
      </w:pPr>
      <w:bookmarkStart w:id="160" w:name="_Toc196736783"/>
      <w:r>
        <w:t>Diversity</w:t>
      </w:r>
      <w:bookmarkEnd w:id="160"/>
    </w:p>
    <w:p w:rsidRPr="00DF7C1E" w:rsidR="00DF7C1E" w:rsidP="00DF7C1E" w:rsidRDefault="00DF7C1E" w14:paraId="3CD8085A" w14:textId="77777777">
      <w:pPr>
        <w:pStyle w:val="DJCSbody"/>
      </w:pPr>
      <w:r w:rsidRPr="00DF7C1E">
        <w:t xml:space="preserve">The Grampians Region has a diverse population, with a mix of overseas-born residents, internal and overseas migration trends, and a significant Aboriginal and Torres Strait Islander population. The data highlights </w:t>
      </w:r>
      <w:r w:rsidRPr="00DF7C1E">
        <w:rPr>
          <w:rStyle w:val="Strong"/>
          <w:b w:val="false"/>
          <w:bCs w:val="false"/>
        </w:rPr>
        <w:t>varied migration patterns</w:t>
      </w:r>
      <w:r w:rsidRPr="00DF7C1E">
        <w:t xml:space="preserve">, </w:t>
      </w:r>
      <w:r w:rsidRPr="00DF7C1E">
        <w:rPr>
          <w:rStyle w:val="Strong"/>
          <w:b w:val="false"/>
          <w:bCs w:val="false"/>
        </w:rPr>
        <w:t>cultural backgrounds</w:t>
      </w:r>
      <w:r w:rsidRPr="00DF7C1E">
        <w:t xml:space="preserve">, and </w:t>
      </w:r>
      <w:r w:rsidRPr="00DF7C1E">
        <w:rPr>
          <w:rStyle w:val="Strong"/>
          <w:b w:val="false"/>
          <w:bCs w:val="false"/>
        </w:rPr>
        <w:t>demographic movements</w:t>
      </w:r>
      <w:r w:rsidRPr="00DF7C1E">
        <w:t>, which shape the region’s socio-economic and community landscape.</w:t>
      </w:r>
    </w:p>
    <w:p w:rsidR="00E115B8" w:rsidP="00C315D4" w:rsidRDefault="00E115B8" w14:paraId="523D2783" w14:textId="0166CF46">
      <w:pPr>
        <w:pStyle w:val="Heading3"/>
      </w:pPr>
      <w:r>
        <w:t xml:space="preserve">Birthplaces </w:t>
      </w:r>
      <w:r w:rsidR="00233A2C">
        <w:t>and Migration</w:t>
      </w:r>
    </w:p>
    <w:p w:rsidR="001F681D" w:rsidP="001F681D" w:rsidRDefault="001F681D" w14:paraId="4C27691A" w14:textId="77777777">
      <w:pPr>
        <w:pStyle w:val="DJCSbody"/>
      </w:pPr>
      <w:r>
        <w:t>Approximately 28,758 people (11.0% of the population) in the Grampians Region were born overseas, with higher concentrations in Ballarat (12,846) and Moorabool (5,362). The highest percentage of overseas-born residents is in Moorabool (14.2%) and Hepburn (14.0%), while more rural areas such as West Wimmera (6.7%) and Yarriambiack (6.7%) have the lowest proportions of foreign-born residents.</w:t>
      </w:r>
    </w:p>
    <w:p w:rsidR="00825E8B" w:rsidP="00825E8B" w:rsidRDefault="00825E8B" w14:paraId="144E6CC5" w14:textId="702B6FBD">
      <w:pPr>
        <w:pStyle w:val="Caption"/>
        <w:keepNext/>
      </w:pPr>
      <w:bookmarkStart w:id="161" w:name="_Toc190881731"/>
      <w:bookmarkStart w:id="162" w:name="_Toc190881807"/>
      <w:r>
        <w:t xml:space="preserve">Table </w:t>
      </w:r>
      <w:fldSimple w:instr=" SEQ Table \* ARABIC ">
        <w:r w:rsidR="00FB4C7A">
          <w:rPr>
            <w:noProof/>
          </w:rPr>
          <w:t>59</w:t>
        </w:r>
      </w:fldSimple>
      <w:r>
        <w:t xml:space="preserve">: </w:t>
      </w:r>
      <w:r w:rsidRPr="00CE7CB2">
        <w:t>Total persons born overseas in the Grampians Region by LGA</w:t>
      </w:r>
      <w:r>
        <w:rPr>
          <w:rStyle w:val="FootnoteReference"/>
        </w:rPr>
        <w:footnoteReference w:id="210"/>
      </w:r>
      <w:bookmarkEnd w:id="161"/>
      <w:bookmarkEnd w:id="162"/>
    </w:p>
    <w:tbl>
      <w:tblPr>
        <w:tblStyle w:val="DJRReporttablestyleNavy"/>
        <w:tblpPr w:leftFromText="181" w:rightFromText="181" w:bottomFromText="142" w:vertAnchor="text" w:tblpXSpec="right" w:tblpY="1"/>
        <w:tblOverlap w:val="never"/>
        <w:tblW w:w="9492" w:type="dxa"/>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tblLayout w:type="fixed"/>
        <w:tblLook w:firstRow="0" w:lastRow="0" w:firstColumn="1" w:lastColumn="0" w:noHBand="0" w:noVBand="1" w:val="0480"/>
      </w:tblPr>
      <w:tblGrid>
        <w:gridCol w:w="2410"/>
        <w:gridCol w:w="3614"/>
        <w:gridCol w:w="3468"/>
      </w:tblGrid>
      <w:tr w:rsidRPr="002B620F" w:rsidR="004B3744" w14:paraId="6AC6823E" w14:textId="77777777">
        <w:trPr>
          <w:trHeight w:val="397"/>
        </w:trPr>
        <w:tc>
          <w:tcPr>
            <w:tcW w:w="2410" w:type="dxa"/>
            <w:tcBorders>
              <w:bottom w:val="single" w:color="FFFFFF" w:themeColor="background1" w:sz="24" w:space="0"/>
            </w:tcBorders>
            <w:shd w:val="clear" w:color="auto" w:fill="E5EEFF"/>
            <w:noWrap/>
            <w:vAlign w:val="center"/>
            <w:hideMark/>
          </w:tcPr>
          <w:p w:rsidRPr="002B620F" w:rsidR="004B3744" w:rsidRDefault="004B3744" w14:paraId="27CCA619"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LGA</w:t>
            </w:r>
          </w:p>
        </w:tc>
        <w:tc>
          <w:tcPr>
            <w:tcW w:w="3614" w:type="dxa"/>
            <w:tcBorders>
              <w:bottom w:val="single" w:color="FFFFFF" w:themeColor="background1" w:sz="24" w:space="0"/>
            </w:tcBorders>
            <w:shd w:val="clear" w:color="auto" w:fill="E5EEFF"/>
            <w:noWrap/>
            <w:hideMark/>
          </w:tcPr>
          <w:p w:rsidRPr="002B620F" w:rsidR="004B3744" w:rsidRDefault="004B3744" w14:paraId="710CC606" w14:textId="77777777">
            <w:pPr>
              <w:jc w:val="center"/>
              <w:rPr>
                <w:rFonts w:ascii="Aptos Display" w:hAnsi="Aptos Display"/>
                <w:b/>
                <w:bCs/>
                <w:color w:val="2F318B"/>
                <w:sz w:val="22"/>
                <w:szCs w:val="22"/>
                <w:lang w:eastAsia="en-AU"/>
              </w:rPr>
            </w:pPr>
            <w:r w:rsidRPr="002B620F">
              <w:rPr>
                <w:rFonts w:ascii="Aptos Display" w:hAnsi="Aptos Display"/>
                <w:b/>
                <w:bCs/>
                <w:color w:val="2F318B"/>
                <w:sz w:val="22"/>
                <w:szCs w:val="22"/>
              </w:rPr>
              <w:t>Total Born Overseas (no.)</w:t>
            </w:r>
          </w:p>
        </w:tc>
        <w:tc>
          <w:tcPr>
            <w:tcW w:w="3468" w:type="dxa"/>
            <w:tcBorders>
              <w:bottom w:val="single" w:color="FFFFFF" w:themeColor="background1" w:sz="24" w:space="0"/>
            </w:tcBorders>
            <w:shd w:val="clear" w:color="auto" w:fill="E5EEFF"/>
            <w:noWrap/>
            <w:hideMark/>
          </w:tcPr>
          <w:p w:rsidRPr="002B620F" w:rsidR="004B3744" w:rsidRDefault="004B3744" w14:paraId="1215D62F" w14:textId="77777777">
            <w:pPr>
              <w:jc w:val="center"/>
              <w:rPr>
                <w:rFonts w:ascii="Aptos Display" w:hAnsi="Aptos Display"/>
                <w:b/>
                <w:bCs/>
                <w:color w:val="2F318B"/>
                <w:sz w:val="22"/>
                <w:szCs w:val="22"/>
                <w:lang w:eastAsia="en-AU"/>
              </w:rPr>
            </w:pPr>
            <w:r w:rsidRPr="002B620F">
              <w:rPr>
                <w:rFonts w:ascii="Aptos Display" w:hAnsi="Aptos Display"/>
                <w:b/>
                <w:bCs/>
                <w:color w:val="2F318B"/>
                <w:sz w:val="22"/>
                <w:szCs w:val="22"/>
              </w:rPr>
              <w:t>Total Born Overseas (%)</w:t>
            </w:r>
          </w:p>
        </w:tc>
      </w:tr>
      <w:tr w:rsidRPr="002B620F" w:rsidR="00595BC0" w:rsidTr="1135EC1B" w14:paraId="0CE97CA4" w14:textId="77777777">
        <w:trPr>
          <w:trHeight w:val="397"/>
        </w:trPr>
        <w:tc>
          <w:tcPr>
            <w:tcW w:w="2410" w:type="dxa"/>
            <w:tcBorders>
              <w:top w:val="single" w:color="FFFFFF" w:themeColor="background1" w:sz="24" w:space="0"/>
            </w:tcBorders>
            <w:shd w:val="clear" w:color="auto" w:fill="E5EEFF"/>
            <w:noWrap/>
            <w:vAlign w:val="center"/>
            <w:hideMark/>
          </w:tcPr>
          <w:p w:rsidRPr="002B620F" w:rsidR="00595BC0" w:rsidP="00595BC0" w:rsidRDefault="00595BC0" w14:paraId="5C7F7510" w14:textId="16681F61">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Ararat</w:t>
            </w:r>
          </w:p>
        </w:tc>
        <w:tc>
          <w:tcPr>
            <w:tcW w:w="3614" w:type="dxa"/>
            <w:tcBorders>
              <w:top w:val="single" w:color="FFFFFF" w:themeColor="background1" w:sz="24" w:space="0"/>
              <w:left w:val="nil"/>
              <w:bottom w:val="single" w:color="FFFFFF" w:themeColor="background1" w:sz="8" w:space="0"/>
              <w:right w:val="single" w:color="FFFFFF" w:themeColor="background1" w:sz="8" w:space="0"/>
            </w:tcBorders>
            <w:shd w:val="clear" w:color="auto" w:fill="E5EEFF"/>
            <w:noWrap/>
            <w:vAlign w:val="center"/>
          </w:tcPr>
          <w:p w:rsidRPr="002B620F" w:rsidR="00595BC0" w:rsidP="00595BC0" w:rsidRDefault="00595BC0" w14:paraId="20BAE06C" w14:textId="30077846">
            <w:pPr>
              <w:jc w:val="center"/>
              <w:rPr>
                <w:rFonts w:ascii="Aptos Display" w:hAnsi="Aptos Display"/>
                <w:color w:val="2F318B"/>
                <w:sz w:val="22"/>
                <w:szCs w:val="22"/>
              </w:rPr>
            </w:pPr>
            <w:r w:rsidRPr="002B620F">
              <w:rPr>
                <w:rFonts w:ascii="Aptos Display" w:hAnsi="Aptos Display"/>
                <w:color w:val="2F318B"/>
                <w:sz w:val="22"/>
                <w:szCs w:val="22"/>
              </w:rPr>
              <w:t>1</w:t>
            </w:r>
            <w:r w:rsidRPr="002B620F" w:rsidR="00FA1104">
              <w:rPr>
                <w:rFonts w:ascii="Aptos Display" w:hAnsi="Aptos Display"/>
                <w:color w:val="2F318B"/>
                <w:sz w:val="22"/>
                <w:szCs w:val="22"/>
              </w:rPr>
              <w:t>,</w:t>
            </w:r>
            <w:r w:rsidRPr="002B620F">
              <w:rPr>
                <w:rFonts w:ascii="Aptos Display" w:hAnsi="Aptos Display"/>
                <w:color w:val="2F318B"/>
                <w:sz w:val="22"/>
                <w:szCs w:val="22"/>
              </w:rPr>
              <w:t>342</w:t>
            </w:r>
          </w:p>
        </w:tc>
        <w:tc>
          <w:tcPr>
            <w:tcW w:w="3468" w:type="dxa"/>
            <w:tcBorders>
              <w:top w:val="single" w:color="FFFFFF" w:themeColor="background1" w:sz="12" w:space="0"/>
              <w:left w:val="nil"/>
              <w:bottom w:val="single" w:color="FFFFFF" w:themeColor="background1" w:sz="8" w:space="0"/>
              <w:right w:val="nil"/>
            </w:tcBorders>
            <w:shd w:val="clear" w:color="auto" w:fill="A0D188"/>
            <w:noWrap/>
            <w:vAlign w:val="center"/>
          </w:tcPr>
          <w:p w:rsidRPr="002B620F" w:rsidR="00595BC0" w:rsidP="00595BC0" w:rsidRDefault="00595BC0" w14:paraId="3C406182" w14:textId="7691B6F7">
            <w:pPr>
              <w:jc w:val="center"/>
              <w:rPr>
                <w:rFonts w:ascii="Aptos Display" w:hAnsi="Aptos Display"/>
                <w:color w:val="2F318B"/>
                <w:sz w:val="22"/>
                <w:szCs w:val="22"/>
              </w:rPr>
            </w:pPr>
            <w:r w:rsidRPr="002B620F">
              <w:rPr>
                <w:rFonts w:ascii="Aptos Display" w:hAnsi="Aptos Display"/>
                <w:color w:val="2F318B"/>
                <w:sz w:val="22"/>
                <w:szCs w:val="22"/>
              </w:rPr>
              <w:t>11.3%</w:t>
            </w:r>
          </w:p>
        </w:tc>
      </w:tr>
      <w:tr w:rsidRPr="002B620F" w:rsidR="00595BC0" w:rsidTr="1135EC1B" w14:paraId="1FBBA9EB" w14:textId="77777777">
        <w:trPr>
          <w:trHeight w:val="397"/>
        </w:trPr>
        <w:tc>
          <w:tcPr>
            <w:tcW w:w="2410" w:type="dxa"/>
            <w:shd w:val="clear" w:color="auto" w:fill="E5EEFF"/>
            <w:noWrap/>
            <w:vAlign w:val="center"/>
            <w:hideMark/>
          </w:tcPr>
          <w:p w:rsidRPr="002B620F" w:rsidR="00595BC0" w:rsidP="00595BC0" w:rsidRDefault="00595BC0" w14:paraId="745F4CD5" w14:textId="1853243E">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Ballarat</w:t>
            </w:r>
          </w:p>
        </w:tc>
        <w:tc>
          <w:tcPr>
            <w:tcW w:w="3614" w:type="dxa"/>
            <w:tcBorders>
              <w:top w:val="single" w:color="FFFFFF" w:themeColor="background1" w:sz="8" w:space="0"/>
              <w:left w:val="nil"/>
              <w:bottom w:val="single" w:color="FFFFFF" w:themeColor="background1" w:sz="8" w:space="0"/>
              <w:right w:val="single" w:color="FFFFFF" w:themeColor="background1" w:sz="8" w:space="0"/>
            </w:tcBorders>
            <w:shd w:val="clear" w:color="auto" w:fill="E5EEFF"/>
            <w:noWrap/>
            <w:vAlign w:val="center"/>
          </w:tcPr>
          <w:p w:rsidRPr="002B620F" w:rsidR="00595BC0" w:rsidP="00595BC0" w:rsidRDefault="00595BC0" w14:paraId="07137C7F" w14:textId="1CAAF4C9">
            <w:pPr>
              <w:jc w:val="center"/>
              <w:rPr>
                <w:rFonts w:ascii="Aptos Display" w:hAnsi="Aptos Display"/>
                <w:color w:val="2F318B"/>
                <w:sz w:val="22"/>
                <w:szCs w:val="22"/>
              </w:rPr>
            </w:pPr>
            <w:r w:rsidRPr="002B620F">
              <w:rPr>
                <w:rFonts w:ascii="Aptos Display" w:hAnsi="Aptos Display"/>
                <w:color w:val="2F318B"/>
                <w:sz w:val="22"/>
                <w:szCs w:val="22"/>
              </w:rPr>
              <w:t>12,846</w:t>
            </w:r>
          </w:p>
        </w:tc>
        <w:tc>
          <w:tcPr>
            <w:tcW w:w="3468" w:type="dxa"/>
            <w:tcBorders>
              <w:top w:val="nil"/>
              <w:left w:val="nil"/>
              <w:bottom w:val="single" w:color="FFFFFF" w:themeColor="background1" w:sz="8" w:space="0"/>
              <w:right w:val="nil"/>
            </w:tcBorders>
            <w:shd w:val="clear" w:color="auto" w:fill="A0D188"/>
            <w:noWrap/>
            <w:vAlign w:val="center"/>
          </w:tcPr>
          <w:p w:rsidRPr="002B620F" w:rsidR="00595BC0" w:rsidP="00595BC0" w:rsidRDefault="00595BC0" w14:paraId="119BC405" w14:textId="5FA4B35C">
            <w:pPr>
              <w:jc w:val="center"/>
              <w:rPr>
                <w:rFonts w:ascii="Aptos Display" w:hAnsi="Aptos Display"/>
                <w:color w:val="2F318B"/>
                <w:sz w:val="22"/>
                <w:szCs w:val="22"/>
              </w:rPr>
            </w:pPr>
            <w:r w:rsidRPr="002B620F">
              <w:rPr>
                <w:rFonts w:ascii="Aptos Display" w:hAnsi="Aptos Display"/>
                <w:color w:val="2F318B"/>
                <w:sz w:val="22"/>
                <w:szCs w:val="22"/>
              </w:rPr>
              <w:t>11.3%</w:t>
            </w:r>
          </w:p>
        </w:tc>
      </w:tr>
      <w:tr w:rsidRPr="002B620F" w:rsidR="00595BC0" w:rsidTr="1135EC1B" w14:paraId="07B481D9" w14:textId="77777777">
        <w:trPr>
          <w:trHeight w:val="397"/>
        </w:trPr>
        <w:tc>
          <w:tcPr>
            <w:tcW w:w="2410" w:type="dxa"/>
            <w:shd w:val="clear" w:color="auto" w:fill="E5EEFF"/>
            <w:noWrap/>
            <w:vAlign w:val="center"/>
            <w:hideMark/>
          </w:tcPr>
          <w:p w:rsidRPr="002B620F" w:rsidR="00595BC0" w:rsidP="00595BC0" w:rsidRDefault="00595BC0" w14:paraId="7D725563" w14:textId="0DCCEDD6">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Golden Plains</w:t>
            </w:r>
          </w:p>
        </w:tc>
        <w:tc>
          <w:tcPr>
            <w:tcW w:w="3614" w:type="dxa"/>
            <w:tcBorders>
              <w:top w:val="single" w:color="FFFFFF" w:themeColor="background1" w:sz="8" w:space="0"/>
              <w:left w:val="nil"/>
              <w:bottom w:val="single" w:color="FFFFFF" w:themeColor="background1" w:sz="8" w:space="0"/>
              <w:right w:val="single" w:color="FFFFFF" w:themeColor="background1" w:sz="8" w:space="0"/>
            </w:tcBorders>
            <w:shd w:val="clear" w:color="auto" w:fill="E5EEFF"/>
            <w:noWrap/>
            <w:vAlign w:val="center"/>
          </w:tcPr>
          <w:p w:rsidRPr="002B620F" w:rsidR="00595BC0" w:rsidP="00595BC0" w:rsidRDefault="00595BC0" w14:paraId="2642BFF0" w14:textId="37EC341C">
            <w:pPr>
              <w:jc w:val="center"/>
              <w:rPr>
                <w:rFonts w:ascii="Aptos Display" w:hAnsi="Aptos Display"/>
                <w:color w:val="2F318B"/>
                <w:sz w:val="22"/>
                <w:szCs w:val="22"/>
              </w:rPr>
            </w:pPr>
            <w:r w:rsidRPr="002B620F">
              <w:rPr>
                <w:rFonts w:ascii="Aptos Display" w:hAnsi="Aptos Display"/>
                <w:color w:val="2F318B"/>
                <w:sz w:val="22"/>
                <w:szCs w:val="22"/>
              </w:rPr>
              <w:t>2,303</w:t>
            </w:r>
          </w:p>
        </w:tc>
        <w:tc>
          <w:tcPr>
            <w:tcW w:w="3468" w:type="dxa"/>
            <w:tcBorders>
              <w:top w:val="nil"/>
              <w:left w:val="nil"/>
              <w:bottom w:val="single" w:color="FFFFFF" w:themeColor="background1" w:sz="8" w:space="0"/>
              <w:right w:val="nil"/>
            </w:tcBorders>
            <w:shd w:val="clear" w:color="auto" w:fill="CBDF91"/>
            <w:noWrap/>
            <w:vAlign w:val="center"/>
          </w:tcPr>
          <w:p w:rsidRPr="002B620F" w:rsidR="00595BC0" w:rsidP="00595BC0" w:rsidRDefault="00595BC0" w14:paraId="69CA0F29" w14:textId="26453450">
            <w:pPr>
              <w:jc w:val="center"/>
              <w:rPr>
                <w:rFonts w:ascii="Aptos Display" w:hAnsi="Aptos Display"/>
                <w:color w:val="2F318B"/>
                <w:sz w:val="22"/>
                <w:szCs w:val="22"/>
              </w:rPr>
            </w:pPr>
            <w:r w:rsidRPr="002B620F">
              <w:rPr>
                <w:rFonts w:ascii="Aptos Display" w:hAnsi="Aptos Display"/>
                <w:color w:val="2F318B"/>
                <w:sz w:val="22"/>
                <w:szCs w:val="22"/>
              </w:rPr>
              <w:t>9.2%</w:t>
            </w:r>
          </w:p>
        </w:tc>
      </w:tr>
      <w:tr w:rsidRPr="002B620F" w:rsidR="00595BC0" w:rsidTr="1135EC1B" w14:paraId="0F12BF5B" w14:textId="77777777">
        <w:trPr>
          <w:trHeight w:val="397"/>
        </w:trPr>
        <w:tc>
          <w:tcPr>
            <w:tcW w:w="2410" w:type="dxa"/>
            <w:shd w:val="clear" w:color="auto" w:fill="E5EEFF"/>
            <w:noWrap/>
            <w:vAlign w:val="center"/>
          </w:tcPr>
          <w:p w:rsidRPr="002B620F" w:rsidR="00595BC0" w:rsidP="00595BC0" w:rsidRDefault="00595BC0" w14:paraId="51FCD11A" w14:textId="09CCF12E">
            <w:pPr>
              <w:rPr>
                <w:rFonts w:ascii="Aptos Display" w:hAnsi="Aptos Display"/>
                <w:b/>
                <w:bCs/>
                <w:color w:val="2F318B"/>
                <w:sz w:val="22"/>
                <w:szCs w:val="22"/>
              </w:rPr>
            </w:pPr>
            <w:r w:rsidRPr="002B620F">
              <w:rPr>
                <w:rFonts w:ascii="Aptos Display" w:hAnsi="Aptos Display"/>
                <w:b/>
                <w:bCs/>
                <w:color w:val="2F318B"/>
                <w:sz w:val="22"/>
                <w:szCs w:val="22"/>
                <w:lang w:eastAsia="en-AU"/>
              </w:rPr>
              <w:t>Hepburn</w:t>
            </w:r>
          </w:p>
        </w:tc>
        <w:tc>
          <w:tcPr>
            <w:tcW w:w="3614" w:type="dxa"/>
            <w:tcBorders>
              <w:top w:val="single" w:color="FFFFFF" w:themeColor="background1" w:sz="8" w:space="0"/>
              <w:left w:val="nil"/>
              <w:bottom w:val="single" w:color="FFFFFF" w:themeColor="background1" w:sz="8" w:space="0"/>
              <w:right w:val="single" w:color="FFFFFF" w:themeColor="background1" w:sz="8" w:space="0"/>
            </w:tcBorders>
            <w:shd w:val="clear" w:color="auto" w:fill="E5EEFF"/>
            <w:noWrap/>
            <w:vAlign w:val="center"/>
          </w:tcPr>
          <w:p w:rsidRPr="002B620F" w:rsidR="00595BC0" w:rsidP="00595BC0" w:rsidRDefault="00595BC0" w14:paraId="6AEEBE0A" w14:textId="477D3CF7">
            <w:pPr>
              <w:jc w:val="center"/>
              <w:rPr>
                <w:rFonts w:ascii="Aptos Display" w:hAnsi="Aptos Display"/>
                <w:color w:val="2F318B"/>
                <w:sz w:val="22"/>
                <w:szCs w:val="22"/>
              </w:rPr>
            </w:pPr>
            <w:r w:rsidRPr="002B620F">
              <w:rPr>
                <w:rFonts w:ascii="Aptos Display" w:hAnsi="Aptos Display"/>
                <w:color w:val="2F318B"/>
                <w:sz w:val="22"/>
                <w:szCs w:val="22"/>
              </w:rPr>
              <w:t>2,324</w:t>
            </w:r>
          </w:p>
        </w:tc>
        <w:tc>
          <w:tcPr>
            <w:tcW w:w="3468" w:type="dxa"/>
            <w:tcBorders>
              <w:top w:val="nil"/>
              <w:left w:val="nil"/>
              <w:bottom w:val="single" w:color="FFFFFF" w:themeColor="background1" w:sz="8" w:space="0"/>
              <w:right w:val="nil"/>
            </w:tcBorders>
            <w:shd w:val="clear" w:color="auto" w:fill="68C07C"/>
            <w:noWrap/>
            <w:vAlign w:val="center"/>
          </w:tcPr>
          <w:p w:rsidRPr="002B620F" w:rsidR="00595BC0" w:rsidP="00595BC0" w:rsidRDefault="00595BC0" w14:paraId="63FD7F8A" w14:textId="124E661F">
            <w:pPr>
              <w:jc w:val="center"/>
              <w:rPr>
                <w:rFonts w:ascii="Aptos Display" w:hAnsi="Aptos Display"/>
                <w:color w:val="2F318B"/>
                <w:sz w:val="22"/>
                <w:szCs w:val="22"/>
              </w:rPr>
            </w:pPr>
            <w:r w:rsidRPr="002B620F">
              <w:rPr>
                <w:rFonts w:ascii="Aptos Display" w:hAnsi="Aptos Display"/>
                <w:color w:val="2F318B"/>
                <w:sz w:val="22"/>
                <w:szCs w:val="22"/>
              </w:rPr>
              <w:t>14.0%</w:t>
            </w:r>
          </w:p>
        </w:tc>
      </w:tr>
      <w:tr w:rsidRPr="002B620F" w:rsidR="00595BC0" w:rsidTr="1135EC1B" w14:paraId="7762C5EA" w14:textId="77777777">
        <w:trPr>
          <w:trHeight w:val="397"/>
        </w:trPr>
        <w:tc>
          <w:tcPr>
            <w:tcW w:w="2410" w:type="dxa"/>
            <w:shd w:val="clear" w:color="auto" w:fill="E5EEFF"/>
            <w:noWrap/>
            <w:vAlign w:val="center"/>
          </w:tcPr>
          <w:p w:rsidRPr="002B620F" w:rsidR="00595BC0" w:rsidP="00595BC0" w:rsidRDefault="00595BC0" w14:paraId="2FE0E75A" w14:textId="164D1B4D">
            <w:pPr>
              <w:rPr>
                <w:rFonts w:ascii="Aptos Display" w:hAnsi="Aptos Display"/>
                <w:b/>
                <w:bCs/>
                <w:color w:val="2F318B"/>
                <w:sz w:val="22"/>
                <w:szCs w:val="22"/>
              </w:rPr>
            </w:pPr>
            <w:r w:rsidRPr="002B620F">
              <w:rPr>
                <w:rFonts w:ascii="Aptos Display" w:hAnsi="Aptos Display"/>
                <w:b/>
                <w:bCs/>
                <w:color w:val="2F318B"/>
                <w:sz w:val="22"/>
                <w:szCs w:val="22"/>
                <w:lang w:eastAsia="en-AU"/>
              </w:rPr>
              <w:t>Hindmarsh</w:t>
            </w:r>
          </w:p>
        </w:tc>
        <w:tc>
          <w:tcPr>
            <w:tcW w:w="3614" w:type="dxa"/>
            <w:tcBorders>
              <w:top w:val="single" w:color="FFFFFF" w:themeColor="background1" w:sz="8" w:space="0"/>
              <w:left w:val="nil"/>
              <w:bottom w:val="single" w:color="FFFFFF" w:themeColor="background1" w:sz="8" w:space="0"/>
              <w:right w:val="single" w:color="FFFFFF" w:themeColor="background1" w:sz="8" w:space="0"/>
            </w:tcBorders>
            <w:shd w:val="clear" w:color="auto" w:fill="E5EEFF"/>
            <w:noWrap/>
            <w:vAlign w:val="center"/>
          </w:tcPr>
          <w:p w:rsidRPr="002B620F" w:rsidR="00595BC0" w:rsidP="00595BC0" w:rsidRDefault="00595BC0" w14:paraId="62183013" w14:textId="6CB9A3DF">
            <w:pPr>
              <w:jc w:val="center"/>
              <w:rPr>
                <w:rFonts w:ascii="Aptos Display" w:hAnsi="Aptos Display"/>
                <w:color w:val="2F318B"/>
                <w:sz w:val="22"/>
                <w:szCs w:val="22"/>
              </w:rPr>
            </w:pPr>
            <w:r w:rsidRPr="002B620F">
              <w:rPr>
                <w:rFonts w:ascii="Aptos Display" w:hAnsi="Aptos Display"/>
                <w:color w:val="2F318B"/>
                <w:sz w:val="22"/>
                <w:szCs w:val="22"/>
              </w:rPr>
              <w:t>597</w:t>
            </w:r>
          </w:p>
        </w:tc>
        <w:tc>
          <w:tcPr>
            <w:tcW w:w="3468" w:type="dxa"/>
            <w:tcBorders>
              <w:top w:val="nil"/>
              <w:left w:val="nil"/>
              <w:bottom w:val="single" w:color="FFFFFF" w:themeColor="background1" w:sz="8" w:space="0"/>
              <w:right w:val="nil"/>
            </w:tcBorders>
            <w:shd w:val="clear" w:color="auto" w:fill="B0D78C"/>
            <w:noWrap/>
            <w:vAlign w:val="center"/>
          </w:tcPr>
          <w:p w:rsidRPr="002B620F" w:rsidR="00595BC0" w:rsidP="00595BC0" w:rsidRDefault="00595BC0" w14:paraId="54F93493" w14:textId="5CEF6303">
            <w:pPr>
              <w:jc w:val="center"/>
              <w:rPr>
                <w:rFonts w:ascii="Aptos Display" w:hAnsi="Aptos Display"/>
                <w:color w:val="2F318B"/>
                <w:sz w:val="22"/>
                <w:szCs w:val="22"/>
              </w:rPr>
            </w:pPr>
            <w:r w:rsidRPr="002B620F">
              <w:rPr>
                <w:rFonts w:ascii="Aptos Display" w:hAnsi="Aptos Display"/>
                <w:color w:val="2F318B"/>
                <w:sz w:val="22"/>
                <w:szCs w:val="22"/>
              </w:rPr>
              <w:t>10.5%</w:t>
            </w:r>
          </w:p>
        </w:tc>
      </w:tr>
      <w:tr w:rsidRPr="002B620F" w:rsidR="00595BC0" w:rsidTr="1135EC1B" w14:paraId="07223E9A" w14:textId="77777777">
        <w:trPr>
          <w:trHeight w:val="397"/>
        </w:trPr>
        <w:tc>
          <w:tcPr>
            <w:tcW w:w="2410" w:type="dxa"/>
            <w:shd w:val="clear" w:color="auto" w:fill="E5EEFF"/>
            <w:noWrap/>
            <w:vAlign w:val="center"/>
          </w:tcPr>
          <w:p w:rsidRPr="002B620F" w:rsidR="00595BC0" w:rsidP="00595BC0" w:rsidRDefault="00595BC0" w14:paraId="16014488" w14:textId="271D052F">
            <w:pPr>
              <w:rPr>
                <w:rFonts w:ascii="Aptos Display" w:hAnsi="Aptos Display"/>
                <w:b/>
                <w:bCs/>
                <w:color w:val="2F318B"/>
                <w:sz w:val="22"/>
                <w:szCs w:val="22"/>
              </w:rPr>
            </w:pPr>
            <w:r w:rsidRPr="002B620F">
              <w:rPr>
                <w:rFonts w:ascii="Aptos Display" w:hAnsi="Aptos Display"/>
                <w:b/>
                <w:bCs/>
                <w:color w:val="2F318B"/>
                <w:sz w:val="22"/>
                <w:szCs w:val="22"/>
                <w:lang w:eastAsia="en-AU"/>
              </w:rPr>
              <w:t>Horsham</w:t>
            </w:r>
          </w:p>
        </w:tc>
        <w:tc>
          <w:tcPr>
            <w:tcW w:w="3614" w:type="dxa"/>
            <w:tcBorders>
              <w:top w:val="single" w:color="FFFFFF" w:themeColor="background1" w:sz="8" w:space="0"/>
              <w:left w:val="nil"/>
              <w:bottom w:val="single" w:color="FFFFFF" w:themeColor="background1" w:sz="8" w:space="0"/>
              <w:right w:val="single" w:color="FFFFFF" w:themeColor="background1" w:sz="8" w:space="0"/>
            </w:tcBorders>
            <w:shd w:val="clear" w:color="auto" w:fill="E5EEFF"/>
            <w:noWrap/>
            <w:vAlign w:val="center"/>
          </w:tcPr>
          <w:p w:rsidRPr="002B620F" w:rsidR="00595BC0" w:rsidP="00595BC0" w:rsidRDefault="00595BC0" w14:paraId="49AEC1D7" w14:textId="121EAC6B">
            <w:pPr>
              <w:jc w:val="center"/>
              <w:rPr>
                <w:rFonts w:ascii="Aptos Display" w:hAnsi="Aptos Display"/>
                <w:color w:val="2F318B"/>
                <w:sz w:val="22"/>
                <w:szCs w:val="22"/>
              </w:rPr>
            </w:pPr>
            <w:r w:rsidRPr="002B620F">
              <w:rPr>
                <w:rFonts w:ascii="Aptos Display" w:hAnsi="Aptos Display"/>
                <w:color w:val="2F318B"/>
                <w:sz w:val="22"/>
                <w:szCs w:val="22"/>
              </w:rPr>
              <w:t>1,448</w:t>
            </w:r>
          </w:p>
        </w:tc>
        <w:tc>
          <w:tcPr>
            <w:tcW w:w="3468" w:type="dxa"/>
            <w:tcBorders>
              <w:top w:val="nil"/>
              <w:left w:val="nil"/>
              <w:bottom w:val="single" w:color="FFFFFF" w:themeColor="background1" w:sz="8" w:space="0"/>
              <w:right w:val="nil"/>
            </w:tcBorders>
            <w:shd w:val="clear" w:color="auto" w:fill="F7ED9B"/>
            <w:noWrap/>
            <w:vAlign w:val="center"/>
          </w:tcPr>
          <w:p w:rsidRPr="002B620F" w:rsidR="00595BC0" w:rsidP="00595BC0" w:rsidRDefault="00595BC0" w14:paraId="504F23EE" w14:textId="7E357B22">
            <w:pPr>
              <w:jc w:val="center"/>
              <w:rPr>
                <w:rFonts w:ascii="Aptos Display" w:hAnsi="Aptos Display"/>
                <w:color w:val="2F318B"/>
                <w:sz w:val="22"/>
                <w:szCs w:val="22"/>
              </w:rPr>
            </w:pPr>
            <w:r w:rsidRPr="002B620F">
              <w:rPr>
                <w:rFonts w:ascii="Aptos Display" w:hAnsi="Aptos Display"/>
                <w:color w:val="2F318B"/>
                <w:sz w:val="22"/>
                <w:szCs w:val="22"/>
              </w:rPr>
              <w:t>7.1%</w:t>
            </w:r>
          </w:p>
        </w:tc>
      </w:tr>
      <w:tr w:rsidRPr="002B620F" w:rsidR="00595BC0" w:rsidTr="1135EC1B" w14:paraId="623D8656" w14:textId="77777777">
        <w:trPr>
          <w:trHeight w:val="397"/>
        </w:trPr>
        <w:tc>
          <w:tcPr>
            <w:tcW w:w="2410" w:type="dxa"/>
            <w:shd w:val="clear" w:color="auto" w:fill="E5EEFF"/>
            <w:noWrap/>
            <w:vAlign w:val="center"/>
          </w:tcPr>
          <w:p w:rsidRPr="002B620F" w:rsidR="00595BC0" w:rsidP="00595BC0" w:rsidRDefault="00595BC0" w14:paraId="24E7B7CD" w14:textId="1F5C95FF">
            <w:pPr>
              <w:rPr>
                <w:rFonts w:ascii="Aptos Display" w:hAnsi="Aptos Display"/>
                <w:b/>
                <w:bCs/>
                <w:color w:val="2F318B"/>
                <w:sz w:val="22"/>
                <w:szCs w:val="22"/>
              </w:rPr>
            </w:pPr>
            <w:r w:rsidRPr="002B620F">
              <w:rPr>
                <w:rFonts w:ascii="Aptos Display" w:hAnsi="Aptos Display"/>
                <w:b/>
                <w:bCs/>
                <w:color w:val="2F318B"/>
                <w:sz w:val="22"/>
                <w:szCs w:val="22"/>
                <w:lang w:eastAsia="en-AU"/>
              </w:rPr>
              <w:t>Moorabool</w:t>
            </w:r>
          </w:p>
        </w:tc>
        <w:tc>
          <w:tcPr>
            <w:tcW w:w="3614" w:type="dxa"/>
            <w:tcBorders>
              <w:top w:val="single" w:color="FFFFFF" w:themeColor="background1" w:sz="8" w:space="0"/>
              <w:left w:val="nil"/>
              <w:bottom w:val="single" w:color="FFFFFF" w:themeColor="background1" w:sz="8" w:space="0"/>
              <w:right w:val="single" w:color="FFFFFF" w:themeColor="background1" w:sz="8" w:space="0"/>
            </w:tcBorders>
            <w:shd w:val="clear" w:color="auto" w:fill="E5EEFF"/>
            <w:noWrap/>
            <w:vAlign w:val="center"/>
          </w:tcPr>
          <w:p w:rsidRPr="002B620F" w:rsidR="00595BC0" w:rsidP="00595BC0" w:rsidRDefault="00595BC0" w14:paraId="6882E72C" w14:textId="54CE6E6A">
            <w:pPr>
              <w:jc w:val="center"/>
              <w:rPr>
                <w:rFonts w:ascii="Aptos Display" w:hAnsi="Aptos Display"/>
                <w:color w:val="2F318B"/>
                <w:sz w:val="22"/>
                <w:szCs w:val="22"/>
              </w:rPr>
            </w:pPr>
            <w:r w:rsidRPr="002B620F">
              <w:rPr>
                <w:rFonts w:ascii="Aptos Display" w:hAnsi="Aptos Display"/>
                <w:color w:val="2F318B"/>
                <w:sz w:val="22"/>
                <w:szCs w:val="22"/>
              </w:rPr>
              <w:t>5,362</w:t>
            </w:r>
          </w:p>
        </w:tc>
        <w:tc>
          <w:tcPr>
            <w:tcW w:w="3468" w:type="dxa"/>
            <w:tcBorders>
              <w:top w:val="nil"/>
              <w:left w:val="nil"/>
              <w:bottom w:val="single" w:color="FFFFFF" w:themeColor="background1" w:sz="8" w:space="0"/>
              <w:right w:val="nil"/>
            </w:tcBorders>
            <w:shd w:val="clear" w:color="auto" w:fill="63BE7B"/>
            <w:noWrap/>
            <w:vAlign w:val="center"/>
          </w:tcPr>
          <w:p w:rsidRPr="002B620F" w:rsidR="00595BC0" w:rsidP="00595BC0" w:rsidRDefault="00595BC0" w14:paraId="00EB6991" w14:textId="760C2731">
            <w:pPr>
              <w:jc w:val="center"/>
              <w:rPr>
                <w:rFonts w:ascii="Aptos Display" w:hAnsi="Aptos Display"/>
                <w:color w:val="2F318B"/>
                <w:sz w:val="22"/>
                <w:szCs w:val="22"/>
              </w:rPr>
            </w:pPr>
            <w:r w:rsidRPr="002B620F">
              <w:rPr>
                <w:rFonts w:ascii="Aptos Display" w:hAnsi="Aptos Display"/>
                <w:color w:val="2F318B"/>
                <w:sz w:val="22"/>
                <w:szCs w:val="22"/>
              </w:rPr>
              <w:t>14.2%</w:t>
            </w:r>
          </w:p>
        </w:tc>
      </w:tr>
      <w:tr w:rsidRPr="002B620F" w:rsidR="00595BC0" w:rsidTr="1135EC1B" w14:paraId="642C9ACF" w14:textId="77777777">
        <w:trPr>
          <w:trHeight w:val="397"/>
        </w:trPr>
        <w:tc>
          <w:tcPr>
            <w:tcW w:w="2410" w:type="dxa"/>
            <w:shd w:val="clear" w:color="auto" w:fill="E5EEFF"/>
            <w:noWrap/>
            <w:vAlign w:val="center"/>
          </w:tcPr>
          <w:p w:rsidRPr="002B620F" w:rsidR="00595BC0" w:rsidP="00595BC0" w:rsidRDefault="00595BC0" w14:paraId="35D66F95" w14:textId="3DF31AC6">
            <w:pPr>
              <w:rPr>
                <w:rFonts w:ascii="Aptos Display" w:hAnsi="Aptos Display"/>
                <w:b/>
                <w:bCs/>
                <w:color w:val="2F318B"/>
                <w:sz w:val="22"/>
                <w:szCs w:val="22"/>
              </w:rPr>
            </w:pPr>
            <w:r w:rsidRPr="002B620F">
              <w:rPr>
                <w:rFonts w:ascii="Aptos Display" w:hAnsi="Aptos Display"/>
                <w:b/>
                <w:bCs/>
                <w:color w:val="2F318B"/>
                <w:sz w:val="22"/>
                <w:szCs w:val="22"/>
                <w:lang w:eastAsia="en-AU"/>
              </w:rPr>
              <w:t>Northern Grampians</w:t>
            </w:r>
          </w:p>
        </w:tc>
        <w:tc>
          <w:tcPr>
            <w:tcW w:w="3614" w:type="dxa"/>
            <w:tcBorders>
              <w:top w:val="single" w:color="FFFFFF" w:themeColor="background1" w:sz="8" w:space="0"/>
              <w:left w:val="nil"/>
              <w:bottom w:val="single" w:color="FFFFFF" w:themeColor="background1" w:sz="8" w:space="0"/>
              <w:right w:val="single" w:color="FFFFFF" w:themeColor="background1" w:sz="8" w:space="0"/>
            </w:tcBorders>
            <w:shd w:val="clear" w:color="auto" w:fill="E5EEFF"/>
            <w:noWrap/>
            <w:vAlign w:val="center"/>
          </w:tcPr>
          <w:p w:rsidRPr="002B620F" w:rsidR="00595BC0" w:rsidP="00595BC0" w:rsidRDefault="00595BC0" w14:paraId="7E837C05" w14:textId="481ADFC8">
            <w:pPr>
              <w:jc w:val="center"/>
              <w:rPr>
                <w:rFonts w:ascii="Aptos Display" w:hAnsi="Aptos Display"/>
                <w:color w:val="2F318B"/>
                <w:sz w:val="22"/>
                <w:szCs w:val="22"/>
              </w:rPr>
            </w:pPr>
            <w:r w:rsidRPr="002B620F">
              <w:rPr>
                <w:rFonts w:ascii="Aptos Display" w:hAnsi="Aptos Display"/>
                <w:color w:val="2F318B"/>
                <w:sz w:val="22"/>
                <w:szCs w:val="22"/>
              </w:rPr>
              <w:t>1,098</w:t>
            </w:r>
          </w:p>
        </w:tc>
        <w:tc>
          <w:tcPr>
            <w:tcW w:w="3468" w:type="dxa"/>
            <w:tcBorders>
              <w:top w:val="nil"/>
              <w:left w:val="nil"/>
              <w:bottom w:val="single" w:color="FFFFFF" w:themeColor="background1" w:sz="8" w:space="0"/>
              <w:right w:val="nil"/>
            </w:tcBorders>
            <w:shd w:val="clear" w:color="auto" w:fill="CBDF91"/>
            <w:noWrap/>
            <w:vAlign w:val="center"/>
          </w:tcPr>
          <w:p w:rsidRPr="002B620F" w:rsidR="00595BC0" w:rsidP="00595BC0" w:rsidRDefault="00595BC0" w14:paraId="1539C44E" w14:textId="39439EC3">
            <w:pPr>
              <w:jc w:val="center"/>
              <w:rPr>
                <w:rFonts w:ascii="Aptos Display" w:hAnsi="Aptos Display"/>
                <w:color w:val="2F318B"/>
                <w:sz w:val="22"/>
                <w:szCs w:val="22"/>
              </w:rPr>
            </w:pPr>
            <w:r w:rsidRPr="002B620F">
              <w:rPr>
                <w:rFonts w:ascii="Aptos Display" w:hAnsi="Aptos Display"/>
                <w:color w:val="2F318B"/>
                <w:sz w:val="22"/>
                <w:szCs w:val="22"/>
              </w:rPr>
              <w:t>9.2%</w:t>
            </w:r>
          </w:p>
        </w:tc>
      </w:tr>
      <w:tr w:rsidRPr="002B620F" w:rsidR="00595BC0" w:rsidTr="1135EC1B" w14:paraId="4AFCAD84" w14:textId="77777777">
        <w:trPr>
          <w:trHeight w:val="397"/>
        </w:trPr>
        <w:tc>
          <w:tcPr>
            <w:tcW w:w="2410" w:type="dxa"/>
            <w:shd w:val="clear" w:color="auto" w:fill="E5EEFF"/>
            <w:noWrap/>
            <w:vAlign w:val="center"/>
            <w:hideMark/>
          </w:tcPr>
          <w:p w:rsidRPr="002B620F" w:rsidR="00595BC0" w:rsidP="00595BC0" w:rsidRDefault="00595BC0" w14:paraId="32E60F2A" w14:textId="4BFC22CB">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Pyrenees</w:t>
            </w:r>
          </w:p>
        </w:tc>
        <w:tc>
          <w:tcPr>
            <w:tcW w:w="3614" w:type="dxa"/>
            <w:tcBorders>
              <w:top w:val="single" w:color="FFFFFF" w:themeColor="background1" w:sz="8" w:space="0"/>
              <w:left w:val="nil"/>
              <w:bottom w:val="single" w:color="FFFFFF" w:themeColor="background1" w:sz="8" w:space="0"/>
              <w:right w:val="single" w:color="FFFFFF" w:themeColor="background1" w:sz="8" w:space="0"/>
            </w:tcBorders>
            <w:shd w:val="clear" w:color="auto" w:fill="E5EEFF"/>
            <w:noWrap/>
            <w:vAlign w:val="center"/>
          </w:tcPr>
          <w:p w:rsidRPr="002B620F" w:rsidR="00595BC0" w:rsidP="00595BC0" w:rsidRDefault="00595BC0" w14:paraId="3EE093FA" w14:textId="027A817C">
            <w:pPr>
              <w:jc w:val="center"/>
              <w:rPr>
                <w:rFonts w:ascii="Aptos Display" w:hAnsi="Aptos Display"/>
                <w:color w:val="2F318B"/>
                <w:sz w:val="22"/>
                <w:szCs w:val="22"/>
              </w:rPr>
            </w:pPr>
            <w:r w:rsidRPr="002B620F">
              <w:rPr>
                <w:rFonts w:ascii="Aptos Display" w:hAnsi="Aptos Display"/>
                <w:color w:val="2F318B"/>
                <w:sz w:val="22"/>
                <w:szCs w:val="22"/>
              </w:rPr>
              <w:t>733</w:t>
            </w:r>
          </w:p>
        </w:tc>
        <w:tc>
          <w:tcPr>
            <w:tcW w:w="3468" w:type="dxa"/>
            <w:tcBorders>
              <w:top w:val="nil"/>
              <w:left w:val="nil"/>
              <w:bottom w:val="single" w:color="FFFFFF" w:themeColor="background1" w:sz="8" w:space="0"/>
              <w:right w:val="nil"/>
            </w:tcBorders>
            <w:shd w:val="clear" w:color="auto" w:fill="C3DD90"/>
            <w:noWrap/>
            <w:vAlign w:val="center"/>
          </w:tcPr>
          <w:p w:rsidRPr="002B620F" w:rsidR="00595BC0" w:rsidP="00595BC0" w:rsidRDefault="00595BC0" w14:paraId="4899AFDE" w14:textId="7A2C3026">
            <w:pPr>
              <w:jc w:val="center"/>
              <w:rPr>
                <w:rFonts w:ascii="Aptos Display" w:hAnsi="Aptos Display"/>
                <w:color w:val="2F318B"/>
                <w:sz w:val="22"/>
                <w:szCs w:val="22"/>
              </w:rPr>
            </w:pPr>
            <w:r w:rsidRPr="002B620F">
              <w:rPr>
                <w:rFonts w:ascii="Aptos Display" w:hAnsi="Aptos Display"/>
                <w:color w:val="2F318B"/>
                <w:sz w:val="22"/>
                <w:szCs w:val="22"/>
              </w:rPr>
              <w:t>9.6%</w:t>
            </w:r>
          </w:p>
        </w:tc>
      </w:tr>
      <w:tr w:rsidRPr="002B620F" w:rsidR="00595BC0" w:rsidTr="1135EC1B" w14:paraId="4ADDEA31" w14:textId="77777777">
        <w:trPr>
          <w:trHeight w:val="397"/>
        </w:trPr>
        <w:tc>
          <w:tcPr>
            <w:tcW w:w="2410" w:type="dxa"/>
            <w:shd w:val="clear" w:color="auto" w:fill="E5EEFF"/>
            <w:noWrap/>
            <w:vAlign w:val="center"/>
            <w:hideMark/>
          </w:tcPr>
          <w:p w:rsidRPr="002B620F" w:rsidR="00595BC0" w:rsidP="00595BC0" w:rsidRDefault="00595BC0" w14:paraId="5A9980EF" w14:textId="10A8E07F">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West Wimmera</w:t>
            </w:r>
          </w:p>
        </w:tc>
        <w:tc>
          <w:tcPr>
            <w:tcW w:w="3614" w:type="dxa"/>
            <w:tcBorders>
              <w:top w:val="single" w:color="FFFFFF" w:themeColor="background1" w:sz="8" w:space="0"/>
              <w:left w:val="nil"/>
              <w:bottom w:val="single" w:color="FFFFFF" w:themeColor="background1" w:sz="8" w:space="0"/>
              <w:right w:val="single" w:color="FFFFFF" w:themeColor="background1" w:sz="8" w:space="0"/>
            </w:tcBorders>
            <w:shd w:val="clear" w:color="auto" w:fill="E5EEFF"/>
            <w:noWrap/>
            <w:vAlign w:val="center"/>
          </w:tcPr>
          <w:p w:rsidRPr="002B620F" w:rsidR="00595BC0" w:rsidP="00595BC0" w:rsidRDefault="00595BC0" w14:paraId="4DF444D0" w14:textId="5B992768">
            <w:pPr>
              <w:jc w:val="center"/>
              <w:rPr>
                <w:rFonts w:ascii="Aptos Display" w:hAnsi="Aptos Display"/>
                <w:color w:val="2F318B"/>
                <w:sz w:val="22"/>
                <w:szCs w:val="22"/>
              </w:rPr>
            </w:pPr>
            <w:r w:rsidRPr="002B620F">
              <w:rPr>
                <w:rFonts w:ascii="Aptos Display" w:hAnsi="Aptos Display"/>
                <w:color w:val="2F318B"/>
                <w:sz w:val="22"/>
                <w:szCs w:val="22"/>
              </w:rPr>
              <w:t>269</w:t>
            </w:r>
          </w:p>
        </w:tc>
        <w:tc>
          <w:tcPr>
            <w:tcW w:w="3468" w:type="dxa"/>
            <w:tcBorders>
              <w:top w:val="nil"/>
              <w:left w:val="nil"/>
              <w:bottom w:val="single" w:color="FFFFFF" w:themeColor="background1" w:sz="8" w:space="0"/>
              <w:right w:val="nil"/>
            </w:tcBorders>
            <w:shd w:val="clear" w:color="auto" w:fill="FFEF9C"/>
            <w:noWrap/>
            <w:vAlign w:val="center"/>
          </w:tcPr>
          <w:p w:rsidRPr="002B620F" w:rsidR="00595BC0" w:rsidP="00595BC0" w:rsidRDefault="00595BC0" w14:paraId="2F00C04C" w14:textId="135FB8BC">
            <w:pPr>
              <w:jc w:val="center"/>
              <w:rPr>
                <w:rFonts w:ascii="Aptos Display" w:hAnsi="Aptos Display"/>
                <w:color w:val="2F318B"/>
                <w:sz w:val="22"/>
                <w:szCs w:val="22"/>
              </w:rPr>
            </w:pPr>
            <w:r w:rsidRPr="002B620F">
              <w:rPr>
                <w:rFonts w:ascii="Aptos Display" w:hAnsi="Aptos Display"/>
                <w:color w:val="2F318B"/>
                <w:sz w:val="22"/>
                <w:szCs w:val="22"/>
              </w:rPr>
              <w:t>6.7%</w:t>
            </w:r>
          </w:p>
        </w:tc>
      </w:tr>
      <w:tr w:rsidRPr="002B620F" w:rsidR="00595BC0" w:rsidTr="1135EC1B" w14:paraId="18F148C1" w14:textId="77777777">
        <w:trPr>
          <w:trHeight w:val="397"/>
        </w:trPr>
        <w:tc>
          <w:tcPr>
            <w:tcW w:w="2410" w:type="dxa"/>
            <w:tcBorders>
              <w:bottom w:val="single" w:color="FFFFFF" w:themeColor="background1" w:sz="24" w:space="0"/>
            </w:tcBorders>
            <w:shd w:val="clear" w:color="auto" w:fill="E5EEFF"/>
            <w:noWrap/>
            <w:vAlign w:val="center"/>
            <w:hideMark/>
          </w:tcPr>
          <w:p w:rsidRPr="002B620F" w:rsidR="00595BC0" w:rsidP="00595BC0" w:rsidRDefault="00595BC0" w14:paraId="3E6E37B0" w14:textId="69D88D69">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Yarriambiack</w:t>
            </w:r>
          </w:p>
        </w:tc>
        <w:tc>
          <w:tcPr>
            <w:tcW w:w="3614" w:type="dxa"/>
            <w:tcBorders>
              <w:top w:val="single" w:color="FFFFFF" w:themeColor="background1" w:sz="8" w:space="0"/>
              <w:left w:val="nil"/>
              <w:bottom w:val="single" w:color="FFFFFF" w:themeColor="background1" w:sz="24" w:space="0"/>
              <w:right w:val="single" w:color="FFFFFF" w:themeColor="background1" w:sz="8" w:space="0"/>
            </w:tcBorders>
            <w:shd w:val="clear" w:color="auto" w:fill="E5EEFF"/>
            <w:noWrap/>
            <w:vAlign w:val="center"/>
          </w:tcPr>
          <w:p w:rsidRPr="002B620F" w:rsidR="00595BC0" w:rsidP="00595BC0" w:rsidRDefault="00595BC0" w14:paraId="255B2545" w14:textId="11620028">
            <w:pPr>
              <w:jc w:val="center"/>
              <w:rPr>
                <w:rFonts w:ascii="Aptos Display" w:hAnsi="Aptos Display"/>
                <w:color w:val="2F318B"/>
                <w:sz w:val="22"/>
                <w:szCs w:val="22"/>
              </w:rPr>
            </w:pPr>
            <w:r w:rsidRPr="002B620F">
              <w:rPr>
                <w:rFonts w:ascii="Aptos Display" w:hAnsi="Aptos Display"/>
                <w:color w:val="2F318B"/>
                <w:sz w:val="22"/>
                <w:szCs w:val="22"/>
              </w:rPr>
              <w:t>436</w:t>
            </w:r>
          </w:p>
        </w:tc>
        <w:tc>
          <w:tcPr>
            <w:tcW w:w="3468" w:type="dxa"/>
            <w:tcBorders>
              <w:top w:val="nil"/>
              <w:left w:val="nil"/>
              <w:bottom w:val="single" w:color="FFFFFF" w:themeColor="background1" w:sz="12" w:space="0"/>
              <w:right w:val="nil"/>
            </w:tcBorders>
            <w:shd w:val="clear" w:color="auto" w:fill="FFEF9C"/>
            <w:noWrap/>
            <w:vAlign w:val="center"/>
          </w:tcPr>
          <w:p w:rsidRPr="002B620F" w:rsidR="00595BC0" w:rsidP="00595BC0" w:rsidRDefault="00595BC0" w14:paraId="34B182BC" w14:textId="35533F20">
            <w:pPr>
              <w:jc w:val="center"/>
              <w:rPr>
                <w:rFonts w:ascii="Aptos Display" w:hAnsi="Aptos Display"/>
                <w:color w:val="2F318B"/>
                <w:sz w:val="22"/>
                <w:szCs w:val="22"/>
              </w:rPr>
            </w:pPr>
            <w:r w:rsidRPr="002B620F">
              <w:rPr>
                <w:rFonts w:ascii="Aptos Display" w:hAnsi="Aptos Display"/>
                <w:color w:val="2F318B"/>
                <w:sz w:val="22"/>
                <w:szCs w:val="22"/>
              </w:rPr>
              <w:t>6.7%</w:t>
            </w:r>
          </w:p>
        </w:tc>
      </w:tr>
      <w:tr w:rsidRPr="002B620F" w:rsidR="004B3744" w:rsidTr="004142B5" w14:paraId="66387FB4" w14:textId="77777777">
        <w:trPr>
          <w:trHeight w:val="397"/>
        </w:trPr>
        <w:tc>
          <w:tcPr>
            <w:tcW w:w="2410" w:type="dxa"/>
            <w:tcBorders>
              <w:top w:val="single" w:color="FFFFFF" w:themeColor="background1" w:sz="24" w:space="0"/>
              <w:bottom w:val="single" w:color="FFFFFF" w:themeColor="background1" w:sz="24" w:space="0"/>
            </w:tcBorders>
            <w:shd w:val="clear" w:color="auto" w:fill="E5EEFF"/>
            <w:noWrap/>
          </w:tcPr>
          <w:p w:rsidRPr="002B620F" w:rsidR="004B3744" w:rsidRDefault="004B3744" w14:paraId="7B80E183"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rPr>
              <w:t>TOTAL</w:t>
            </w:r>
          </w:p>
        </w:tc>
        <w:tc>
          <w:tcPr>
            <w:tcW w:w="3614" w:type="dxa"/>
            <w:tcBorders>
              <w:top w:val="single" w:color="FFFFFF" w:themeColor="background1" w:sz="24" w:space="0"/>
              <w:left w:val="nil"/>
              <w:bottom w:val="single" w:color="FFFFFF" w:themeColor="background1" w:sz="24" w:space="0"/>
              <w:right w:val="single" w:color="FFFFFF" w:themeColor="background1" w:sz="8" w:space="0"/>
            </w:tcBorders>
            <w:shd w:val="clear" w:color="auto" w:fill="E5EEFF"/>
            <w:noWrap/>
            <w:vAlign w:val="center"/>
          </w:tcPr>
          <w:p w:rsidRPr="002B620F" w:rsidR="004B3744" w:rsidRDefault="004142B5" w14:paraId="1A5850C8" w14:textId="05404AEB">
            <w:pPr>
              <w:jc w:val="center"/>
              <w:rPr>
                <w:rFonts w:ascii="Aptos Display" w:hAnsi="Aptos Display"/>
                <w:b/>
                <w:bCs/>
                <w:color w:val="2F318B"/>
                <w:sz w:val="22"/>
                <w:szCs w:val="22"/>
              </w:rPr>
            </w:pPr>
            <w:r w:rsidRPr="002B620F">
              <w:rPr>
                <w:rFonts w:ascii="Aptos Display" w:hAnsi="Aptos Display"/>
                <w:b/>
                <w:bCs/>
                <w:color w:val="2F318B"/>
                <w:sz w:val="22"/>
                <w:szCs w:val="22"/>
              </w:rPr>
              <w:t>28,758</w:t>
            </w:r>
          </w:p>
        </w:tc>
        <w:tc>
          <w:tcPr>
            <w:tcW w:w="3468" w:type="dxa"/>
            <w:tcBorders>
              <w:top w:val="single" w:color="FFFFFF" w:themeColor="background1" w:sz="24" w:space="0"/>
              <w:left w:val="single" w:color="FFFFFF" w:themeColor="background1" w:sz="8" w:space="0"/>
              <w:bottom w:val="single" w:color="FFFFFF" w:themeColor="background1" w:sz="24" w:space="0"/>
              <w:right w:val="nil"/>
            </w:tcBorders>
            <w:shd w:val="clear" w:color="auto" w:fill="E5EEFF"/>
            <w:noWrap/>
            <w:vAlign w:val="center"/>
          </w:tcPr>
          <w:p w:rsidRPr="002B620F" w:rsidR="004B3744" w:rsidRDefault="004142B5" w14:paraId="491FDB9A" w14:textId="3B838D86">
            <w:pPr>
              <w:jc w:val="center"/>
              <w:rPr>
                <w:rFonts w:ascii="Aptos Display" w:hAnsi="Aptos Display"/>
                <w:b/>
                <w:bCs/>
                <w:color w:val="2F318B"/>
                <w:sz w:val="22"/>
                <w:szCs w:val="22"/>
              </w:rPr>
            </w:pPr>
            <w:r w:rsidRPr="002B620F">
              <w:rPr>
                <w:rFonts w:ascii="Aptos Display" w:hAnsi="Aptos Display"/>
                <w:b/>
                <w:bCs/>
                <w:color w:val="2F318B"/>
                <w:sz w:val="22"/>
                <w:szCs w:val="22"/>
              </w:rPr>
              <w:t>11.0%</w:t>
            </w:r>
          </w:p>
        </w:tc>
      </w:tr>
      <w:tr w:rsidRPr="002B620F" w:rsidR="004142B5" w:rsidTr="004142B5" w14:paraId="0A8E2AE4" w14:textId="77777777">
        <w:trPr>
          <w:trHeight w:val="224"/>
        </w:trPr>
        <w:tc>
          <w:tcPr>
            <w:tcW w:w="2410" w:type="dxa"/>
            <w:tcBorders>
              <w:top w:val="single" w:color="FFFFFF" w:themeColor="background1" w:sz="24" w:space="0"/>
              <w:bottom w:val="single" w:color="FFFFFF" w:themeColor="background1" w:sz="24" w:space="0"/>
            </w:tcBorders>
            <w:shd w:val="clear" w:color="auto" w:fill="auto"/>
            <w:noWrap/>
          </w:tcPr>
          <w:p w:rsidRPr="002B620F" w:rsidR="004142B5" w:rsidRDefault="004142B5" w14:paraId="26CA32BB" w14:textId="77777777">
            <w:pPr>
              <w:rPr>
                <w:rFonts w:ascii="Aptos Display" w:hAnsi="Aptos Display"/>
                <w:b/>
                <w:bCs/>
                <w:color w:val="2F318B"/>
                <w:sz w:val="22"/>
                <w:szCs w:val="22"/>
              </w:rPr>
            </w:pPr>
          </w:p>
        </w:tc>
        <w:tc>
          <w:tcPr>
            <w:tcW w:w="3614" w:type="dxa"/>
            <w:tcBorders>
              <w:top w:val="single" w:color="FFFFFF" w:themeColor="background1" w:sz="24" w:space="0"/>
              <w:left w:val="nil"/>
              <w:bottom w:val="nil"/>
              <w:right w:val="single" w:color="FFFFFF" w:themeColor="background1" w:sz="8" w:space="0"/>
            </w:tcBorders>
            <w:shd w:val="clear" w:color="auto" w:fill="auto"/>
            <w:noWrap/>
            <w:vAlign w:val="center"/>
          </w:tcPr>
          <w:p w:rsidRPr="002B620F" w:rsidR="004142B5" w:rsidRDefault="004142B5" w14:paraId="3608F6E4" w14:textId="77777777">
            <w:pPr>
              <w:jc w:val="center"/>
              <w:rPr>
                <w:rFonts w:ascii="Aptos Display" w:hAnsi="Aptos Display"/>
                <w:b/>
                <w:bCs/>
                <w:color w:val="2F318B"/>
                <w:sz w:val="22"/>
                <w:szCs w:val="22"/>
              </w:rPr>
            </w:pPr>
          </w:p>
        </w:tc>
        <w:tc>
          <w:tcPr>
            <w:tcW w:w="3468" w:type="dxa"/>
            <w:tcBorders>
              <w:top w:val="single" w:color="FFFFFF" w:themeColor="background1" w:sz="24" w:space="0"/>
              <w:left w:val="single" w:color="FFFFFF" w:themeColor="background1" w:sz="8" w:space="0"/>
              <w:bottom w:val="nil"/>
              <w:right w:val="nil"/>
            </w:tcBorders>
            <w:shd w:val="clear" w:color="auto" w:fill="E5EEFF"/>
            <w:noWrap/>
            <w:vAlign w:val="center"/>
          </w:tcPr>
          <w:p w:rsidRPr="002B620F" w:rsidR="004142B5" w:rsidRDefault="009435E9" w14:paraId="10F46332" w14:textId="07079B1D">
            <w:pPr>
              <w:jc w:val="center"/>
              <w:rPr>
                <w:rFonts w:ascii="Aptos Display" w:hAnsi="Aptos Display"/>
                <w:b/>
                <w:bCs/>
                <w:color w:val="2F318B"/>
                <w:sz w:val="18"/>
                <w:szCs w:val="18"/>
              </w:rPr>
            </w:pPr>
            <w:r w:rsidRPr="002B620F">
              <w:rPr>
                <w:rFonts w:ascii="Aptos Display" w:hAnsi="Aptos Display"/>
                <w:color w:val="2F318B"/>
                <w:sz w:val="18"/>
                <w:szCs w:val="18"/>
                <w:lang w:eastAsia="en-AU"/>
              </w:rPr>
              <w:t xml:space="preserve">% </w:t>
            </w:r>
            <w:r w:rsidRPr="002B620F" w:rsidR="004142B5">
              <w:rPr>
                <w:rFonts w:ascii="Aptos Display" w:hAnsi="Aptos Display"/>
                <w:color w:val="2F318B"/>
                <w:sz w:val="18"/>
                <w:szCs w:val="18"/>
                <w:lang w:eastAsia="en-AU"/>
              </w:rPr>
              <w:t>Proportion of total population</w:t>
            </w:r>
          </w:p>
        </w:tc>
      </w:tr>
    </w:tbl>
    <w:p w:rsidR="000B18F7" w:rsidP="00A310AB" w:rsidRDefault="000B18F7" w14:paraId="1F3D9945" w14:textId="1C7CCE49">
      <w:pPr>
        <w:pStyle w:val="Heading4"/>
      </w:pPr>
      <w:r>
        <w:t xml:space="preserve">Key </w:t>
      </w:r>
      <w:r w:rsidR="00A310AB">
        <w:t>Trends</w:t>
      </w:r>
    </w:p>
    <w:p w:rsidR="000B18F7" w:rsidP="000B18F7" w:rsidRDefault="000B18F7" w14:paraId="799ED14C" w14:textId="261C1AD1">
      <w:pPr>
        <w:pStyle w:val="DJCSbody"/>
        <w:numPr>
          <w:ilvl w:val="0"/>
          <w:numId w:val="77"/>
        </w:numPr>
      </w:pPr>
      <w:r>
        <w:t>European-born residents make up the largest proportion of overseas-born individuals, with North-West Europe being the dominant region of birth across all LGAs. Hepburn (7.3%) and Golden Plains (5.3%) have the highest proportions of residents from North-West Europe, reflecting historical migration patterns.</w:t>
      </w:r>
    </w:p>
    <w:p w:rsidR="000B18F7" w:rsidP="000B18F7" w:rsidRDefault="000B18F7" w14:paraId="5CD051A2" w14:textId="77777777">
      <w:pPr>
        <w:pStyle w:val="DJCSbody"/>
        <w:numPr>
          <w:ilvl w:val="0"/>
          <w:numId w:val="77"/>
        </w:numPr>
      </w:pPr>
      <w:r>
        <w:t>Southern and Central Asian and South-East Asian populations are small but present, with Ballarat (2.3% Southern and Central Asian, 1.3% South-East Asian) showing the most diversity.</w:t>
      </w:r>
    </w:p>
    <w:p w:rsidR="000B18F7" w:rsidP="000B18F7" w:rsidRDefault="000B18F7" w14:paraId="3ED8ABF6" w14:textId="77777777">
      <w:pPr>
        <w:pStyle w:val="DJCSbody"/>
        <w:numPr>
          <w:ilvl w:val="0"/>
          <w:numId w:val="77"/>
        </w:numPr>
      </w:pPr>
      <w:r>
        <w:t>Hindmarsh has the highest proportion of South-East Asian-born residents (4.4%), likely due to specific migration settlement patterns or employment in local industries.</w:t>
      </w:r>
    </w:p>
    <w:p w:rsidR="000B18F7" w:rsidP="000B18F7" w:rsidRDefault="000B18F7" w14:paraId="1949DCBA" w14:textId="77777777">
      <w:pPr>
        <w:pStyle w:val="DJCSbody"/>
      </w:pPr>
      <w:r>
        <w:t>Overall, the Grampians Region remains less culturally diverse than metropolitan areas, but some LGAs, particularly Ballarat and Moorabool, are experiencing increasing multicultural representation.</w:t>
      </w:r>
    </w:p>
    <w:p w:rsidR="00825E8B" w:rsidP="00825E8B" w:rsidRDefault="00825E8B" w14:paraId="2BD169C5" w14:textId="4C7BB1EE">
      <w:pPr>
        <w:pStyle w:val="Caption"/>
        <w:keepNext/>
      </w:pPr>
      <w:bookmarkStart w:id="163" w:name="_Toc190881732"/>
      <w:bookmarkStart w:id="164" w:name="_Toc190881808"/>
      <w:r>
        <w:t xml:space="preserve">Table </w:t>
      </w:r>
      <w:fldSimple w:instr=" SEQ Table \* ARABIC ">
        <w:r w:rsidR="00FB4C7A">
          <w:rPr>
            <w:noProof/>
          </w:rPr>
          <w:t>60</w:t>
        </w:r>
      </w:fldSimple>
      <w:r>
        <w:t xml:space="preserve">: </w:t>
      </w:r>
      <w:r w:rsidRPr="00744E6E">
        <w:t>Continents of birth for people born overseas in the Grampians Region (%</w:t>
      </w:r>
      <w:r>
        <w:t>)</w:t>
      </w:r>
      <w:r>
        <w:rPr>
          <w:rStyle w:val="FootnoteReference"/>
        </w:rPr>
        <w:footnoteReference w:id="211"/>
      </w:r>
      <w:bookmarkEnd w:id="163"/>
      <w:bookmarkEnd w:id="164"/>
    </w:p>
    <w:tbl>
      <w:tblPr>
        <w:tblpPr w:leftFromText="181" w:rightFromText="181" w:bottomFromText="142" w:vertAnchor="text" w:tblpXSpec="right" w:tblpY="1"/>
        <w:tblOverlap w:val="never"/>
        <w:tblW w:w="9492"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tblLayout w:type="fixed"/>
        <w:tblLook w:firstRow="1" w:lastRow="0" w:firstColumn="1" w:lastColumn="0" w:noHBand="0" w:noVBand="1" w:val="04A0"/>
      </w:tblPr>
      <w:tblGrid>
        <w:gridCol w:w="2117"/>
        <w:gridCol w:w="670"/>
        <w:gridCol w:w="670"/>
        <w:gridCol w:w="671"/>
        <w:gridCol w:w="670"/>
        <w:gridCol w:w="671"/>
        <w:gridCol w:w="670"/>
        <w:gridCol w:w="671"/>
        <w:gridCol w:w="670"/>
        <w:gridCol w:w="671"/>
        <w:gridCol w:w="670"/>
        <w:gridCol w:w="671"/>
      </w:tblGrid>
      <w:tr w:rsidRPr="002B620F" w:rsidR="00476BC8" w:rsidTr="004A01F0" w14:paraId="3DEAAD9B" w14:textId="77777777">
        <w:trPr>
          <w:cantSplit/>
          <w:trHeight w:val="1540"/>
        </w:trPr>
        <w:tc>
          <w:tcPr>
            <w:tcW w:w="2117" w:type="dxa"/>
            <w:tcBorders>
              <w:bottom w:val="single" w:color="FFFFFF" w:themeColor="background1" w:sz="24" w:space="0"/>
            </w:tcBorders>
            <w:shd w:val="clear" w:color="auto" w:fill="E5EEFF"/>
            <w:noWrap/>
            <w:vAlign w:val="center"/>
            <w:hideMark/>
          </w:tcPr>
          <w:p w:rsidRPr="002B620F" w:rsidR="00476BC8" w:rsidP="004A01F0" w:rsidRDefault="00AA3A0F" w14:paraId="24CD097A" w14:textId="5778A6AD">
            <w:pPr>
              <w:rPr>
                <w:rFonts w:ascii="Aptos Display" w:hAnsi="Aptos Display"/>
                <w:b/>
                <w:bCs/>
                <w:color w:val="2F318B"/>
                <w:lang w:eastAsia="en-AU"/>
              </w:rPr>
            </w:pPr>
            <w:r w:rsidRPr="002B620F">
              <w:rPr>
                <w:rFonts w:ascii="Aptos Display" w:hAnsi="Aptos Display"/>
                <w:b/>
                <w:bCs/>
                <w:color w:val="2F318B"/>
                <w:lang w:eastAsia="en-AU"/>
              </w:rPr>
              <w:t>Continent</w:t>
            </w:r>
          </w:p>
        </w:tc>
        <w:tc>
          <w:tcPr>
            <w:tcW w:w="670" w:type="dxa"/>
            <w:tcBorders>
              <w:bottom w:val="single" w:color="FFFFFF" w:themeColor="background1" w:sz="24" w:space="0"/>
            </w:tcBorders>
            <w:shd w:val="clear" w:color="auto" w:fill="E5EEFF"/>
            <w:noWrap/>
            <w:textDirection w:val="tbRl"/>
            <w:vAlign w:val="center"/>
            <w:hideMark/>
          </w:tcPr>
          <w:p w:rsidRPr="002B620F" w:rsidR="00476BC8" w:rsidP="004A01F0" w:rsidRDefault="00476BC8" w14:paraId="68F14FDB" w14:textId="77777777">
            <w:pPr>
              <w:ind w:left="113" w:right="113"/>
              <w:rPr>
                <w:rFonts w:ascii="Aptos Display" w:hAnsi="Aptos Display"/>
                <w:b/>
                <w:bCs/>
                <w:color w:val="2F318B"/>
                <w:lang w:eastAsia="en-AU"/>
              </w:rPr>
            </w:pPr>
            <w:r w:rsidRPr="002B620F">
              <w:rPr>
                <w:rFonts w:ascii="Aptos Display" w:hAnsi="Aptos Display" w:eastAsia="Times"/>
                <w:b/>
                <w:bCs/>
                <w:color w:val="2F318B"/>
              </w:rPr>
              <w:t>Ararat</w:t>
            </w:r>
          </w:p>
        </w:tc>
        <w:tc>
          <w:tcPr>
            <w:tcW w:w="670" w:type="dxa"/>
            <w:tcBorders>
              <w:bottom w:val="single" w:color="FFFFFF" w:themeColor="background1" w:sz="24" w:space="0"/>
            </w:tcBorders>
            <w:shd w:val="clear" w:color="auto" w:fill="E5EEFF"/>
            <w:noWrap/>
            <w:textDirection w:val="tbRl"/>
            <w:vAlign w:val="center"/>
            <w:hideMark/>
          </w:tcPr>
          <w:p w:rsidRPr="002B620F" w:rsidR="00476BC8" w:rsidP="004A01F0" w:rsidRDefault="00476BC8" w14:paraId="0C9169CA" w14:textId="77777777">
            <w:pPr>
              <w:ind w:left="113" w:right="113"/>
              <w:rPr>
                <w:rFonts w:ascii="Aptos Display" w:hAnsi="Aptos Display"/>
                <w:b/>
                <w:bCs/>
                <w:color w:val="2F318B"/>
                <w:lang w:eastAsia="en-AU"/>
              </w:rPr>
            </w:pPr>
            <w:r w:rsidRPr="002B620F">
              <w:rPr>
                <w:rFonts w:ascii="Aptos Display" w:hAnsi="Aptos Display" w:eastAsia="Times"/>
                <w:b/>
                <w:bCs/>
                <w:color w:val="2F318B"/>
              </w:rPr>
              <w:t>Ballarat</w:t>
            </w:r>
          </w:p>
        </w:tc>
        <w:tc>
          <w:tcPr>
            <w:tcW w:w="671" w:type="dxa"/>
            <w:tcBorders>
              <w:bottom w:val="single" w:color="FFFFFF" w:themeColor="background1" w:sz="24" w:space="0"/>
            </w:tcBorders>
            <w:shd w:val="clear" w:color="auto" w:fill="E5EEFF"/>
            <w:noWrap/>
            <w:textDirection w:val="tbRl"/>
            <w:vAlign w:val="center"/>
            <w:hideMark/>
          </w:tcPr>
          <w:p w:rsidRPr="002B620F" w:rsidR="00476BC8" w:rsidP="004A01F0" w:rsidRDefault="00476BC8" w14:paraId="41942D12" w14:textId="77777777">
            <w:pPr>
              <w:ind w:left="113" w:right="113"/>
              <w:rPr>
                <w:rFonts w:ascii="Aptos Display" w:hAnsi="Aptos Display"/>
                <w:b/>
                <w:bCs/>
                <w:color w:val="2F318B"/>
                <w:lang w:eastAsia="en-AU"/>
              </w:rPr>
            </w:pPr>
            <w:r w:rsidRPr="002B620F">
              <w:rPr>
                <w:rFonts w:ascii="Aptos Display" w:hAnsi="Aptos Display" w:eastAsia="Times"/>
                <w:b/>
                <w:bCs/>
                <w:color w:val="2F318B"/>
              </w:rPr>
              <w:t>Golden Plains</w:t>
            </w:r>
          </w:p>
        </w:tc>
        <w:tc>
          <w:tcPr>
            <w:tcW w:w="670" w:type="dxa"/>
            <w:tcBorders>
              <w:bottom w:val="single" w:color="FFFFFF" w:themeColor="background1" w:sz="24" w:space="0"/>
            </w:tcBorders>
            <w:shd w:val="clear" w:color="auto" w:fill="E5EEFF"/>
            <w:noWrap/>
            <w:textDirection w:val="tbRl"/>
            <w:vAlign w:val="center"/>
            <w:hideMark/>
          </w:tcPr>
          <w:p w:rsidRPr="002B620F" w:rsidR="00476BC8" w:rsidP="004A01F0" w:rsidRDefault="00476BC8" w14:paraId="6C91D857" w14:textId="77777777">
            <w:pPr>
              <w:ind w:left="113" w:right="113"/>
              <w:rPr>
                <w:rFonts w:ascii="Aptos Display" w:hAnsi="Aptos Display"/>
                <w:b/>
                <w:bCs/>
                <w:color w:val="2F318B"/>
                <w:lang w:eastAsia="en-AU"/>
              </w:rPr>
            </w:pPr>
            <w:r w:rsidRPr="002B620F">
              <w:rPr>
                <w:rFonts w:ascii="Aptos Display" w:hAnsi="Aptos Display" w:eastAsia="Times"/>
                <w:b/>
                <w:bCs/>
                <w:color w:val="2F318B"/>
              </w:rPr>
              <w:t>Hepburn</w:t>
            </w:r>
          </w:p>
        </w:tc>
        <w:tc>
          <w:tcPr>
            <w:tcW w:w="671" w:type="dxa"/>
            <w:tcBorders>
              <w:bottom w:val="single" w:color="FFFFFF" w:themeColor="background1" w:sz="24" w:space="0"/>
            </w:tcBorders>
            <w:shd w:val="clear" w:color="auto" w:fill="E5EEFF"/>
            <w:noWrap/>
            <w:textDirection w:val="tbRl"/>
            <w:vAlign w:val="center"/>
            <w:hideMark/>
          </w:tcPr>
          <w:p w:rsidRPr="002B620F" w:rsidR="00476BC8" w:rsidP="004A01F0" w:rsidRDefault="00476BC8" w14:paraId="3225626A" w14:textId="77777777">
            <w:pPr>
              <w:ind w:left="113" w:right="113"/>
              <w:rPr>
                <w:rFonts w:ascii="Aptos Display" w:hAnsi="Aptos Display"/>
                <w:b/>
                <w:bCs/>
                <w:color w:val="2F318B"/>
                <w:lang w:eastAsia="en-AU"/>
              </w:rPr>
            </w:pPr>
            <w:r w:rsidRPr="002B620F">
              <w:rPr>
                <w:rFonts w:ascii="Aptos Display" w:hAnsi="Aptos Display" w:eastAsia="Times"/>
                <w:b/>
                <w:bCs/>
                <w:color w:val="2F318B"/>
              </w:rPr>
              <w:t>Hindmarsh</w:t>
            </w:r>
          </w:p>
        </w:tc>
        <w:tc>
          <w:tcPr>
            <w:tcW w:w="670" w:type="dxa"/>
            <w:tcBorders>
              <w:bottom w:val="single" w:color="FFFFFF" w:themeColor="background1" w:sz="24" w:space="0"/>
            </w:tcBorders>
            <w:shd w:val="clear" w:color="auto" w:fill="E5EEFF"/>
            <w:noWrap/>
            <w:textDirection w:val="tbRl"/>
            <w:vAlign w:val="center"/>
            <w:hideMark/>
          </w:tcPr>
          <w:p w:rsidRPr="002B620F" w:rsidR="00476BC8" w:rsidP="004A01F0" w:rsidRDefault="00476BC8" w14:paraId="5F3D4A0F" w14:textId="77777777">
            <w:pPr>
              <w:ind w:left="113" w:right="113"/>
              <w:rPr>
                <w:rFonts w:ascii="Aptos Display" w:hAnsi="Aptos Display"/>
                <w:b/>
                <w:bCs/>
                <w:color w:val="2F318B"/>
                <w:lang w:eastAsia="en-AU"/>
              </w:rPr>
            </w:pPr>
            <w:r w:rsidRPr="002B620F">
              <w:rPr>
                <w:rFonts w:ascii="Aptos Display" w:hAnsi="Aptos Display" w:eastAsia="Times"/>
                <w:b/>
                <w:bCs/>
                <w:color w:val="2F318B"/>
              </w:rPr>
              <w:t>Horsham</w:t>
            </w:r>
          </w:p>
        </w:tc>
        <w:tc>
          <w:tcPr>
            <w:tcW w:w="671" w:type="dxa"/>
            <w:tcBorders>
              <w:bottom w:val="single" w:color="FFFFFF" w:themeColor="background1" w:sz="24" w:space="0"/>
            </w:tcBorders>
            <w:shd w:val="clear" w:color="auto" w:fill="E5EEFF"/>
            <w:textDirection w:val="tbRl"/>
            <w:vAlign w:val="center"/>
          </w:tcPr>
          <w:p w:rsidRPr="002B620F" w:rsidR="00476BC8" w:rsidP="004A01F0" w:rsidRDefault="00476BC8" w14:paraId="4D4EFB36" w14:textId="77777777">
            <w:pPr>
              <w:ind w:left="113" w:right="113"/>
              <w:rPr>
                <w:rFonts w:ascii="Aptos Display" w:hAnsi="Aptos Display"/>
                <w:b/>
                <w:bCs/>
                <w:color w:val="2F318B"/>
                <w:lang w:eastAsia="en-AU"/>
              </w:rPr>
            </w:pPr>
            <w:r w:rsidRPr="002B620F">
              <w:rPr>
                <w:rFonts w:ascii="Aptos Display" w:hAnsi="Aptos Display" w:eastAsia="Times"/>
                <w:b/>
                <w:bCs/>
                <w:color w:val="2F318B"/>
              </w:rPr>
              <w:t>Moorabool</w:t>
            </w:r>
          </w:p>
        </w:tc>
        <w:tc>
          <w:tcPr>
            <w:tcW w:w="670" w:type="dxa"/>
            <w:tcBorders>
              <w:bottom w:val="single" w:color="FFFFFF" w:themeColor="background1" w:sz="24" w:space="0"/>
            </w:tcBorders>
            <w:shd w:val="clear" w:color="auto" w:fill="E5EEFF"/>
            <w:textDirection w:val="tbRl"/>
            <w:vAlign w:val="center"/>
          </w:tcPr>
          <w:p w:rsidRPr="002B620F" w:rsidR="00476BC8" w:rsidP="004A01F0" w:rsidRDefault="00476BC8" w14:paraId="6A0837AF" w14:textId="77777777">
            <w:pPr>
              <w:ind w:left="113" w:right="113"/>
              <w:rPr>
                <w:rFonts w:ascii="Aptos Display" w:hAnsi="Aptos Display"/>
                <w:b/>
                <w:bCs/>
                <w:color w:val="2F318B"/>
                <w:lang w:eastAsia="en-AU"/>
              </w:rPr>
            </w:pPr>
            <w:r w:rsidRPr="002B620F">
              <w:rPr>
                <w:rFonts w:ascii="Aptos Display" w:hAnsi="Aptos Display" w:eastAsia="Times"/>
                <w:b/>
                <w:bCs/>
                <w:color w:val="2F318B"/>
              </w:rPr>
              <w:t>Northern Grampians</w:t>
            </w:r>
          </w:p>
        </w:tc>
        <w:tc>
          <w:tcPr>
            <w:tcW w:w="671" w:type="dxa"/>
            <w:tcBorders>
              <w:bottom w:val="single" w:color="FFFFFF" w:themeColor="background1" w:sz="24" w:space="0"/>
            </w:tcBorders>
            <w:shd w:val="clear" w:color="auto" w:fill="E5EEFF"/>
            <w:textDirection w:val="tbRl"/>
            <w:vAlign w:val="center"/>
          </w:tcPr>
          <w:p w:rsidRPr="002B620F" w:rsidR="00476BC8" w:rsidP="004A01F0" w:rsidRDefault="00476BC8" w14:paraId="584D1215" w14:textId="77777777">
            <w:pPr>
              <w:ind w:left="113" w:right="113"/>
              <w:rPr>
                <w:rFonts w:ascii="Aptos Display" w:hAnsi="Aptos Display"/>
                <w:b/>
                <w:bCs/>
                <w:color w:val="2F318B"/>
                <w:lang w:eastAsia="en-AU"/>
              </w:rPr>
            </w:pPr>
            <w:r w:rsidRPr="002B620F">
              <w:rPr>
                <w:rFonts w:ascii="Aptos Display" w:hAnsi="Aptos Display" w:eastAsia="Times"/>
                <w:b/>
                <w:bCs/>
                <w:color w:val="2F318B"/>
              </w:rPr>
              <w:t>Pyrenees</w:t>
            </w:r>
          </w:p>
        </w:tc>
        <w:tc>
          <w:tcPr>
            <w:tcW w:w="670" w:type="dxa"/>
            <w:tcBorders>
              <w:bottom w:val="single" w:color="FFFFFF" w:themeColor="background1" w:sz="24" w:space="0"/>
            </w:tcBorders>
            <w:shd w:val="clear" w:color="auto" w:fill="E5EEFF"/>
            <w:textDirection w:val="tbRl"/>
            <w:vAlign w:val="center"/>
          </w:tcPr>
          <w:p w:rsidRPr="002B620F" w:rsidR="00476BC8" w:rsidP="004A01F0" w:rsidRDefault="00476BC8" w14:paraId="1FBBA3D8" w14:textId="77777777">
            <w:pPr>
              <w:ind w:left="113" w:right="113"/>
              <w:rPr>
                <w:rFonts w:ascii="Aptos Display" w:hAnsi="Aptos Display"/>
                <w:b/>
                <w:bCs/>
                <w:color w:val="2F318B"/>
                <w:lang w:eastAsia="en-AU"/>
              </w:rPr>
            </w:pPr>
            <w:r w:rsidRPr="002B620F">
              <w:rPr>
                <w:rFonts w:ascii="Aptos Display" w:hAnsi="Aptos Display" w:eastAsia="Times"/>
                <w:b/>
                <w:bCs/>
                <w:color w:val="2F318B"/>
              </w:rPr>
              <w:t>West Wimmera</w:t>
            </w:r>
          </w:p>
        </w:tc>
        <w:tc>
          <w:tcPr>
            <w:tcW w:w="671" w:type="dxa"/>
            <w:tcBorders>
              <w:bottom w:val="single" w:color="FFFFFF" w:themeColor="background1" w:sz="24" w:space="0"/>
            </w:tcBorders>
            <w:shd w:val="clear" w:color="auto" w:fill="E5EEFF"/>
            <w:textDirection w:val="tbRl"/>
            <w:vAlign w:val="center"/>
          </w:tcPr>
          <w:p w:rsidRPr="002B620F" w:rsidR="00476BC8" w:rsidP="004A01F0" w:rsidRDefault="00476BC8" w14:paraId="7C8964BD" w14:textId="4276F8A7">
            <w:pPr>
              <w:ind w:left="113" w:right="113"/>
              <w:rPr>
                <w:rFonts w:ascii="Aptos Display" w:hAnsi="Aptos Display"/>
                <w:b/>
                <w:bCs/>
                <w:color w:val="2F318B"/>
                <w:lang w:eastAsia="en-AU"/>
              </w:rPr>
            </w:pPr>
            <w:r w:rsidRPr="002B620F">
              <w:rPr>
                <w:rFonts w:ascii="Aptos Display" w:hAnsi="Aptos Display" w:eastAsia="Times"/>
                <w:b/>
                <w:bCs/>
                <w:color w:val="2F318B"/>
              </w:rPr>
              <w:t>Yarriambiack</w:t>
            </w:r>
          </w:p>
        </w:tc>
      </w:tr>
      <w:tr w:rsidRPr="002B620F" w:rsidR="00F15A47" w:rsidTr="1135EC1B" w14:paraId="6CCA9431" w14:textId="77777777">
        <w:trPr>
          <w:trHeight w:val="510"/>
        </w:trPr>
        <w:tc>
          <w:tcPr>
            <w:tcW w:w="2117" w:type="dxa"/>
            <w:tcBorders>
              <w:top w:val="single" w:color="FFFFFF" w:themeColor="background1" w:sz="24" w:space="0"/>
            </w:tcBorders>
            <w:shd w:val="clear" w:color="auto" w:fill="E5EEFF"/>
            <w:noWrap/>
            <w:vAlign w:val="center"/>
            <w:hideMark/>
          </w:tcPr>
          <w:p w:rsidRPr="002B620F" w:rsidR="00476BC8" w:rsidP="004A01F0" w:rsidRDefault="00476BC8" w14:paraId="6F12F264" w14:textId="77777777">
            <w:pPr>
              <w:spacing w:before="80" w:after="60"/>
              <w:rPr>
                <w:rFonts w:ascii="Aptos Display" w:hAnsi="Aptos Display"/>
                <w:color w:val="2F318B"/>
              </w:rPr>
            </w:pPr>
            <w:r w:rsidRPr="002B620F">
              <w:rPr>
                <w:rFonts w:ascii="Aptos Display" w:hAnsi="Aptos Display"/>
                <w:color w:val="2F318B"/>
              </w:rPr>
              <w:t xml:space="preserve">Born in Oceania and Antarctica (excluding Australia) </w:t>
            </w:r>
          </w:p>
        </w:tc>
        <w:tc>
          <w:tcPr>
            <w:tcW w:w="670" w:type="dxa"/>
            <w:tcBorders>
              <w:top w:val="single" w:color="FFFFFF" w:themeColor="background1" w:sz="12" w:space="0"/>
              <w:left w:val="single" w:color="FFFFFF" w:themeColor="background1" w:sz="8" w:space="0"/>
              <w:bottom w:val="single" w:color="FFFFFF" w:themeColor="background1" w:sz="8" w:space="0"/>
              <w:right w:val="single" w:color="FFFFFF" w:themeColor="background1" w:sz="8" w:space="0"/>
            </w:tcBorders>
            <w:shd w:val="clear" w:color="auto" w:fill="D3E193"/>
            <w:noWrap/>
            <w:vAlign w:val="center"/>
          </w:tcPr>
          <w:p w:rsidRPr="002B620F" w:rsidR="00476BC8" w:rsidP="004A01F0" w:rsidRDefault="00476BC8" w14:paraId="44E9D36C" w14:textId="77777777">
            <w:pPr>
              <w:spacing w:before="80" w:after="60"/>
              <w:jc w:val="center"/>
              <w:rPr>
                <w:rFonts w:ascii="Aptos Display" w:hAnsi="Aptos Display"/>
                <w:color w:val="2F318B"/>
              </w:rPr>
            </w:pPr>
            <w:r w:rsidRPr="002B620F">
              <w:rPr>
                <w:rFonts w:ascii="Aptos Display" w:hAnsi="Aptos Display"/>
                <w:color w:val="2F318B"/>
              </w:rPr>
              <w:t>2.1%</w:t>
            </w:r>
          </w:p>
        </w:tc>
        <w:tc>
          <w:tcPr>
            <w:tcW w:w="670" w:type="dxa"/>
            <w:tcBorders>
              <w:top w:val="single" w:color="FFFFFF" w:themeColor="background1" w:sz="12" w:space="0"/>
              <w:left w:val="nil"/>
              <w:bottom w:val="single" w:color="FFFFFF" w:themeColor="background1" w:sz="8" w:space="0"/>
              <w:right w:val="single" w:color="FFFFFF" w:themeColor="background1" w:sz="8" w:space="0"/>
            </w:tcBorders>
            <w:shd w:val="clear" w:color="auto" w:fill="EAE998"/>
            <w:noWrap/>
            <w:vAlign w:val="center"/>
          </w:tcPr>
          <w:p w:rsidRPr="002B620F" w:rsidR="00476BC8" w:rsidP="004A01F0" w:rsidRDefault="00476BC8" w14:paraId="5960C20E" w14:textId="77777777">
            <w:pPr>
              <w:spacing w:before="80" w:after="60"/>
              <w:jc w:val="center"/>
              <w:rPr>
                <w:rFonts w:ascii="Aptos Display" w:hAnsi="Aptos Display"/>
                <w:color w:val="2F318B"/>
              </w:rPr>
            </w:pPr>
            <w:r w:rsidRPr="002B620F">
              <w:rPr>
                <w:rFonts w:ascii="Aptos Display" w:hAnsi="Aptos Display"/>
                <w:color w:val="2F318B"/>
              </w:rPr>
              <w:t>1.0%</w:t>
            </w:r>
          </w:p>
        </w:tc>
        <w:tc>
          <w:tcPr>
            <w:tcW w:w="671" w:type="dxa"/>
            <w:tcBorders>
              <w:top w:val="single" w:color="FFFFFF" w:themeColor="background1" w:sz="12" w:space="0"/>
              <w:left w:val="nil"/>
              <w:bottom w:val="single" w:color="FFFFFF" w:themeColor="background1" w:sz="8" w:space="0"/>
              <w:right w:val="single" w:color="FFFFFF" w:themeColor="background1" w:sz="8" w:space="0"/>
            </w:tcBorders>
            <w:shd w:val="clear" w:color="auto" w:fill="EAE998"/>
            <w:noWrap/>
            <w:vAlign w:val="center"/>
          </w:tcPr>
          <w:p w:rsidRPr="002B620F" w:rsidR="00476BC8" w:rsidP="004A01F0" w:rsidRDefault="00476BC8" w14:paraId="70017B89" w14:textId="77777777">
            <w:pPr>
              <w:spacing w:before="80" w:after="60"/>
              <w:jc w:val="center"/>
              <w:rPr>
                <w:rFonts w:ascii="Aptos Display" w:hAnsi="Aptos Display"/>
                <w:color w:val="2F318B"/>
              </w:rPr>
            </w:pPr>
            <w:r w:rsidRPr="002B620F">
              <w:rPr>
                <w:rFonts w:ascii="Aptos Display" w:hAnsi="Aptos Display"/>
                <w:color w:val="2F318B"/>
              </w:rPr>
              <w:t>1.0%</w:t>
            </w:r>
          </w:p>
        </w:tc>
        <w:tc>
          <w:tcPr>
            <w:tcW w:w="670" w:type="dxa"/>
            <w:tcBorders>
              <w:top w:val="single" w:color="FFFFFF" w:themeColor="background1" w:sz="12" w:space="0"/>
              <w:left w:val="nil"/>
              <w:bottom w:val="single" w:color="FFFFFF" w:themeColor="background1" w:sz="8" w:space="0"/>
              <w:right w:val="single" w:color="FFFFFF" w:themeColor="background1" w:sz="8" w:space="0"/>
            </w:tcBorders>
            <w:shd w:val="clear" w:color="auto" w:fill="E2E696"/>
            <w:noWrap/>
            <w:vAlign w:val="center"/>
          </w:tcPr>
          <w:p w:rsidRPr="002B620F" w:rsidR="00476BC8" w:rsidP="004A01F0" w:rsidRDefault="00476BC8" w14:paraId="03ED188E" w14:textId="77777777">
            <w:pPr>
              <w:spacing w:before="80" w:after="60"/>
              <w:jc w:val="center"/>
              <w:rPr>
                <w:rFonts w:ascii="Aptos Display" w:hAnsi="Aptos Display"/>
                <w:color w:val="2F318B"/>
              </w:rPr>
            </w:pPr>
            <w:r w:rsidRPr="002B620F">
              <w:rPr>
                <w:rFonts w:ascii="Aptos Display" w:hAnsi="Aptos Display"/>
                <w:color w:val="2F318B"/>
              </w:rPr>
              <w:t>1.4%</w:t>
            </w:r>
          </w:p>
        </w:tc>
        <w:tc>
          <w:tcPr>
            <w:tcW w:w="671" w:type="dxa"/>
            <w:tcBorders>
              <w:top w:val="single" w:color="FFFFFF" w:themeColor="background1" w:sz="12" w:space="0"/>
              <w:left w:val="nil"/>
              <w:bottom w:val="single" w:color="FFFFFF" w:themeColor="background1" w:sz="8" w:space="0"/>
              <w:right w:val="single" w:color="FFFFFF" w:themeColor="background1" w:sz="8" w:space="0"/>
            </w:tcBorders>
            <w:shd w:val="clear" w:color="auto" w:fill="ECE998"/>
            <w:noWrap/>
            <w:vAlign w:val="center"/>
          </w:tcPr>
          <w:p w:rsidRPr="002B620F" w:rsidR="00476BC8" w:rsidP="004A01F0" w:rsidRDefault="00476BC8" w14:paraId="39D3B4B6" w14:textId="77777777">
            <w:pPr>
              <w:spacing w:before="80" w:after="60"/>
              <w:jc w:val="center"/>
              <w:rPr>
                <w:rFonts w:ascii="Aptos Display" w:hAnsi="Aptos Display"/>
                <w:color w:val="2F318B"/>
              </w:rPr>
            </w:pPr>
            <w:r w:rsidRPr="002B620F">
              <w:rPr>
                <w:rFonts w:ascii="Aptos Display" w:hAnsi="Aptos Display"/>
                <w:color w:val="2F318B"/>
              </w:rPr>
              <w:t>0.9%</w:t>
            </w:r>
          </w:p>
        </w:tc>
        <w:tc>
          <w:tcPr>
            <w:tcW w:w="670" w:type="dxa"/>
            <w:tcBorders>
              <w:top w:val="single" w:color="FFFFFF" w:themeColor="background1" w:sz="12" w:space="0"/>
              <w:left w:val="nil"/>
              <w:bottom w:val="single" w:color="FFFFFF" w:themeColor="background1" w:sz="8" w:space="0"/>
              <w:right w:val="single" w:color="FFFFFF" w:themeColor="background1" w:sz="8" w:space="0"/>
            </w:tcBorders>
            <w:shd w:val="clear" w:color="auto" w:fill="F3EB9A"/>
            <w:noWrap/>
            <w:vAlign w:val="center"/>
          </w:tcPr>
          <w:p w:rsidRPr="002B620F" w:rsidR="00476BC8" w:rsidP="004A01F0" w:rsidRDefault="00476BC8" w14:paraId="09C87BA5" w14:textId="77777777">
            <w:pPr>
              <w:spacing w:before="80" w:after="60"/>
              <w:jc w:val="center"/>
              <w:rPr>
                <w:rFonts w:ascii="Aptos Display" w:hAnsi="Aptos Display"/>
                <w:color w:val="2F318B"/>
              </w:rPr>
            </w:pPr>
            <w:r w:rsidRPr="002B620F">
              <w:rPr>
                <w:rFonts w:ascii="Aptos Display" w:hAnsi="Aptos Display"/>
                <w:color w:val="2F318B"/>
              </w:rPr>
              <w:t>0.6%</w:t>
            </w:r>
          </w:p>
        </w:tc>
        <w:tc>
          <w:tcPr>
            <w:tcW w:w="671" w:type="dxa"/>
            <w:tcBorders>
              <w:top w:val="single" w:color="FFFFFF" w:themeColor="background1" w:sz="12" w:space="0"/>
              <w:left w:val="nil"/>
              <w:bottom w:val="single" w:color="FFFFFF" w:themeColor="background1" w:sz="8" w:space="0"/>
              <w:right w:val="single" w:color="FFFFFF" w:themeColor="background1" w:sz="8" w:space="0"/>
            </w:tcBorders>
            <w:shd w:val="clear" w:color="auto" w:fill="DDE595"/>
            <w:vAlign w:val="center"/>
          </w:tcPr>
          <w:p w:rsidRPr="002B620F" w:rsidR="00476BC8" w:rsidP="004A01F0" w:rsidRDefault="00476BC8" w14:paraId="6B3C0E07" w14:textId="77777777">
            <w:pPr>
              <w:spacing w:before="80" w:after="60"/>
              <w:jc w:val="center"/>
              <w:rPr>
                <w:rFonts w:ascii="Aptos Display" w:hAnsi="Aptos Display"/>
                <w:color w:val="2F318B"/>
              </w:rPr>
            </w:pPr>
            <w:r w:rsidRPr="002B620F">
              <w:rPr>
                <w:rFonts w:ascii="Aptos Display" w:hAnsi="Aptos Display"/>
                <w:color w:val="2F318B"/>
              </w:rPr>
              <w:t>1.6%</w:t>
            </w:r>
          </w:p>
        </w:tc>
        <w:tc>
          <w:tcPr>
            <w:tcW w:w="670" w:type="dxa"/>
            <w:tcBorders>
              <w:top w:val="single" w:color="FFFFFF" w:themeColor="background1" w:sz="12" w:space="0"/>
              <w:left w:val="nil"/>
              <w:bottom w:val="single" w:color="FFFFFF" w:themeColor="background1" w:sz="8" w:space="0"/>
              <w:right w:val="single" w:color="FFFFFF" w:themeColor="background1" w:sz="8" w:space="0"/>
            </w:tcBorders>
            <w:shd w:val="clear" w:color="auto" w:fill="ECE998"/>
            <w:vAlign w:val="center"/>
          </w:tcPr>
          <w:p w:rsidRPr="002B620F" w:rsidR="00476BC8" w:rsidP="004A01F0" w:rsidRDefault="00476BC8" w14:paraId="79F31F5F" w14:textId="77777777">
            <w:pPr>
              <w:spacing w:before="80" w:after="60"/>
              <w:jc w:val="center"/>
              <w:rPr>
                <w:rFonts w:ascii="Aptos Display" w:hAnsi="Aptos Display"/>
                <w:color w:val="2F318B"/>
              </w:rPr>
            </w:pPr>
            <w:r w:rsidRPr="002B620F">
              <w:rPr>
                <w:rFonts w:ascii="Aptos Display" w:hAnsi="Aptos Display"/>
                <w:color w:val="2F318B"/>
              </w:rPr>
              <w:t>0.9%</w:t>
            </w:r>
          </w:p>
        </w:tc>
        <w:tc>
          <w:tcPr>
            <w:tcW w:w="671" w:type="dxa"/>
            <w:tcBorders>
              <w:top w:val="single" w:color="FFFFFF" w:themeColor="background1" w:sz="12" w:space="0"/>
              <w:left w:val="nil"/>
              <w:bottom w:val="single" w:color="FFFFFF" w:themeColor="background1" w:sz="8" w:space="0"/>
              <w:right w:val="single" w:color="FFFFFF" w:themeColor="background1" w:sz="8" w:space="0"/>
            </w:tcBorders>
            <w:shd w:val="clear" w:color="auto" w:fill="E4E797"/>
            <w:vAlign w:val="center"/>
          </w:tcPr>
          <w:p w:rsidRPr="002B620F" w:rsidR="00476BC8" w:rsidP="004A01F0" w:rsidRDefault="00476BC8" w14:paraId="7F077106" w14:textId="77777777">
            <w:pPr>
              <w:spacing w:before="80" w:after="60"/>
              <w:jc w:val="center"/>
              <w:rPr>
                <w:rFonts w:ascii="Aptos Display" w:hAnsi="Aptos Display"/>
                <w:color w:val="2F318B"/>
              </w:rPr>
            </w:pPr>
            <w:r w:rsidRPr="002B620F">
              <w:rPr>
                <w:rFonts w:ascii="Aptos Display" w:hAnsi="Aptos Display"/>
                <w:color w:val="2F318B"/>
              </w:rPr>
              <w:t>1.3%</w:t>
            </w:r>
          </w:p>
        </w:tc>
        <w:tc>
          <w:tcPr>
            <w:tcW w:w="670" w:type="dxa"/>
            <w:tcBorders>
              <w:top w:val="single" w:color="FFFFFF" w:themeColor="background1" w:sz="12" w:space="0"/>
              <w:left w:val="nil"/>
              <w:bottom w:val="single" w:color="FFFFFF" w:themeColor="background1" w:sz="8" w:space="0"/>
              <w:right w:val="single" w:color="FFFFFF" w:themeColor="background1" w:sz="8" w:space="0"/>
            </w:tcBorders>
            <w:shd w:val="clear" w:color="auto" w:fill="EAE998"/>
            <w:vAlign w:val="center"/>
          </w:tcPr>
          <w:p w:rsidRPr="002B620F" w:rsidR="00476BC8" w:rsidP="004A01F0" w:rsidRDefault="00476BC8" w14:paraId="5B87FA93" w14:textId="77777777">
            <w:pPr>
              <w:spacing w:before="80" w:after="60"/>
              <w:jc w:val="center"/>
              <w:rPr>
                <w:rFonts w:ascii="Aptos Display" w:hAnsi="Aptos Display"/>
                <w:color w:val="2F318B"/>
              </w:rPr>
            </w:pPr>
            <w:r w:rsidRPr="002B620F">
              <w:rPr>
                <w:rFonts w:ascii="Aptos Display" w:hAnsi="Aptos Display"/>
                <w:color w:val="2F318B"/>
              </w:rPr>
              <w:t>1.0%</w:t>
            </w:r>
          </w:p>
        </w:tc>
        <w:tc>
          <w:tcPr>
            <w:tcW w:w="671" w:type="dxa"/>
            <w:tcBorders>
              <w:top w:val="single" w:color="FFFFFF" w:themeColor="background1" w:sz="12" w:space="0"/>
              <w:left w:val="nil"/>
              <w:bottom w:val="single" w:color="FFFFFF" w:themeColor="background1" w:sz="8" w:space="0"/>
              <w:right w:val="single" w:color="FFFFFF" w:themeColor="background1" w:sz="8" w:space="0"/>
            </w:tcBorders>
            <w:shd w:val="clear" w:color="auto" w:fill="ECE998"/>
            <w:vAlign w:val="center"/>
          </w:tcPr>
          <w:p w:rsidRPr="002B620F" w:rsidR="00476BC8" w:rsidP="004A01F0" w:rsidRDefault="00476BC8" w14:paraId="0AA4BBF0" w14:textId="77777777">
            <w:pPr>
              <w:spacing w:before="80" w:after="60"/>
              <w:jc w:val="center"/>
              <w:rPr>
                <w:rFonts w:ascii="Aptos Display" w:hAnsi="Aptos Display"/>
                <w:color w:val="2F318B"/>
              </w:rPr>
            </w:pPr>
            <w:r w:rsidRPr="002B620F">
              <w:rPr>
                <w:rFonts w:ascii="Aptos Display" w:hAnsi="Aptos Display"/>
                <w:color w:val="2F318B"/>
              </w:rPr>
              <w:t>0.9%</w:t>
            </w:r>
          </w:p>
        </w:tc>
      </w:tr>
      <w:tr w:rsidRPr="002B620F" w:rsidR="00F15A47" w:rsidTr="1135EC1B" w14:paraId="3EA50F4B" w14:textId="77777777">
        <w:trPr>
          <w:trHeight w:val="510"/>
        </w:trPr>
        <w:tc>
          <w:tcPr>
            <w:tcW w:w="2117" w:type="dxa"/>
            <w:shd w:val="clear" w:color="auto" w:fill="E5EEFF"/>
            <w:noWrap/>
            <w:vAlign w:val="center"/>
            <w:hideMark/>
          </w:tcPr>
          <w:p w:rsidRPr="002B620F" w:rsidR="00476BC8" w:rsidP="004A01F0" w:rsidRDefault="00476BC8" w14:paraId="32A409DF" w14:textId="77777777">
            <w:pPr>
              <w:spacing w:before="80" w:after="60"/>
              <w:rPr>
                <w:rFonts w:ascii="Aptos Display" w:hAnsi="Aptos Display"/>
                <w:color w:val="2F318B"/>
              </w:rPr>
            </w:pPr>
            <w:r w:rsidRPr="002B620F">
              <w:rPr>
                <w:rFonts w:ascii="Aptos Display" w:hAnsi="Aptos Display"/>
                <w:color w:val="2F318B"/>
              </w:rPr>
              <w:t>Born in North-West Europe</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B9D98E"/>
            <w:noWrap/>
            <w:vAlign w:val="center"/>
          </w:tcPr>
          <w:p w:rsidRPr="002B620F" w:rsidR="00476BC8" w:rsidP="004A01F0" w:rsidRDefault="00476BC8" w14:paraId="5A1B8368" w14:textId="77777777">
            <w:pPr>
              <w:spacing w:before="80" w:after="60"/>
              <w:jc w:val="center"/>
              <w:rPr>
                <w:rFonts w:ascii="Aptos Display" w:hAnsi="Aptos Display"/>
                <w:color w:val="2F318B"/>
              </w:rPr>
            </w:pPr>
            <w:r w:rsidRPr="002B620F">
              <w:rPr>
                <w:rFonts w:ascii="Aptos Display" w:hAnsi="Aptos Display"/>
                <w:color w:val="2F318B"/>
              </w:rPr>
              <w:t>3.3%</w:t>
            </w:r>
          </w:p>
        </w:tc>
        <w:tc>
          <w:tcPr>
            <w:tcW w:w="670" w:type="dxa"/>
            <w:tcBorders>
              <w:top w:val="nil"/>
              <w:left w:val="nil"/>
              <w:bottom w:val="single" w:color="FFFFFF" w:themeColor="background1" w:sz="8" w:space="0"/>
              <w:right w:val="single" w:color="FFFFFF" w:themeColor="background1" w:sz="8" w:space="0"/>
            </w:tcBorders>
            <w:shd w:val="clear" w:color="auto" w:fill="B0D78C"/>
            <w:noWrap/>
            <w:vAlign w:val="center"/>
          </w:tcPr>
          <w:p w:rsidRPr="002B620F" w:rsidR="00476BC8" w:rsidP="004A01F0" w:rsidRDefault="00476BC8" w14:paraId="6C8D0CFD" w14:textId="77777777">
            <w:pPr>
              <w:spacing w:before="80" w:after="60"/>
              <w:jc w:val="center"/>
              <w:rPr>
                <w:rFonts w:ascii="Aptos Display" w:hAnsi="Aptos Display"/>
                <w:color w:val="2F318B"/>
              </w:rPr>
            </w:pPr>
            <w:r w:rsidRPr="002B620F">
              <w:rPr>
                <w:rFonts w:ascii="Aptos Display" w:hAnsi="Aptos Display"/>
                <w:color w:val="2F318B"/>
              </w:rPr>
              <w:t>3.7%</w:t>
            </w:r>
          </w:p>
        </w:tc>
        <w:tc>
          <w:tcPr>
            <w:tcW w:w="671" w:type="dxa"/>
            <w:tcBorders>
              <w:top w:val="nil"/>
              <w:left w:val="nil"/>
              <w:bottom w:val="single" w:color="FFFFFF" w:themeColor="background1" w:sz="8" w:space="0"/>
              <w:right w:val="single" w:color="FFFFFF" w:themeColor="background1" w:sz="8" w:space="0"/>
            </w:tcBorders>
            <w:shd w:val="clear" w:color="auto" w:fill="8ECC85"/>
            <w:noWrap/>
            <w:vAlign w:val="center"/>
          </w:tcPr>
          <w:p w:rsidRPr="002B620F" w:rsidR="00476BC8" w:rsidP="004A01F0" w:rsidRDefault="00476BC8" w14:paraId="7A382870" w14:textId="77777777">
            <w:pPr>
              <w:spacing w:before="80" w:after="60"/>
              <w:jc w:val="center"/>
              <w:rPr>
                <w:rFonts w:ascii="Aptos Display" w:hAnsi="Aptos Display"/>
                <w:color w:val="2F318B"/>
              </w:rPr>
            </w:pPr>
            <w:r w:rsidRPr="002B620F">
              <w:rPr>
                <w:rFonts w:ascii="Aptos Display" w:hAnsi="Aptos Display"/>
                <w:color w:val="2F318B"/>
              </w:rPr>
              <w:t>5.3%</w:t>
            </w:r>
          </w:p>
        </w:tc>
        <w:tc>
          <w:tcPr>
            <w:tcW w:w="670" w:type="dxa"/>
            <w:tcBorders>
              <w:top w:val="nil"/>
              <w:left w:val="nil"/>
              <w:bottom w:val="single" w:color="FFFFFF" w:themeColor="background1" w:sz="8" w:space="0"/>
              <w:right w:val="single" w:color="FFFFFF" w:themeColor="background1" w:sz="8" w:space="0"/>
            </w:tcBorders>
            <w:shd w:val="clear" w:color="auto" w:fill="63BE7B"/>
            <w:noWrap/>
            <w:vAlign w:val="center"/>
          </w:tcPr>
          <w:p w:rsidRPr="002B620F" w:rsidR="00476BC8" w:rsidP="004A01F0" w:rsidRDefault="00476BC8" w14:paraId="57744B7E" w14:textId="77777777">
            <w:pPr>
              <w:spacing w:before="80" w:after="60"/>
              <w:jc w:val="center"/>
              <w:rPr>
                <w:rFonts w:ascii="Aptos Display" w:hAnsi="Aptos Display"/>
                <w:color w:val="2F318B"/>
              </w:rPr>
            </w:pPr>
            <w:r w:rsidRPr="002B620F">
              <w:rPr>
                <w:rFonts w:ascii="Aptos Display" w:hAnsi="Aptos Display"/>
                <w:color w:val="2F318B"/>
              </w:rPr>
              <w:t>7.3%</w:t>
            </w:r>
          </w:p>
        </w:tc>
        <w:tc>
          <w:tcPr>
            <w:tcW w:w="671" w:type="dxa"/>
            <w:tcBorders>
              <w:top w:val="nil"/>
              <w:left w:val="nil"/>
              <w:bottom w:val="single" w:color="FFFFFF" w:themeColor="background1" w:sz="8" w:space="0"/>
              <w:right w:val="single" w:color="FFFFFF" w:themeColor="background1" w:sz="8" w:space="0"/>
            </w:tcBorders>
            <w:shd w:val="clear" w:color="auto" w:fill="C2DC8F"/>
            <w:noWrap/>
            <w:vAlign w:val="center"/>
          </w:tcPr>
          <w:p w:rsidRPr="002B620F" w:rsidR="00476BC8" w:rsidP="004A01F0" w:rsidRDefault="00476BC8" w14:paraId="238115E3" w14:textId="77777777">
            <w:pPr>
              <w:spacing w:before="80" w:after="60"/>
              <w:jc w:val="center"/>
              <w:rPr>
                <w:rFonts w:ascii="Aptos Display" w:hAnsi="Aptos Display"/>
                <w:color w:val="2F318B"/>
              </w:rPr>
            </w:pPr>
            <w:r w:rsidRPr="002B620F">
              <w:rPr>
                <w:rFonts w:ascii="Aptos Display" w:hAnsi="Aptos Display"/>
                <w:color w:val="2F318B"/>
              </w:rPr>
              <w:t>2.9%</w:t>
            </w:r>
          </w:p>
        </w:tc>
        <w:tc>
          <w:tcPr>
            <w:tcW w:w="670" w:type="dxa"/>
            <w:tcBorders>
              <w:top w:val="nil"/>
              <w:left w:val="nil"/>
              <w:bottom w:val="single" w:color="FFFFFF" w:themeColor="background1" w:sz="8" w:space="0"/>
              <w:right w:val="single" w:color="FFFFFF" w:themeColor="background1" w:sz="8" w:space="0"/>
            </w:tcBorders>
            <w:shd w:val="clear" w:color="auto" w:fill="D5E293"/>
            <w:noWrap/>
            <w:vAlign w:val="center"/>
          </w:tcPr>
          <w:p w:rsidRPr="002B620F" w:rsidR="00476BC8" w:rsidP="004A01F0" w:rsidRDefault="00476BC8" w14:paraId="2A317BA2" w14:textId="77777777">
            <w:pPr>
              <w:spacing w:before="80" w:after="60"/>
              <w:jc w:val="center"/>
              <w:rPr>
                <w:rFonts w:ascii="Aptos Display" w:hAnsi="Aptos Display"/>
                <w:color w:val="2F318B"/>
              </w:rPr>
            </w:pPr>
            <w:r w:rsidRPr="002B620F">
              <w:rPr>
                <w:rFonts w:ascii="Aptos Display" w:hAnsi="Aptos Display"/>
                <w:color w:val="2F318B"/>
              </w:rPr>
              <w:t>2.0%</w:t>
            </w:r>
          </w:p>
        </w:tc>
        <w:tc>
          <w:tcPr>
            <w:tcW w:w="671" w:type="dxa"/>
            <w:tcBorders>
              <w:top w:val="nil"/>
              <w:left w:val="nil"/>
              <w:bottom w:val="single" w:color="FFFFFF" w:themeColor="background1" w:sz="8" w:space="0"/>
              <w:right w:val="single" w:color="FFFFFF" w:themeColor="background1" w:sz="8" w:space="0"/>
            </w:tcBorders>
            <w:shd w:val="clear" w:color="auto" w:fill="8ACB84"/>
            <w:vAlign w:val="center"/>
          </w:tcPr>
          <w:p w:rsidRPr="002B620F" w:rsidR="00476BC8" w:rsidP="004A01F0" w:rsidRDefault="00476BC8" w14:paraId="4760CB58" w14:textId="77777777">
            <w:pPr>
              <w:spacing w:before="80" w:after="60"/>
              <w:jc w:val="center"/>
              <w:rPr>
                <w:rFonts w:ascii="Aptos Display" w:hAnsi="Aptos Display"/>
                <w:color w:val="2F318B"/>
              </w:rPr>
            </w:pPr>
            <w:r w:rsidRPr="002B620F">
              <w:rPr>
                <w:rFonts w:ascii="Aptos Display" w:hAnsi="Aptos Display"/>
                <w:color w:val="2F318B"/>
              </w:rPr>
              <w:t>5.5%</w:t>
            </w:r>
          </w:p>
        </w:tc>
        <w:tc>
          <w:tcPr>
            <w:tcW w:w="670" w:type="dxa"/>
            <w:tcBorders>
              <w:top w:val="nil"/>
              <w:left w:val="nil"/>
              <w:bottom w:val="single" w:color="FFFFFF" w:themeColor="background1" w:sz="8" w:space="0"/>
              <w:right w:val="single" w:color="FFFFFF" w:themeColor="background1" w:sz="8" w:space="0"/>
            </w:tcBorders>
            <w:shd w:val="clear" w:color="auto" w:fill="BDDB8E"/>
            <w:vAlign w:val="center"/>
          </w:tcPr>
          <w:p w:rsidRPr="002B620F" w:rsidR="00476BC8" w:rsidP="004A01F0" w:rsidRDefault="00476BC8" w14:paraId="6765D279" w14:textId="77777777">
            <w:pPr>
              <w:spacing w:before="80" w:after="60"/>
              <w:jc w:val="center"/>
              <w:rPr>
                <w:rFonts w:ascii="Aptos Display" w:hAnsi="Aptos Display"/>
                <w:color w:val="2F318B"/>
              </w:rPr>
            </w:pPr>
            <w:r w:rsidRPr="002B620F">
              <w:rPr>
                <w:rFonts w:ascii="Aptos Display" w:hAnsi="Aptos Display"/>
                <w:color w:val="2F318B"/>
              </w:rPr>
              <w:t>3.1%</w:t>
            </w:r>
          </w:p>
        </w:tc>
        <w:tc>
          <w:tcPr>
            <w:tcW w:w="671" w:type="dxa"/>
            <w:tcBorders>
              <w:top w:val="nil"/>
              <w:left w:val="nil"/>
              <w:bottom w:val="single" w:color="FFFFFF" w:themeColor="background1" w:sz="8" w:space="0"/>
              <w:right w:val="single" w:color="FFFFFF" w:themeColor="background1" w:sz="8" w:space="0"/>
            </w:tcBorders>
            <w:shd w:val="clear" w:color="auto" w:fill="8ECC85"/>
            <w:vAlign w:val="center"/>
          </w:tcPr>
          <w:p w:rsidRPr="002B620F" w:rsidR="00476BC8" w:rsidP="004A01F0" w:rsidRDefault="00476BC8" w14:paraId="48484E30" w14:textId="77777777">
            <w:pPr>
              <w:spacing w:before="80" w:after="60"/>
              <w:jc w:val="center"/>
              <w:rPr>
                <w:rFonts w:ascii="Aptos Display" w:hAnsi="Aptos Display"/>
                <w:color w:val="2F318B"/>
              </w:rPr>
            </w:pPr>
            <w:r w:rsidRPr="002B620F">
              <w:rPr>
                <w:rFonts w:ascii="Aptos Display" w:hAnsi="Aptos Display"/>
                <w:color w:val="2F318B"/>
              </w:rPr>
              <w:t>5.3%</w:t>
            </w:r>
          </w:p>
        </w:tc>
        <w:tc>
          <w:tcPr>
            <w:tcW w:w="670" w:type="dxa"/>
            <w:tcBorders>
              <w:top w:val="nil"/>
              <w:left w:val="nil"/>
              <w:bottom w:val="single" w:color="FFFFFF" w:themeColor="background1" w:sz="8" w:space="0"/>
              <w:right w:val="single" w:color="FFFFFF" w:themeColor="background1" w:sz="8" w:space="0"/>
            </w:tcBorders>
            <w:shd w:val="clear" w:color="auto" w:fill="BBDA8E"/>
            <w:vAlign w:val="center"/>
          </w:tcPr>
          <w:p w:rsidRPr="002B620F" w:rsidR="00476BC8" w:rsidP="004A01F0" w:rsidRDefault="00476BC8" w14:paraId="18EC664D" w14:textId="77777777">
            <w:pPr>
              <w:spacing w:before="80" w:after="60"/>
              <w:jc w:val="center"/>
              <w:rPr>
                <w:rFonts w:ascii="Aptos Display" w:hAnsi="Aptos Display"/>
                <w:color w:val="2F318B"/>
              </w:rPr>
            </w:pPr>
            <w:r w:rsidRPr="002B620F">
              <w:rPr>
                <w:rFonts w:ascii="Aptos Display" w:hAnsi="Aptos Display"/>
                <w:color w:val="2F318B"/>
              </w:rPr>
              <w:t>3.2%</w:t>
            </w:r>
          </w:p>
        </w:tc>
        <w:tc>
          <w:tcPr>
            <w:tcW w:w="671" w:type="dxa"/>
            <w:tcBorders>
              <w:top w:val="nil"/>
              <w:left w:val="nil"/>
              <w:bottom w:val="single" w:color="FFFFFF" w:themeColor="background1" w:sz="8" w:space="0"/>
              <w:right w:val="single" w:color="FFFFFF" w:themeColor="background1" w:sz="8" w:space="0"/>
            </w:tcBorders>
            <w:shd w:val="clear" w:color="auto" w:fill="C8DE91"/>
            <w:vAlign w:val="center"/>
          </w:tcPr>
          <w:p w:rsidRPr="002B620F" w:rsidR="00476BC8" w:rsidP="004A01F0" w:rsidRDefault="00476BC8" w14:paraId="401D49CD" w14:textId="77777777">
            <w:pPr>
              <w:spacing w:before="80" w:after="60"/>
              <w:jc w:val="center"/>
              <w:rPr>
                <w:rFonts w:ascii="Aptos Display" w:hAnsi="Aptos Display"/>
                <w:color w:val="2F318B"/>
              </w:rPr>
            </w:pPr>
            <w:r w:rsidRPr="002B620F">
              <w:rPr>
                <w:rFonts w:ascii="Aptos Display" w:hAnsi="Aptos Display"/>
                <w:color w:val="2F318B"/>
              </w:rPr>
              <w:t>2.6%</w:t>
            </w:r>
          </w:p>
        </w:tc>
      </w:tr>
      <w:tr w:rsidRPr="002B620F" w:rsidR="00F15A47" w:rsidTr="1135EC1B" w14:paraId="74A9A22E" w14:textId="77777777">
        <w:trPr>
          <w:trHeight w:val="510"/>
        </w:trPr>
        <w:tc>
          <w:tcPr>
            <w:tcW w:w="2117" w:type="dxa"/>
            <w:shd w:val="clear" w:color="auto" w:fill="E5EEFF"/>
            <w:noWrap/>
            <w:vAlign w:val="center"/>
            <w:hideMark/>
          </w:tcPr>
          <w:p w:rsidRPr="002B620F" w:rsidR="00476BC8" w:rsidP="004A01F0" w:rsidRDefault="00476BC8" w14:paraId="5D489792" w14:textId="77777777">
            <w:pPr>
              <w:spacing w:before="80" w:after="60"/>
              <w:rPr>
                <w:rFonts w:ascii="Aptos Display" w:hAnsi="Aptos Display"/>
                <w:color w:val="2F318B"/>
              </w:rPr>
            </w:pPr>
            <w:r w:rsidRPr="002B620F">
              <w:rPr>
                <w:rFonts w:ascii="Aptos Display" w:hAnsi="Aptos Display"/>
                <w:color w:val="2F318B"/>
              </w:rPr>
              <w:t xml:space="preserve">Born in Southern and Eastern Europe </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ECE998"/>
            <w:noWrap/>
            <w:vAlign w:val="center"/>
          </w:tcPr>
          <w:p w:rsidRPr="002B620F" w:rsidR="00476BC8" w:rsidP="004A01F0" w:rsidRDefault="00476BC8" w14:paraId="44EBA863" w14:textId="77777777">
            <w:pPr>
              <w:spacing w:before="80" w:after="60"/>
              <w:jc w:val="center"/>
              <w:rPr>
                <w:rFonts w:ascii="Aptos Display" w:hAnsi="Aptos Display"/>
                <w:color w:val="2F318B"/>
              </w:rPr>
            </w:pPr>
            <w:r w:rsidRPr="002B620F">
              <w:rPr>
                <w:rFonts w:ascii="Aptos Display" w:hAnsi="Aptos Display"/>
                <w:color w:val="2F318B"/>
              </w:rPr>
              <w:t>0.9%</w:t>
            </w:r>
          </w:p>
        </w:tc>
        <w:tc>
          <w:tcPr>
            <w:tcW w:w="670" w:type="dxa"/>
            <w:tcBorders>
              <w:top w:val="nil"/>
              <w:left w:val="nil"/>
              <w:bottom w:val="single" w:color="FFFFFF" w:themeColor="background1" w:sz="8" w:space="0"/>
              <w:right w:val="single" w:color="FFFFFF" w:themeColor="background1" w:sz="8" w:space="0"/>
            </w:tcBorders>
            <w:shd w:val="clear" w:color="auto" w:fill="F1EB99"/>
            <w:noWrap/>
            <w:vAlign w:val="center"/>
          </w:tcPr>
          <w:p w:rsidRPr="002B620F" w:rsidR="00476BC8" w:rsidP="004A01F0" w:rsidRDefault="00476BC8" w14:paraId="1FA7AA78" w14:textId="77777777">
            <w:pPr>
              <w:spacing w:before="80" w:after="60"/>
              <w:jc w:val="center"/>
              <w:rPr>
                <w:rFonts w:ascii="Aptos Display" w:hAnsi="Aptos Display"/>
                <w:color w:val="2F318B"/>
              </w:rPr>
            </w:pPr>
            <w:r w:rsidRPr="002B620F">
              <w:rPr>
                <w:rFonts w:ascii="Aptos Display" w:hAnsi="Aptos Display"/>
                <w:color w:val="2F318B"/>
              </w:rPr>
              <w:t>0.7%</w:t>
            </w:r>
          </w:p>
        </w:tc>
        <w:tc>
          <w:tcPr>
            <w:tcW w:w="671" w:type="dxa"/>
            <w:tcBorders>
              <w:top w:val="nil"/>
              <w:left w:val="nil"/>
              <w:bottom w:val="single" w:color="FFFFFF" w:themeColor="background1" w:sz="8" w:space="0"/>
              <w:right w:val="single" w:color="FFFFFF" w:themeColor="background1" w:sz="8" w:space="0"/>
            </w:tcBorders>
            <w:shd w:val="clear" w:color="auto" w:fill="E6E797"/>
            <w:noWrap/>
            <w:vAlign w:val="center"/>
          </w:tcPr>
          <w:p w:rsidRPr="002B620F" w:rsidR="00476BC8" w:rsidP="004A01F0" w:rsidRDefault="00476BC8" w14:paraId="7E438286" w14:textId="77777777">
            <w:pPr>
              <w:spacing w:before="80" w:after="60"/>
              <w:jc w:val="center"/>
              <w:rPr>
                <w:rFonts w:ascii="Aptos Display" w:hAnsi="Aptos Display"/>
                <w:color w:val="2F318B"/>
              </w:rPr>
            </w:pPr>
            <w:r w:rsidRPr="002B620F">
              <w:rPr>
                <w:rFonts w:ascii="Aptos Display" w:hAnsi="Aptos Display"/>
                <w:color w:val="2F318B"/>
              </w:rPr>
              <w:t>1.2%</w:t>
            </w:r>
          </w:p>
        </w:tc>
        <w:tc>
          <w:tcPr>
            <w:tcW w:w="670" w:type="dxa"/>
            <w:tcBorders>
              <w:top w:val="nil"/>
              <w:left w:val="nil"/>
              <w:bottom w:val="single" w:color="FFFFFF" w:themeColor="background1" w:sz="8" w:space="0"/>
              <w:right w:val="single" w:color="FFFFFF" w:themeColor="background1" w:sz="8" w:space="0"/>
            </w:tcBorders>
            <w:shd w:val="clear" w:color="auto" w:fill="DDE595"/>
            <w:noWrap/>
            <w:vAlign w:val="center"/>
          </w:tcPr>
          <w:p w:rsidRPr="002B620F" w:rsidR="00476BC8" w:rsidP="004A01F0" w:rsidRDefault="00476BC8" w14:paraId="7EF35313" w14:textId="77777777">
            <w:pPr>
              <w:spacing w:before="80" w:after="60"/>
              <w:jc w:val="center"/>
              <w:rPr>
                <w:rFonts w:ascii="Aptos Display" w:hAnsi="Aptos Display"/>
                <w:color w:val="2F318B"/>
              </w:rPr>
            </w:pPr>
            <w:r w:rsidRPr="002B620F">
              <w:rPr>
                <w:rFonts w:ascii="Aptos Display" w:hAnsi="Aptos Display"/>
                <w:color w:val="2F318B"/>
              </w:rPr>
              <w:t>1.6%</w:t>
            </w:r>
          </w:p>
        </w:tc>
        <w:tc>
          <w:tcPr>
            <w:tcW w:w="671" w:type="dxa"/>
            <w:tcBorders>
              <w:top w:val="nil"/>
              <w:left w:val="nil"/>
              <w:bottom w:val="single" w:color="FFFFFF" w:themeColor="background1" w:sz="8" w:space="0"/>
              <w:right w:val="single" w:color="FFFFFF" w:themeColor="background1" w:sz="8" w:space="0"/>
            </w:tcBorders>
            <w:shd w:val="clear" w:color="auto" w:fill="F9ED9B"/>
            <w:noWrap/>
            <w:vAlign w:val="center"/>
          </w:tcPr>
          <w:p w:rsidRPr="002B620F" w:rsidR="00476BC8" w:rsidP="004A01F0" w:rsidRDefault="00476BC8" w14:paraId="57C6FE9B" w14:textId="77777777">
            <w:pPr>
              <w:spacing w:before="80" w:after="60"/>
              <w:jc w:val="center"/>
              <w:rPr>
                <w:rFonts w:ascii="Aptos Display" w:hAnsi="Aptos Display"/>
                <w:color w:val="2F318B"/>
              </w:rPr>
            </w:pPr>
            <w:r w:rsidRPr="002B620F">
              <w:rPr>
                <w:rFonts w:ascii="Aptos Display" w:hAnsi="Aptos Display"/>
                <w:color w:val="2F318B"/>
              </w:rPr>
              <w:t>0.3%</w:t>
            </w:r>
          </w:p>
        </w:tc>
        <w:tc>
          <w:tcPr>
            <w:tcW w:w="670" w:type="dxa"/>
            <w:tcBorders>
              <w:top w:val="nil"/>
              <w:left w:val="nil"/>
              <w:bottom w:val="single" w:color="FFFFFF" w:themeColor="background1" w:sz="8" w:space="0"/>
              <w:right w:val="single" w:color="FFFFFF" w:themeColor="background1" w:sz="8" w:space="0"/>
            </w:tcBorders>
            <w:shd w:val="clear" w:color="auto" w:fill="F3EB9A"/>
            <w:noWrap/>
            <w:vAlign w:val="center"/>
          </w:tcPr>
          <w:p w:rsidRPr="002B620F" w:rsidR="00476BC8" w:rsidP="004A01F0" w:rsidRDefault="00476BC8" w14:paraId="08226025" w14:textId="77777777">
            <w:pPr>
              <w:spacing w:before="80" w:after="60"/>
              <w:jc w:val="center"/>
              <w:rPr>
                <w:rFonts w:ascii="Aptos Display" w:hAnsi="Aptos Display"/>
                <w:color w:val="2F318B"/>
              </w:rPr>
            </w:pPr>
            <w:r w:rsidRPr="002B620F">
              <w:rPr>
                <w:rFonts w:ascii="Aptos Display" w:hAnsi="Aptos Display"/>
                <w:color w:val="2F318B"/>
              </w:rPr>
              <w:t>0.6%</w:t>
            </w:r>
          </w:p>
        </w:tc>
        <w:tc>
          <w:tcPr>
            <w:tcW w:w="671" w:type="dxa"/>
            <w:tcBorders>
              <w:top w:val="nil"/>
              <w:left w:val="nil"/>
              <w:bottom w:val="single" w:color="FFFFFF" w:themeColor="background1" w:sz="8" w:space="0"/>
              <w:right w:val="single" w:color="FFFFFF" w:themeColor="background1" w:sz="8" w:space="0"/>
            </w:tcBorders>
            <w:shd w:val="clear" w:color="auto" w:fill="D3E193"/>
            <w:vAlign w:val="center"/>
          </w:tcPr>
          <w:p w:rsidRPr="002B620F" w:rsidR="00476BC8" w:rsidP="004A01F0" w:rsidRDefault="00476BC8" w14:paraId="29CF2B22" w14:textId="77777777">
            <w:pPr>
              <w:spacing w:before="80" w:after="60"/>
              <w:jc w:val="center"/>
              <w:rPr>
                <w:rFonts w:ascii="Aptos Display" w:hAnsi="Aptos Display"/>
                <w:color w:val="2F318B"/>
              </w:rPr>
            </w:pPr>
            <w:r w:rsidRPr="002B620F">
              <w:rPr>
                <w:rFonts w:ascii="Aptos Display" w:hAnsi="Aptos Display"/>
                <w:color w:val="2F318B"/>
              </w:rPr>
              <w:t>2.1%</w:t>
            </w:r>
          </w:p>
        </w:tc>
        <w:tc>
          <w:tcPr>
            <w:tcW w:w="670" w:type="dxa"/>
            <w:tcBorders>
              <w:top w:val="nil"/>
              <w:left w:val="nil"/>
              <w:bottom w:val="single" w:color="FFFFFF" w:themeColor="background1" w:sz="8" w:space="0"/>
              <w:right w:val="single" w:color="FFFFFF" w:themeColor="background1" w:sz="8" w:space="0"/>
            </w:tcBorders>
            <w:shd w:val="clear" w:color="auto" w:fill="F5EC9A"/>
            <w:vAlign w:val="center"/>
          </w:tcPr>
          <w:p w:rsidRPr="002B620F" w:rsidR="00476BC8" w:rsidP="004A01F0" w:rsidRDefault="00476BC8" w14:paraId="0BB679F7" w14:textId="77777777">
            <w:pPr>
              <w:spacing w:before="80" w:after="60"/>
              <w:jc w:val="center"/>
              <w:rPr>
                <w:rFonts w:ascii="Aptos Display" w:hAnsi="Aptos Display"/>
                <w:color w:val="2F318B"/>
              </w:rPr>
            </w:pPr>
            <w:r w:rsidRPr="002B620F">
              <w:rPr>
                <w:rFonts w:ascii="Aptos Display" w:hAnsi="Aptos Display"/>
                <w:color w:val="2F318B"/>
              </w:rPr>
              <w:t>0.5%</w:t>
            </w:r>
          </w:p>
        </w:tc>
        <w:tc>
          <w:tcPr>
            <w:tcW w:w="671" w:type="dxa"/>
            <w:tcBorders>
              <w:top w:val="nil"/>
              <w:left w:val="nil"/>
              <w:bottom w:val="single" w:color="FFFFFF" w:themeColor="background1" w:sz="8" w:space="0"/>
              <w:right w:val="single" w:color="FFFFFF" w:themeColor="background1" w:sz="8" w:space="0"/>
            </w:tcBorders>
            <w:shd w:val="clear" w:color="auto" w:fill="ECE998"/>
            <w:vAlign w:val="center"/>
          </w:tcPr>
          <w:p w:rsidRPr="002B620F" w:rsidR="00476BC8" w:rsidP="004A01F0" w:rsidRDefault="00476BC8" w14:paraId="7271BE90" w14:textId="77777777">
            <w:pPr>
              <w:spacing w:before="80" w:after="60"/>
              <w:jc w:val="center"/>
              <w:rPr>
                <w:rFonts w:ascii="Aptos Display" w:hAnsi="Aptos Display"/>
                <w:color w:val="2F318B"/>
              </w:rPr>
            </w:pPr>
            <w:r w:rsidRPr="002B620F">
              <w:rPr>
                <w:rFonts w:ascii="Aptos Display" w:hAnsi="Aptos Display"/>
                <w:color w:val="2F318B"/>
              </w:rPr>
              <w:t>0.9%</w:t>
            </w:r>
          </w:p>
        </w:tc>
        <w:tc>
          <w:tcPr>
            <w:tcW w:w="670" w:type="dxa"/>
            <w:tcBorders>
              <w:top w:val="nil"/>
              <w:left w:val="nil"/>
              <w:bottom w:val="single" w:color="FFFFFF" w:themeColor="background1" w:sz="8" w:space="0"/>
              <w:right w:val="single" w:color="FFFFFF" w:themeColor="background1" w:sz="8" w:space="0"/>
            </w:tcBorders>
            <w:shd w:val="clear" w:color="auto" w:fill="F7ED9B"/>
            <w:vAlign w:val="center"/>
          </w:tcPr>
          <w:p w:rsidRPr="002B620F" w:rsidR="00476BC8" w:rsidP="004A01F0" w:rsidRDefault="00476BC8" w14:paraId="10A87F3E" w14:textId="77777777">
            <w:pPr>
              <w:spacing w:before="80" w:after="60"/>
              <w:jc w:val="center"/>
              <w:rPr>
                <w:rFonts w:ascii="Aptos Display" w:hAnsi="Aptos Display"/>
                <w:color w:val="2F318B"/>
              </w:rPr>
            </w:pPr>
            <w:r w:rsidRPr="002B620F">
              <w:rPr>
                <w:rFonts w:ascii="Aptos Display" w:hAnsi="Aptos Display"/>
                <w:color w:val="2F318B"/>
              </w:rPr>
              <w:t>0.4%</w:t>
            </w:r>
          </w:p>
        </w:tc>
        <w:tc>
          <w:tcPr>
            <w:tcW w:w="671" w:type="dxa"/>
            <w:tcBorders>
              <w:top w:val="nil"/>
              <w:left w:val="nil"/>
              <w:bottom w:val="single" w:color="FFFFFF" w:themeColor="background1" w:sz="8" w:space="0"/>
              <w:right w:val="single" w:color="FFFFFF" w:themeColor="background1" w:sz="8" w:space="0"/>
            </w:tcBorders>
            <w:shd w:val="clear" w:color="auto" w:fill="F5EC9A"/>
            <w:vAlign w:val="center"/>
          </w:tcPr>
          <w:p w:rsidRPr="002B620F" w:rsidR="00476BC8" w:rsidP="004A01F0" w:rsidRDefault="00476BC8" w14:paraId="2B263AC7" w14:textId="77777777">
            <w:pPr>
              <w:spacing w:before="80" w:after="60"/>
              <w:jc w:val="center"/>
              <w:rPr>
                <w:rFonts w:ascii="Aptos Display" w:hAnsi="Aptos Display"/>
                <w:color w:val="2F318B"/>
              </w:rPr>
            </w:pPr>
            <w:r w:rsidRPr="002B620F">
              <w:rPr>
                <w:rFonts w:ascii="Aptos Display" w:hAnsi="Aptos Display"/>
                <w:color w:val="2F318B"/>
              </w:rPr>
              <w:t>0.5%</w:t>
            </w:r>
          </w:p>
        </w:tc>
      </w:tr>
      <w:tr w:rsidRPr="002B620F" w:rsidR="00F15A47" w:rsidTr="1135EC1B" w14:paraId="58AC7970" w14:textId="77777777">
        <w:trPr>
          <w:trHeight w:val="510"/>
        </w:trPr>
        <w:tc>
          <w:tcPr>
            <w:tcW w:w="2117" w:type="dxa"/>
            <w:shd w:val="clear" w:color="auto" w:fill="E5EEFF"/>
            <w:noWrap/>
            <w:vAlign w:val="center"/>
            <w:hideMark/>
          </w:tcPr>
          <w:p w:rsidRPr="002B620F" w:rsidR="00476BC8" w:rsidP="004A01F0" w:rsidRDefault="00476BC8" w14:paraId="2ABFC043" w14:textId="77777777">
            <w:pPr>
              <w:spacing w:before="80" w:after="60"/>
              <w:rPr>
                <w:rFonts w:ascii="Aptos Display" w:hAnsi="Aptos Display"/>
                <w:color w:val="2F318B"/>
              </w:rPr>
            </w:pPr>
            <w:r w:rsidRPr="002B620F">
              <w:rPr>
                <w:rFonts w:ascii="Aptos Display" w:hAnsi="Aptos Display"/>
                <w:color w:val="2F318B"/>
              </w:rPr>
              <w:t>Born in North Africa and the Middle East</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F7ED9B"/>
            <w:noWrap/>
            <w:vAlign w:val="center"/>
          </w:tcPr>
          <w:p w:rsidRPr="002B620F" w:rsidR="00476BC8" w:rsidP="004A01F0" w:rsidRDefault="00476BC8" w14:paraId="193FA66E" w14:textId="77777777">
            <w:pPr>
              <w:spacing w:before="80" w:after="60"/>
              <w:jc w:val="center"/>
              <w:rPr>
                <w:rFonts w:ascii="Aptos Display" w:hAnsi="Aptos Display"/>
                <w:color w:val="2F318B"/>
              </w:rPr>
            </w:pPr>
            <w:r w:rsidRPr="002B620F">
              <w:rPr>
                <w:rFonts w:ascii="Aptos Display" w:hAnsi="Aptos Display"/>
                <w:color w:val="2F318B"/>
              </w:rPr>
              <w:t>0.4%</w:t>
            </w:r>
          </w:p>
        </w:tc>
        <w:tc>
          <w:tcPr>
            <w:tcW w:w="670" w:type="dxa"/>
            <w:tcBorders>
              <w:top w:val="nil"/>
              <w:left w:val="nil"/>
              <w:bottom w:val="single" w:color="FFFFFF" w:themeColor="background1" w:sz="8" w:space="0"/>
              <w:right w:val="single" w:color="FFFFFF" w:themeColor="background1" w:sz="8" w:space="0"/>
            </w:tcBorders>
            <w:shd w:val="clear" w:color="auto" w:fill="F9ED9B"/>
            <w:noWrap/>
            <w:vAlign w:val="center"/>
          </w:tcPr>
          <w:p w:rsidRPr="002B620F" w:rsidR="00476BC8" w:rsidP="004A01F0" w:rsidRDefault="00476BC8" w14:paraId="39E08681" w14:textId="77777777">
            <w:pPr>
              <w:spacing w:before="80" w:after="60"/>
              <w:jc w:val="center"/>
              <w:rPr>
                <w:rFonts w:ascii="Aptos Display" w:hAnsi="Aptos Display"/>
                <w:color w:val="2F318B"/>
              </w:rPr>
            </w:pPr>
            <w:r w:rsidRPr="002B620F">
              <w:rPr>
                <w:rFonts w:ascii="Aptos Display" w:hAnsi="Aptos Display"/>
                <w:color w:val="2F318B"/>
              </w:rPr>
              <w:t>0.3%</w:t>
            </w:r>
          </w:p>
        </w:tc>
        <w:tc>
          <w:tcPr>
            <w:tcW w:w="671" w:type="dxa"/>
            <w:tcBorders>
              <w:top w:val="nil"/>
              <w:left w:val="nil"/>
              <w:bottom w:val="single" w:color="FFFFFF" w:themeColor="background1" w:sz="8" w:space="0"/>
              <w:right w:val="single" w:color="FFFFFF" w:themeColor="background1" w:sz="8" w:space="0"/>
            </w:tcBorders>
            <w:shd w:val="clear" w:color="auto" w:fill="FDEF9C"/>
            <w:noWrap/>
            <w:vAlign w:val="center"/>
          </w:tcPr>
          <w:p w:rsidRPr="002B620F" w:rsidR="00476BC8" w:rsidP="004A01F0" w:rsidRDefault="00476BC8" w14:paraId="7594D3B5" w14:textId="77777777">
            <w:pPr>
              <w:spacing w:before="80" w:after="60"/>
              <w:jc w:val="center"/>
              <w:rPr>
                <w:rFonts w:ascii="Aptos Display" w:hAnsi="Aptos Display"/>
                <w:color w:val="2F318B"/>
              </w:rPr>
            </w:pPr>
            <w:r w:rsidRPr="002B620F">
              <w:rPr>
                <w:rFonts w:ascii="Aptos Display" w:hAnsi="Aptos Display"/>
                <w:color w:val="2F318B"/>
              </w:rPr>
              <w:t>0.1%</w:t>
            </w:r>
          </w:p>
        </w:tc>
        <w:tc>
          <w:tcPr>
            <w:tcW w:w="670" w:type="dxa"/>
            <w:tcBorders>
              <w:top w:val="nil"/>
              <w:left w:val="nil"/>
              <w:bottom w:val="single" w:color="FFFFFF" w:themeColor="background1" w:sz="8" w:space="0"/>
              <w:right w:val="single" w:color="FFFFFF" w:themeColor="background1" w:sz="8" w:space="0"/>
            </w:tcBorders>
            <w:shd w:val="clear" w:color="auto" w:fill="FBEE9C"/>
            <w:noWrap/>
            <w:vAlign w:val="center"/>
          </w:tcPr>
          <w:p w:rsidRPr="002B620F" w:rsidR="00476BC8" w:rsidP="004A01F0" w:rsidRDefault="00476BC8" w14:paraId="698AC694" w14:textId="77777777">
            <w:pPr>
              <w:spacing w:before="80" w:after="60"/>
              <w:jc w:val="center"/>
              <w:rPr>
                <w:rFonts w:ascii="Aptos Display" w:hAnsi="Aptos Display"/>
                <w:color w:val="2F318B"/>
              </w:rPr>
            </w:pPr>
            <w:r w:rsidRPr="002B620F">
              <w:rPr>
                <w:rFonts w:ascii="Aptos Display" w:hAnsi="Aptos Display"/>
                <w:color w:val="2F318B"/>
              </w:rPr>
              <w:t>0.2%</w:t>
            </w:r>
          </w:p>
        </w:tc>
        <w:tc>
          <w:tcPr>
            <w:tcW w:w="671" w:type="dxa"/>
            <w:tcBorders>
              <w:top w:val="nil"/>
              <w:left w:val="nil"/>
              <w:bottom w:val="single" w:color="FFFFFF" w:themeColor="background1" w:sz="8" w:space="0"/>
              <w:right w:val="single" w:color="FFFFFF" w:themeColor="background1" w:sz="8" w:space="0"/>
            </w:tcBorders>
            <w:shd w:val="clear" w:color="auto" w:fill="FDEF9C"/>
            <w:noWrap/>
            <w:vAlign w:val="center"/>
          </w:tcPr>
          <w:p w:rsidRPr="002B620F" w:rsidR="00476BC8" w:rsidP="004A01F0" w:rsidRDefault="00476BC8" w14:paraId="0BF1177A" w14:textId="77777777">
            <w:pPr>
              <w:spacing w:before="80" w:after="60"/>
              <w:jc w:val="center"/>
              <w:rPr>
                <w:rFonts w:ascii="Aptos Display" w:hAnsi="Aptos Display"/>
                <w:color w:val="2F318B"/>
              </w:rPr>
            </w:pPr>
            <w:r w:rsidRPr="002B620F">
              <w:rPr>
                <w:rFonts w:ascii="Aptos Display" w:hAnsi="Aptos Display"/>
                <w:color w:val="2F318B"/>
              </w:rPr>
              <w:t>0.1%</w:t>
            </w:r>
          </w:p>
        </w:tc>
        <w:tc>
          <w:tcPr>
            <w:tcW w:w="670" w:type="dxa"/>
            <w:tcBorders>
              <w:top w:val="nil"/>
              <w:left w:val="nil"/>
              <w:bottom w:val="single" w:color="FFFFFF" w:themeColor="background1" w:sz="8" w:space="0"/>
              <w:right w:val="single" w:color="FFFFFF" w:themeColor="background1" w:sz="8" w:space="0"/>
            </w:tcBorders>
            <w:shd w:val="clear" w:color="auto" w:fill="FBEE9C"/>
            <w:noWrap/>
            <w:vAlign w:val="center"/>
          </w:tcPr>
          <w:p w:rsidRPr="002B620F" w:rsidR="00476BC8" w:rsidP="004A01F0" w:rsidRDefault="00476BC8" w14:paraId="3B1E5287" w14:textId="77777777">
            <w:pPr>
              <w:spacing w:before="80" w:after="60"/>
              <w:jc w:val="center"/>
              <w:rPr>
                <w:rFonts w:ascii="Aptos Display" w:hAnsi="Aptos Display"/>
                <w:color w:val="2F318B"/>
              </w:rPr>
            </w:pPr>
            <w:r w:rsidRPr="002B620F">
              <w:rPr>
                <w:rFonts w:ascii="Aptos Display" w:hAnsi="Aptos Display"/>
                <w:color w:val="2F318B"/>
              </w:rPr>
              <w:t>0.2%</w:t>
            </w:r>
          </w:p>
        </w:tc>
        <w:tc>
          <w:tcPr>
            <w:tcW w:w="671" w:type="dxa"/>
            <w:tcBorders>
              <w:top w:val="nil"/>
              <w:left w:val="nil"/>
              <w:bottom w:val="single" w:color="FFFFFF" w:themeColor="background1" w:sz="8" w:space="0"/>
              <w:right w:val="single" w:color="FFFFFF" w:themeColor="background1" w:sz="8" w:space="0"/>
            </w:tcBorders>
            <w:shd w:val="clear" w:color="auto" w:fill="FBEE9C"/>
            <w:vAlign w:val="center"/>
          </w:tcPr>
          <w:p w:rsidRPr="002B620F" w:rsidR="00476BC8" w:rsidP="004A01F0" w:rsidRDefault="00476BC8" w14:paraId="1550C928" w14:textId="77777777">
            <w:pPr>
              <w:spacing w:before="80" w:after="60"/>
              <w:jc w:val="center"/>
              <w:rPr>
                <w:rFonts w:ascii="Aptos Display" w:hAnsi="Aptos Display"/>
                <w:color w:val="2F318B"/>
              </w:rPr>
            </w:pPr>
            <w:r w:rsidRPr="002B620F">
              <w:rPr>
                <w:rFonts w:ascii="Aptos Display" w:hAnsi="Aptos Display"/>
                <w:color w:val="2F318B"/>
              </w:rPr>
              <w:t>0.2%</w:t>
            </w:r>
          </w:p>
        </w:tc>
        <w:tc>
          <w:tcPr>
            <w:tcW w:w="670" w:type="dxa"/>
            <w:tcBorders>
              <w:top w:val="nil"/>
              <w:left w:val="nil"/>
              <w:bottom w:val="single" w:color="FFFFFF" w:themeColor="background1" w:sz="8" w:space="0"/>
              <w:right w:val="single" w:color="FFFFFF" w:themeColor="background1" w:sz="8" w:space="0"/>
            </w:tcBorders>
            <w:shd w:val="clear" w:color="auto" w:fill="FBEE9C"/>
            <w:vAlign w:val="center"/>
          </w:tcPr>
          <w:p w:rsidRPr="002B620F" w:rsidR="00476BC8" w:rsidP="004A01F0" w:rsidRDefault="00476BC8" w14:paraId="5741BB47" w14:textId="77777777">
            <w:pPr>
              <w:spacing w:before="80" w:after="60"/>
              <w:jc w:val="center"/>
              <w:rPr>
                <w:rFonts w:ascii="Aptos Display" w:hAnsi="Aptos Display"/>
                <w:color w:val="2F318B"/>
              </w:rPr>
            </w:pPr>
            <w:r w:rsidRPr="002B620F">
              <w:rPr>
                <w:rFonts w:ascii="Aptos Display" w:hAnsi="Aptos Display"/>
                <w:color w:val="2F318B"/>
              </w:rPr>
              <w:t>0.2%</w:t>
            </w:r>
          </w:p>
        </w:tc>
        <w:tc>
          <w:tcPr>
            <w:tcW w:w="671" w:type="dxa"/>
            <w:tcBorders>
              <w:top w:val="nil"/>
              <w:left w:val="nil"/>
              <w:bottom w:val="single" w:color="FFFFFF" w:themeColor="background1" w:sz="8" w:space="0"/>
              <w:right w:val="single" w:color="FFFFFF" w:themeColor="background1" w:sz="8" w:space="0"/>
            </w:tcBorders>
            <w:shd w:val="clear" w:color="auto" w:fill="FBEE9C"/>
            <w:vAlign w:val="center"/>
          </w:tcPr>
          <w:p w:rsidRPr="002B620F" w:rsidR="00476BC8" w:rsidP="004A01F0" w:rsidRDefault="00476BC8" w14:paraId="0FBA7208" w14:textId="77777777">
            <w:pPr>
              <w:spacing w:before="80" w:after="60"/>
              <w:jc w:val="center"/>
              <w:rPr>
                <w:rFonts w:ascii="Aptos Display" w:hAnsi="Aptos Display"/>
                <w:color w:val="2F318B"/>
              </w:rPr>
            </w:pPr>
            <w:r w:rsidRPr="002B620F">
              <w:rPr>
                <w:rFonts w:ascii="Aptos Display" w:hAnsi="Aptos Display"/>
                <w:color w:val="2F318B"/>
              </w:rPr>
              <w:t>0.2%</w:t>
            </w:r>
          </w:p>
        </w:tc>
        <w:tc>
          <w:tcPr>
            <w:tcW w:w="670" w:type="dxa"/>
            <w:tcBorders>
              <w:top w:val="nil"/>
              <w:left w:val="nil"/>
              <w:bottom w:val="single" w:color="FFFFFF" w:themeColor="background1" w:sz="8" w:space="0"/>
              <w:right w:val="single" w:color="FFFFFF" w:themeColor="background1" w:sz="8" w:space="0"/>
            </w:tcBorders>
            <w:shd w:val="clear" w:color="auto" w:fill="FFEF9C"/>
            <w:vAlign w:val="center"/>
          </w:tcPr>
          <w:p w:rsidRPr="002B620F" w:rsidR="00476BC8" w:rsidP="004A01F0" w:rsidRDefault="00476BC8" w14:paraId="7EB54B35" w14:textId="77777777">
            <w:pPr>
              <w:spacing w:before="80" w:after="60"/>
              <w:jc w:val="center"/>
              <w:rPr>
                <w:rFonts w:ascii="Aptos Display" w:hAnsi="Aptos Display"/>
                <w:color w:val="2F318B"/>
              </w:rPr>
            </w:pPr>
            <w:r w:rsidRPr="002B620F">
              <w:rPr>
                <w:rFonts w:ascii="Aptos Display" w:hAnsi="Aptos Display"/>
                <w:color w:val="2F318B"/>
              </w:rPr>
              <w:t>0.0%</w:t>
            </w:r>
          </w:p>
        </w:tc>
        <w:tc>
          <w:tcPr>
            <w:tcW w:w="671" w:type="dxa"/>
            <w:tcBorders>
              <w:top w:val="nil"/>
              <w:left w:val="nil"/>
              <w:bottom w:val="single" w:color="FFFFFF" w:themeColor="background1" w:sz="8" w:space="0"/>
              <w:right w:val="single" w:color="FFFFFF" w:themeColor="background1" w:sz="8" w:space="0"/>
            </w:tcBorders>
            <w:shd w:val="clear" w:color="auto" w:fill="FBEE9C"/>
            <w:vAlign w:val="center"/>
          </w:tcPr>
          <w:p w:rsidRPr="002B620F" w:rsidR="00476BC8" w:rsidP="004A01F0" w:rsidRDefault="00476BC8" w14:paraId="0C133A33" w14:textId="77777777">
            <w:pPr>
              <w:spacing w:before="80" w:after="60"/>
              <w:jc w:val="center"/>
              <w:rPr>
                <w:rFonts w:ascii="Aptos Display" w:hAnsi="Aptos Display"/>
                <w:color w:val="2F318B"/>
              </w:rPr>
            </w:pPr>
            <w:r w:rsidRPr="002B620F">
              <w:rPr>
                <w:rFonts w:ascii="Aptos Display" w:hAnsi="Aptos Display"/>
                <w:color w:val="2F318B"/>
              </w:rPr>
              <w:t>0.2%</w:t>
            </w:r>
          </w:p>
        </w:tc>
      </w:tr>
      <w:tr w:rsidRPr="002B620F" w:rsidR="00F15A47" w:rsidTr="1135EC1B" w14:paraId="5E2C16B0" w14:textId="77777777">
        <w:trPr>
          <w:trHeight w:val="510"/>
        </w:trPr>
        <w:tc>
          <w:tcPr>
            <w:tcW w:w="2117" w:type="dxa"/>
            <w:shd w:val="clear" w:color="auto" w:fill="E5EEFF"/>
            <w:noWrap/>
            <w:vAlign w:val="center"/>
            <w:hideMark/>
          </w:tcPr>
          <w:p w:rsidRPr="002B620F" w:rsidR="00476BC8" w:rsidP="004A01F0" w:rsidRDefault="00476BC8" w14:paraId="6BBB9F64" w14:textId="77777777">
            <w:pPr>
              <w:spacing w:before="80" w:after="60"/>
              <w:rPr>
                <w:rFonts w:ascii="Aptos Display" w:hAnsi="Aptos Display"/>
                <w:color w:val="2F318B"/>
              </w:rPr>
            </w:pPr>
            <w:r w:rsidRPr="002B620F">
              <w:rPr>
                <w:rFonts w:ascii="Aptos Display" w:hAnsi="Aptos Display"/>
                <w:color w:val="2F318B"/>
              </w:rPr>
              <w:t>Born in South-East Asia</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E4E797"/>
            <w:noWrap/>
            <w:vAlign w:val="center"/>
          </w:tcPr>
          <w:p w:rsidRPr="002B620F" w:rsidR="00476BC8" w:rsidP="004A01F0" w:rsidRDefault="00476BC8" w14:paraId="17DEBA23" w14:textId="77777777">
            <w:pPr>
              <w:spacing w:before="80" w:after="60"/>
              <w:jc w:val="center"/>
              <w:rPr>
                <w:rFonts w:ascii="Aptos Display" w:hAnsi="Aptos Display"/>
                <w:color w:val="2F318B"/>
              </w:rPr>
            </w:pPr>
            <w:r w:rsidRPr="002B620F">
              <w:rPr>
                <w:rFonts w:ascii="Aptos Display" w:hAnsi="Aptos Display"/>
                <w:color w:val="2F318B"/>
              </w:rPr>
              <w:t>1.3%</w:t>
            </w:r>
          </w:p>
        </w:tc>
        <w:tc>
          <w:tcPr>
            <w:tcW w:w="670" w:type="dxa"/>
            <w:tcBorders>
              <w:top w:val="nil"/>
              <w:left w:val="nil"/>
              <w:bottom w:val="single" w:color="FFFFFF" w:themeColor="background1" w:sz="8" w:space="0"/>
              <w:right w:val="single" w:color="FFFFFF" w:themeColor="background1" w:sz="8" w:space="0"/>
            </w:tcBorders>
            <w:shd w:val="clear" w:color="auto" w:fill="E4E797"/>
            <w:noWrap/>
            <w:vAlign w:val="center"/>
          </w:tcPr>
          <w:p w:rsidRPr="002B620F" w:rsidR="00476BC8" w:rsidP="004A01F0" w:rsidRDefault="00476BC8" w14:paraId="56979F77" w14:textId="77777777">
            <w:pPr>
              <w:spacing w:before="80" w:after="60"/>
              <w:jc w:val="center"/>
              <w:rPr>
                <w:rFonts w:ascii="Aptos Display" w:hAnsi="Aptos Display"/>
                <w:color w:val="2F318B"/>
              </w:rPr>
            </w:pPr>
            <w:r w:rsidRPr="002B620F">
              <w:rPr>
                <w:rFonts w:ascii="Aptos Display" w:hAnsi="Aptos Display"/>
                <w:color w:val="2F318B"/>
              </w:rPr>
              <w:t>1.3%</w:t>
            </w:r>
          </w:p>
        </w:tc>
        <w:tc>
          <w:tcPr>
            <w:tcW w:w="671" w:type="dxa"/>
            <w:tcBorders>
              <w:top w:val="nil"/>
              <w:left w:val="nil"/>
              <w:bottom w:val="single" w:color="FFFFFF" w:themeColor="background1" w:sz="8" w:space="0"/>
              <w:right w:val="single" w:color="FFFFFF" w:themeColor="background1" w:sz="8" w:space="0"/>
            </w:tcBorders>
            <w:shd w:val="clear" w:color="auto" w:fill="F5EC9A"/>
            <w:noWrap/>
            <w:vAlign w:val="center"/>
          </w:tcPr>
          <w:p w:rsidRPr="002B620F" w:rsidR="00476BC8" w:rsidP="004A01F0" w:rsidRDefault="00476BC8" w14:paraId="11CD6E67" w14:textId="77777777">
            <w:pPr>
              <w:spacing w:before="80" w:after="60"/>
              <w:jc w:val="center"/>
              <w:rPr>
                <w:rFonts w:ascii="Aptos Display" w:hAnsi="Aptos Display"/>
                <w:color w:val="2F318B"/>
              </w:rPr>
            </w:pPr>
            <w:r w:rsidRPr="002B620F">
              <w:rPr>
                <w:rFonts w:ascii="Aptos Display" w:hAnsi="Aptos Display"/>
                <w:color w:val="2F318B"/>
              </w:rPr>
              <w:t>0.5%</w:t>
            </w:r>
          </w:p>
        </w:tc>
        <w:tc>
          <w:tcPr>
            <w:tcW w:w="670" w:type="dxa"/>
            <w:tcBorders>
              <w:top w:val="nil"/>
              <w:left w:val="nil"/>
              <w:bottom w:val="single" w:color="FFFFFF" w:themeColor="background1" w:sz="8" w:space="0"/>
              <w:right w:val="single" w:color="FFFFFF" w:themeColor="background1" w:sz="8" w:space="0"/>
            </w:tcBorders>
            <w:shd w:val="clear" w:color="auto" w:fill="ECE998"/>
            <w:noWrap/>
            <w:vAlign w:val="center"/>
          </w:tcPr>
          <w:p w:rsidRPr="002B620F" w:rsidR="00476BC8" w:rsidP="004A01F0" w:rsidRDefault="00476BC8" w14:paraId="1111148D" w14:textId="77777777">
            <w:pPr>
              <w:spacing w:before="80" w:after="60"/>
              <w:jc w:val="center"/>
              <w:rPr>
                <w:rFonts w:ascii="Aptos Display" w:hAnsi="Aptos Display"/>
                <w:color w:val="2F318B"/>
              </w:rPr>
            </w:pPr>
            <w:r w:rsidRPr="002B620F">
              <w:rPr>
                <w:rFonts w:ascii="Aptos Display" w:hAnsi="Aptos Display"/>
                <w:color w:val="2F318B"/>
              </w:rPr>
              <w:t>0.9%</w:t>
            </w:r>
          </w:p>
        </w:tc>
        <w:tc>
          <w:tcPr>
            <w:tcW w:w="671" w:type="dxa"/>
            <w:tcBorders>
              <w:top w:val="nil"/>
              <w:left w:val="nil"/>
              <w:bottom w:val="single" w:color="FFFFFF" w:themeColor="background1" w:sz="8" w:space="0"/>
              <w:right w:val="single" w:color="FFFFFF" w:themeColor="background1" w:sz="8" w:space="0"/>
            </w:tcBorders>
            <w:shd w:val="clear" w:color="auto" w:fill="A1D289"/>
            <w:noWrap/>
            <w:vAlign w:val="center"/>
          </w:tcPr>
          <w:p w:rsidRPr="002B620F" w:rsidR="00476BC8" w:rsidP="004A01F0" w:rsidRDefault="00476BC8" w14:paraId="574E225D" w14:textId="77777777">
            <w:pPr>
              <w:spacing w:before="80" w:after="60"/>
              <w:jc w:val="center"/>
              <w:rPr>
                <w:rFonts w:ascii="Aptos Display" w:hAnsi="Aptos Display"/>
                <w:color w:val="2F318B"/>
              </w:rPr>
            </w:pPr>
            <w:r w:rsidRPr="002B620F">
              <w:rPr>
                <w:rFonts w:ascii="Aptos Display" w:hAnsi="Aptos Display"/>
                <w:color w:val="2F318B"/>
              </w:rPr>
              <w:t>4.4%</w:t>
            </w:r>
          </w:p>
        </w:tc>
        <w:tc>
          <w:tcPr>
            <w:tcW w:w="670" w:type="dxa"/>
            <w:tcBorders>
              <w:top w:val="nil"/>
              <w:left w:val="nil"/>
              <w:bottom w:val="single" w:color="FFFFFF" w:themeColor="background1" w:sz="8" w:space="0"/>
              <w:right w:val="single" w:color="FFFFFF" w:themeColor="background1" w:sz="8" w:space="0"/>
            </w:tcBorders>
            <w:shd w:val="clear" w:color="auto" w:fill="DFE596"/>
            <w:noWrap/>
            <w:vAlign w:val="center"/>
          </w:tcPr>
          <w:p w:rsidRPr="002B620F" w:rsidR="00476BC8" w:rsidP="004A01F0" w:rsidRDefault="00476BC8" w14:paraId="6B892C04" w14:textId="77777777">
            <w:pPr>
              <w:spacing w:before="80" w:after="60"/>
              <w:jc w:val="center"/>
              <w:rPr>
                <w:rFonts w:ascii="Aptos Display" w:hAnsi="Aptos Display"/>
                <w:color w:val="2F318B"/>
              </w:rPr>
            </w:pPr>
            <w:r w:rsidRPr="002B620F">
              <w:rPr>
                <w:rFonts w:ascii="Aptos Display" w:hAnsi="Aptos Display"/>
                <w:color w:val="2F318B"/>
              </w:rPr>
              <w:t>1.5%</w:t>
            </w:r>
          </w:p>
        </w:tc>
        <w:tc>
          <w:tcPr>
            <w:tcW w:w="671" w:type="dxa"/>
            <w:tcBorders>
              <w:top w:val="nil"/>
              <w:left w:val="nil"/>
              <w:bottom w:val="single" w:color="FFFFFF" w:themeColor="background1" w:sz="8" w:space="0"/>
              <w:right w:val="single" w:color="FFFFFF" w:themeColor="background1" w:sz="8" w:space="0"/>
            </w:tcBorders>
            <w:shd w:val="clear" w:color="auto" w:fill="EAE998"/>
            <w:vAlign w:val="center"/>
          </w:tcPr>
          <w:p w:rsidRPr="002B620F" w:rsidR="00476BC8" w:rsidP="004A01F0" w:rsidRDefault="00476BC8" w14:paraId="086A7451" w14:textId="77777777">
            <w:pPr>
              <w:spacing w:before="80" w:after="60"/>
              <w:jc w:val="center"/>
              <w:rPr>
                <w:rFonts w:ascii="Aptos Display" w:hAnsi="Aptos Display"/>
                <w:color w:val="2F318B"/>
              </w:rPr>
            </w:pPr>
            <w:r w:rsidRPr="002B620F">
              <w:rPr>
                <w:rFonts w:ascii="Aptos Display" w:hAnsi="Aptos Display"/>
                <w:color w:val="2F318B"/>
              </w:rPr>
              <w:t>1.0%</w:t>
            </w:r>
          </w:p>
        </w:tc>
        <w:tc>
          <w:tcPr>
            <w:tcW w:w="670" w:type="dxa"/>
            <w:tcBorders>
              <w:top w:val="nil"/>
              <w:left w:val="nil"/>
              <w:bottom w:val="single" w:color="FFFFFF" w:themeColor="background1" w:sz="8" w:space="0"/>
              <w:right w:val="single" w:color="FFFFFF" w:themeColor="background1" w:sz="8" w:space="0"/>
            </w:tcBorders>
            <w:shd w:val="clear" w:color="auto" w:fill="DDE595"/>
            <w:vAlign w:val="center"/>
          </w:tcPr>
          <w:p w:rsidRPr="002B620F" w:rsidR="00476BC8" w:rsidP="004A01F0" w:rsidRDefault="00476BC8" w14:paraId="76FCF966" w14:textId="77777777">
            <w:pPr>
              <w:spacing w:before="80" w:after="60"/>
              <w:jc w:val="center"/>
              <w:rPr>
                <w:rFonts w:ascii="Aptos Display" w:hAnsi="Aptos Display"/>
                <w:color w:val="2F318B"/>
              </w:rPr>
            </w:pPr>
            <w:r w:rsidRPr="002B620F">
              <w:rPr>
                <w:rFonts w:ascii="Aptos Display" w:hAnsi="Aptos Display"/>
                <w:color w:val="2F318B"/>
              </w:rPr>
              <w:t>1.6%</w:t>
            </w:r>
          </w:p>
        </w:tc>
        <w:tc>
          <w:tcPr>
            <w:tcW w:w="671" w:type="dxa"/>
            <w:tcBorders>
              <w:top w:val="nil"/>
              <w:left w:val="nil"/>
              <w:bottom w:val="single" w:color="FFFFFF" w:themeColor="background1" w:sz="8" w:space="0"/>
              <w:right w:val="single" w:color="FFFFFF" w:themeColor="background1" w:sz="8" w:space="0"/>
            </w:tcBorders>
            <w:shd w:val="clear" w:color="auto" w:fill="EEEA99"/>
            <w:vAlign w:val="center"/>
          </w:tcPr>
          <w:p w:rsidRPr="002B620F" w:rsidR="00476BC8" w:rsidP="004A01F0" w:rsidRDefault="00476BC8" w14:paraId="61F8C42D" w14:textId="77777777">
            <w:pPr>
              <w:spacing w:before="80" w:after="60"/>
              <w:jc w:val="center"/>
              <w:rPr>
                <w:rFonts w:ascii="Aptos Display" w:hAnsi="Aptos Display"/>
                <w:color w:val="2F318B"/>
              </w:rPr>
            </w:pPr>
            <w:r w:rsidRPr="002B620F">
              <w:rPr>
                <w:rFonts w:ascii="Aptos Display" w:hAnsi="Aptos Display"/>
                <w:color w:val="2F318B"/>
              </w:rPr>
              <w:t>0.8%</w:t>
            </w:r>
          </w:p>
        </w:tc>
        <w:tc>
          <w:tcPr>
            <w:tcW w:w="670" w:type="dxa"/>
            <w:tcBorders>
              <w:top w:val="nil"/>
              <w:left w:val="nil"/>
              <w:bottom w:val="single" w:color="FFFFFF" w:themeColor="background1" w:sz="8" w:space="0"/>
              <w:right w:val="single" w:color="FFFFFF" w:themeColor="background1" w:sz="8" w:space="0"/>
            </w:tcBorders>
            <w:shd w:val="clear" w:color="auto" w:fill="F1EB99"/>
            <w:vAlign w:val="center"/>
          </w:tcPr>
          <w:p w:rsidRPr="002B620F" w:rsidR="00476BC8" w:rsidP="004A01F0" w:rsidRDefault="00476BC8" w14:paraId="1F8AD195" w14:textId="77777777">
            <w:pPr>
              <w:spacing w:before="80" w:after="60"/>
              <w:jc w:val="center"/>
              <w:rPr>
                <w:rFonts w:ascii="Aptos Display" w:hAnsi="Aptos Display"/>
                <w:color w:val="2F318B"/>
              </w:rPr>
            </w:pPr>
            <w:r w:rsidRPr="002B620F">
              <w:rPr>
                <w:rFonts w:ascii="Aptos Display" w:hAnsi="Aptos Display"/>
                <w:color w:val="2F318B"/>
              </w:rPr>
              <w:t>0.7%</w:t>
            </w:r>
          </w:p>
        </w:tc>
        <w:tc>
          <w:tcPr>
            <w:tcW w:w="671" w:type="dxa"/>
            <w:tcBorders>
              <w:top w:val="nil"/>
              <w:left w:val="nil"/>
              <w:bottom w:val="single" w:color="FFFFFF" w:themeColor="background1" w:sz="8" w:space="0"/>
              <w:right w:val="single" w:color="FFFFFF" w:themeColor="background1" w:sz="8" w:space="0"/>
            </w:tcBorders>
            <w:shd w:val="clear" w:color="auto" w:fill="EEEA99"/>
            <w:vAlign w:val="center"/>
          </w:tcPr>
          <w:p w:rsidRPr="002B620F" w:rsidR="00476BC8" w:rsidP="004A01F0" w:rsidRDefault="00476BC8" w14:paraId="2B9715CD" w14:textId="77777777">
            <w:pPr>
              <w:spacing w:before="80" w:after="60"/>
              <w:jc w:val="center"/>
              <w:rPr>
                <w:rFonts w:ascii="Aptos Display" w:hAnsi="Aptos Display"/>
                <w:color w:val="2F318B"/>
              </w:rPr>
            </w:pPr>
            <w:r w:rsidRPr="002B620F">
              <w:rPr>
                <w:rFonts w:ascii="Aptos Display" w:hAnsi="Aptos Display"/>
                <w:color w:val="2F318B"/>
              </w:rPr>
              <w:t>0.8%</w:t>
            </w:r>
          </w:p>
        </w:tc>
      </w:tr>
      <w:tr w:rsidRPr="002B620F" w:rsidR="00F15A47" w:rsidTr="1135EC1B" w14:paraId="468D30AE" w14:textId="77777777">
        <w:trPr>
          <w:trHeight w:val="510"/>
        </w:trPr>
        <w:tc>
          <w:tcPr>
            <w:tcW w:w="2117" w:type="dxa"/>
            <w:shd w:val="clear" w:color="auto" w:fill="E5EEFF"/>
            <w:noWrap/>
            <w:vAlign w:val="center"/>
          </w:tcPr>
          <w:p w:rsidRPr="002B620F" w:rsidR="00476BC8" w:rsidP="004A01F0" w:rsidRDefault="00476BC8" w14:paraId="5C6F4723" w14:textId="77777777">
            <w:pPr>
              <w:spacing w:before="80" w:after="60"/>
              <w:rPr>
                <w:rFonts w:ascii="Aptos Display" w:hAnsi="Aptos Display"/>
                <w:color w:val="2F318B"/>
              </w:rPr>
            </w:pPr>
            <w:r w:rsidRPr="002B620F">
              <w:rPr>
                <w:rFonts w:ascii="Aptos Display" w:hAnsi="Aptos Display"/>
                <w:color w:val="2F318B"/>
              </w:rPr>
              <w:t>Born in North-East Asia</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EEEA99"/>
            <w:noWrap/>
            <w:vAlign w:val="center"/>
          </w:tcPr>
          <w:p w:rsidRPr="002B620F" w:rsidR="00476BC8" w:rsidP="004A01F0" w:rsidRDefault="00476BC8" w14:paraId="3408E474" w14:textId="77777777">
            <w:pPr>
              <w:spacing w:before="80" w:after="60"/>
              <w:jc w:val="center"/>
              <w:rPr>
                <w:rFonts w:ascii="Aptos Display" w:hAnsi="Aptos Display"/>
                <w:color w:val="2F318B"/>
              </w:rPr>
            </w:pPr>
            <w:r w:rsidRPr="002B620F">
              <w:rPr>
                <w:rFonts w:ascii="Aptos Display" w:hAnsi="Aptos Display"/>
                <w:color w:val="2F318B"/>
              </w:rPr>
              <w:t>0.8%</w:t>
            </w:r>
          </w:p>
        </w:tc>
        <w:tc>
          <w:tcPr>
            <w:tcW w:w="670" w:type="dxa"/>
            <w:tcBorders>
              <w:top w:val="nil"/>
              <w:left w:val="nil"/>
              <w:bottom w:val="single" w:color="FFFFFF" w:themeColor="background1" w:sz="8" w:space="0"/>
              <w:right w:val="single" w:color="FFFFFF" w:themeColor="background1" w:sz="8" w:space="0"/>
            </w:tcBorders>
            <w:shd w:val="clear" w:color="auto" w:fill="ECE998"/>
            <w:noWrap/>
            <w:vAlign w:val="center"/>
          </w:tcPr>
          <w:p w:rsidRPr="002B620F" w:rsidR="00476BC8" w:rsidP="004A01F0" w:rsidRDefault="00476BC8" w14:paraId="54310EB4" w14:textId="77777777">
            <w:pPr>
              <w:spacing w:before="80" w:after="60"/>
              <w:jc w:val="center"/>
              <w:rPr>
                <w:rFonts w:ascii="Aptos Display" w:hAnsi="Aptos Display"/>
                <w:color w:val="2F318B"/>
              </w:rPr>
            </w:pPr>
            <w:r w:rsidRPr="002B620F">
              <w:rPr>
                <w:rFonts w:ascii="Aptos Display" w:hAnsi="Aptos Display"/>
                <w:color w:val="2F318B"/>
              </w:rPr>
              <w:t>0.9%</w:t>
            </w:r>
          </w:p>
        </w:tc>
        <w:tc>
          <w:tcPr>
            <w:tcW w:w="671" w:type="dxa"/>
            <w:tcBorders>
              <w:top w:val="nil"/>
              <w:left w:val="nil"/>
              <w:bottom w:val="single" w:color="FFFFFF" w:themeColor="background1" w:sz="8" w:space="0"/>
              <w:right w:val="single" w:color="FFFFFF" w:themeColor="background1" w:sz="8" w:space="0"/>
            </w:tcBorders>
            <w:shd w:val="clear" w:color="auto" w:fill="FBEE9C"/>
            <w:noWrap/>
            <w:vAlign w:val="center"/>
          </w:tcPr>
          <w:p w:rsidRPr="002B620F" w:rsidR="00476BC8" w:rsidP="004A01F0" w:rsidRDefault="00476BC8" w14:paraId="790E040D" w14:textId="77777777">
            <w:pPr>
              <w:spacing w:before="80" w:after="60"/>
              <w:jc w:val="center"/>
              <w:rPr>
                <w:rFonts w:ascii="Aptos Display" w:hAnsi="Aptos Display"/>
                <w:color w:val="2F318B"/>
              </w:rPr>
            </w:pPr>
            <w:r w:rsidRPr="002B620F">
              <w:rPr>
                <w:rFonts w:ascii="Aptos Display" w:hAnsi="Aptos Display"/>
                <w:color w:val="2F318B"/>
              </w:rPr>
              <w:t>0.2%</w:t>
            </w:r>
          </w:p>
        </w:tc>
        <w:tc>
          <w:tcPr>
            <w:tcW w:w="670" w:type="dxa"/>
            <w:tcBorders>
              <w:top w:val="nil"/>
              <w:left w:val="nil"/>
              <w:bottom w:val="single" w:color="FFFFFF" w:themeColor="background1" w:sz="8" w:space="0"/>
              <w:right w:val="single" w:color="FFFFFF" w:themeColor="background1" w:sz="8" w:space="0"/>
            </w:tcBorders>
            <w:shd w:val="clear" w:color="auto" w:fill="F7ED9B"/>
            <w:noWrap/>
            <w:vAlign w:val="center"/>
          </w:tcPr>
          <w:p w:rsidRPr="002B620F" w:rsidR="00476BC8" w:rsidP="004A01F0" w:rsidRDefault="00476BC8" w14:paraId="29BE5FCF" w14:textId="77777777">
            <w:pPr>
              <w:spacing w:before="80" w:after="60"/>
              <w:jc w:val="center"/>
              <w:rPr>
                <w:rFonts w:ascii="Aptos Display" w:hAnsi="Aptos Display"/>
                <w:color w:val="2F318B"/>
              </w:rPr>
            </w:pPr>
            <w:r w:rsidRPr="002B620F">
              <w:rPr>
                <w:rFonts w:ascii="Aptos Display" w:hAnsi="Aptos Display"/>
                <w:color w:val="2F318B"/>
              </w:rPr>
              <w:t>0.4%</w:t>
            </w:r>
          </w:p>
        </w:tc>
        <w:tc>
          <w:tcPr>
            <w:tcW w:w="671" w:type="dxa"/>
            <w:tcBorders>
              <w:top w:val="nil"/>
              <w:left w:val="nil"/>
              <w:bottom w:val="single" w:color="FFFFFF" w:themeColor="background1" w:sz="8" w:space="0"/>
              <w:right w:val="single" w:color="FFFFFF" w:themeColor="background1" w:sz="8" w:space="0"/>
            </w:tcBorders>
            <w:shd w:val="clear" w:color="auto" w:fill="FDEF9C"/>
            <w:noWrap/>
            <w:vAlign w:val="center"/>
          </w:tcPr>
          <w:p w:rsidRPr="002B620F" w:rsidR="00476BC8" w:rsidP="004A01F0" w:rsidRDefault="00476BC8" w14:paraId="076E500F" w14:textId="77777777">
            <w:pPr>
              <w:spacing w:before="80" w:after="60"/>
              <w:jc w:val="center"/>
              <w:rPr>
                <w:rFonts w:ascii="Aptos Display" w:hAnsi="Aptos Display"/>
                <w:color w:val="2F318B"/>
              </w:rPr>
            </w:pPr>
            <w:r w:rsidRPr="002B620F">
              <w:rPr>
                <w:rFonts w:ascii="Aptos Display" w:hAnsi="Aptos Display"/>
                <w:color w:val="2F318B"/>
              </w:rPr>
              <w:t>0.1%</w:t>
            </w:r>
          </w:p>
        </w:tc>
        <w:tc>
          <w:tcPr>
            <w:tcW w:w="670" w:type="dxa"/>
            <w:tcBorders>
              <w:top w:val="nil"/>
              <w:left w:val="nil"/>
              <w:bottom w:val="single" w:color="FFFFFF" w:themeColor="background1" w:sz="8" w:space="0"/>
              <w:right w:val="single" w:color="FFFFFF" w:themeColor="background1" w:sz="8" w:space="0"/>
            </w:tcBorders>
            <w:shd w:val="clear" w:color="auto" w:fill="F9ED9B"/>
            <w:noWrap/>
            <w:vAlign w:val="center"/>
          </w:tcPr>
          <w:p w:rsidRPr="002B620F" w:rsidR="00476BC8" w:rsidP="004A01F0" w:rsidRDefault="00476BC8" w14:paraId="2E020A58" w14:textId="77777777">
            <w:pPr>
              <w:spacing w:before="80" w:after="60"/>
              <w:jc w:val="center"/>
              <w:rPr>
                <w:rFonts w:ascii="Aptos Display" w:hAnsi="Aptos Display"/>
                <w:color w:val="2F318B"/>
              </w:rPr>
            </w:pPr>
            <w:r w:rsidRPr="002B620F">
              <w:rPr>
                <w:rFonts w:ascii="Aptos Display" w:hAnsi="Aptos Display"/>
                <w:color w:val="2F318B"/>
              </w:rPr>
              <w:t>0.3%</w:t>
            </w:r>
          </w:p>
        </w:tc>
        <w:tc>
          <w:tcPr>
            <w:tcW w:w="671" w:type="dxa"/>
            <w:tcBorders>
              <w:top w:val="nil"/>
              <w:left w:val="nil"/>
              <w:bottom w:val="single" w:color="FFFFFF" w:themeColor="background1" w:sz="8" w:space="0"/>
              <w:right w:val="single" w:color="FFFFFF" w:themeColor="background1" w:sz="8" w:space="0"/>
            </w:tcBorders>
            <w:shd w:val="clear" w:color="auto" w:fill="F9ED9B"/>
            <w:vAlign w:val="center"/>
          </w:tcPr>
          <w:p w:rsidRPr="002B620F" w:rsidR="00476BC8" w:rsidP="004A01F0" w:rsidRDefault="00476BC8" w14:paraId="1F53A2F8" w14:textId="77777777">
            <w:pPr>
              <w:spacing w:before="80" w:after="60"/>
              <w:jc w:val="center"/>
              <w:rPr>
                <w:rFonts w:ascii="Aptos Display" w:hAnsi="Aptos Display"/>
                <w:color w:val="2F318B"/>
              </w:rPr>
            </w:pPr>
            <w:r w:rsidRPr="002B620F">
              <w:rPr>
                <w:rFonts w:ascii="Aptos Display" w:hAnsi="Aptos Display"/>
                <w:color w:val="2F318B"/>
              </w:rPr>
              <w:t>0.3%</w:t>
            </w:r>
          </w:p>
        </w:tc>
        <w:tc>
          <w:tcPr>
            <w:tcW w:w="670" w:type="dxa"/>
            <w:tcBorders>
              <w:top w:val="nil"/>
              <w:left w:val="nil"/>
              <w:bottom w:val="single" w:color="FFFFFF" w:themeColor="background1" w:sz="8" w:space="0"/>
              <w:right w:val="single" w:color="FFFFFF" w:themeColor="background1" w:sz="8" w:space="0"/>
            </w:tcBorders>
            <w:shd w:val="clear" w:color="auto" w:fill="ECE998"/>
            <w:vAlign w:val="center"/>
          </w:tcPr>
          <w:p w:rsidRPr="002B620F" w:rsidR="00476BC8" w:rsidP="004A01F0" w:rsidRDefault="00476BC8" w14:paraId="669FC521" w14:textId="77777777">
            <w:pPr>
              <w:spacing w:before="80" w:after="60"/>
              <w:jc w:val="center"/>
              <w:rPr>
                <w:rFonts w:ascii="Aptos Display" w:hAnsi="Aptos Display"/>
                <w:color w:val="2F318B"/>
              </w:rPr>
            </w:pPr>
            <w:r w:rsidRPr="002B620F">
              <w:rPr>
                <w:rFonts w:ascii="Aptos Display" w:hAnsi="Aptos Display"/>
                <w:color w:val="2F318B"/>
              </w:rPr>
              <w:t>0.9%</w:t>
            </w:r>
          </w:p>
        </w:tc>
        <w:tc>
          <w:tcPr>
            <w:tcW w:w="671" w:type="dxa"/>
            <w:tcBorders>
              <w:top w:val="nil"/>
              <w:left w:val="nil"/>
              <w:bottom w:val="single" w:color="FFFFFF" w:themeColor="background1" w:sz="8" w:space="0"/>
              <w:right w:val="single" w:color="FFFFFF" w:themeColor="background1" w:sz="8" w:space="0"/>
            </w:tcBorders>
            <w:shd w:val="clear" w:color="auto" w:fill="FDEF9C"/>
            <w:vAlign w:val="center"/>
          </w:tcPr>
          <w:p w:rsidRPr="002B620F" w:rsidR="00476BC8" w:rsidP="004A01F0" w:rsidRDefault="00476BC8" w14:paraId="1A5A764E" w14:textId="77777777">
            <w:pPr>
              <w:spacing w:before="80" w:after="60"/>
              <w:jc w:val="center"/>
              <w:rPr>
                <w:rFonts w:ascii="Aptos Display" w:hAnsi="Aptos Display"/>
                <w:color w:val="2F318B"/>
              </w:rPr>
            </w:pPr>
            <w:r w:rsidRPr="002B620F">
              <w:rPr>
                <w:rFonts w:ascii="Aptos Display" w:hAnsi="Aptos Display"/>
                <w:color w:val="2F318B"/>
              </w:rPr>
              <w:t>0.1%</w:t>
            </w:r>
          </w:p>
        </w:tc>
        <w:tc>
          <w:tcPr>
            <w:tcW w:w="670" w:type="dxa"/>
            <w:tcBorders>
              <w:top w:val="nil"/>
              <w:left w:val="nil"/>
              <w:bottom w:val="single" w:color="FFFFFF" w:themeColor="background1" w:sz="8" w:space="0"/>
              <w:right w:val="single" w:color="FFFFFF" w:themeColor="background1" w:sz="8" w:space="0"/>
            </w:tcBorders>
            <w:shd w:val="clear" w:color="auto" w:fill="FBEE9C"/>
            <w:vAlign w:val="center"/>
          </w:tcPr>
          <w:p w:rsidRPr="002B620F" w:rsidR="00476BC8" w:rsidP="004A01F0" w:rsidRDefault="00476BC8" w14:paraId="1B7956B8" w14:textId="77777777">
            <w:pPr>
              <w:spacing w:before="80" w:after="60"/>
              <w:jc w:val="center"/>
              <w:rPr>
                <w:rFonts w:ascii="Aptos Display" w:hAnsi="Aptos Display"/>
                <w:color w:val="2F318B"/>
              </w:rPr>
            </w:pPr>
            <w:r w:rsidRPr="002B620F">
              <w:rPr>
                <w:rFonts w:ascii="Aptos Display" w:hAnsi="Aptos Display"/>
                <w:color w:val="2F318B"/>
              </w:rPr>
              <w:t>0.2%</w:t>
            </w:r>
          </w:p>
        </w:tc>
        <w:tc>
          <w:tcPr>
            <w:tcW w:w="671" w:type="dxa"/>
            <w:tcBorders>
              <w:top w:val="nil"/>
              <w:left w:val="nil"/>
              <w:bottom w:val="single" w:color="FFFFFF" w:themeColor="background1" w:sz="8" w:space="0"/>
              <w:right w:val="single" w:color="FFFFFF" w:themeColor="background1" w:sz="8" w:space="0"/>
            </w:tcBorders>
            <w:shd w:val="clear" w:color="auto" w:fill="FBEE9C"/>
            <w:vAlign w:val="center"/>
          </w:tcPr>
          <w:p w:rsidRPr="002B620F" w:rsidR="00476BC8" w:rsidP="004A01F0" w:rsidRDefault="00476BC8" w14:paraId="19009628" w14:textId="77777777">
            <w:pPr>
              <w:spacing w:before="80" w:after="60"/>
              <w:jc w:val="center"/>
              <w:rPr>
                <w:rFonts w:ascii="Aptos Display" w:hAnsi="Aptos Display"/>
                <w:color w:val="2F318B"/>
              </w:rPr>
            </w:pPr>
            <w:r w:rsidRPr="002B620F">
              <w:rPr>
                <w:rFonts w:ascii="Aptos Display" w:hAnsi="Aptos Display"/>
                <w:color w:val="2F318B"/>
              </w:rPr>
              <w:t>0.2%</w:t>
            </w:r>
          </w:p>
        </w:tc>
      </w:tr>
      <w:tr w:rsidRPr="002B620F" w:rsidR="00F15A47" w:rsidTr="1135EC1B" w14:paraId="373FEF53" w14:textId="77777777">
        <w:trPr>
          <w:trHeight w:val="510"/>
        </w:trPr>
        <w:tc>
          <w:tcPr>
            <w:tcW w:w="2117" w:type="dxa"/>
            <w:shd w:val="clear" w:color="auto" w:fill="E5EEFF"/>
            <w:noWrap/>
            <w:vAlign w:val="center"/>
          </w:tcPr>
          <w:p w:rsidRPr="002B620F" w:rsidR="00476BC8" w:rsidP="004A01F0" w:rsidRDefault="00476BC8" w14:paraId="31916D3C" w14:textId="77777777">
            <w:pPr>
              <w:spacing w:before="80" w:after="60"/>
              <w:rPr>
                <w:rFonts w:ascii="Aptos Display" w:hAnsi="Aptos Display"/>
                <w:color w:val="2F318B"/>
              </w:rPr>
            </w:pPr>
            <w:r w:rsidRPr="002B620F">
              <w:rPr>
                <w:rFonts w:ascii="Aptos Display" w:hAnsi="Aptos Display"/>
                <w:color w:val="2F318B"/>
              </w:rPr>
              <w:t xml:space="preserve">Born in Southern and Central Asia </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DBE495"/>
            <w:noWrap/>
            <w:vAlign w:val="center"/>
          </w:tcPr>
          <w:p w:rsidRPr="002B620F" w:rsidR="00476BC8" w:rsidP="004A01F0" w:rsidRDefault="00476BC8" w14:paraId="33187176" w14:textId="77777777">
            <w:pPr>
              <w:spacing w:before="80" w:after="60"/>
              <w:jc w:val="center"/>
              <w:rPr>
                <w:rFonts w:ascii="Aptos Display" w:hAnsi="Aptos Display"/>
                <w:color w:val="2F318B"/>
              </w:rPr>
            </w:pPr>
            <w:r w:rsidRPr="002B620F">
              <w:rPr>
                <w:rFonts w:ascii="Aptos Display" w:hAnsi="Aptos Display"/>
                <w:color w:val="2F318B"/>
              </w:rPr>
              <w:t>1.7%</w:t>
            </w:r>
          </w:p>
        </w:tc>
        <w:tc>
          <w:tcPr>
            <w:tcW w:w="670" w:type="dxa"/>
            <w:tcBorders>
              <w:top w:val="nil"/>
              <w:left w:val="nil"/>
              <w:bottom w:val="single" w:color="FFFFFF" w:themeColor="background1" w:sz="8" w:space="0"/>
              <w:right w:val="single" w:color="FFFFFF" w:themeColor="background1" w:sz="8" w:space="0"/>
            </w:tcBorders>
            <w:shd w:val="clear" w:color="auto" w:fill="CEE092"/>
            <w:noWrap/>
            <w:vAlign w:val="center"/>
          </w:tcPr>
          <w:p w:rsidRPr="002B620F" w:rsidR="00476BC8" w:rsidP="004A01F0" w:rsidRDefault="00476BC8" w14:paraId="4BC58D77" w14:textId="77777777">
            <w:pPr>
              <w:spacing w:before="80" w:after="60"/>
              <w:jc w:val="center"/>
              <w:rPr>
                <w:rFonts w:ascii="Aptos Display" w:hAnsi="Aptos Display"/>
                <w:color w:val="2F318B"/>
              </w:rPr>
            </w:pPr>
            <w:r w:rsidRPr="002B620F">
              <w:rPr>
                <w:rFonts w:ascii="Aptos Display" w:hAnsi="Aptos Display"/>
                <w:color w:val="2F318B"/>
              </w:rPr>
              <w:t>2.3%</w:t>
            </w:r>
          </w:p>
        </w:tc>
        <w:tc>
          <w:tcPr>
            <w:tcW w:w="671" w:type="dxa"/>
            <w:tcBorders>
              <w:top w:val="nil"/>
              <w:left w:val="nil"/>
              <w:bottom w:val="single" w:color="FFFFFF" w:themeColor="background1" w:sz="8" w:space="0"/>
              <w:right w:val="single" w:color="FFFFFF" w:themeColor="background1" w:sz="8" w:space="0"/>
            </w:tcBorders>
            <w:shd w:val="clear" w:color="auto" w:fill="FBEE9C"/>
            <w:noWrap/>
            <w:vAlign w:val="center"/>
          </w:tcPr>
          <w:p w:rsidRPr="002B620F" w:rsidR="00476BC8" w:rsidP="004A01F0" w:rsidRDefault="00476BC8" w14:paraId="74D0E0A6" w14:textId="77777777">
            <w:pPr>
              <w:spacing w:before="80" w:after="60"/>
              <w:jc w:val="center"/>
              <w:rPr>
                <w:rFonts w:ascii="Aptos Display" w:hAnsi="Aptos Display"/>
                <w:color w:val="2F318B"/>
              </w:rPr>
            </w:pPr>
            <w:r w:rsidRPr="002B620F">
              <w:rPr>
                <w:rFonts w:ascii="Aptos Display" w:hAnsi="Aptos Display"/>
                <w:color w:val="2F318B"/>
              </w:rPr>
              <w:t>0.2%</w:t>
            </w:r>
          </w:p>
        </w:tc>
        <w:tc>
          <w:tcPr>
            <w:tcW w:w="670" w:type="dxa"/>
            <w:tcBorders>
              <w:top w:val="nil"/>
              <w:left w:val="nil"/>
              <w:bottom w:val="single" w:color="FFFFFF" w:themeColor="background1" w:sz="8" w:space="0"/>
              <w:right w:val="single" w:color="FFFFFF" w:themeColor="background1" w:sz="8" w:space="0"/>
            </w:tcBorders>
            <w:shd w:val="clear" w:color="auto" w:fill="F3EB9A"/>
            <w:noWrap/>
            <w:vAlign w:val="center"/>
          </w:tcPr>
          <w:p w:rsidRPr="002B620F" w:rsidR="00476BC8" w:rsidP="004A01F0" w:rsidRDefault="00476BC8" w14:paraId="0C473905" w14:textId="77777777">
            <w:pPr>
              <w:spacing w:before="80" w:after="60"/>
              <w:jc w:val="center"/>
              <w:rPr>
                <w:rFonts w:ascii="Aptos Display" w:hAnsi="Aptos Display"/>
                <w:color w:val="2F318B"/>
              </w:rPr>
            </w:pPr>
            <w:r w:rsidRPr="002B620F">
              <w:rPr>
                <w:rFonts w:ascii="Aptos Display" w:hAnsi="Aptos Display"/>
                <w:color w:val="2F318B"/>
              </w:rPr>
              <w:t>0.6%</w:t>
            </w:r>
          </w:p>
        </w:tc>
        <w:tc>
          <w:tcPr>
            <w:tcW w:w="671" w:type="dxa"/>
            <w:tcBorders>
              <w:top w:val="nil"/>
              <w:left w:val="nil"/>
              <w:bottom w:val="single" w:color="FFFFFF" w:themeColor="background1" w:sz="8" w:space="0"/>
              <w:right w:val="single" w:color="FFFFFF" w:themeColor="background1" w:sz="8" w:space="0"/>
            </w:tcBorders>
            <w:shd w:val="clear" w:color="auto" w:fill="E8E898"/>
            <w:noWrap/>
            <w:vAlign w:val="center"/>
          </w:tcPr>
          <w:p w:rsidRPr="002B620F" w:rsidR="00476BC8" w:rsidP="004A01F0" w:rsidRDefault="00476BC8" w14:paraId="236319E8" w14:textId="77777777">
            <w:pPr>
              <w:spacing w:before="80" w:after="60"/>
              <w:jc w:val="center"/>
              <w:rPr>
                <w:rFonts w:ascii="Aptos Display" w:hAnsi="Aptos Display"/>
                <w:color w:val="2F318B"/>
              </w:rPr>
            </w:pPr>
            <w:r w:rsidRPr="002B620F">
              <w:rPr>
                <w:rFonts w:ascii="Aptos Display" w:hAnsi="Aptos Display"/>
                <w:color w:val="2F318B"/>
              </w:rPr>
              <w:t>1.1%</w:t>
            </w:r>
          </w:p>
        </w:tc>
        <w:tc>
          <w:tcPr>
            <w:tcW w:w="670" w:type="dxa"/>
            <w:tcBorders>
              <w:top w:val="nil"/>
              <w:left w:val="nil"/>
              <w:bottom w:val="single" w:color="FFFFFF" w:themeColor="background1" w:sz="8" w:space="0"/>
              <w:right w:val="single" w:color="FFFFFF" w:themeColor="background1" w:sz="8" w:space="0"/>
            </w:tcBorders>
            <w:shd w:val="clear" w:color="auto" w:fill="E4E797"/>
            <w:noWrap/>
            <w:vAlign w:val="center"/>
          </w:tcPr>
          <w:p w:rsidRPr="002B620F" w:rsidR="00476BC8" w:rsidP="004A01F0" w:rsidRDefault="00476BC8" w14:paraId="2BE5AFC0" w14:textId="77777777">
            <w:pPr>
              <w:spacing w:before="80" w:after="60"/>
              <w:jc w:val="center"/>
              <w:rPr>
                <w:rFonts w:ascii="Aptos Display" w:hAnsi="Aptos Display"/>
                <w:color w:val="2F318B"/>
              </w:rPr>
            </w:pPr>
            <w:r w:rsidRPr="002B620F">
              <w:rPr>
                <w:rFonts w:ascii="Aptos Display" w:hAnsi="Aptos Display"/>
                <w:color w:val="2F318B"/>
              </w:rPr>
              <w:t>1.3%</w:t>
            </w:r>
          </w:p>
        </w:tc>
        <w:tc>
          <w:tcPr>
            <w:tcW w:w="671" w:type="dxa"/>
            <w:tcBorders>
              <w:top w:val="nil"/>
              <w:left w:val="nil"/>
              <w:bottom w:val="single" w:color="FFFFFF" w:themeColor="background1" w:sz="8" w:space="0"/>
              <w:right w:val="single" w:color="FFFFFF" w:themeColor="background1" w:sz="8" w:space="0"/>
            </w:tcBorders>
            <w:shd w:val="clear" w:color="auto" w:fill="CCDF92"/>
            <w:vAlign w:val="center"/>
          </w:tcPr>
          <w:p w:rsidRPr="002B620F" w:rsidR="00476BC8" w:rsidP="004A01F0" w:rsidRDefault="00476BC8" w14:paraId="259423C1" w14:textId="77777777">
            <w:pPr>
              <w:spacing w:before="80" w:after="60"/>
              <w:jc w:val="center"/>
              <w:rPr>
                <w:rFonts w:ascii="Aptos Display" w:hAnsi="Aptos Display"/>
                <w:color w:val="2F318B"/>
              </w:rPr>
            </w:pPr>
            <w:r w:rsidRPr="002B620F">
              <w:rPr>
                <w:rFonts w:ascii="Aptos Display" w:hAnsi="Aptos Display"/>
                <w:color w:val="2F318B"/>
              </w:rPr>
              <w:t>2.4%</w:t>
            </w:r>
          </w:p>
        </w:tc>
        <w:tc>
          <w:tcPr>
            <w:tcW w:w="670" w:type="dxa"/>
            <w:tcBorders>
              <w:top w:val="nil"/>
              <w:left w:val="nil"/>
              <w:bottom w:val="single" w:color="FFFFFF" w:themeColor="background1" w:sz="8" w:space="0"/>
              <w:right w:val="single" w:color="FFFFFF" w:themeColor="background1" w:sz="8" w:space="0"/>
            </w:tcBorders>
            <w:shd w:val="clear" w:color="auto" w:fill="EAE998"/>
            <w:vAlign w:val="center"/>
          </w:tcPr>
          <w:p w:rsidRPr="002B620F" w:rsidR="00476BC8" w:rsidP="004A01F0" w:rsidRDefault="00476BC8" w14:paraId="3F2C7622" w14:textId="77777777">
            <w:pPr>
              <w:spacing w:before="80" w:after="60"/>
              <w:jc w:val="center"/>
              <w:rPr>
                <w:rFonts w:ascii="Aptos Display" w:hAnsi="Aptos Display"/>
                <w:color w:val="2F318B"/>
              </w:rPr>
            </w:pPr>
            <w:r w:rsidRPr="002B620F">
              <w:rPr>
                <w:rFonts w:ascii="Aptos Display" w:hAnsi="Aptos Display"/>
                <w:color w:val="2F318B"/>
              </w:rPr>
              <w:t>1.0%</w:t>
            </w:r>
          </w:p>
        </w:tc>
        <w:tc>
          <w:tcPr>
            <w:tcW w:w="671" w:type="dxa"/>
            <w:tcBorders>
              <w:top w:val="nil"/>
              <w:left w:val="nil"/>
              <w:bottom w:val="single" w:color="FFFFFF" w:themeColor="background1" w:sz="8" w:space="0"/>
              <w:right w:val="single" w:color="FFFFFF" w:themeColor="background1" w:sz="8" w:space="0"/>
            </w:tcBorders>
            <w:shd w:val="clear" w:color="auto" w:fill="FDEF9C"/>
            <w:vAlign w:val="center"/>
          </w:tcPr>
          <w:p w:rsidRPr="002B620F" w:rsidR="00476BC8" w:rsidP="004A01F0" w:rsidRDefault="00476BC8" w14:paraId="27BCDA15" w14:textId="77777777">
            <w:pPr>
              <w:spacing w:before="80" w:after="60"/>
              <w:jc w:val="center"/>
              <w:rPr>
                <w:rFonts w:ascii="Aptos Display" w:hAnsi="Aptos Display"/>
                <w:color w:val="2F318B"/>
              </w:rPr>
            </w:pPr>
            <w:r w:rsidRPr="002B620F">
              <w:rPr>
                <w:rFonts w:ascii="Aptos Display" w:hAnsi="Aptos Display"/>
                <w:color w:val="2F318B"/>
              </w:rPr>
              <w:t>0.1%</w:t>
            </w:r>
          </w:p>
        </w:tc>
        <w:tc>
          <w:tcPr>
            <w:tcW w:w="670" w:type="dxa"/>
            <w:tcBorders>
              <w:top w:val="nil"/>
              <w:left w:val="nil"/>
              <w:bottom w:val="single" w:color="FFFFFF" w:themeColor="background1" w:sz="8" w:space="0"/>
              <w:right w:val="single" w:color="FFFFFF" w:themeColor="background1" w:sz="8" w:space="0"/>
            </w:tcBorders>
            <w:shd w:val="clear" w:color="auto" w:fill="F3EB9A"/>
            <w:vAlign w:val="center"/>
          </w:tcPr>
          <w:p w:rsidRPr="002B620F" w:rsidR="00476BC8" w:rsidP="004A01F0" w:rsidRDefault="00476BC8" w14:paraId="13072868" w14:textId="77777777">
            <w:pPr>
              <w:spacing w:before="80" w:after="60"/>
              <w:jc w:val="center"/>
              <w:rPr>
                <w:rFonts w:ascii="Aptos Display" w:hAnsi="Aptos Display"/>
                <w:color w:val="2F318B"/>
              </w:rPr>
            </w:pPr>
            <w:r w:rsidRPr="002B620F">
              <w:rPr>
                <w:rFonts w:ascii="Aptos Display" w:hAnsi="Aptos Display"/>
                <w:color w:val="2F318B"/>
              </w:rPr>
              <w:t>0.6%</w:t>
            </w:r>
          </w:p>
        </w:tc>
        <w:tc>
          <w:tcPr>
            <w:tcW w:w="671" w:type="dxa"/>
            <w:tcBorders>
              <w:top w:val="nil"/>
              <w:left w:val="nil"/>
              <w:bottom w:val="single" w:color="FFFFFF" w:themeColor="background1" w:sz="8" w:space="0"/>
              <w:right w:val="single" w:color="FFFFFF" w:themeColor="background1" w:sz="8" w:space="0"/>
            </w:tcBorders>
            <w:shd w:val="clear" w:color="auto" w:fill="ECE998"/>
            <w:vAlign w:val="center"/>
          </w:tcPr>
          <w:p w:rsidRPr="002B620F" w:rsidR="00476BC8" w:rsidP="004A01F0" w:rsidRDefault="00476BC8" w14:paraId="14A5C9EB" w14:textId="77777777">
            <w:pPr>
              <w:spacing w:before="80" w:after="60"/>
              <w:jc w:val="center"/>
              <w:rPr>
                <w:rFonts w:ascii="Aptos Display" w:hAnsi="Aptos Display"/>
                <w:color w:val="2F318B"/>
              </w:rPr>
            </w:pPr>
            <w:r w:rsidRPr="002B620F">
              <w:rPr>
                <w:rFonts w:ascii="Aptos Display" w:hAnsi="Aptos Display"/>
                <w:color w:val="2F318B"/>
              </w:rPr>
              <w:t>0.9%</w:t>
            </w:r>
          </w:p>
        </w:tc>
      </w:tr>
      <w:tr w:rsidRPr="002B620F" w:rsidR="00F15A47" w:rsidTr="1135EC1B" w14:paraId="2B4F5F94" w14:textId="77777777">
        <w:trPr>
          <w:trHeight w:val="510"/>
        </w:trPr>
        <w:tc>
          <w:tcPr>
            <w:tcW w:w="2117" w:type="dxa"/>
            <w:shd w:val="clear" w:color="auto" w:fill="E5EEFF"/>
            <w:noWrap/>
            <w:vAlign w:val="center"/>
          </w:tcPr>
          <w:p w:rsidRPr="002B620F" w:rsidR="00476BC8" w:rsidP="004A01F0" w:rsidRDefault="00476BC8" w14:paraId="2ACD0A69" w14:textId="77777777">
            <w:pPr>
              <w:spacing w:before="80" w:after="60"/>
              <w:rPr>
                <w:rFonts w:ascii="Aptos Display" w:hAnsi="Aptos Display"/>
                <w:color w:val="2F318B"/>
              </w:rPr>
            </w:pPr>
            <w:r w:rsidRPr="002B620F">
              <w:rPr>
                <w:rFonts w:ascii="Aptos Display" w:hAnsi="Aptos Display"/>
                <w:color w:val="2F318B"/>
              </w:rPr>
              <w:t xml:space="preserve">Born in Americas </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F7ED9B"/>
            <w:noWrap/>
            <w:vAlign w:val="center"/>
          </w:tcPr>
          <w:p w:rsidRPr="002B620F" w:rsidR="00476BC8" w:rsidP="004A01F0" w:rsidRDefault="00476BC8" w14:paraId="17152E05" w14:textId="77777777">
            <w:pPr>
              <w:spacing w:before="80" w:after="60"/>
              <w:jc w:val="center"/>
              <w:rPr>
                <w:rFonts w:ascii="Aptos Display" w:hAnsi="Aptos Display"/>
                <w:color w:val="2F318B"/>
              </w:rPr>
            </w:pPr>
            <w:r w:rsidRPr="002B620F">
              <w:rPr>
                <w:rFonts w:ascii="Aptos Display" w:hAnsi="Aptos Display"/>
                <w:color w:val="2F318B"/>
              </w:rPr>
              <w:t>0.4%</w:t>
            </w:r>
          </w:p>
        </w:tc>
        <w:tc>
          <w:tcPr>
            <w:tcW w:w="670" w:type="dxa"/>
            <w:tcBorders>
              <w:top w:val="nil"/>
              <w:left w:val="nil"/>
              <w:bottom w:val="single" w:color="FFFFFF" w:themeColor="background1" w:sz="8" w:space="0"/>
              <w:right w:val="single" w:color="FFFFFF" w:themeColor="background1" w:sz="8" w:space="0"/>
            </w:tcBorders>
            <w:shd w:val="clear" w:color="auto" w:fill="F3EB9A"/>
            <w:noWrap/>
            <w:vAlign w:val="center"/>
          </w:tcPr>
          <w:p w:rsidRPr="002B620F" w:rsidR="00476BC8" w:rsidP="004A01F0" w:rsidRDefault="00476BC8" w14:paraId="2293416C" w14:textId="77777777">
            <w:pPr>
              <w:spacing w:before="80" w:after="60"/>
              <w:jc w:val="center"/>
              <w:rPr>
                <w:rFonts w:ascii="Aptos Display" w:hAnsi="Aptos Display"/>
                <w:color w:val="2F318B"/>
              </w:rPr>
            </w:pPr>
            <w:r w:rsidRPr="002B620F">
              <w:rPr>
                <w:rFonts w:ascii="Aptos Display" w:hAnsi="Aptos Display"/>
                <w:color w:val="2F318B"/>
              </w:rPr>
              <w:t>0.6%</w:t>
            </w:r>
          </w:p>
        </w:tc>
        <w:tc>
          <w:tcPr>
            <w:tcW w:w="671" w:type="dxa"/>
            <w:tcBorders>
              <w:top w:val="nil"/>
              <w:left w:val="nil"/>
              <w:bottom w:val="single" w:color="FFFFFF" w:themeColor="background1" w:sz="8" w:space="0"/>
              <w:right w:val="single" w:color="FFFFFF" w:themeColor="background1" w:sz="8" w:space="0"/>
            </w:tcBorders>
            <w:shd w:val="clear" w:color="auto" w:fill="F7ED9B"/>
            <w:noWrap/>
            <w:vAlign w:val="center"/>
          </w:tcPr>
          <w:p w:rsidRPr="002B620F" w:rsidR="00476BC8" w:rsidP="004A01F0" w:rsidRDefault="00476BC8" w14:paraId="06418A47" w14:textId="77777777">
            <w:pPr>
              <w:spacing w:before="80" w:after="60"/>
              <w:jc w:val="center"/>
              <w:rPr>
                <w:rFonts w:ascii="Aptos Display" w:hAnsi="Aptos Display"/>
                <w:color w:val="2F318B"/>
              </w:rPr>
            </w:pPr>
            <w:r w:rsidRPr="002B620F">
              <w:rPr>
                <w:rFonts w:ascii="Aptos Display" w:hAnsi="Aptos Display"/>
                <w:color w:val="2F318B"/>
              </w:rPr>
              <w:t>0.4%</w:t>
            </w:r>
          </w:p>
        </w:tc>
        <w:tc>
          <w:tcPr>
            <w:tcW w:w="670" w:type="dxa"/>
            <w:tcBorders>
              <w:top w:val="nil"/>
              <w:left w:val="nil"/>
              <w:bottom w:val="single" w:color="FFFFFF" w:themeColor="background1" w:sz="8" w:space="0"/>
              <w:right w:val="single" w:color="FFFFFF" w:themeColor="background1" w:sz="8" w:space="0"/>
            </w:tcBorders>
            <w:shd w:val="clear" w:color="auto" w:fill="EAE998"/>
            <w:noWrap/>
            <w:vAlign w:val="center"/>
          </w:tcPr>
          <w:p w:rsidRPr="002B620F" w:rsidR="00476BC8" w:rsidP="004A01F0" w:rsidRDefault="00476BC8" w14:paraId="1B62888E" w14:textId="77777777">
            <w:pPr>
              <w:spacing w:before="80" w:after="60"/>
              <w:jc w:val="center"/>
              <w:rPr>
                <w:rFonts w:ascii="Aptos Display" w:hAnsi="Aptos Display"/>
                <w:color w:val="2F318B"/>
              </w:rPr>
            </w:pPr>
            <w:r w:rsidRPr="002B620F">
              <w:rPr>
                <w:rFonts w:ascii="Aptos Display" w:hAnsi="Aptos Display"/>
                <w:color w:val="2F318B"/>
              </w:rPr>
              <w:t>1.0%</w:t>
            </w:r>
          </w:p>
        </w:tc>
        <w:tc>
          <w:tcPr>
            <w:tcW w:w="671" w:type="dxa"/>
            <w:tcBorders>
              <w:top w:val="nil"/>
              <w:left w:val="nil"/>
              <w:bottom w:val="single" w:color="FFFFFF" w:themeColor="background1" w:sz="8" w:space="0"/>
              <w:right w:val="single" w:color="FFFFFF" w:themeColor="background1" w:sz="8" w:space="0"/>
            </w:tcBorders>
            <w:shd w:val="clear" w:color="auto" w:fill="F9ED9B"/>
            <w:noWrap/>
            <w:vAlign w:val="center"/>
          </w:tcPr>
          <w:p w:rsidRPr="002B620F" w:rsidR="00476BC8" w:rsidP="004A01F0" w:rsidRDefault="00476BC8" w14:paraId="2E1D835B" w14:textId="77777777">
            <w:pPr>
              <w:spacing w:before="80" w:after="60"/>
              <w:jc w:val="center"/>
              <w:rPr>
                <w:rFonts w:ascii="Aptos Display" w:hAnsi="Aptos Display"/>
                <w:color w:val="2F318B"/>
              </w:rPr>
            </w:pPr>
            <w:r w:rsidRPr="002B620F">
              <w:rPr>
                <w:rFonts w:ascii="Aptos Display" w:hAnsi="Aptos Display"/>
                <w:color w:val="2F318B"/>
              </w:rPr>
              <w:t>0.3%</w:t>
            </w:r>
          </w:p>
        </w:tc>
        <w:tc>
          <w:tcPr>
            <w:tcW w:w="670" w:type="dxa"/>
            <w:tcBorders>
              <w:top w:val="nil"/>
              <w:left w:val="nil"/>
              <w:bottom w:val="single" w:color="FFFFFF" w:themeColor="background1" w:sz="8" w:space="0"/>
              <w:right w:val="single" w:color="FFFFFF" w:themeColor="background1" w:sz="8" w:space="0"/>
            </w:tcBorders>
            <w:shd w:val="clear" w:color="auto" w:fill="F9ED9B"/>
            <w:noWrap/>
            <w:vAlign w:val="center"/>
          </w:tcPr>
          <w:p w:rsidRPr="002B620F" w:rsidR="00476BC8" w:rsidP="004A01F0" w:rsidRDefault="00476BC8" w14:paraId="3D4516BF" w14:textId="77777777">
            <w:pPr>
              <w:spacing w:before="80" w:after="60"/>
              <w:jc w:val="center"/>
              <w:rPr>
                <w:rFonts w:ascii="Aptos Display" w:hAnsi="Aptos Display"/>
                <w:color w:val="2F318B"/>
              </w:rPr>
            </w:pPr>
            <w:r w:rsidRPr="002B620F">
              <w:rPr>
                <w:rFonts w:ascii="Aptos Display" w:hAnsi="Aptos Display"/>
                <w:color w:val="2F318B"/>
              </w:rPr>
              <w:t>0.3%</w:t>
            </w:r>
          </w:p>
        </w:tc>
        <w:tc>
          <w:tcPr>
            <w:tcW w:w="671" w:type="dxa"/>
            <w:tcBorders>
              <w:top w:val="nil"/>
              <w:left w:val="nil"/>
              <w:bottom w:val="single" w:color="FFFFFF" w:themeColor="background1" w:sz="8" w:space="0"/>
              <w:right w:val="single" w:color="FFFFFF" w:themeColor="background1" w:sz="8" w:space="0"/>
            </w:tcBorders>
            <w:shd w:val="clear" w:color="auto" w:fill="F1EB99"/>
            <w:vAlign w:val="center"/>
          </w:tcPr>
          <w:p w:rsidRPr="002B620F" w:rsidR="00476BC8" w:rsidP="004A01F0" w:rsidRDefault="00476BC8" w14:paraId="1E866B51" w14:textId="77777777">
            <w:pPr>
              <w:spacing w:before="80" w:after="60"/>
              <w:jc w:val="center"/>
              <w:rPr>
                <w:rFonts w:ascii="Aptos Display" w:hAnsi="Aptos Display"/>
                <w:color w:val="2F318B"/>
              </w:rPr>
            </w:pPr>
            <w:r w:rsidRPr="002B620F">
              <w:rPr>
                <w:rFonts w:ascii="Aptos Display" w:hAnsi="Aptos Display"/>
                <w:color w:val="2F318B"/>
              </w:rPr>
              <w:t>0.7%</w:t>
            </w:r>
          </w:p>
        </w:tc>
        <w:tc>
          <w:tcPr>
            <w:tcW w:w="670" w:type="dxa"/>
            <w:tcBorders>
              <w:top w:val="nil"/>
              <w:left w:val="nil"/>
              <w:bottom w:val="single" w:color="FFFFFF" w:themeColor="background1" w:sz="8" w:space="0"/>
              <w:right w:val="single" w:color="FFFFFF" w:themeColor="background1" w:sz="8" w:space="0"/>
            </w:tcBorders>
            <w:shd w:val="clear" w:color="auto" w:fill="F7ED9B"/>
            <w:vAlign w:val="center"/>
          </w:tcPr>
          <w:p w:rsidRPr="002B620F" w:rsidR="00476BC8" w:rsidP="004A01F0" w:rsidRDefault="00476BC8" w14:paraId="25CFB24F" w14:textId="77777777">
            <w:pPr>
              <w:spacing w:before="80" w:after="60"/>
              <w:jc w:val="center"/>
              <w:rPr>
                <w:rFonts w:ascii="Aptos Display" w:hAnsi="Aptos Display"/>
                <w:color w:val="2F318B"/>
              </w:rPr>
            </w:pPr>
            <w:r w:rsidRPr="002B620F">
              <w:rPr>
                <w:rFonts w:ascii="Aptos Display" w:hAnsi="Aptos Display"/>
                <w:color w:val="2F318B"/>
              </w:rPr>
              <w:t>0.4%</w:t>
            </w:r>
          </w:p>
        </w:tc>
        <w:tc>
          <w:tcPr>
            <w:tcW w:w="671" w:type="dxa"/>
            <w:tcBorders>
              <w:top w:val="nil"/>
              <w:left w:val="nil"/>
              <w:bottom w:val="single" w:color="FFFFFF" w:themeColor="background1" w:sz="8" w:space="0"/>
              <w:right w:val="single" w:color="FFFFFF" w:themeColor="background1" w:sz="8" w:space="0"/>
            </w:tcBorders>
            <w:shd w:val="clear" w:color="auto" w:fill="F5EC9A"/>
            <w:vAlign w:val="center"/>
          </w:tcPr>
          <w:p w:rsidRPr="002B620F" w:rsidR="00476BC8" w:rsidP="004A01F0" w:rsidRDefault="00476BC8" w14:paraId="2BF836CD" w14:textId="77777777">
            <w:pPr>
              <w:spacing w:before="80" w:after="60"/>
              <w:jc w:val="center"/>
              <w:rPr>
                <w:rFonts w:ascii="Aptos Display" w:hAnsi="Aptos Display"/>
                <w:color w:val="2F318B"/>
              </w:rPr>
            </w:pPr>
            <w:r w:rsidRPr="002B620F">
              <w:rPr>
                <w:rFonts w:ascii="Aptos Display" w:hAnsi="Aptos Display"/>
                <w:color w:val="2F318B"/>
              </w:rPr>
              <w:t>0.5%</w:t>
            </w:r>
          </w:p>
        </w:tc>
        <w:tc>
          <w:tcPr>
            <w:tcW w:w="670" w:type="dxa"/>
            <w:tcBorders>
              <w:top w:val="nil"/>
              <w:left w:val="nil"/>
              <w:bottom w:val="single" w:color="FFFFFF" w:themeColor="background1" w:sz="8" w:space="0"/>
              <w:right w:val="single" w:color="FFFFFF" w:themeColor="background1" w:sz="8" w:space="0"/>
            </w:tcBorders>
            <w:shd w:val="clear" w:color="auto" w:fill="F9ED9B"/>
            <w:vAlign w:val="center"/>
          </w:tcPr>
          <w:p w:rsidRPr="002B620F" w:rsidR="00476BC8" w:rsidP="004A01F0" w:rsidRDefault="00476BC8" w14:paraId="6C5B0F7E" w14:textId="77777777">
            <w:pPr>
              <w:spacing w:before="80" w:after="60"/>
              <w:jc w:val="center"/>
              <w:rPr>
                <w:rFonts w:ascii="Aptos Display" w:hAnsi="Aptos Display"/>
                <w:color w:val="2F318B"/>
              </w:rPr>
            </w:pPr>
            <w:r w:rsidRPr="002B620F">
              <w:rPr>
                <w:rFonts w:ascii="Aptos Display" w:hAnsi="Aptos Display"/>
                <w:color w:val="2F318B"/>
              </w:rPr>
              <w:t>0.3%</w:t>
            </w:r>
          </w:p>
        </w:tc>
        <w:tc>
          <w:tcPr>
            <w:tcW w:w="671" w:type="dxa"/>
            <w:tcBorders>
              <w:top w:val="nil"/>
              <w:left w:val="nil"/>
              <w:bottom w:val="single" w:color="FFFFFF" w:themeColor="background1" w:sz="8" w:space="0"/>
              <w:right w:val="single" w:color="FFFFFF" w:themeColor="background1" w:sz="8" w:space="0"/>
            </w:tcBorders>
            <w:shd w:val="clear" w:color="auto" w:fill="F5EC9A"/>
            <w:vAlign w:val="center"/>
          </w:tcPr>
          <w:p w:rsidRPr="002B620F" w:rsidR="00476BC8" w:rsidP="004A01F0" w:rsidRDefault="00476BC8" w14:paraId="7C6E3760" w14:textId="77777777">
            <w:pPr>
              <w:spacing w:before="80" w:after="60"/>
              <w:jc w:val="center"/>
              <w:rPr>
                <w:rFonts w:ascii="Aptos Display" w:hAnsi="Aptos Display"/>
                <w:color w:val="2F318B"/>
              </w:rPr>
            </w:pPr>
            <w:r w:rsidRPr="002B620F">
              <w:rPr>
                <w:rFonts w:ascii="Aptos Display" w:hAnsi="Aptos Display"/>
                <w:color w:val="2F318B"/>
              </w:rPr>
              <w:t>0.5%</w:t>
            </w:r>
          </w:p>
        </w:tc>
      </w:tr>
      <w:tr w:rsidRPr="002B620F" w:rsidR="00F15A47" w:rsidTr="1135EC1B" w14:paraId="2EEAF047" w14:textId="77777777">
        <w:trPr>
          <w:trHeight w:val="510"/>
        </w:trPr>
        <w:tc>
          <w:tcPr>
            <w:tcW w:w="2117" w:type="dxa"/>
            <w:shd w:val="clear" w:color="auto" w:fill="E5EEFF"/>
            <w:noWrap/>
            <w:vAlign w:val="center"/>
          </w:tcPr>
          <w:p w:rsidRPr="002B620F" w:rsidR="00476BC8" w:rsidP="004A01F0" w:rsidRDefault="00476BC8" w14:paraId="1F12746E" w14:textId="77777777">
            <w:pPr>
              <w:spacing w:before="80" w:after="60"/>
              <w:rPr>
                <w:rFonts w:ascii="Aptos Display" w:hAnsi="Aptos Display"/>
                <w:color w:val="2F318B"/>
              </w:rPr>
            </w:pPr>
            <w:r w:rsidRPr="002B620F">
              <w:rPr>
                <w:rFonts w:ascii="Aptos Display" w:hAnsi="Aptos Display"/>
                <w:color w:val="2F318B"/>
              </w:rPr>
              <w:t xml:space="preserve">Born in Sub-Saharan Africa </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F9ED9B"/>
            <w:noWrap/>
            <w:vAlign w:val="center"/>
          </w:tcPr>
          <w:p w:rsidRPr="002B620F" w:rsidR="00476BC8" w:rsidP="004A01F0" w:rsidRDefault="00476BC8" w14:paraId="22095443" w14:textId="77777777">
            <w:pPr>
              <w:spacing w:before="80" w:after="60"/>
              <w:jc w:val="center"/>
              <w:rPr>
                <w:rFonts w:ascii="Aptos Display" w:hAnsi="Aptos Display"/>
                <w:color w:val="2F318B"/>
              </w:rPr>
            </w:pPr>
            <w:r w:rsidRPr="002B620F">
              <w:rPr>
                <w:rFonts w:ascii="Aptos Display" w:hAnsi="Aptos Display"/>
                <w:color w:val="2F318B"/>
              </w:rPr>
              <w:t>0.3%</w:t>
            </w:r>
          </w:p>
        </w:tc>
        <w:tc>
          <w:tcPr>
            <w:tcW w:w="670" w:type="dxa"/>
            <w:tcBorders>
              <w:top w:val="nil"/>
              <w:left w:val="nil"/>
              <w:bottom w:val="single" w:color="FFFFFF" w:themeColor="background1" w:sz="8" w:space="0"/>
              <w:right w:val="single" w:color="FFFFFF" w:themeColor="background1" w:sz="8" w:space="0"/>
            </w:tcBorders>
            <w:shd w:val="clear" w:color="auto" w:fill="F3EB9A"/>
            <w:noWrap/>
            <w:vAlign w:val="center"/>
          </w:tcPr>
          <w:p w:rsidRPr="002B620F" w:rsidR="00476BC8" w:rsidP="004A01F0" w:rsidRDefault="00476BC8" w14:paraId="5AF25FEF" w14:textId="77777777">
            <w:pPr>
              <w:spacing w:before="80" w:after="60"/>
              <w:jc w:val="center"/>
              <w:rPr>
                <w:rFonts w:ascii="Aptos Display" w:hAnsi="Aptos Display"/>
                <w:color w:val="2F318B"/>
              </w:rPr>
            </w:pPr>
            <w:r w:rsidRPr="002B620F">
              <w:rPr>
                <w:rFonts w:ascii="Aptos Display" w:hAnsi="Aptos Display"/>
                <w:color w:val="2F318B"/>
              </w:rPr>
              <w:t>0.6%</w:t>
            </w:r>
          </w:p>
        </w:tc>
        <w:tc>
          <w:tcPr>
            <w:tcW w:w="671" w:type="dxa"/>
            <w:tcBorders>
              <w:top w:val="nil"/>
              <w:left w:val="nil"/>
              <w:bottom w:val="single" w:color="FFFFFF" w:themeColor="background1" w:sz="8" w:space="0"/>
              <w:right w:val="single" w:color="FFFFFF" w:themeColor="background1" w:sz="8" w:space="0"/>
            </w:tcBorders>
            <w:shd w:val="clear" w:color="auto" w:fill="F9ED9B"/>
            <w:noWrap/>
            <w:vAlign w:val="center"/>
          </w:tcPr>
          <w:p w:rsidRPr="002B620F" w:rsidR="00476BC8" w:rsidP="004A01F0" w:rsidRDefault="00476BC8" w14:paraId="1F574C9C" w14:textId="77777777">
            <w:pPr>
              <w:spacing w:before="80" w:after="60"/>
              <w:jc w:val="center"/>
              <w:rPr>
                <w:rFonts w:ascii="Aptos Display" w:hAnsi="Aptos Display"/>
                <w:color w:val="2F318B"/>
              </w:rPr>
            </w:pPr>
            <w:r w:rsidRPr="002B620F">
              <w:rPr>
                <w:rFonts w:ascii="Aptos Display" w:hAnsi="Aptos Display"/>
                <w:color w:val="2F318B"/>
              </w:rPr>
              <w:t>0.3%</w:t>
            </w:r>
          </w:p>
        </w:tc>
        <w:tc>
          <w:tcPr>
            <w:tcW w:w="670" w:type="dxa"/>
            <w:tcBorders>
              <w:top w:val="nil"/>
              <w:left w:val="nil"/>
              <w:bottom w:val="single" w:color="FFFFFF" w:themeColor="background1" w:sz="8" w:space="0"/>
              <w:right w:val="single" w:color="FFFFFF" w:themeColor="background1" w:sz="8" w:space="0"/>
            </w:tcBorders>
            <w:shd w:val="clear" w:color="auto" w:fill="F3EB9A"/>
            <w:noWrap/>
            <w:vAlign w:val="center"/>
          </w:tcPr>
          <w:p w:rsidRPr="002B620F" w:rsidR="00476BC8" w:rsidP="004A01F0" w:rsidRDefault="00476BC8" w14:paraId="7322CF04" w14:textId="77777777">
            <w:pPr>
              <w:spacing w:before="80" w:after="60"/>
              <w:jc w:val="center"/>
              <w:rPr>
                <w:rFonts w:ascii="Aptos Display" w:hAnsi="Aptos Display"/>
                <w:color w:val="2F318B"/>
              </w:rPr>
            </w:pPr>
            <w:r w:rsidRPr="002B620F">
              <w:rPr>
                <w:rFonts w:ascii="Aptos Display" w:hAnsi="Aptos Display"/>
                <w:color w:val="2F318B"/>
              </w:rPr>
              <w:t>0.6%</w:t>
            </w:r>
          </w:p>
        </w:tc>
        <w:tc>
          <w:tcPr>
            <w:tcW w:w="671" w:type="dxa"/>
            <w:tcBorders>
              <w:top w:val="nil"/>
              <w:left w:val="nil"/>
              <w:bottom w:val="single" w:color="FFFFFF" w:themeColor="background1" w:sz="8" w:space="0"/>
              <w:right w:val="single" w:color="FFFFFF" w:themeColor="background1" w:sz="8" w:space="0"/>
            </w:tcBorders>
            <w:shd w:val="clear" w:color="auto" w:fill="F3EB9A"/>
            <w:noWrap/>
            <w:vAlign w:val="center"/>
          </w:tcPr>
          <w:p w:rsidRPr="002B620F" w:rsidR="00476BC8" w:rsidP="004A01F0" w:rsidRDefault="00476BC8" w14:paraId="196CBE32" w14:textId="77777777">
            <w:pPr>
              <w:spacing w:before="80" w:after="60"/>
              <w:jc w:val="center"/>
              <w:rPr>
                <w:rFonts w:ascii="Aptos Display" w:hAnsi="Aptos Display"/>
                <w:color w:val="2F318B"/>
              </w:rPr>
            </w:pPr>
            <w:r w:rsidRPr="002B620F">
              <w:rPr>
                <w:rFonts w:ascii="Aptos Display" w:hAnsi="Aptos Display"/>
                <w:color w:val="2F318B"/>
              </w:rPr>
              <w:t>0.6%</w:t>
            </w:r>
          </w:p>
        </w:tc>
        <w:tc>
          <w:tcPr>
            <w:tcW w:w="670" w:type="dxa"/>
            <w:tcBorders>
              <w:top w:val="nil"/>
              <w:left w:val="nil"/>
              <w:bottom w:val="single" w:color="FFFFFF" w:themeColor="background1" w:sz="8" w:space="0"/>
              <w:right w:val="single" w:color="FFFFFF" w:themeColor="background1" w:sz="8" w:space="0"/>
            </w:tcBorders>
            <w:shd w:val="clear" w:color="auto" w:fill="F7ED9B"/>
            <w:noWrap/>
            <w:vAlign w:val="center"/>
          </w:tcPr>
          <w:p w:rsidRPr="002B620F" w:rsidR="00476BC8" w:rsidP="004A01F0" w:rsidRDefault="00476BC8" w14:paraId="7BC953CF" w14:textId="77777777">
            <w:pPr>
              <w:spacing w:before="80" w:after="60"/>
              <w:jc w:val="center"/>
              <w:rPr>
                <w:rFonts w:ascii="Aptos Display" w:hAnsi="Aptos Display"/>
                <w:color w:val="2F318B"/>
              </w:rPr>
            </w:pPr>
            <w:r w:rsidRPr="002B620F">
              <w:rPr>
                <w:rFonts w:ascii="Aptos Display" w:hAnsi="Aptos Display"/>
                <w:color w:val="2F318B"/>
              </w:rPr>
              <w:t>0.4%</w:t>
            </w:r>
          </w:p>
        </w:tc>
        <w:tc>
          <w:tcPr>
            <w:tcW w:w="671" w:type="dxa"/>
            <w:tcBorders>
              <w:top w:val="nil"/>
              <w:left w:val="nil"/>
              <w:bottom w:val="single" w:color="FFFFFF" w:themeColor="background1" w:sz="8" w:space="0"/>
              <w:right w:val="single" w:color="FFFFFF" w:themeColor="background1" w:sz="8" w:space="0"/>
            </w:tcBorders>
            <w:shd w:val="clear" w:color="auto" w:fill="F3EB9A"/>
            <w:vAlign w:val="center"/>
          </w:tcPr>
          <w:p w:rsidRPr="002B620F" w:rsidR="00476BC8" w:rsidP="004A01F0" w:rsidRDefault="00476BC8" w14:paraId="75A12F9F" w14:textId="77777777">
            <w:pPr>
              <w:spacing w:before="80" w:after="60"/>
              <w:jc w:val="center"/>
              <w:rPr>
                <w:rFonts w:ascii="Aptos Display" w:hAnsi="Aptos Display"/>
                <w:color w:val="2F318B"/>
              </w:rPr>
            </w:pPr>
            <w:r w:rsidRPr="002B620F">
              <w:rPr>
                <w:rFonts w:ascii="Aptos Display" w:hAnsi="Aptos Display"/>
                <w:color w:val="2F318B"/>
              </w:rPr>
              <w:t>0.6%</w:t>
            </w:r>
          </w:p>
        </w:tc>
        <w:tc>
          <w:tcPr>
            <w:tcW w:w="670" w:type="dxa"/>
            <w:tcBorders>
              <w:top w:val="nil"/>
              <w:left w:val="nil"/>
              <w:bottom w:val="single" w:color="FFFFFF" w:themeColor="background1" w:sz="8" w:space="0"/>
              <w:right w:val="single" w:color="FFFFFF" w:themeColor="background1" w:sz="8" w:space="0"/>
            </w:tcBorders>
            <w:shd w:val="clear" w:color="auto" w:fill="F5EC9A"/>
            <w:vAlign w:val="center"/>
          </w:tcPr>
          <w:p w:rsidRPr="002B620F" w:rsidR="00476BC8" w:rsidP="004A01F0" w:rsidRDefault="00476BC8" w14:paraId="43ACD7AE" w14:textId="77777777">
            <w:pPr>
              <w:spacing w:before="80" w:after="60"/>
              <w:jc w:val="center"/>
              <w:rPr>
                <w:rFonts w:ascii="Aptos Display" w:hAnsi="Aptos Display"/>
                <w:color w:val="2F318B"/>
              </w:rPr>
            </w:pPr>
            <w:r w:rsidRPr="002B620F">
              <w:rPr>
                <w:rFonts w:ascii="Aptos Display" w:hAnsi="Aptos Display"/>
                <w:color w:val="2F318B"/>
              </w:rPr>
              <w:t>0.5%</w:t>
            </w:r>
          </w:p>
        </w:tc>
        <w:tc>
          <w:tcPr>
            <w:tcW w:w="671" w:type="dxa"/>
            <w:tcBorders>
              <w:top w:val="nil"/>
              <w:left w:val="nil"/>
              <w:bottom w:val="single" w:color="FFFFFF" w:themeColor="background1" w:sz="8" w:space="0"/>
              <w:right w:val="single" w:color="FFFFFF" w:themeColor="background1" w:sz="8" w:space="0"/>
            </w:tcBorders>
            <w:shd w:val="clear" w:color="auto" w:fill="F9ED9B"/>
            <w:vAlign w:val="center"/>
          </w:tcPr>
          <w:p w:rsidRPr="002B620F" w:rsidR="00476BC8" w:rsidP="004A01F0" w:rsidRDefault="00476BC8" w14:paraId="58DAFDDC" w14:textId="77777777">
            <w:pPr>
              <w:spacing w:before="80" w:after="60"/>
              <w:jc w:val="center"/>
              <w:rPr>
                <w:rFonts w:ascii="Aptos Display" w:hAnsi="Aptos Display"/>
                <w:color w:val="2F318B"/>
              </w:rPr>
            </w:pPr>
            <w:r w:rsidRPr="002B620F">
              <w:rPr>
                <w:rFonts w:ascii="Aptos Display" w:hAnsi="Aptos Display"/>
                <w:color w:val="2F318B"/>
              </w:rPr>
              <w:t>0.3%</w:t>
            </w:r>
          </w:p>
        </w:tc>
        <w:tc>
          <w:tcPr>
            <w:tcW w:w="670" w:type="dxa"/>
            <w:tcBorders>
              <w:top w:val="nil"/>
              <w:left w:val="nil"/>
              <w:bottom w:val="single" w:color="FFFFFF" w:themeColor="background1" w:sz="8" w:space="0"/>
              <w:right w:val="single" w:color="FFFFFF" w:themeColor="background1" w:sz="8" w:space="0"/>
            </w:tcBorders>
            <w:shd w:val="clear" w:color="auto" w:fill="F9ED9B"/>
            <w:vAlign w:val="center"/>
          </w:tcPr>
          <w:p w:rsidRPr="002B620F" w:rsidR="00476BC8" w:rsidP="004A01F0" w:rsidRDefault="00476BC8" w14:paraId="6449BDFB" w14:textId="77777777">
            <w:pPr>
              <w:spacing w:before="80" w:after="60"/>
              <w:jc w:val="center"/>
              <w:rPr>
                <w:rFonts w:ascii="Aptos Display" w:hAnsi="Aptos Display"/>
                <w:color w:val="2F318B"/>
              </w:rPr>
            </w:pPr>
            <w:r w:rsidRPr="002B620F">
              <w:rPr>
                <w:rFonts w:ascii="Aptos Display" w:hAnsi="Aptos Display"/>
                <w:color w:val="2F318B"/>
              </w:rPr>
              <w:t>0.3%</w:t>
            </w:r>
          </w:p>
        </w:tc>
        <w:tc>
          <w:tcPr>
            <w:tcW w:w="671" w:type="dxa"/>
            <w:tcBorders>
              <w:top w:val="nil"/>
              <w:left w:val="nil"/>
              <w:bottom w:val="single" w:color="FFFFFF" w:themeColor="background1" w:sz="8" w:space="0"/>
              <w:right w:val="single" w:color="FFFFFF" w:themeColor="background1" w:sz="8" w:space="0"/>
            </w:tcBorders>
            <w:shd w:val="clear" w:color="auto" w:fill="F9ED9B"/>
            <w:vAlign w:val="center"/>
          </w:tcPr>
          <w:p w:rsidRPr="002B620F" w:rsidR="00476BC8" w:rsidP="004A01F0" w:rsidRDefault="00476BC8" w14:paraId="7C0A36F3" w14:textId="77777777">
            <w:pPr>
              <w:spacing w:before="80" w:after="60"/>
              <w:jc w:val="center"/>
              <w:rPr>
                <w:rFonts w:ascii="Aptos Display" w:hAnsi="Aptos Display"/>
                <w:color w:val="2F318B"/>
              </w:rPr>
            </w:pPr>
            <w:r w:rsidRPr="002B620F">
              <w:rPr>
                <w:rFonts w:ascii="Aptos Display" w:hAnsi="Aptos Display"/>
                <w:color w:val="2F318B"/>
              </w:rPr>
              <w:t>0.3%</w:t>
            </w:r>
          </w:p>
        </w:tc>
      </w:tr>
    </w:tbl>
    <w:p w:rsidR="00170C2E" w:rsidP="000526FD" w:rsidRDefault="000526FD" w14:paraId="23FFD178" w14:textId="0B956FDC">
      <w:pPr>
        <w:pStyle w:val="Heading4"/>
      </w:pPr>
      <w:r>
        <w:t>Internal Migration</w:t>
      </w:r>
    </w:p>
    <w:p w:rsidR="0049109E" w:rsidP="0049109E" w:rsidRDefault="0049109E" w14:paraId="2589189E" w14:textId="77777777">
      <w:pPr>
        <w:pStyle w:val="DJCSbody"/>
      </w:pPr>
      <w:r>
        <w:t>The Grampians Region has a net positive internal migration rate, with 2,669 more people moving into the region than leaving. However, not all LGAs are gaining population through internal migration:</w:t>
      </w:r>
    </w:p>
    <w:p w:rsidR="0049109E" w:rsidP="0049109E" w:rsidRDefault="0049109E" w14:paraId="7A64DCF8" w14:textId="77777777">
      <w:pPr>
        <w:pStyle w:val="DJCSbody"/>
        <w:numPr>
          <w:ilvl w:val="0"/>
          <w:numId w:val="78"/>
        </w:numPr>
      </w:pPr>
      <w:r>
        <w:t>Ballarat has the highest net internal migration gain (+1,678), reinforcing its status as a regional growth hub.</w:t>
      </w:r>
    </w:p>
    <w:p w:rsidR="0049109E" w:rsidP="0049109E" w:rsidRDefault="0049109E" w14:paraId="0A7E0045" w14:textId="77777777">
      <w:pPr>
        <w:pStyle w:val="DJCSbody"/>
        <w:numPr>
          <w:ilvl w:val="0"/>
          <w:numId w:val="78"/>
        </w:numPr>
      </w:pPr>
      <w:r>
        <w:t>Moorabool (+617) and Golden Plains (+382) also show strong internal migration gains, likely due to their proximity to Melbourne and Geelong, attracting families and professionals.</w:t>
      </w:r>
    </w:p>
    <w:p w:rsidR="0049109E" w:rsidP="0049109E" w:rsidRDefault="0049109E" w14:paraId="1EDD1961" w14:textId="19BC39ED">
      <w:pPr>
        <w:pStyle w:val="DJCSbody"/>
        <w:numPr>
          <w:ilvl w:val="0"/>
          <w:numId w:val="78"/>
        </w:numPr>
      </w:pPr>
      <w:r>
        <w:t>Several rural LGAs are experiencing net losses, including Yarriambiack (-101), West Wimmera (-65), and Horsham (-63), indicating outward migration trends and potential population decline in more remote areas.</w:t>
      </w:r>
    </w:p>
    <w:p w:rsidRPr="000526FD" w:rsidR="000526FD" w:rsidP="0049109E" w:rsidRDefault="0049109E" w14:paraId="0887709F" w14:textId="23236E90">
      <w:pPr>
        <w:pStyle w:val="DJCSbody"/>
      </w:pPr>
      <w:r>
        <w:t>These trends highlight a movement towards regional centres like Ballarat and peri-urban areas, while rural communities are struggling to retain population.</w:t>
      </w:r>
    </w:p>
    <w:p w:rsidR="00825E8B" w:rsidP="00825E8B" w:rsidRDefault="00825E8B" w14:paraId="05ECBFFD" w14:textId="67AD5C26">
      <w:pPr>
        <w:pStyle w:val="Caption"/>
        <w:keepNext/>
      </w:pPr>
      <w:bookmarkStart w:id="165" w:name="_Toc190881733"/>
      <w:bookmarkStart w:id="166" w:name="_Toc190881809"/>
      <w:r>
        <w:t xml:space="preserve">Table </w:t>
      </w:r>
      <w:fldSimple w:instr=" SEQ Table \* ARABIC ">
        <w:r w:rsidR="00FB4C7A">
          <w:rPr>
            <w:noProof/>
          </w:rPr>
          <w:t>61</w:t>
        </w:r>
      </w:fldSimple>
      <w:r>
        <w:t xml:space="preserve">: </w:t>
      </w:r>
      <w:r w:rsidRPr="00310CF7">
        <w:t>Internal migration figures in the Grampians Region by LGA</w:t>
      </w:r>
      <w:r w:rsidR="006B103D">
        <w:t xml:space="preserve"> (2021)</w:t>
      </w:r>
      <w:r>
        <w:rPr>
          <w:rStyle w:val="FootnoteReference"/>
        </w:rPr>
        <w:footnoteReference w:id="212"/>
      </w:r>
      <w:bookmarkEnd w:id="165"/>
      <w:bookmarkEnd w:id="166"/>
    </w:p>
    <w:tbl>
      <w:tblPr>
        <w:tblStyle w:val="DJRReporttablestyleNavy"/>
        <w:tblpPr w:leftFromText="181" w:rightFromText="181" w:bottomFromText="142" w:vertAnchor="text" w:tblpXSpec="right" w:tblpY="1"/>
        <w:tblOverlap w:val="never"/>
        <w:tblW w:w="9507" w:type="dxa"/>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ayout w:type="fixed"/>
        <w:tblLook w:firstRow="0" w:lastRow="0" w:firstColumn="1" w:lastColumn="0" w:noHBand="0" w:noVBand="1" w:val="0480"/>
      </w:tblPr>
      <w:tblGrid>
        <w:gridCol w:w="2278"/>
        <w:gridCol w:w="2409"/>
        <w:gridCol w:w="2410"/>
        <w:gridCol w:w="2410"/>
      </w:tblGrid>
      <w:tr w:rsidRPr="002B620F" w:rsidR="00170C2E" w14:paraId="3839CC15" w14:textId="77777777">
        <w:trPr>
          <w:trHeight w:val="397"/>
        </w:trPr>
        <w:tc>
          <w:tcPr>
            <w:tcW w:w="2278" w:type="dxa"/>
            <w:tcBorders>
              <w:bottom w:val="single" w:color="FFFFFF" w:themeColor="background1" w:sz="24" w:space="0"/>
            </w:tcBorders>
            <w:shd w:val="clear" w:color="auto" w:fill="E5EEFF"/>
            <w:noWrap/>
            <w:hideMark/>
          </w:tcPr>
          <w:p w:rsidRPr="002B620F" w:rsidR="00170C2E" w:rsidRDefault="00170C2E" w14:paraId="57F080AD"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LGA</w:t>
            </w:r>
          </w:p>
        </w:tc>
        <w:tc>
          <w:tcPr>
            <w:tcW w:w="2409" w:type="dxa"/>
            <w:tcBorders>
              <w:bottom w:val="single" w:color="FFFFFF" w:themeColor="background1" w:sz="24" w:space="0"/>
            </w:tcBorders>
            <w:shd w:val="clear" w:color="auto" w:fill="E5EEFF"/>
            <w:noWrap/>
            <w:vAlign w:val="center"/>
            <w:hideMark/>
          </w:tcPr>
          <w:p w:rsidRPr="002B620F" w:rsidR="00170C2E" w:rsidRDefault="00170C2E" w14:paraId="40855812" w14:textId="77777777">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Internal Arrivals</w:t>
            </w:r>
          </w:p>
        </w:tc>
        <w:tc>
          <w:tcPr>
            <w:tcW w:w="2410" w:type="dxa"/>
            <w:tcBorders>
              <w:bottom w:val="single" w:color="FFFFFF" w:themeColor="background1" w:sz="24" w:space="0"/>
            </w:tcBorders>
            <w:shd w:val="clear" w:color="auto" w:fill="E5EEFF"/>
            <w:noWrap/>
            <w:vAlign w:val="center"/>
            <w:hideMark/>
          </w:tcPr>
          <w:p w:rsidRPr="002B620F" w:rsidR="00170C2E" w:rsidRDefault="00170C2E" w14:paraId="5690819B" w14:textId="77777777">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Internal Departures</w:t>
            </w:r>
          </w:p>
        </w:tc>
        <w:tc>
          <w:tcPr>
            <w:tcW w:w="2410" w:type="dxa"/>
            <w:tcBorders>
              <w:bottom w:val="single" w:color="FFFFFF" w:themeColor="background1" w:sz="24" w:space="0"/>
            </w:tcBorders>
            <w:shd w:val="clear" w:color="auto" w:fill="E5EEFF"/>
            <w:noWrap/>
            <w:vAlign w:val="center"/>
            <w:hideMark/>
          </w:tcPr>
          <w:p w:rsidRPr="002B620F" w:rsidR="00170C2E" w:rsidRDefault="00170C2E" w14:paraId="00C8F3B3" w14:textId="77777777">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Net Internal Migration</w:t>
            </w:r>
          </w:p>
        </w:tc>
      </w:tr>
      <w:tr w:rsidRPr="002B620F" w:rsidR="0078288B" w:rsidTr="0031124A" w14:paraId="657CE93B" w14:textId="77777777">
        <w:trPr>
          <w:trHeight w:val="397"/>
        </w:trPr>
        <w:tc>
          <w:tcPr>
            <w:tcW w:w="2278" w:type="dxa"/>
            <w:tcBorders>
              <w:top w:val="single" w:color="FFFFFF" w:themeColor="background1" w:sz="24" w:space="0"/>
            </w:tcBorders>
            <w:shd w:val="clear" w:color="auto" w:fill="E5EEFF"/>
            <w:noWrap/>
            <w:vAlign w:val="center"/>
            <w:hideMark/>
          </w:tcPr>
          <w:p w:rsidRPr="002B620F" w:rsidR="0078288B" w:rsidP="0078288B" w:rsidRDefault="0078288B" w14:paraId="1C5701FF" w14:textId="5C23CD6B">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Ararat</w:t>
            </w:r>
          </w:p>
        </w:tc>
        <w:tc>
          <w:tcPr>
            <w:tcW w:w="2409" w:type="dxa"/>
            <w:tcBorders>
              <w:top w:val="single" w:color="FFFFFF" w:themeColor="background1" w:sz="24" w:space="0"/>
            </w:tcBorders>
            <w:shd w:val="clear" w:color="auto" w:fill="E5EEFF"/>
            <w:noWrap/>
            <w:vAlign w:val="center"/>
          </w:tcPr>
          <w:p w:rsidRPr="002B620F" w:rsidR="0078288B" w:rsidP="0078288B" w:rsidRDefault="0078288B" w14:paraId="50F453B3" w14:textId="4887DB82">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763</w:t>
            </w:r>
          </w:p>
        </w:tc>
        <w:tc>
          <w:tcPr>
            <w:tcW w:w="2410" w:type="dxa"/>
            <w:tcBorders>
              <w:top w:val="single" w:color="FFFFFF" w:themeColor="background1" w:sz="24" w:space="0"/>
            </w:tcBorders>
            <w:shd w:val="clear" w:color="auto" w:fill="E5EEFF"/>
            <w:noWrap/>
            <w:vAlign w:val="center"/>
          </w:tcPr>
          <w:p w:rsidRPr="002B620F" w:rsidR="0078288B" w:rsidP="0078288B" w:rsidRDefault="0078288B" w14:paraId="483BDF7B" w14:textId="1AAD61BC">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768</w:t>
            </w:r>
          </w:p>
        </w:tc>
        <w:tc>
          <w:tcPr>
            <w:tcW w:w="2410" w:type="dxa"/>
            <w:tcBorders>
              <w:top w:val="single" w:color="FFFFFF" w:themeColor="background1" w:sz="12" w:space="0"/>
              <w:left w:val="nil"/>
              <w:bottom w:val="single" w:color="FFFFFF" w:themeColor="background1" w:sz="8" w:space="0"/>
              <w:right w:val="single" w:color="FFFFFF" w:themeColor="background1" w:sz="8" w:space="0"/>
            </w:tcBorders>
            <w:shd w:val="clear" w:color="auto" w:fill="FFC7CE"/>
            <w:noWrap/>
            <w:vAlign w:val="center"/>
          </w:tcPr>
          <w:p w:rsidRPr="002B620F" w:rsidR="0078288B" w:rsidP="0078288B" w:rsidRDefault="0078288B" w14:paraId="3BF94946" w14:textId="43FCD1EB">
            <w:pPr>
              <w:jc w:val="center"/>
              <w:rPr>
                <w:rFonts w:ascii="Aptos Display" w:hAnsi="Aptos Display"/>
                <w:color w:val="2F318B"/>
                <w:sz w:val="22"/>
                <w:szCs w:val="22"/>
                <w:lang w:eastAsia="en-AU"/>
              </w:rPr>
            </w:pPr>
            <w:r w:rsidRPr="002B620F">
              <w:rPr>
                <w:rFonts w:ascii="Aptos Display" w:hAnsi="Aptos Display"/>
                <w:color w:val="2F318B"/>
                <w:sz w:val="22"/>
                <w:szCs w:val="22"/>
              </w:rPr>
              <w:t>-5</w:t>
            </w:r>
          </w:p>
        </w:tc>
      </w:tr>
      <w:tr w:rsidRPr="002B620F" w:rsidR="0078288B" w:rsidTr="007C3D6D" w14:paraId="2CB7C3B3" w14:textId="77777777">
        <w:trPr>
          <w:trHeight w:val="397"/>
        </w:trPr>
        <w:tc>
          <w:tcPr>
            <w:tcW w:w="2278" w:type="dxa"/>
            <w:shd w:val="clear" w:color="auto" w:fill="E5EEFF"/>
            <w:noWrap/>
            <w:vAlign w:val="center"/>
            <w:hideMark/>
          </w:tcPr>
          <w:p w:rsidRPr="002B620F" w:rsidR="0078288B" w:rsidP="0078288B" w:rsidRDefault="0078288B" w14:paraId="040C5E5E" w14:textId="7A3C490A">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Ballarat</w:t>
            </w:r>
          </w:p>
        </w:tc>
        <w:tc>
          <w:tcPr>
            <w:tcW w:w="2409" w:type="dxa"/>
            <w:shd w:val="clear" w:color="auto" w:fill="E5EEFF"/>
            <w:noWrap/>
            <w:vAlign w:val="center"/>
          </w:tcPr>
          <w:p w:rsidRPr="002B620F" w:rsidR="0078288B" w:rsidP="0078288B" w:rsidRDefault="0078288B" w14:paraId="698CFF22" w14:textId="160905BC">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7,162</w:t>
            </w:r>
          </w:p>
        </w:tc>
        <w:tc>
          <w:tcPr>
            <w:tcW w:w="2410" w:type="dxa"/>
            <w:shd w:val="clear" w:color="auto" w:fill="E5EEFF"/>
            <w:noWrap/>
            <w:vAlign w:val="center"/>
          </w:tcPr>
          <w:p w:rsidRPr="002B620F" w:rsidR="0078288B" w:rsidP="0078288B" w:rsidRDefault="0078288B" w14:paraId="6124A406" w14:textId="16040660">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5,484</w:t>
            </w:r>
          </w:p>
        </w:tc>
        <w:tc>
          <w:tcPr>
            <w:tcW w:w="2410" w:type="dxa"/>
            <w:tcBorders>
              <w:top w:val="nil"/>
              <w:left w:val="nil"/>
              <w:bottom w:val="single" w:color="FFFFFF" w:themeColor="background1" w:sz="8" w:space="0"/>
              <w:right w:val="single" w:color="FFFFFF" w:themeColor="background1" w:sz="8" w:space="0"/>
            </w:tcBorders>
            <w:shd w:val="clear" w:color="auto" w:fill="C6EFCE"/>
            <w:noWrap/>
            <w:vAlign w:val="center"/>
          </w:tcPr>
          <w:p w:rsidRPr="002B620F" w:rsidR="0078288B" w:rsidP="0078288B" w:rsidRDefault="0078288B" w14:paraId="55B570DD" w14:textId="13518124">
            <w:pPr>
              <w:jc w:val="center"/>
              <w:rPr>
                <w:rFonts w:ascii="Aptos Display" w:hAnsi="Aptos Display"/>
                <w:color w:val="2F318B"/>
                <w:sz w:val="22"/>
                <w:szCs w:val="22"/>
                <w:lang w:eastAsia="en-AU"/>
              </w:rPr>
            </w:pPr>
            <w:r w:rsidRPr="002B620F">
              <w:rPr>
                <w:rFonts w:ascii="Aptos Display" w:hAnsi="Aptos Display"/>
                <w:color w:val="2F318B"/>
                <w:sz w:val="22"/>
                <w:szCs w:val="22"/>
              </w:rPr>
              <w:t>1,678</w:t>
            </w:r>
          </w:p>
        </w:tc>
      </w:tr>
      <w:tr w:rsidRPr="002B620F" w:rsidR="0078288B" w:rsidTr="007C3D6D" w14:paraId="1B9A4834" w14:textId="77777777">
        <w:trPr>
          <w:trHeight w:val="397"/>
        </w:trPr>
        <w:tc>
          <w:tcPr>
            <w:tcW w:w="2278" w:type="dxa"/>
            <w:shd w:val="clear" w:color="auto" w:fill="E5EEFF"/>
            <w:noWrap/>
            <w:vAlign w:val="center"/>
            <w:hideMark/>
          </w:tcPr>
          <w:p w:rsidRPr="002B620F" w:rsidR="0078288B" w:rsidP="0078288B" w:rsidRDefault="0078288B" w14:paraId="20DB75B5" w14:textId="0A2344DF">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Golden Plains</w:t>
            </w:r>
          </w:p>
        </w:tc>
        <w:tc>
          <w:tcPr>
            <w:tcW w:w="2409" w:type="dxa"/>
            <w:shd w:val="clear" w:color="auto" w:fill="E5EEFF"/>
            <w:noWrap/>
            <w:vAlign w:val="center"/>
          </w:tcPr>
          <w:p w:rsidRPr="002B620F" w:rsidR="0078288B" w:rsidP="0078288B" w:rsidRDefault="0078288B" w14:paraId="1E3F65C4" w14:textId="6F8E7FA9">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2,078</w:t>
            </w:r>
          </w:p>
        </w:tc>
        <w:tc>
          <w:tcPr>
            <w:tcW w:w="2410" w:type="dxa"/>
            <w:shd w:val="clear" w:color="auto" w:fill="E5EEFF"/>
            <w:noWrap/>
            <w:vAlign w:val="center"/>
          </w:tcPr>
          <w:p w:rsidRPr="002B620F" w:rsidR="0078288B" w:rsidP="0078288B" w:rsidRDefault="0078288B" w14:paraId="012FCED9" w14:textId="4314694B">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1,696</w:t>
            </w:r>
          </w:p>
        </w:tc>
        <w:tc>
          <w:tcPr>
            <w:tcW w:w="2410" w:type="dxa"/>
            <w:tcBorders>
              <w:top w:val="nil"/>
              <w:left w:val="nil"/>
              <w:bottom w:val="single" w:color="FFFFFF" w:themeColor="background1" w:sz="8" w:space="0"/>
              <w:right w:val="single" w:color="FFFFFF" w:themeColor="background1" w:sz="8" w:space="0"/>
            </w:tcBorders>
            <w:shd w:val="clear" w:color="auto" w:fill="C6EFCE"/>
            <w:noWrap/>
            <w:vAlign w:val="center"/>
          </w:tcPr>
          <w:p w:rsidRPr="002B620F" w:rsidR="0078288B" w:rsidP="0078288B" w:rsidRDefault="0078288B" w14:paraId="221F089E" w14:textId="356C26AD">
            <w:pPr>
              <w:jc w:val="center"/>
              <w:rPr>
                <w:rFonts w:ascii="Aptos Display" w:hAnsi="Aptos Display"/>
                <w:color w:val="2F318B"/>
                <w:sz w:val="22"/>
                <w:szCs w:val="22"/>
                <w:lang w:eastAsia="en-AU"/>
              </w:rPr>
            </w:pPr>
            <w:r w:rsidRPr="002B620F">
              <w:rPr>
                <w:rFonts w:ascii="Aptos Display" w:hAnsi="Aptos Display"/>
                <w:color w:val="2F318B"/>
                <w:sz w:val="22"/>
                <w:szCs w:val="22"/>
              </w:rPr>
              <w:t>382</w:t>
            </w:r>
          </w:p>
        </w:tc>
      </w:tr>
      <w:tr w:rsidRPr="002B620F" w:rsidR="0078288B" w:rsidTr="007C3D6D" w14:paraId="1B4F045D" w14:textId="77777777">
        <w:trPr>
          <w:trHeight w:val="397"/>
        </w:trPr>
        <w:tc>
          <w:tcPr>
            <w:tcW w:w="2278" w:type="dxa"/>
            <w:shd w:val="clear" w:color="auto" w:fill="E5EEFF"/>
            <w:noWrap/>
            <w:vAlign w:val="center"/>
          </w:tcPr>
          <w:p w:rsidRPr="002B620F" w:rsidR="0078288B" w:rsidP="0078288B" w:rsidRDefault="0078288B" w14:paraId="6FAC95CF" w14:textId="0615C71A">
            <w:pPr>
              <w:rPr>
                <w:rFonts w:ascii="Aptos Display" w:hAnsi="Aptos Display"/>
                <w:b/>
                <w:bCs/>
                <w:color w:val="2F318B"/>
                <w:sz w:val="22"/>
                <w:szCs w:val="22"/>
              </w:rPr>
            </w:pPr>
            <w:r w:rsidRPr="002B620F">
              <w:rPr>
                <w:rFonts w:ascii="Aptos Display" w:hAnsi="Aptos Display"/>
                <w:b/>
                <w:bCs/>
                <w:color w:val="2F318B"/>
                <w:sz w:val="22"/>
                <w:szCs w:val="22"/>
                <w:lang w:eastAsia="en-AU"/>
              </w:rPr>
              <w:t>Hepburn</w:t>
            </w:r>
          </w:p>
        </w:tc>
        <w:tc>
          <w:tcPr>
            <w:tcW w:w="2409" w:type="dxa"/>
            <w:shd w:val="clear" w:color="auto" w:fill="E5EEFF"/>
            <w:noWrap/>
            <w:vAlign w:val="center"/>
          </w:tcPr>
          <w:p w:rsidRPr="002B620F" w:rsidR="0078288B" w:rsidP="0078288B" w:rsidRDefault="0078288B" w14:paraId="4AFC1D1C" w14:textId="3CEB137C">
            <w:pPr>
              <w:jc w:val="center"/>
              <w:rPr>
                <w:rFonts w:ascii="Aptos Display" w:hAnsi="Aptos Display"/>
                <w:color w:val="2F318B"/>
                <w:sz w:val="22"/>
                <w:szCs w:val="22"/>
              </w:rPr>
            </w:pPr>
            <w:r w:rsidRPr="002B620F">
              <w:rPr>
                <w:rFonts w:ascii="Aptos Display" w:hAnsi="Aptos Display"/>
                <w:color w:val="2F318B"/>
                <w:sz w:val="22"/>
                <w:szCs w:val="22"/>
              </w:rPr>
              <w:t>1,370</w:t>
            </w:r>
          </w:p>
        </w:tc>
        <w:tc>
          <w:tcPr>
            <w:tcW w:w="2410" w:type="dxa"/>
            <w:shd w:val="clear" w:color="auto" w:fill="E5EEFF"/>
            <w:noWrap/>
            <w:vAlign w:val="center"/>
          </w:tcPr>
          <w:p w:rsidRPr="002B620F" w:rsidR="0078288B" w:rsidP="0078288B" w:rsidRDefault="0078288B" w14:paraId="44F59F33" w14:textId="1C5A8917">
            <w:pPr>
              <w:jc w:val="center"/>
              <w:rPr>
                <w:rFonts w:ascii="Aptos Display" w:hAnsi="Aptos Display"/>
                <w:color w:val="2F318B"/>
                <w:sz w:val="22"/>
                <w:szCs w:val="22"/>
              </w:rPr>
            </w:pPr>
            <w:r w:rsidRPr="002B620F">
              <w:rPr>
                <w:rFonts w:ascii="Aptos Display" w:hAnsi="Aptos Display"/>
                <w:color w:val="2F318B"/>
                <w:sz w:val="22"/>
                <w:szCs w:val="22"/>
              </w:rPr>
              <w:t>1220</w:t>
            </w:r>
          </w:p>
        </w:tc>
        <w:tc>
          <w:tcPr>
            <w:tcW w:w="2410" w:type="dxa"/>
            <w:tcBorders>
              <w:top w:val="nil"/>
              <w:left w:val="nil"/>
              <w:bottom w:val="single" w:color="FFFFFF" w:themeColor="background1" w:sz="8" w:space="0"/>
              <w:right w:val="single" w:color="FFFFFF" w:themeColor="background1" w:sz="8" w:space="0"/>
            </w:tcBorders>
            <w:shd w:val="clear" w:color="auto" w:fill="C6EFCE"/>
            <w:noWrap/>
            <w:vAlign w:val="center"/>
          </w:tcPr>
          <w:p w:rsidRPr="002B620F" w:rsidR="0078288B" w:rsidP="0078288B" w:rsidRDefault="0078288B" w14:paraId="1DE9542D" w14:textId="5993E3E8">
            <w:pPr>
              <w:jc w:val="center"/>
              <w:rPr>
                <w:rFonts w:ascii="Aptos Display" w:hAnsi="Aptos Display"/>
                <w:color w:val="2F318B"/>
                <w:sz w:val="22"/>
                <w:szCs w:val="22"/>
              </w:rPr>
            </w:pPr>
            <w:r w:rsidRPr="002B620F">
              <w:rPr>
                <w:rFonts w:ascii="Aptos Display" w:hAnsi="Aptos Display"/>
                <w:color w:val="2F318B"/>
                <w:sz w:val="22"/>
                <w:szCs w:val="22"/>
              </w:rPr>
              <w:t>150</w:t>
            </w:r>
          </w:p>
        </w:tc>
      </w:tr>
      <w:tr w:rsidRPr="002B620F" w:rsidR="0078288B" w:rsidTr="007C3D6D" w14:paraId="7B8398EE" w14:textId="77777777">
        <w:trPr>
          <w:trHeight w:val="397"/>
        </w:trPr>
        <w:tc>
          <w:tcPr>
            <w:tcW w:w="2278" w:type="dxa"/>
            <w:shd w:val="clear" w:color="auto" w:fill="E5EEFF"/>
            <w:noWrap/>
            <w:vAlign w:val="center"/>
          </w:tcPr>
          <w:p w:rsidRPr="002B620F" w:rsidR="0078288B" w:rsidP="0078288B" w:rsidRDefault="0078288B" w14:paraId="27E53132" w14:textId="0C83EABE">
            <w:pPr>
              <w:rPr>
                <w:rFonts w:ascii="Aptos Display" w:hAnsi="Aptos Display"/>
                <w:b/>
                <w:bCs/>
                <w:color w:val="2F318B"/>
                <w:sz w:val="22"/>
                <w:szCs w:val="22"/>
              </w:rPr>
            </w:pPr>
            <w:r w:rsidRPr="002B620F">
              <w:rPr>
                <w:rFonts w:ascii="Aptos Display" w:hAnsi="Aptos Display"/>
                <w:b/>
                <w:bCs/>
                <w:color w:val="2F318B"/>
                <w:sz w:val="22"/>
                <w:szCs w:val="22"/>
                <w:lang w:eastAsia="en-AU"/>
              </w:rPr>
              <w:t>Hindmarsh</w:t>
            </w:r>
          </w:p>
        </w:tc>
        <w:tc>
          <w:tcPr>
            <w:tcW w:w="2409" w:type="dxa"/>
            <w:shd w:val="clear" w:color="auto" w:fill="E5EEFF"/>
            <w:noWrap/>
            <w:vAlign w:val="center"/>
          </w:tcPr>
          <w:p w:rsidRPr="002B620F" w:rsidR="0078288B" w:rsidP="0078288B" w:rsidRDefault="0078288B" w14:paraId="1E9D17D1" w14:textId="7E9C2141">
            <w:pPr>
              <w:jc w:val="center"/>
              <w:rPr>
                <w:rFonts w:ascii="Aptos Display" w:hAnsi="Aptos Display"/>
                <w:color w:val="2F318B"/>
                <w:sz w:val="22"/>
                <w:szCs w:val="22"/>
              </w:rPr>
            </w:pPr>
            <w:r w:rsidRPr="002B620F">
              <w:rPr>
                <w:rFonts w:ascii="Aptos Display" w:hAnsi="Aptos Display"/>
                <w:color w:val="2F318B"/>
                <w:sz w:val="22"/>
                <w:szCs w:val="22"/>
              </w:rPr>
              <w:t>343</w:t>
            </w:r>
          </w:p>
        </w:tc>
        <w:tc>
          <w:tcPr>
            <w:tcW w:w="2410" w:type="dxa"/>
            <w:shd w:val="clear" w:color="auto" w:fill="E5EEFF"/>
            <w:noWrap/>
            <w:vAlign w:val="center"/>
          </w:tcPr>
          <w:p w:rsidRPr="002B620F" w:rsidR="0078288B" w:rsidP="0078288B" w:rsidRDefault="0078288B" w14:paraId="0BA77FCD" w14:textId="3193C130">
            <w:pPr>
              <w:jc w:val="center"/>
              <w:rPr>
                <w:rFonts w:ascii="Aptos Display" w:hAnsi="Aptos Display"/>
                <w:color w:val="2F318B"/>
                <w:sz w:val="22"/>
                <w:szCs w:val="22"/>
              </w:rPr>
            </w:pPr>
            <w:r w:rsidRPr="002B620F">
              <w:rPr>
                <w:rFonts w:ascii="Aptos Display" w:hAnsi="Aptos Display"/>
                <w:color w:val="2F318B"/>
                <w:sz w:val="22"/>
                <w:szCs w:val="22"/>
              </w:rPr>
              <w:t>339</w:t>
            </w:r>
          </w:p>
        </w:tc>
        <w:tc>
          <w:tcPr>
            <w:tcW w:w="2410" w:type="dxa"/>
            <w:tcBorders>
              <w:top w:val="nil"/>
              <w:left w:val="nil"/>
              <w:bottom w:val="single" w:color="FFFFFF" w:themeColor="background1" w:sz="8" w:space="0"/>
              <w:right w:val="single" w:color="FFFFFF" w:themeColor="background1" w:sz="8" w:space="0"/>
            </w:tcBorders>
            <w:shd w:val="clear" w:color="auto" w:fill="C6EFCE"/>
            <w:noWrap/>
            <w:vAlign w:val="center"/>
          </w:tcPr>
          <w:p w:rsidRPr="002B620F" w:rsidR="0078288B" w:rsidP="0078288B" w:rsidRDefault="0078288B" w14:paraId="33DE8AE7" w14:textId="70157A72">
            <w:pPr>
              <w:jc w:val="center"/>
              <w:rPr>
                <w:rFonts w:ascii="Aptos Display" w:hAnsi="Aptos Display"/>
                <w:color w:val="2F318B"/>
                <w:sz w:val="22"/>
                <w:szCs w:val="22"/>
              </w:rPr>
            </w:pPr>
            <w:r w:rsidRPr="002B620F">
              <w:rPr>
                <w:rFonts w:ascii="Aptos Display" w:hAnsi="Aptos Display"/>
                <w:color w:val="2F318B"/>
                <w:sz w:val="22"/>
                <w:szCs w:val="22"/>
              </w:rPr>
              <w:t>4</w:t>
            </w:r>
          </w:p>
        </w:tc>
      </w:tr>
      <w:tr w:rsidRPr="002B620F" w:rsidR="0078288B" w:rsidTr="0031124A" w14:paraId="52C1B85F" w14:textId="77777777">
        <w:trPr>
          <w:trHeight w:val="397"/>
        </w:trPr>
        <w:tc>
          <w:tcPr>
            <w:tcW w:w="2278" w:type="dxa"/>
            <w:shd w:val="clear" w:color="auto" w:fill="E5EEFF"/>
            <w:noWrap/>
            <w:vAlign w:val="center"/>
          </w:tcPr>
          <w:p w:rsidRPr="002B620F" w:rsidR="0078288B" w:rsidP="0078288B" w:rsidRDefault="0078288B" w14:paraId="0951AE24" w14:textId="3BD13AA3">
            <w:pPr>
              <w:rPr>
                <w:rFonts w:ascii="Aptos Display" w:hAnsi="Aptos Display"/>
                <w:b/>
                <w:bCs/>
                <w:color w:val="2F318B"/>
                <w:sz w:val="22"/>
                <w:szCs w:val="22"/>
              </w:rPr>
            </w:pPr>
            <w:r w:rsidRPr="002B620F">
              <w:rPr>
                <w:rFonts w:ascii="Aptos Display" w:hAnsi="Aptos Display"/>
                <w:b/>
                <w:bCs/>
                <w:color w:val="2F318B"/>
                <w:sz w:val="22"/>
                <w:szCs w:val="22"/>
                <w:lang w:eastAsia="en-AU"/>
              </w:rPr>
              <w:t>Horsham</w:t>
            </w:r>
          </w:p>
        </w:tc>
        <w:tc>
          <w:tcPr>
            <w:tcW w:w="2409" w:type="dxa"/>
            <w:shd w:val="clear" w:color="auto" w:fill="E5EEFF"/>
            <w:noWrap/>
            <w:vAlign w:val="center"/>
          </w:tcPr>
          <w:p w:rsidRPr="002B620F" w:rsidR="0078288B" w:rsidP="0078288B" w:rsidRDefault="0078288B" w14:paraId="1D923E4C" w14:textId="3327CF75">
            <w:pPr>
              <w:jc w:val="center"/>
              <w:rPr>
                <w:rFonts w:ascii="Aptos Display" w:hAnsi="Aptos Display"/>
                <w:color w:val="2F318B"/>
                <w:sz w:val="22"/>
                <w:szCs w:val="22"/>
              </w:rPr>
            </w:pPr>
            <w:r w:rsidRPr="002B620F">
              <w:rPr>
                <w:rFonts w:ascii="Aptos Display" w:hAnsi="Aptos Display"/>
                <w:color w:val="2F318B"/>
                <w:sz w:val="22"/>
                <w:szCs w:val="22"/>
              </w:rPr>
              <w:t>1,047</w:t>
            </w:r>
          </w:p>
        </w:tc>
        <w:tc>
          <w:tcPr>
            <w:tcW w:w="2410" w:type="dxa"/>
            <w:shd w:val="clear" w:color="auto" w:fill="E5EEFF"/>
            <w:noWrap/>
            <w:vAlign w:val="center"/>
          </w:tcPr>
          <w:p w:rsidRPr="002B620F" w:rsidR="0078288B" w:rsidP="0078288B" w:rsidRDefault="0078288B" w14:paraId="0E6CAB53" w14:textId="58728FA8">
            <w:pPr>
              <w:jc w:val="center"/>
              <w:rPr>
                <w:rFonts w:ascii="Aptos Display" w:hAnsi="Aptos Display"/>
                <w:color w:val="2F318B"/>
                <w:sz w:val="22"/>
                <w:szCs w:val="22"/>
              </w:rPr>
            </w:pPr>
            <w:r w:rsidRPr="002B620F">
              <w:rPr>
                <w:rFonts w:ascii="Aptos Display" w:hAnsi="Aptos Display"/>
                <w:color w:val="2F318B"/>
                <w:sz w:val="22"/>
                <w:szCs w:val="22"/>
              </w:rPr>
              <w:t>1,110</w:t>
            </w:r>
          </w:p>
        </w:tc>
        <w:tc>
          <w:tcPr>
            <w:tcW w:w="2410" w:type="dxa"/>
            <w:tcBorders>
              <w:top w:val="nil"/>
              <w:left w:val="nil"/>
              <w:bottom w:val="single" w:color="FFFFFF" w:themeColor="background1" w:sz="8" w:space="0"/>
              <w:right w:val="single" w:color="FFFFFF" w:themeColor="background1" w:sz="8" w:space="0"/>
            </w:tcBorders>
            <w:shd w:val="clear" w:color="auto" w:fill="FFC7CE"/>
            <w:noWrap/>
            <w:vAlign w:val="center"/>
          </w:tcPr>
          <w:p w:rsidRPr="002B620F" w:rsidR="0078288B" w:rsidP="0078288B" w:rsidRDefault="0078288B" w14:paraId="79F54E17" w14:textId="4B394B83">
            <w:pPr>
              <w:jc w:val="center"/>
              <w:rPr>
                <w:rFonts w:ascii="Aptos Display" w:hAnsi="Aptos Display"/>
                <w:color w:val="2F318B"/>
                <w:sz w:val="22"/>
                <w:szCs w:val="22"/>
              </w:rPr>
            </w:pPr>
            <w:r w:rsidRPr="002B620F">
              <w:rPr>
                <w:rFonts w:ascii="Aptos Display" w:hAnsi="Aptos Display"/>
                <w:color w:val="2F318B"/>
                <w:sz w:val="22"/>
                <w:szCs w:val="22"/>
              </w:rPr>
              <w:t>-63</w:t>
            </w:r>
          </w:p>
        </w:tc>
      </w:tr>
      <w:tr w:rsidRPr="002B620F" w:rsidR="0078288B" w:rsidTr="007C3D6D" w14:paraId="4C8530D9" w14:textId="77777777">
        <w:trPr>
          <w:trHeight w:val="397"/>
        </w:trPr>
        <w:tc>
          <w:tcPr>
            <w:tcW w:w="2278" w:type="dxa"/>
            <w:shd w:val="clear" w:color="auto" w:fill="E5EEFF"/>
            <w:noWrap/>
            <w:vAlign w:val="center"/>
          </w:tcPr>
          <w:p w:rsidRPr="002B620F" w:rsidR="0078288B" w:rsidP="0078288B" w:rsidRDefault="0078288B" w14:paraId="3722DCC1" w14:textId="64C36138">
            <w:pPr>
              <w:rPr>
                <w:rFonts w:ascii="Aptos Display" w:hAnsi="Aptos Display"/>
                <w:b/>
                <w:bCs/>
                <w:color w:val="2F318B"/>
                <w:sz w:val="22"/>
                <w:szCs w:val="22"/>
              </w:rPr>
            </w:pPr>
            <w:r w:rsidRPr="002B620F">
              <w:rPr>
                <w:rFonts w:ascii="Aptos Display" w:hAnsi="Aptos Display"/>
                <w:b/>
                <w:bCs/>
                <w:color w:val="2F318B"/>
                <w:sz w:val="22"/>
                <w:szCs w:val="22"/>
                <w:lang w:eastAsia="en-AU"/>
              </w:rPr>
              <w:t>Moorabool</w:t>
            </w:r>
          </w:p>
        </w:tc>
        <w:tc>
          <w:tcPr>
            <w:tcW w:w="2409" w:type="dxa"/>
            <w:shd w:val="clear" w:color="auto" w:fill="E5EEFF"/>
            <w:noWrap/>
            <w:vAlign w:val="center"/>
          </w:tcPr>
          <w:p w:rsidRPr="002B620F" w:rsidR="0078288B" w:rsidP="0078288B" w:rsidRDefault="0078288B" w14:paraId="4F7B9E8C" w14:textId="332D5430">
            <w:pPr>
              <w:jc w:val="center"/>
              <w:rPr>
                <w:rFonts w:ascii="Aptos Display" w:hAnsi="Aptos Display"/>
                <w:color w:val="2F318B"/>
                <w:sz w:val="22"/>
                <w:szCs w:val="22"/>
              </w:rPr>
            </w:pPr>
            <w:r w:rsidRPr="002B620F">
              <w:rPr>
                <w:rFonts w:ascii="Aptos Display" w:hAnsi="Aptos Display"/>
                <w:color w:val="2F318B"/>
                <w:sz w:val="22"/>
                <w:szCs w:val="22"/>
              </w:rPr>
              <w:t>3,090</w:t>
            </w:r>
          </w:p>
        </w:tc>
        <w:tc>
          <w:tcPr>
            <w:tcW w:w="2410" w:type="dxa"/>
            <w:shd w:val="clear" w:color="auto" w:fill="E5EEFF"/>
            <w:noWrap/>
            <w:vAlign w:val="center"/>
          </w:tcPr>
          <w:p w:rsidRPr="002B620F" w:rsidR="0078288B" w:rsidP="0078288B" w:rsidRDefault="0078288B" w14:paraId="547E30CF" w14:textId="6C53134E">
            <w:pPr>
              <w:jc w:val="center"/>
              <w:rPr>
                <w:rFonts w:ascii="Aptos Display" w:hAnsi="Aptos Display"/>
                <w:color w:val="2F318B"/>
                <w:sz w:val="22"/>
                <w:szCs w:val="22"/>
              </w:rPr>
            </w:pPr>
            <w:r w:rsidRPr="002B620F">
              <w:rPr>
                <w:rFonts w:ascii="Aptos Display" w:hAnsi="Aptos Display"/>
                <w:color w:val="2F318B"/>
                <w:sz w:val="22"/>
                <w:szCs w:val="22"/>
              </w:rPr>
              <w:t>2,473</w:t>
            </w:r>
          </w:p>
        </w:tc>
        <w:tc>
          <w:tcPr>
            <w:tcW w:w="2410" w:type="dxa"/>
            <w:tcBorders>
              <w:top w:val="nil"/>
              <w:left w:val="nil"/>
              <w:bottom w:val="single" w:color="FFFFFF" w:themeColor="background1" w:sz="8" w:space="0"/>
              <w:right w:val="single" w:color="FFFFFF" w:themeColor="background1" w:sz="8" w:space="0"/>
            </w:tcBorders>
            <w:shd w:val="clear" w:color="auto" w:fill="C6EFCE"/>
            <w:noWrap/>
            <w:vAlign w:val="center"/>
          </w:tcPr>
          <w:p w:rsidRPr="002B620F" w:rsidR="0078288B" w:rsidP="0078288B" w:rsidRDefault="0078288B" w14:paraId="082347C6" w14:textId="18DD5E45">
            <w:pPr>
              <w:jc w:val="center"/>
              <w:rPr>
                <w:rFonts w:ascii="Aptos Display" w:hAnsi="Aptos Display"/>
                <w:color w:val="2F318B"/>
                <w:sz w:val="22"/>
                <w:szCs w:val="22"/>
              </w:rPr>
            </w:pPr>
            <w:r w:rsidRPr="002B620F">
              <w:rPr>
                <w:rFonts w:ascii="Aptos Display" w:hAnsi="Aptos Display"/>
                <w:color w:val="2F318B"/>
                <w:sz w:val="22"/>
                <w:szCs w:val="22"/>
              </w:rPr>
              <w:t>617</w:t>
            </w:r>
          </w:p>
        </w:tc>
      </w:tr>
      <w:tr w:rsidRPr="002B620F" w:rsidR="0078288B" w:rsidTr="0031124A" w14:paraId="016D0029" w14:textId="77777777">
        <w:trPr>
          <w:trHeight w:val="397"/>
        </w:trPr>
        <w:tc>
          <w:tcPr>
            <w:tcW w:w="2278" w:type="dxa"/>
            <w:shd w:val="clear" w:color="auto" w:fill="E5EEFF"/>
            <w:noWrap/>
            <w:vAlign w:val="center"/>
          </w:tcPr>
          <w:p w:rsidRPr="002B620F" w:rsidR="0078288B" w:rsidP="0078288B" w:rsidRDefault="0078288B" w14:paraId="0CD8D0FC" w14:textId="367591AA">
            <w:pPr>
              <w:rPr>
                <w:rFonts w:ascii="Aptos Display" w:hAnsi="Aptos Display"/>
                <w:b/>
                <w:bCs/>
                <w:color w:val="2F318B"/>
                <w:sz w:val="22"/>
                <w:szCs w:val="22"/>
              </w:rPr>
            </w:pPr>
            <w:r w:rsidRPr="002B620F">
              <w:rPr>
                <w:rFonts w:ascii="Aptos Display" w:hAnsi="Aptos Display"/>
                <w:b/>
                <w:bCs/>
                <w:color w:val="2F318B"/>
                <w:sz w:val="22"/>
                <w:szCs w:val="22"/>
                <w:lang w:eastAsia="en-AU"/>
              </w:rPr>
              <w:t>Northern Grampians</w:t>
            </w:r>
          </w:p>
        </w:tc>
        <w:tc>
          <w:tcPr>
            <w:tcW w:w="2409" w:type="dxa"/>
            <w:shd w:val="clear" w:color="auto" w:fill="E5EEFF"/>
            <w:noWrap/>
            <w:vAlign w:val="center"/>
          </w:tcPr>
          <w:p w:rsidRPr="002B620F" w:rsidR="0078288B" w:rsidP="0078288B" w:rsidRDefault="0078288B" w14:paraId="74D60D77" w14:textId="215443EA">
            <w:pPr>
              <w:jc w:val="center"/>
              <w:rPr>
                <w:rFonts w:ascii="Aptos Display" w:hAnsi="Aptos Display"/>
                <w:color w:val="2F318B"/>
                <w:sz w:val="22"/>
                <w:szCs w:val="22"/>
              </w:rPr>
            </w:pPr>
            <w:r w:rsidRPr="002B620F">
              <w:rPr>
                <w:rFonts w:ascii="Aptos Display" w:hAnsi="Aptos Display"/>
                <w:color w:val="2F318B"/>
                <w:sz w:val="22"/>
                <w:szCs w:val="22"/>
              </w:rPr>
              <w:t>699</w:t>
            </w:r>
          </w:p>
        </w:tc>
        <w:tc>
          <w:tcPr>
            <w:tcW w:w="2410" w:type="dxa"/>
            <w:shd w:val="clear" w:color="auto" w:fill="E5EEFF"/>
            <w:noWrap/>
            <w:vAlign w:val="center"/>
          </w:tcPr>
          <w:p w:rsidRPr="002B620F" w:rsidR="0078288B" w:rsidP="0078288B" w:rsidRDefault="0078288B" w14:paraId="52CF77BB" w14:textId="08DDF0A8">
            <w:pPr>
              <w:jc w:val="center"/>
              <w:rPr>
                <w:rFonts w:ascii="Aptos Display" w:hAnsi="Aptos Display"/>
                <w:color w:val="2F318B"/>
                <w:sz w:val="22"/>
                <w:szCs w:val="22"/>
              </w:rPr>
            </w:pPr>
            <w:r w:rsidRPr="002B620F">
              <w:rPr>
                <w:rFonts w:ascii="Aptos Display" w:hAnsi="Aptos Display"/>
                <w:color w:val="2F318B"/>
                <w:sz w:val="22"/>
                <w:szCs w:val="22"/>
              </w:rPr>
              <w:t>712</w:t>
            </w:r>
          </w:p>
        </w:tc>
        <w:tc>
          <w:tcPr>
            <w:tcW w:w="2410" w:type="dxa"/>
            <w:tcBorders>
              <w:top w:val="nil"/>
              <w:left w:val="nil"/>
              <w:bottom w:val="single" w:color="FFFFFF" w:themeColor="background1" w:sz="8" w:space="0"/>
              <w:right w:val="single" w:color="FFFFFF" w:themeColor="background1" w:sz="8" w:space="0"/>
            </w:tcBorders>
            <w:shd w:val="clear" w:color="auto" w:fill="FFC7CE"/>
            <w:noWrap/>
            <w:vAlign w:val="center"/>
          </w:tcPr>
          <w:p w:rsidRPr="002B620F" w:rsidR="0078288B" w:rsidP="0078288B" w:rsidRDefault="0078288B" w14:paraId="7C31112E" w14:textId="74BB0FF5">
            <w:pPr>
              <w:jc w:val="center"/>
              <w:rPr>
                <w:rFonts w:ascii="Aptos Display" w:hAnsi="Aptos Display"/>
                <w:color w:val="2F318B"/>
                <w:sz w:val="22"/>
                <w:szCs w:val="22"/>
              </w:rPr>
            </w:pPr>
            <w:r w:rsidRPr="002B620F">
              <w:rPr>
                <w:rFonts w:ascii="Aptos Display" w:hAnsi="Aptos Display"/>
                <w:color w:val="2F318B"/>
                <w:sz w:val="22"/>
                <w:szCs w:val="22"/>
              </w:rPr>
              <w:t>-13</w:t>
            </w:r>
          </w:p>
        </w:tc>
      </w:tr>
      <w:tr w:rsidRPr="002B620F" w:rsidR="0078288B" w:rsidTr="007C3D6D" w14:paraId="0ED02573" w14:textId="77777777">
        <w:trPr>
          <w:trHeight w:val="397"/>
        </w:trPr>
        <w:tc>
          <w:tcPr>
            <w:tcW w:w="2278" w:type="dxa"/>
            <w:shd w:val="clear" w:color="auto" w:fill="E5EEFF"/>
            <w:noWrap/>
            <w:vAlign w:val="center"/>
            <w:hideMark/>
          </w:tcPr>
          <w:p w:rsidRPr="002B620F" w:rsidR="0078288B" w:rsidP="0078288B" w:rsidRDefault="0078288B" w14:paraId="08D0B7B7" w14:textId="61990EF9">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Pyrenees</w:t>
            </w:r>
          </w:p>
        </w:tc>
        <w:tc>
          <w:tcPr>
            <w:tcW w:w="2409" w:type="dxa"/>
            <w:shd w:val="clear" w:color="auto" w:fill="E5EEFF"/>
            <w:noWrap/>
            <w:vAlign w:val="center"/>
          </w:tcPr>
          <w:p w:rsidRPr="002B620F" w:rsidR="0078288B" w:rsidP="0078288B" w:rsidRDefault="0078288B" w14:paraId="4A24A7E2" w14:textId="624C5AC6">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632</w:t>
            </w:r>
          </w:p>
        </w:tc>
        <w:tc>
          <w:tcPr>
            <w:tcW w:w="2410" w:type="dxa"/>
            <w:shd w:val="clear" w:color="auto" w:fill="E5EEFF"/>
            <w:noWrap/>
            <w:vAlign w:val="center"/>
          </w:tcPr>
          <w:p w:rsidRPr="002B620F" w:rsidR="0078288B" w:rsidP="0078288B" w:rsidRDefault="0078288B" w14:paraId="7B49545D" w14:textId="12C698F0">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547</w:t>
            </w:r>
          </w:p>
        </w:tc>
        <w:tc>
          <w:tcPr>
            <w:tcW w:w="2410" w:type="dxa"/>
            <w:tcBorders>
              <w:top w:val="nil"/>
              <w:left w:val="nil"/>
              <w:bottom w:val="single" w:color="FFFFFF" w:themeColor="background1" w:sz="8" w:space="0"/>
              <w:right w:val="single" w:color="FFFFFF" w:themeColor="background1" w:sz="8" w:space="0"/>
            </w:tcBorders>
            <w:shd w:val="clear" w:color="auto" w:fill="C6EFCE"/>
            <w:noWrap/>
            <w:vAlign w:val="center"/>
          </w:tcPr>
          <w:p w:rsidRPr="002B620F" w:rsidR="0078288B" w:rsidP="0078288B" w:rsidRDefault="0078288B" w14:paraId="4736726A" w14:textId="4E4E8FDD">
            <w:pPr>
              <w:jc w:val="center"/>
              <w:rPr>
                <w:rFonts w:ascii="Aptos Display" w:hAnsi="Aptos Display"/>
                <w:color w:val="2F318B"/>
                <w:sz w:val="22"/>
                <w:szCs w:val="22"/>
                <w:lang w:eastAsia="en-AU"/>
              </w:rPr>
            </w:pPr>
            <w:r w:rsidRPr="002B620F">
              <w:rPr>
                <w:rFonts w:ascii="Aptos Display" w:hAnsi="Aptos Display"/>
                <w:color w:val="2F318B"/>
                <w:sz w:val="22"/>
                <w:szCs w:val="22"/>
              </w:rPr>
              <w:t>85</w:t>
            </w:r>
          </w:p>
        </w:tc>
      </w:tr>
      <w:tr w:rsidRPr="002B620F" w:rsidR="0078288B" w:rsidTr="0031124A" w14:paraId="34EBAE86" w14:textId="77777777">
        <w:trPr>
          <w:trHeight w:val="397"/>
        </w:trPr>
        <w:tc>
          <w:tcPr>
            <w:tcW w:w="2278" w:type="dxa"/>
            <w:shd w:val="clear" w:color="auto" w:fill="E5EEFF"/>
            <w:noWrap/>
            <w:vAlign w:val="center"/>
            <w:hideMark/>
          </w:tcPr>
          <w:p w:rsidRPr="002B620F" w:rsidR="0078288B" w:rsidP="0078288B" w:rsidRDefault="0078288B" w14:paraId="6239778E" w14:textId="04AA2BC6">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West Wimmera</w:t>
            </w:r>
          </w:p>
        </w:tc>
        <w:tc>
          <w:tcPr>
            <w:tcW w:w="2409" w:type="dxa"/>
            <w:shd w:val="clear" w:color="auto" w:fill="E5EEFF"/>
            <w:noWrap/>
            <w:vAlign w:val="center"/>
          </w:tcPr>
          <w:p w:rsidRPr="002B620F" w:rsidR="0078288B" w:rsidP="0078288B" w:rsidRDefault="0078288B" w14:paraId="51AC6710" w14:textId="30610CD7">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226</w:t>
            </w:r>
          </w:p>
        </w:tc>
        <w:tc>
          <w:tcPr>
            <w:tcW w:w="2410" w:type="dxa"/>
            <w:shd w:val="clear" w:color="auto" w:fill="E5EEFF"/>
            <w:noWrap/>
            <w:vAlign w:val="center"/>
          </w:tcPr>
          <w:p w:rsidRPr="002B620F" w:rsidR="0078288B" w:rsidP="0078288B" w:rsidRDefault="0078288B" w14:paraId="5DFAC0E7" w14:textId="55282704">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291</w:t>
            </w:r>
          </w:p>
        </w:tc>
        <w:tc>
          <w:tcPr>
            <w:tcW w:w="2410" w:type="dxa"/>
            <w:tcBorders>
              <w:top w:val="nil"/>
              <w:left w:val="nil"/>
              <w:bottom w:val="single" w:color="FFFFFF" w:themeColor="background1" w:sz="8" w:space="0"/>
              <w:right w:val="single" w:color="FFFFFF" w:themeColor="background1" w:sz="8" w:space="0"/>
            </w:tcBorders>
            <w:shd w:val="clear" w:color="auto" w:fill="FFC7CE"/>
            <w:noWrap/>
            <w:vAlign w:val="center"/>
          </w:tcPr>
          <w:p w:rsidRPr="002B620F" w:rsidR="0078288B" w:rsidP="0078288B" w:rsidRDefault="0078288B" w14:paraId="77C753ED" w14:textId="7AF28F7E">
            <w:pPr>
              <w:jc w:val="center"/>
              <w:rPr>
                <w:rFonts w:ascii="Aptos Display" w:hAnsi="Aptos Display"/>
                <w:color w:val="2F318B"/>
                <w:sz w:val="22"/>
                <w:szCs w:val="22"/>
                <w:lang w:eastAsia="en-AU"/>
              </w:rPr>
            </w:pPr>
            <w:r w:rsidRPr="002B620F">
              <w:rPr>
                <w:rFonts w:ascii="Aptos Display" w:hAnsi="Aptos Display"/>
                <w:color w:val="2F318B"/>
                <w:sz w:val="22"/>
                <w:szCs w:val="22"/>
              </w:rPr>
              <w:t>-65</w:t>
            </w:r>
          </w:p>
        </w:tc>
      </w:tr>
      <w:tr w:rsidRPr="002B620F" w:rsidR="0078288B" w:rsidTr="0031124A" w14:paraId="1F1B0302" w14:textId="77777777">
        <w:trPr>
          <w:trHeight w:val="397"/>
        </w:trPr>
        <w:tc>
          <w:tcPr>
            <w:tcW w:w="2278" w:type="dxa"/>
            <w:shd w:val="clear" w:color="auto" w:fill="E5EEFF"/>
            <w:noWrap/>
            <w:vAlign w:val="center"/>
            <w:hideMark/>
          </w:tcPr>
          <w:p w:rsidRPr="002B620F" w:rsidR="0078288B" w:rsidP="0078288B" w:rsidRDefault="0078288B" w14:paraId="5093153C" w14:textId="0EDFEE16">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Yarriambiack</w:t>
            </w:r>
          </w:p>
        </w:tc>
        <w:tc>
          <w:tcPr>
            <w:tcW w:w="2409" w:type="dxa"/>
            <w:shd w:val="clear" w:color="auto" w:fill="E5EEFF"/>
            <w:noWrap/>
            <w:vAlign w:val="center"/>
          </w:tcPr>
          <w:p w:rsidRPr="002B620F" w:rsidR="0078288B" w:rsidP="0078288B" w:rsidRDefault="0078288B" w14:paraId="35A26E5F" w14:textId="2E9BC524">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359</w:t>
            </w:r>
          </w:p>
        </w:tc>
        <w:tc>
          <w:tcPr>
            <w:tcW w:w="2410" w:type="dxa"/>
            <w:shd w:val="clear" w:color="auto" w:fill="E5EEFF"/>
            <w:noWrap/>
            <w:vAlign w:val="center"/>
          </w:tcPr>
          <w:p w:rsidRPr="002B620F" w:rsidR="0078288B" w:rsidP="0078288B" w:rsidRDefault="0078288B" w14:paraId="3371089B" w14:textId="6712C920">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460</w:t>
            </w:r>
          </w:p>
        </w:tc>
        <w:tc>
          <w:tcPr>
            <w:tcW w:w="2410" w:type="dxa"/>
            <w:tcBorders>
              <w:top w:val="nil"/>
              <w:left w:val="nil"/>
              <w:bottom w:val="single" w:color="FFFFFF" w:themeColor="background1" w:sz="8" w:space="0"/>
              <w:right w:val="single" w:color="FFFFFF" w:themeColor="background1" w:sz="8" w:space="0"/>
            </w:tcBorders>
            <w:shd w:val="clear" w:color="auto" w:fill="FFC7CE"/>
            <w:noWrap/>
            <w:vAlign w:val="center"/>
          </w:tcPr>
          <w:p w:rsidRPr="002B620F" w:rsidR="0078288B" w:rsidP="0078288B" w:rsidRDefault="0078288B" w14:paraId="1263F0D6" w14:textId="7A7AD74C">
            <w:pPr>
              <w:jc w:val="center"/>
              <w:rPr>
                <w:rFonts w:ascii="Aptos Display" w:hAnsi="Aptos Display"/>
                <w:color w:val="2F318B"/>
                <w:sz w:val="22"/>
                <w:szCs w:val="22"/>
                <w:lang w:eastAsia="en-AU"/>
              </w:rPr>
            </w:pPr>
            <w:r w:rsidRPr="002B620F">
              <w:rPr>
                <w:rFonts w:ascii="Aptos Display" w:hAnsi="Aptos Display"/>
                <w:color w:val="2F318B"/>
                <w:sz w:val="22"/>
                <w:szCs w:val="22"/>
              </w:rPr>
              <w:t>-101</w:t>
            </w:r>
          </w:p>
        </w:tc>
      </w:tr>
      <w:tr w:rsidRPr="002B620F" w:rsidR="00170C2E" w14:paraId="62F630A2" w14:textId="77777777">
        <w:trPr>
          <w:trHeight w:val="397"/>
        </w:trPr>
        <w:tc>
          <w:tcPr>
            <w:tcW w:w="2278" w:type="dxa"/>
            <w:tcBorders>
              <w:top w:val="single" w:color="FFFFFF" w:themeColor="background1" w:sz="24" w:space="0"/>
            </w:tcBorders>
            <w:shd w:val="clear" w:color="auto" w:fill="E5EEFF"/>
            <w:noWrap/>
            <w:vAlign w:val="center"/>
            <w:hideMark/>
          </w:tcPr>
          <w:p w:rsidRPr="002B620F" w:rsidR="00170C2E" w:rsidRDefault="00170C2E" w14:paraId="6A4F1F38"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TOTAL</w:t>
            </w:r>
          </w:p>
        </w:tc>
        <w:tc>
          <w:tcPr>
            <w:tcW w:w="2409" w:type="dxa"/>
            <w:tcBorders>
              <w:top w:val="single" w:color="FFFFFF" w:themeColor="background1" w:sz="24" w:space="0"/>
            </w:tcBorders>
            <w:shd w:val="clear" w:color="auto" w:fill="E5EEFF"/>
            <w:noWrap/>
            <w:vAlign w:val="center"/>
          </w:tcPr>
          <w:p w:rsidRPr="002B620F" w:rsidR="00170C2E" w:rsidRDefault="0078288B" w14:paraId="786D89B9" w14:textId="59B75CAD">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17,7</w:t>
            </w:r>
            <w:r w:rsidRPr="002B620F" w:rsidR="00C13015">
              <w:rPr>
                <w:rFonts w:ascii="Aptos Display" w:hAnsi="Aptos Display"/>
                <w:b/>
                <w:bCs/>
                <w:color w:val="2F318B"/>
                <w:sz w:val="22"/>
                <w:szCs w:val="22"/>
                <w:lang w:eastAsia="en-AU"/>
              </w:rPr>
              <w:t>69</w:t>
            </w:r>
          </w:p>
        </w:tc>
        <w:tc>
          <w:tcPr>
            <w:tcW w:w="2410" w:type="dxa"/>
            <w:tcBorders>
              <w:top w:val="single" w:color="FFFFFF" w:themeColor="background1" w:sz="24" w:space="0"/>
            </w:tcBorders>
            <w:shd w:val="clear" w:color="auto" w:fill="E5EEFF"/>
            <w:noWrap/>
            <w:vAlign w:val="center"/>
          </w:tcPr>
          <w:p w:rsidRPr="002B620F" w:rsidR="00170C2E" w:rsidRDefault="00C13015" w14:paraId="1D496B01" w14:textId="0A812CDF">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15,100</w:t>
            </w:r>
          </w:p>
        </w:tc>
        <w:tc>
          <w:tcPr>
            <w:tcW w:w="2410" w:type="dxa"/>
            <w:tcBorders>
              <w:top w:val="single" w:color="FFFFFF" w:themeColor="background1" w:sz="24" w:space="0"/>
            </w:tcBorders>
            <w:shd w:val="clear" w:color="auto" w:fill="E5EEFF"/>
            <w:noWrap/>
            <w:vAlign w:val="center"/>
          </w:tcPr>
          <w:p w:rsidRPr="002B620F" w:rsidR="00170C2E" w:rsidRDefault="00C13015" w14:paraId="249AD550" w14:textId="35F952AC">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2,669</w:t>
            </w:r>
          </w:p>
        </w:tc>
      </w:tr>
    </w:tbl>
    <w:p w:rsidR="000526FD" w:rsidP="000526FD" w:rsidRDefault="000526FD" w14:paraId="30BA2283" w14:textId="099270B2">
      <w:pPr>
        <w:pStyle w:val="Heading4"/>
      </w:pPr>
      <w:r>
        <w:t>Overseas Migration</w:t>
      </w:r>
    </w:p>
    <w:p w:rsidR="00F32C6A" w:rsidP="00F32C6A" w:rsidRDefault="00F32C6A" w14:paraId="007E3ABC" w14:textId="6DFF334B">
      <w:pPr>
        <w:pStyle w:val="DJCSbody"/>
      </w:pPr>
      <w:r>
        <w:t>The region has a net overseas migration loss (-197), indicating more people leaving for overseas than arriving.</w:t>
      </w:r>
    </w:p>
    <w:p w:rsidR="00F32C6A" w:rsidP="00F32C6A" w:rsidRDefault="00F32C6A" w14:paraId="65473C60" w14:textId="77777777">
      <w:pPr>
        <w:pStyle w:val="DJCSbody"/>
        <w:numPr>
          <w:ilvl w:val="0"/>
          <w:numId w:val="79"/>
        </w:numPr>
      </w:pPr>
      <w:r>
        <w:t>Ballarat has the highest net loss (-120), suggesting that while it attracts internal migrants, it sees more overseas departures than arrivals.</w:t>
      </w:r>
    </w:p>
    <w:p w:rsidR="00F32C6A" w:rsidP="00F32C6A" w:rsidRDefault="00F32C6A" w14:paraId="78E41ACD" w14:textId="4E74E395">
      <w:pPr>
        <w:pStyle w:val="DJCSbody"/>
        <w:numPr>
          <w:ilvl w:val="0"/>
          <w:numId w:val="79"/>
        </w:numPr>
      </w:pPr>
      <w:r>
        <w:t>Smaller LGAs such as Ararat (-12), Hepburn (-10), and Horsham (-9) also show negative net overseas migration, indicating limited new international arrivals.</w:t>
      </w:r>
    </w:p>
    <w:p w:rsidR="00F32C6A" w:rsidP="00F32C6A" w:rsidRDefault="00F32C6A" w14:paraId="61E528F3" w14:textId="2DCC2C42">
      <w:pPr>
        <w:pStyle w:val="DJCSbody"/>
        <w:numPr>
          <w:ilvl w:val="0"/>
          <w:numId w:val="79"/>
        </w:numPr>
      </w:pPr>
      <w:r>
        <w:t>West Wimmera is the only LGA with neutral overseas migration (0 net gain/loss), likely due to very low movement in and out.</w:t>
      </w:r>
    </w:p>
    <w:p w:rsidR="000526FD" w:rsidP="00F32C6A" w:rsidRDefault="00F32C6A" w14:paraId="042425E8" w14:textId="3E45E4CB">
      <w:pPr>
        <w:pStyle w:val="DJCSbody"/>
      </w:pPr>
      <w:r>
        <w:t>This trend suggests that while the Grampians Region benefits from internal migration, it struggles to attract and retain international migrants.</w:t>
      </w:r>
    </w:p>
    <w:p w:rsidRPr="000526FD" w:rsidR="002B620F" w:rsidP="00F32C6A" w:rsidRDefault="002B620F" w14:paraId="398020B9" w14:textId="77777777">
      <w:pPr>
        <w:pStyle w:val="DJCSbody"/>
      </w:pPr>
    </w:p>
    <w:p w:rsidR="006B103D" w:rsidP="006B103D" w:rsidRDefault="006B103D" w14:paraId="5CB8DDA0" w14:textId="21D44558">
      <w:pPr>
        <w:pStyle w:val="Caption"/>
        <w:keepNext/>
      </w:pPr>
      <w:bookmarkStart w:id="167" w:name="_Toc190881734"/>
      <w:bookmarkStart w:id="168" w:name="_Toc190881810"/>
      <w:r>
        <w:t xml:space="preserve">Table </w:t>
      </w:r>
      <w:fldSimple w:instr=" SEQ Table \* ARABIC ">
        <w:r w:rsidR="00FB4C7A">
          <w:rPr>
            <w:noProof/>
          </w:rPr>
          <w:t>62</w:t>
        </w:r>
      </w:fldSimple>
      <w:r>
        <w:t xml:space="preserve">: </w:t>
      </w:r>
      <w:r w:rsidRPr="00466546">
        <w:t>Overseas migration figures in the Grampians Region by LGA</w:t>
      </w:r>
      <w:r>
        <w:t xml:space="preserve"> (2021)</w:t>
      </w:r>
      <w:r>
        <w:rPr>
          <w:rStyle w:val="FootnoteReference"/>
        </w:rPr>
        <w:footnoteReference w:id="213"/>
      </w:r>
      <w:bookmarkEnd w:id="167"/>
      <w:bookmarkEnd w:id="168"/>
    </w:p>
    <w:tbl>
      <w:tblPr>
        <w:tblStyle w:val="DJRReporttablestyleNavy"/>
        <w:tblpPr w:leftFromText="181" w:rightFromText="181" w:bottomFromText="142" w:vertAnchor="text" w:tblpXSpec="right" w:tblpY="1"/>
        <w:tblOverlap w:val="never"/>
        <w:tblW w:w="9507" w:type="dxa"/>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ayout w:type="fixed"/>
        <w:tblLook w:firstRow="0" w:lastRow="0" w:firstColumn="1" w:lastColumn="0" w:noHBand="0" w:noVBand="1" w:val="0480"/>
      </w:tblPr>
      <w:tblGrid>
        <w:gridCol w:w="2278"/>
        <w:gridCol w:w="2409"/>
        <w:gridCol w:w="2249"/>
        <w:gridCol w:w="2571"/>
      </w:tblGrid>
      <w:tr w:rsidRPr="002B620F" w:rsidR="00557D19" w:rsidTr="009B1387" w14:paraId="29FDC6E4" w14:textId="77777777">
        <w:trPr>
          <w:trHeight w:val="397"/>
        </w:trPr>
        <w:tc>
          <w:tcPr>
            <w:tcW w:w="2278" w:type="dxa"/>
            <w:tcBorders>
              <w:bottom w:val="single" w:color="FFFFFF" w:themeColor="background1" w:sz="24" w:space="0"/>
            </w:tcBorders>
            <w:shd w:val="clear" w:color="auto" w:fill="E5EEFF"/>
            <w:noWrap/>
            <w:hideMark/>
          </w:tcPr>
          <w:p w:rsidRPr="002B620F" w:rsidR="00557D19" w:rsidRDefault="00557D19" w14:paraId="06AEEBD6"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LGA</w:t>
            </w:r>
          </w:p>
        </w:tc>
        <w:tc>
          <w:tcPr>
            <w:tcW w:w="2409" w:type="dxa"/>
            <w:tcBorders>
              <w:bottom w:val="single" w:color="FFFFFF" w:themeColor="background1" w:sz="24" w:space="0"/>
            </w:tcBorders>
            <w:shd w:val="clear" w:color="auto" w:fill="E5EEFF"/>
            <w:noWrap/>
            <w:vAlign w:val="center"/>
            <w:hideMark/>
          </w:tcPr>
          <w:p w:rsidRPr="002B620F" w:rsidR="00557D19" w:rsidRDefault="00557D19" w14:paraId="7F9A3260" w14:textId="6640CE8D">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Overseas Arrivals</w:t>
            </w:r>
          </w:p>
        </w:tc>
        <w:tc>
          <w:tcPr>
            <w:tcW w:w="2249" w:type="dxa"/>
            <w:tcBorders>
              <w:bottom w:val="single" w:color="FFFFFF" w:themeColor="background1" w:sz="24" w:space="0"/>
            </w:tcBorders>
            <w:shd w:val="clear" w:color="auto" w:fill="E5EEFF"/>
            <w:noWrap/>
            <w:vAlign w:val="center"/>
            <w:hideMark/>
          </w:tcPr>
          <w:p w:rsidRPr="002B620F" w:rsidR="00557D19" w:rsidRDefault="00557D19" w14:paraId="598B9192" w14:textId="188515B1">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Overseas Departures</w:t>
            </w:r>
          </w:p>
        </w:tc>
        <w:tc>
          <w:tcPr>
            <w:tcW w:w="2571" w:type="dxa"/>
            <w:tcBorders>
              <w:bottom w:val="single" w:color="FFFFFF" w:themeColor="background1" w:sz="24" w:space="0"/>
            </w:tcBorders>
            <w:shd w:val="clear" w:color="auto" w:fill="E5EEFF"/>
            <w:noWrap/>
            <w:vAlign w:val="center"/>
            <w:hideMark/>
          </w:tcPr>
          <w:p w:rsidRPr="002B620F" w:rsidR="00557D19" w:rsidRDefault="00557D19" w14:paraId="5A5C8240" w14:textId="54C6E820">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Net Overseas Migration</w:t>
            </w:r>
          </w:p>
        </w:tc>
      </w:tr>
      <w:tr w:rsidRPr="002B620F" w:rsidR="002C3EBB" w:rsidTr="003B2514" w14:paraId="13B01376" w14:textId="77777777">
        <w:trPr>
          <w:trHeight w:val="397"/>
        </w:trPr>
        <w:tc>
          <w:tcPr>
            <w:tcW w:w="2278" w:type="dxa"/>
            <w:tcBorders>
              <w:top w:val="single" w:color="FFFFFF" w:themeColor="background1" w:sz="24" w:space="0"/>
            </w:tcBorders>
            <w:shd w:val="clear" w:color="auto" w:fill="E5EEFF"/>
            <w:noWrap/>
            <w:vAlign w:val="center"/>
            <w:hideMark/>
          </w:tcPr>
          <w:p w:rsidRPr="002B620F" w:rsidR="002C3EBB" w:rsidP="002C3EBB" w:rsidRDefault="002C3EBB" w14:paraId="07C3D30D"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Ararat</w:t>
            </w:r>
          </w:p>
        </w:tc>
        <w:tc>
          <w:tcPr>
            <w:tcW w:w="2409" w:type="dxa"/>
            <w:tcBorders>
              <w:top w:val="single" w:color="FFFFFF" w:themeColor="background1" w:sz="24" w:space="0"/>
            </w:tcBorders>
            <w:shd w:val="clear" w:color="auto" w:fill="E5EEFF"/>
            <w:noWrap/>
            <w:vAlign w:val="center"/>
          </w:tcPr>
          <w:p w:rsidRPr="002B620F" w:rsidR="002C3EBB" w:rsidP="002C3EBB" w:rsidRDefault="002C3EBB" w14:paraId="7E84525D" w14:textId="604BE9AB">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16</w:t>
            </w:r>
          </w:p>
        </w:tc>
        <w:tc>
          <w:tcPr>
            <w:tcW w:w="2249" w:type="dxa"/>
            <w:tcBorders>
              <w:top w:val="single" w:color="FFFFFF" w:themeColor="background1" w:sz="24" w:space="0"/>
            </w:tcBorders>
            <w:shd w:val="clear" w:color="auto" w:fill="E5EEFF"/>
            <w:noWrap/>
            <w:vAlign w:val="center"/>
          </w:tcPr>
          <w:p w:rsidRPr="002B620F" w:rsidR="002C3EBB" w:rsidP="002C3EBB" w:rsidRDefault="002C3EBB" w14:paraId="3558C647" w14:textId="2CB7C9EB">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28</w:t>
            </w:r>
          </w:p>
        </w:tc>
        <w:tc>
          <w:tcPr>
            <w:tcW w:w="2571" w:type="dxa"/>
            <w:tcBorders>
              <w:top w:val="single" w:color="FFFFFF" w:themeColor="background1" w:sz="12" w:space="0"/>
              <w:left w:val="nil"/>
              <w:bottom w:val="single" w:color="FFFFFF" w:themeColor="background1" w:sz="8" w:space="0"/>
              <w:right w:val="single" w:color="FFFFFF" w:themeColor="background1" w:sz="8" w:space="0"/>
            </w:tcBorders>
            <w:shd w:val="clear" w:color="auto" w:fill="FFC7CE"/>
            <w:noWrap/>
            <w:vAlign w:val="center"/>
          </w:tcPr>
          <w:p w:rsidRPr="002B620F" w:rsidR="002C3EBB" w:rsidP="002C3EBB" w:rsidRDefault="002C3EBB" w14:paraId="29BB5B73" w14:textId="293FF924">
            <w:pPr>
              <w:jc w:val="center"/>
              <w:rPr>
                <w:rFonts w:ascii="Aptos Display" w:hAnsi="Aptos Display"/>
                <w:color w:val="2F318B"/>
                <w:sz w:val="22"/>
                <w:szCs w:val="22"/>
                <w:lang w:eastAsia="en-AU"/>
              </w:rPr>
            </w:pPr>
            <w:r w:rsidRPr="002B620F">
              <w:rPr>
                <w:rFonts w:ascii="Aptos Display" w:hAnsi="Aptos Display"/>
                <w:color w:val="2F318B"/>
                <w:sz w:val="22"/>
                <w:szCs w:val="22"/>
              </w:rPr>
              <w:t>-12</w:t>
            </w:r>
          </w:p>
        </w:tc>
      </w:tr>
      <w:tr w:rsidRPr="002B620F" w:rsidR="002C3EBB" w:rsidTr="003B2514" w14:paraId="303C09DB" w14:textId="77777777">
        <w:trPr>
          <w:trHeight w:val="397"/>
        </w:trPr>
        <w:tc>
          <w:tcPr>
            <w:tcW w:w="2278" w:type="dxa"/>
            <w:shd w:val="clear" w:color="auto" w:fill="E5EEFF"/>
            <w:noWrap/>
            <w:vAlign w:val="center"/>
            <w:hideMark/>
          </w:tcPr>
          <w:p w:rsidRPr="002B620F" w:rsidR="002C3EBB" w:rsidP="002C3EBB" w:rsidRDefault="002C3EBB" w14:paraId="64E750AF"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Ballarat</w:t>
            </w:r>
          </w:p>
        </w:tc>
        <w:tc>
          <w:tcPr>
            <w:tcW w:w="2409" w:type="dxa"/>
            <w:shd w:val="clear" w:color="auto" w:fill="E5EEFF"/>
            <w:noWrap/>
            <w:vAlign w:val="center"/>
          </w:tcPr>
          <w:p w:rsidRPr="002B620F" w:rsidR="002C3EBB" w:rsidP="002C3EBB" w:rsidRDefault="002C3EBB" w14:paraId="190F39F8" w14:textId="72D72072">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140</w:t>
            </w:r>
          </w:p>
        </w:tc>
        <w:tc>
          <w:tcPr>
            <w:tcW w:w="2249" w:type="dxa"/>
            <w:shd w:val="clear" w:color="auto" w:fill="E5EEFF"/>
            <w:noWrap/>
            <w:vAlign w:val="center"/>
          </w:tcPr>
          <w:p w:rsidRPr="002B620F" w:rsidR="002C3EBB" w:rsidP="002C3EBB" w:rsidRDefault="002C3EBB" w14:paraId="782FA440" w14:textId="290D2175">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260</w:t>
            </w:r>
          </w:p>
        </w:tc>
        <w:tc>
          <w:tcPr>
            <w:tcW w:w="2571" w:type="dxa"/>
            <w:tcBorders>
              <w:top w:val="nil"/>
              <w:left w:val="nil"/>
              <w:bottom w:val="single" w:color="FFFFFF" w:themeColor="background1" w:sz="8" w:space="0"/>
              <w:right w:val="single" w:color="FFFFFF" w:themeColor="background1" w:sz="8" w:space="0"/>
            </w:tcBorders>
            <w:shd w:val="clear" w:color="auto" w:fill="FFC7CE"/>
            <w:noWrap/>
            <w:vAlign w:val="center"/>
          </w:tcPr>
          <w:p w:rsidRPr="002B620F" w:rsidR="002C3EBB" w:rsidP="002C3EBB" w:rsidRDefault="002C3EBB" w14:paraId="56BD1E30" w14:textId="0B61AC8E">
            <w:pPr>
              <w:jc w:val="center"/>
              <w:rPr>
                <w:rFonts w:ascii="Aptos Display" w:hAnsi="Aptos Display"/>
                <w:color w:val="2F318B"/>
                <w:sz w:val="22"/>
                <w:szCs w:val="22"/>
                <w:lang w:eastAsia="en-AU"/>
              </w:rPr>
            </w:pPr>
            <w:r w:rsidRPr="002B620F">
              <w:rPr>
                <w:rFonts w:ascii="Aptos Display" w:hAnsi="Aptos Display"/>
                <w:color w:val="2F318B"/>
                <w:sz w:val="22"/>
                <w:szCs w:val="22"/>
              </w:rPr>
              <w:t>-120</w:t>
            </w:r>
          </w:p>
        </w:tc>
      </w:tr>
      <w:tr w:rsidRPr="002B620F" w:rsidR="002C3EBB" w:rsidTr="003B2514" w14:paraId="5252310C" w14:textId="77777777">
        <w:trPr>
          <w:trHeight w:val="397"/>
        </w:trPr>
        <w:tc>
          <w:tcPr>
            <w:tcW w:w="2278" w:type="dxa"/>
            <w:shd w:val="clear" w:color="auto" w:fill="E5EEFF"/>
            <w:noWrap/>
            <w:vAlign w:val="center"/>
            <w:hideMark/>
          </w:tcPr>
          <w:p w:rsidRPr="002B620F" w:rsidR="002C3EBB" w:rsidP="002C3EBB" w:rsidRDefault="002C3EBB" w14:paraId="0A52D80D"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Golden Plains</w:t>
            </w:r>
          </w:p>
        </w:tc>
        <w:tc>
          <w:tcPr>
            <w:tcW w:w="2409" w:type="dxa"/>
            <w:shd w:val="clear" w:color="auto" w:fill="E5EEFF"/>
            <w:noWrap/>
            <w:vAlign w:val="center"/>
          </w:tcPr>
          <w:p w:rsidRPr="002B620F" w:rsidR="002C3EBB" w:rsidP="002C3EBB" w:rsidRDefault="002C3EBB" w14:paraId="273714C2" w14:textId="557C303F">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8</w:t>
            </w:r>
          </w:p>
        </w:tc>
        <w:tc>
          <w:tcPr>
            <w:tcW w:w="2249" w:type="dxa"/>
            <w:shd w:val="clear" w:color="auto" w:fill="E5EEFF"/>
            <w:noWrap/>
            <w:vAlign w:val="center"/>
          </w:tcPr>
          <w:p w:rsidRPr="002B620F" w:rsidR="002C3EBB" w:rsidP="002C3EBB" w:rsidRDefault="002C3EBB" w14:paraId="07242C7F" w14:textId="61D88497">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13</w:t>
            </w:r>
          </w:p>
        </w:tc>
        <w:tc>
          <w:tcPr>
            <w:tcW w:w="2571" w:type="dxa"/>
            <w:tcBorders>
              <w:top w:val="nil"/>
              <w:left w:val="nil"/>
              <w:bottom w:val="single" w:color="FFFFFF" w:themeColor="background1" w:sz="8" w:space="0"/>
              <w:right w:val="single" w:color="FFFFFF" w:themeColor="background1" w:sz="8" w:space="0"/>
            </w:tcBorders>
            <w:shd w:val="clear" w:color="auto" w:fill="FFC7CE"/>
            <w:noWrap/>
            <w:vAlign w:val="center"/>
          </w:tcPr>
          <w:p w:rsidRPr="002B620F" w:rsidR="002C3EBB" w:rsidP="002C3EBB" w:rsidRDefault="002C3EBB" w14:paraId="11CBCBB2" w14:textId="61D6CCAA">
            <w:pPr>
              <w:jc w:val="center"/>
              <w:rPr>
                <w:rFonts w:ascii="Aptos Display" w:hAnsi="Aptos Display"/>
                <w:color w:val="2F318B"/>
                <w:sz w:val="22"/>
                <w:szCs w:val="22"/>
                <w:lang w:eastAsia="en-AU"/>
              </w:rPr>
            </w:pPr>
            <w:r w:rsidRPr="002B620F">
              <w:rPr>
                <w:rFonts w:ascii="Aptos Display" w:hAnsi="Aptos Display"/>
                <w:color w:val="2F318B"/>
                <w:sz w:val="22"/>
                <w:szCs w:val="22"/>
              </w:rPr>
              <w:t>-5</w:t>
            </w:r>
          </w:p>
        </w:tc>
      </w:tr>
      <w:tr w:rsidRPr="002B620F" w:rsidR="002C3EBB" w:rsidTr="003B2514" w14:paraId="48348FD8" w14:textId="77777777">
        <w:trPr>
          <w:trHeight w:val="397"/>
        </w:trPr>
        <w:tc>
          <w:tcPr>
            <w:tcW w:w="2278" w:type="dxa"/>
            <w:shd w:val="clear" w:color="auto" w:fill="E5EEFF"/>
            <w:noWrap/>
            <w:vAlign w:val="center"/>
          </w:tcPr>
          <w:p w:rsidRPr="002B620F" w:rsidR="002C3EBB" w:rsidP="002C3EBB" w:rsidRDefault="002C3EBB" w14:paraId="36307AD8" w14:textId="77777777">
            <w:pPr>
              <w:rPr>
                <w:rFonts w:ascii="Aptos Display" w:hAnsi="Aptos Display"/>
                <w:b/>
                <w:bCs/>
                <w:color w:val="2F318B"/>
                <w:sz w:val="22"/>
                <w:szCs w:val="22"/>
              </w:rPr>
            </w:pPr>
            <w:r w:rsidRPr="002B620F">
              <w:rPr>
                <w:rFonts w:ascii="Aptos Display" w:hAnsi="Aptos Display"/>
                <w:b/>
                <w:bCs/>
                <w:color w:val="2F318B"/>
                <w:sz w:val="22"/>
                <w:szCs w:val="22"/>
                <w:lang w:eastAsia="en-AU"/>
              </w:rPr>
              <w:t>Hepburn</w:t>
            </w:r>
          </w:p>
        </w:tc>
        <w:tc>
          <w:tcPr>
            <w:tcW w:w="2409" w:type="dxa"/>
            <w:shd w:val="clear" w:color="auto" w:fill="E5EEFF"/>
            <w:noWrap/>
            <w:vAlign w:val="center"/>
          </w:tcPr>
          <w:p w:rsidRPr="002B620F" w:rsidR="002C3EBB" w:rsidP="002C3EBB" w:rsidRDefault="002C3EBB" w14:paraId="7CE57001" w14:textId="40C0CB7F">
            <w:pPr>
              <w:jc w:val="center"/>
              <w:rPr>
                <w:rFonts w:ascii="Aptos Display" w:hAnsi="Aptos Display"/>
                <w:color w:val="2F318B"/>
                <w:sz w:val="22"/>
                <w:szCs w:val="22"/>
              </w:rPr>
            </w:pPr>
            <w:r w:rsidRPr="002B620F">
              <w:rPr>
                <w:rFonts w:ascii="Aptos Display" w:hAnsi="Aptos Display"/>
                <w:color w:val="2F318B"/>
                <w:sz w:val="22"/>
                <w:szCs w:val="22"/>
              </w:rPr>
              <w:t>12</w:t>
            </w:r>
          </w:p>
        </w:tc>
        <w:tc>
          <w:tcPr>
            <w:tcW w:w="2249" w:type="dxa"/>
            <w:shd w:val="clear" w:color="auto" w:fill="E5EEFF"/>
            <w:noWrap/>
            <w:vAlign w:val="center"/>
          </w:tcPr>
          <w:p w:rsidRPr="002B620F" w:rsidR="002C3EBB" w:rsidP="002C3EBB" w:rsidRDefault="002C3EBB" w14:paraId="0906D7C5" w14:textId="17BA2D12">
            <w:pPr>
              <w:jc w:val="center"/>
              <w:rPr>
                <w:rFonts w:ascii="Aptos Display" w:hAnsi="Aptos Display"/>
                <w:color w:val="2F318B"/>
                <w:sz w:val="22"/>
                <w:szCs w:val="22"/>
              </w:rPr>
            </w:pPr>
            <w:r w:rsidRPr="002B620F">
              <w:rPr>
                <w:rFonts w:ascii="Aptos Display" w:hAnsi="Aptos Display"/>
                <w:color w:val="2F318B"/>
                <w:sz w:val="22"/>
                <w:szCs w:val="22"/>
              </w:rPr>
              <w:t>22</w:t>
            </w:r>
          </w:p>
        </w:tc>
        <w:tc>
          <w:tcPr>
            <w:tcW w:w="2571" w:type="dxa"/>
            <w:tcBorders>
              <w:top w:val="nil"/>
              <w:left w:val="nil"/>
              <w:bottom w:val="single" w:color="FFFFFF" w:themeColor="background1" w:sz="8" w:space="0"/>
              <w:right w:val="single" w:color="FFFFFF" w:themeColor="background1" w:sz="8" w:space="0"/>
            </w:tcBorders>
            <w:shd w:val="clear" w:color="auto" w:fill="FFC7CE"/>
            <w:noWrap/>
            <w:vAlign w:val="center"/>
          </w:tcPr>
          <w:p w:rsidRPr="002B620F" w:rsidR="002C3EBB" w:rsidP="002C3EBB" w:rsidRDefault="002C3EBB" w14:paraId="6690485A" w14:textId="4387280A">
            <w:pPr>
              <w:jc w:val="center"/>
              <w:rPr>
                <w:rFonts w:ascii="Aptos Display" w:hAnsi="Aptos Display"/>
                <w:color w:val="2F318B"/>
                <w:sz w:val="22"/>
                <w:szCs w:val="22"/>
              </w:rPr>
            </w:pPr>
            <w:r w:rsidRPr="002B620F">
              <w:rPr>
                <w:rFonts w:ascii="Aptos Display" w:hAnsi="Aptos Display"/>
                <w:color w:val="2F318B"/>
                <w:sz w:val="22"/>
                <w:szCs w:val="22"/>
              </w:rPr>
              <w:t>-10</w:t>
            </w:r>
          </w:p>
        </w:tc>
      </w:tr>
      <w:tr w:rsidRPr="002B620F" w:rsidR="002C3EBB" w:rsidTr="003B2514" w14:paraId="6146155F" w14:textId="77777777">
        <w:trPr>
          <w:trHeight w:val="397"/>
        </w:trPr>
        <w:tc>
          <w:tcPr>
            <w:tcW w:w="2278" w:type="dxa"/>
            <w:shd w:val="clear" w:color="auto" w:fill="E5EEFF"/>
            <w:noWrap/>
            <w:vAlign w:val="center"/>
          </w:tcPr>
          <w:p w:rsidRPr="002B620F" w:rsidR="002C3EBB" w:rsidP="002C3EBB" w:rsidRDefault="002C3EBB" w14:paraId="237F2192" w14:textId="77777777">
            <w:pPr>
              <w:rPr>
                <w:rFonts w:ascii="Aptos Display" w:hAnsi="Aptos Display"/>
                <w:b/>
                <w:bCs/>
                <w:color w:val="2F318B"/>
                <w:sz w:val="22"/>
                <w:szCs w:val="22"/>
              </w:rPr>
            </w:pPr>
            <w:r w:rsidRPr="002B620F">
              <w:rPr>
                <w:rFonts w:ascii="Aptos Display" w:hAnsi="Aptos Display"/>
                <w:b/>
                <w:bCs/>
                <w:color w:val="2F318B"/>
                <w:sz w:val="22"/>
                <w:szCs w:val="22"/>
                <w:lang w:eastAsia="en-AU"/>
              </w:rPr>
              <w:t>Hindmarsh</w:t>
            </w:r>
          </w:p>
        </w:tc>
        <w:tc>
          <w:tcPr>
            <w:tcW w:w="2409" w:type="dxa"/>
            <w:shd w:val="clear" w:color="auto" w:fill="E5EEFF"/>
            <w:noWrap/>
            <w:vAlign w:val="center"/>
          </w:tcPr>
          <w:p w:rsidRPr="002B620F" w:rsidR="002C3EBB" w:rsidP="002C3EBB" w:rsidRDefault="002C3EBB" w14:paraId="5F37982F" w14:textId="3EB435EC">
            <w:pPr>
              <w:jc w:val="center"/>
              <w:rPr>
                <w:rFonts w:ascii="Aptos Display" w:hAnsi="Aptos Display"/>
                <w:color w:val="2F318B"/>
                <w:sz w:val="22"/>
                <w:szCs w:val="22"/>
              </w:rPr>
            </w:pPr>
            <w:r w:rsidRPr="002B620F">
              <w:rPr>
                <w:rFonts w:ascii="Aptos Display" w:hAnsi="Aptos Display"/>
                <w:color w:val="2F318B"/>
                <w:sz w:val="22"/>
                <w:szCs w:val="22"/>
              </w:rPr>
              <w:t>3</w:t>
            </w:r>
          </w:p>
        </w:tc>
        <w:tc>
          <w:tcPr>
            <w:tcW w:w="2249" w:type="dxa"/>
            <w:shd w:val="clear" w:color="auto" w:fill="E5EEFF"/>
            <w:noWrap/>
            <w:vAlign w:val="center"/>
          </w:tcPr>
          <w:p w:rsidRPr="002B620F" w:rsidR="002C3EBB" w:rsidP="002C3EBB" w:rsidRDefault="002C3EBB" w14:paraId="72D61B1D" w14:textId="22856851">
            <w:pPr>
              <w:jc w:val="center"/>
              <w:rPr>
                <w:rFonts w:ascii="Aptos Display" w:hAnsi="Aptos Display"/>
                <w:color w:val="2F318B"/>
                <w:sz w:val="22"/>
                <w:szCs w:val="22"/>
              </w:rPr>
            </w:pPr>
            <w:r w:rsidRPr="002B620F">
              <w:rPr>
                <w:rFonts w:ascii="Aptos Display" w:hAnsi="Aptos Display"/>
                <w:color w:val="2F318B"/>
                <w:sz w:val="22"/>
                <w:szCs w:val="22"/>
              </w:rPr>
              <w:t>6</w:t>
            </w:r>
          </w:p>
        </w:tc>
        <w:tc>
          <w:tcPr>
            <w:tcW w:w="2571" w:type="dxa"/>
            <w:tcBorders>
              <w:top w:val="nil"/>
              <w:left w:val="nil"/>
              <w:bottom w:val="single" w:color="FFFFFF" w:themeColor="background1" w:sz="8" w:space="0"/>
              <w:right w:val="single" w:color="FFFFFF" w:themeColor="background1" w:sz="8" w:space="0"/>
            </w:tcBorders>
            <w:shd w:val="clear" w:color="auto" w:fill="FFC7CE"/>
            <w:noWrap/>
            <w:vAlign w:val="center"/>
          </w:tcPr>
          <w:p w:rsidRPr="002B620F" w:rsidR="002C3EBB" w:rsidP="002C3EBB" w:rsidRDefault="002C3EBB" w14:paraId="1ADB11C9" w14:textId="3354B19C">
            <w:pPr>
              <w:jc w:val="center"/>
              <w:rPr>
                <w:rFonts w:ascii="Aptos Display" w:hAnsi="Aptos Display"/>
                <w:color w:val="2F318B"/>
                <w:sz w:val="22"/>
                <w:szCs w:val="22"/>
              </w:rPr>
            </w:pPr>
            <w:r w:rsidRPr="002B620F">
              <w:rPr>
                <w:rFonts w:ascii="Aptos Display" w:hAnsi="Aptos Display"/>
                <w:color w:val="2F318B"/>
                <w:sz w:val="22"/>
                <w:szCs w:val="22"/>
              </w:rPr>
              <w:t>-3</w:t>
            </w:r>
          </w:p>
        </w:tc>
      </w:tr>
      <w:tr w:rsidRPr="002B620F" w:rsidR="002C3EBB" w:rsidTr="003B2514" w14:paraId="4EC11242" w14:textId="77777777">
        <w:trPr>
          <w:trHeight w:val="397"/>
        </w:trPr>
        <w:tc>
          <w:tcPr>
            <w:tcW w:w="2278" w:type="dxa"/>
            <w:shd w:val="clear" w:color="auto" w:fill="E5EEFF"/>
            <w:noWrap/>
            <w:vAlign w:val="center"/>
          </w:tcPr>
          <w:p w:rsidRPr="002B620F" w:rsidR="002C3EBB" w:rsidP="002C3EBB" w:rsidRDefault="002C3EBB" w14:paraId="58AED70B" w14:textId="77777777">
            <w:pPr>
              <w:rPr>
                <w:rFonts w:ascii="Aptos Display" w:hAnsi="Aptos Display"/>
                <w:b/>
                <w:bCs/>
                <w:color w:val="2F318B"/>
                <w:sz w:val="22"/>
                <w:szCs w:val="22"/>
              </w:rPr>
            </w:pPr>
            <w:r w:rsidRPr="002B620F">
              <w:rPr>
                <w:rFonts w:ascii="Aptos Display" w:hAnsi="Aptos Display"/>
                <w:b/>
                <w:bCs/>
                <w:color w:val="2F318B"/>
                <w:sz w:val="22"/>
                <w:szCs w:val="22"/>
                <w:lang w:eastAsia="en-AU"/>
              </w:rPr>
              <w:t>Horsham</w:t>
            </w:r>
          </w:p>
        </w:tc>
        <w:tc>
          <w:tcPr>
            <w:tcW w:w="2409" w:type="dxa"/>
            <w:shd w:val="clear" w:color="auto" w:fill="E5EEFF"/>
            <w:noWrap/>
            <w:vAlign w:val="center"/>
          </w:tcPr>
          <w:p w:rsidRPr="002B620F" w:rsidR="002C3EBB" w:rsidP="002C3EBB" w:rsidRDefault="002C3EBB" w14:paraId="467CB2AA" w14:textId="253B4C36">
            <w:pPr>
              <w:jc w:val="center"/>
              <w:rPr>
                <w:rFonts w:ascii="Aptos Display" w:hAnsi="Aptos Display"/>
                <w:color w:val="2F318B"/>
                <w:sz w:val="22"/>
                <w:szCs w:val="22"/>
              </w:rPr>
            </w:pPr>
            <w:r w:rsidRPr="002B620F">
              <w:rPr>
                <w:rFonts w:ascii="Aptos Display" w:hAnsi="Aptos Display"/>
                <w:color w:val="2F318B"/>
                <w:sz w:val="22"/>
                <w:szCs w:val="22"/>
              </w:rPr>
              <w:t>15</w:t>
            </w:r>
          </w:p>
        </w:tc>
        <w:tc>
          <w:tcPr>
            <w:tcW w:w="2249" w:type="dxa"/>
            <w:shd w:val="clear" w:color="auto" w:fill="E5EEFF"/>
            <w:noWrap/>
            <w:vAlign w:val="center"/>
          </w:tcPr>
          <w:p w:rsidRPr="002B620F" w:rsidR="002C3EBB" w:rsidP="002C3EBB" w:rsidRDefault="002C3EBB" w14:paraId="38DEEC4A" w14:textId="42224A95">
            <w:pPr>
              <w:jc w:val="center"/>
              <w:rPr>
                <w:rFonts w:ascii="Aptos Display" w:hAnsi="Aptos Display"/>
                <w:color w:val="2F318B"/>
                <w:sz w:val="22"/>
                <w:szCs w:val="22"/>
              </w:rPr>
            </w:pPr>
            <w:r w:rsidRPr="002B620F">
              <w:rPr>
                <w:rFonts w:ascii="Aptos Display" w:hAnsi="Aptos Display"/>
                <w:color w:val="2F318B"/>
                <w:sz w:val="22"/>
                <w:szCs w:val="22"/>
              </w:rPr>
              <w:t>24</w:t>
            </w:r>
          </w:p>
        </w:tc>
        <w:tc>
          <w:tcPr>
            <w:tcW w:w="2571" w:type="dxa"/>
            <w:tcBorders>
              <w:top w:val="nil"/>
              <w:left w:val="nil"/>
              <w:bottom w:val="single" w:color="FFFFFF" w:themeColor="background1" w:sz="8" w:space="0"/>
              <w:right w:val="single" w:color="FFFFFF" w:themeColor="background1" w:sz="8" w:space="0"/>
            </w:tcBorders>
            <w:shd w:val="clear" w:color="auto" w:fill="FFC7CE"/>
            <w:noWrap/>
            <w:vAlign w:val="center"/>
          </w:tcPr>
          <w:p w:rsidRPr="002B620F" w:rsidR="002C3EBB" w:rsidP="002C3EBB" w:rsidRDefault="002C3EBB" w14:paraId="5B1BA620" w14:textId="37824742">
            <w:pPr>
              <w:jc w:val="center"/>
              <w:rPr>
                <w:rFonts w:ascii="Aptos Display" w:hAnsi="Aptos Display"/>
                <w:color w:val="2F318B"/>
                <w:sz w:val="22"/>
                <w:szCs w:val="22"/>
              </w:rPr>
            </w:pPr>
            <w:r w:rsidRPr="002B620F">
              <w:rPr>
                <w:rFonts w:ascii="Aptos Display" w:hAnsi="Aptos Display"/>
                <w:color w:val="2F318B"/>
                <w:sz w:val="22"/>
                <w:szCs w:val="22"/>
              </w:rPr>
              <w:t>-9</w:t>
            </w:r>
          </w:p>
        </w:tc>
      </w:tr>
      <w:tr w:rsidRPr="002B620F" w:rsidR="002C3EBB" w:rsidTr="003B2514" w14:paraId="66D828B8" w14:textId="77777777">
        <w:trPr>
          <w:trHeight w:val="397"/>
        </w:trPr>
        <w:tc>
          <w:tcPr>
            <w:tcW w:w="2278" w:type="dxa"/>
            <w:shd w:val="clear" w:color="auto" w:fill="E5EEFF"/>
            <w:noWrap/>
            <w:vAlign w:val="center"/>
          </w:tcPr>
          <w:p w:rsidRPr="002B620F" w:rsidR="002C3EBB" w:rsidP="002C3EBB" w:rsidRDefault="002C3EBB" w14:paraId="5FE658BF" w14:textId="77777777">
            <w:pPr>
              <w:rPr>
                <w:rFonts w:ascii="Aptos Display" w:hAnsi="Aptos Display"/>
                <w:b/>
                <w:bCs/>
                <w:color w:val="2F318B"/>
                <w:sz w:val="22"/>
                <w:szCs w:val="22"/>
              </w:rPr>
            </w:pPr>
            <w:r w:rsidRPr="002B620F">
              <w:rPr>
                <w:rFonts w:ascii="Aptos Display" w:hAnsi="Aptos Display"/>
                <w:b/>
                <w:bCs/>
                <w:color w:val="2F318B"/>
                <w:sz w:val="22"/>
                <w:szCs w:val="22"/>
                <w:lang w:eastAsia="en-AU"/>
              </w:rPr>
              <w:t>Moorabool</w:t>
            </w:r>
          </w:p>
        </w:tc>
        <w:tc>
          <w:tcPr>
            <w:tcW w:w="2409" w:type="dxa"/>
            <w:shd w:val="clear" w:color="auto" w:fill="E5EEFF"/>
            <w:noWrap/>
            <w:vAlign w:val="center"/>
          </w:tcPr>
          <w:p w:rsidRPr="002B620F" w:rsidR="002C3EBB" w:rsidP="002C3EBB" w:rsidRDefault="002C3EBB" w14:paraId="22E7915F" w14:textId="72113339">
            <w:pPr>
              <w:jc w:val="center"/>
              <w:rPr>
                <w:rFonts w:ascii="Aptos Display" w:hAnsi="Aptos Display"/>
                <w:color w:val="2F318B"/>
                <w:sz w:val="22"/>
                <w:szCs w:val="22"/>
              </w:rPr>
            </w:pPr>
            <w:r w:rsidRPr="002B620F">
              <w:rPr>
                <w:rFonts w:ascii="Aptos Display" w:hAnsi="Aptos Display"/>
                <w:color w:val="2F318B"/>
                <w:sz w:val="22"/>
                <w:szCs w:val="22"/>
              </w:rPr>
              <w:t>20</w:t>
            </w:r>
          </w:p>
        </w:tc>
        <w:tc>
          <w:tcPr>
            <w:tcW w:w="2249" w:type="dxa"/>
            <w:shd w:val="clear" w:color="auto" w:fill="E5EEFF"/>
            <w:noWrap/>
            <w:vAlign w:val="center"/>
          </w:tcPr>
          <w:p w:rsidRPr="002B620F" w:rsidR="002C3EBB" w:rsidP="002C3EBB" w:rsidRDefault="002C3EBB" w14:paraId="28C0B843" w14:textId="73A6E963">
            <w:pPr>
              <w:jc w:val="center"/>
              <w:rPr>
                <w:rFonts w:ascii="Aptos Display" w:hAnsi="Aptos Display"/>
                <w:color w:val="2F318B"/>
                <w:sz w:val="22"/>
                <w:szCs w:val="22"/>
              </w:rPr>
            </w:pPr>
            <w:r w:rsidRPr="002B620F">
              <w:rPr>
                <w:rFonts w:ascii="Aptos Display" w:hAnsi="Aptos Display"/>
                <w:color w:val="2F318B"/>
                <w:sz w:val="22"/>
                <w:szCs w:val="22"/>
              </w:rPr>
              <w:t>47</w:t>
            </w:r>
          </w:p>
        </w:tc>
        <w:tc>
          <w:tcPr>
            <w:tcW w:w="2571" w:type="dxa"/>
            <w:tcBorders>
              <w:top w:val="nil"/>
              <w:left w:val="nil"/>
              <w:bottom w:val="single" w:color="FFFFFF" w:themeColor="background1" w:sz="8" w:space="0"/>
              <w:right w:val="single" w:color="FFFFFF" w:themeColor="background1" w:sz="8" w:space="0"/>
            </w:tcBorders>
            <w:shd w:val="clear" w:color="auto" w:fill="FFC7CE"/>
            <w:noWrap/>
            <w:vAlign w:val="center"/>
          </w:tcPr>
          <w:p w:rsidRPr="002B620F" w:rsidR="002C3EBB" w:rsidP="002C3EBB" w:rsidRDefault="002C3EBB" w14:paraId="0469B883" w14:textId="0F6DE8E3">
            <w:pPr>
              <w:jc w:val="center"/>
              <w:rPr>
                <w:rFonts w:ascii="Aptos Display" w:hAnsi="Aptos Display"/>
                <w:color w:val="2F318B"/>
                <w:sz w:val="22"/>
                <w:szCs w:val="22"/>
              </w:rPr>
            </w:pPr>
            <w:r w:rsidRPr="002B620F">
              <w:rPr>
                <w:rFonts w:ascii="Aptos Display" w:hAnsi="Aptos Display"/>
                <w:color w:val="2F318B"/>
                <w:sz w:val="22"/>
                <w:szCs w:val="22"/>
              </w:rPr>
              <w:t>-27</w:t>
            </w:r>
          </w:p>
        </w:tc>
      </w:tr>
      <w:tr w:rsidRPr="002B620F" w:rsidR="002C3EBB" w:rsidTr="003B2514" w14:paraId="5FF9013E" w14:textId="77777777">
        <w:trPr>
          <w:trHeight w:val="397"/>
        </w:trPr>
        <w:tc>
          <w:tcPr>
            <w:tcW w:w="2278" w:type="dxa"/>
            <w:shd w:val="clear" w:color="auto" w:fill="E5EEFF"/>
            <w:noWrap/>
            <w:vAlign w:val="center"/>
          </w:tcPr>
          <w:p w:rsidRPr="002B620F" w:rsidR="002C3EBB" w:rsidP="002C3EBB" w:rsidRDefault="002C3EBB" w14:paraId="0D9EFE5A" w14:textId="77777777">
            <w:pPr>
              <w:rPr>
                <w:rFonts w:ascii="Aptos Display" w:hAnsi="Aptos Display"/>
                <w:b/>
                <w:bCs/>
                <w:color w:val="2F318B"/>
                <w:sz w:val="22"/>
                <w:szCs w:val="22"/>
              </w:rPr>
            </w:pPr>
            <w:r w:rsidRPr="002B620F">
              <w:rPr>
                <w:rFonts w:ascii="Aptos Display" w:hAnsi="Aptos Display"/>
                <w:b/>
                <w:bCs/>
                <w:color w:val="2F318B"/>
                <w:sz w:val="22"/>
                <w:szCs w:val="22"/>
                <w:lang w:eastAsia="en-AU"/>
              </w:rPr>
              <w:t>Northern Grampians</w:t>
            </w:r>
          </w:p>
        </w:tc>
        <w:tc>
          <w:tcPr>
            <w:tcW w:w="2409" w:type="dxa"/>
            <w:shd w:val="clear" w:color="auto" w:fill="E5EEFF"/>
            <w:noWrap/>
            <w:vAlign w:val="center"/>
          </w:tcPr>
          <w:p w:rsidRPr="002B620F" w:rsidR="002C3EBB" w:rsidP="002C3EBB" w:rsidRDefault="002C3EBB" w14:paraId="27907E91" w14:textId="28D6BA6F">
            <w:pPr>
              <w:jc w:val="center"/>
              <w:rPr>
                <w:rFonts w:ascii="Aptos Display" w:hAnsi="Aptos Display"/>
                <w:color w:val="2F318B"/>
                <w:sz w:val="22"/>
                <w:szCs w:val="22"/>
              </w:rPr>
            </w:pPr>
            <w:r w:rsidRPr="002B620F">
              <w:rPr>
                <w:rFonts w:ascii="Aptos Display" w:hAnsi="Aptos Display"/>
                <w:color w:val="2F318B"/>
                <w:sz w:val="22"/>
                <w:szCs w:val="22"/>
              </w:rPr>
              <w:t>11</w:t>
            </w:r>
          </w:p>
        </w:tc>
        <w:tc>
          <w:tcPr>
            <w:tcW w:w="2249" w:type="dxa"/>
            <w:shd w:val="clear" w:color="auto" w:fill="E5EEFF"/>
            <w:noWrap/>
            <w:vAlign w:val="center"/>
          </w:tcPr>
          <w:p w:rsidRPr="002B620F" w:rsidR="002C3EBB" w:rsidP="002C3EBB" w:rsidRDefault="002C3EBB" w14:paraId="6D54392B" w14:textId="30525301">
            <w:pPr>
              <w:jc w:val="center"/>
              <w:rPr>
                <w:rFonts w:ascii="Aptos Display" w:hAnsi="Aptos Display"/>
                <w:color w:val="2F318B"/>
                <w:sz w:val="22"/>
                <w:szCs w:val="22"/>
              </w:rPr>
            </w:pPr>
            <w:r w:rsidRPr="002B620F">
              <w:rPr>
                <w:rFonts w:ascii="Aptos Display" w:hAnsi="Aptos Display"/>
                <w:color w:val="2F318B"/>
                <w:sz w:val="22"/>
                <w:szCs w:val="22"/>
              </w:rPr>
              <w:t>18</w:t>
            </w:r>
          </w:p>
        </w:tc>
        <w:tc>
          <w:tcPr>
            <w:tcW w:w="2571" w:type="dxa"/>
            <w:tcBorders>
              <w:top w:val="nil"/>
              <w:left w:val="nil"/>
              <w:bottom w:val="single" w:color="FFFFFF" w:themeColor="background1" w:sz="8" w:space="0"/>
              <w:right w:val="single" w:color="FFFFFF" w:themeColor="background1" w:sz="8" w:space="0"/>
            </w:tcBorders>
            <w:shd w:val="clear" w:color="auto" w:fill="FFC7CE"/>
            <w:noWrap/>
            <w:vAlign w:val="center"/>
          </w:tcPr>
          <w:p w:rsidRPr="002B620F" w:rsidR="002C3EBB" w:rsidP="002C3EBB" w:rsidRDefault="002C3EBB" w14:paraId="5322252D" w14:textId="425CC3F1">
            <w:pPr>
              <w:jc w:val="center"/>
              <w:rPr>
                <w:rFonts w:ascii="Aptos Display" w:hAnsi="Aptos Display"/>
                <w:color w:val="2F318B"/>
                <w:sz w:val="22"/>
                <w:szCs w:val="22"/>
              </w:rPr>
            </w:pPr>
            <w:r w:rsidRPr="002B620F">
              <w:rPr>
                <w:rFonts w:ascii="Aptos Display" w:hAnsi="Aptos Display"/>
                <w:color w:val="2F318B"/>
                <w:sz w:val="22"/>
                <w:szCs w:val="22"/>
              </w:rPr>
              <w:t>-7</w:t>
            </w:r>
          </w:p>
        </w:tc>
      </w:tr>
      <w:tr w:rsidRPr="002B620F" w:rsidR="002C3EBB" w:rsidTr="003B2514" w14:paraId="7C376C3F" w14:textId="77777777">
        <w:trPr>
          <w:trHeight w:val="397"/>
        </w:trPr>
        <w:tc>
          <w:tcPr>
            <w:tcW w:w="2278" w:type="dxa"/>
            <w:shd w:val="clear" w:color="auto" w:fill="E5EEFF"/>
            <w:noWrap/>
            <w:vAlign w:val="center"/>
            <w:hideMark/>
          </w:tcPr>
          <w:p w:rsidRPr="002B620F" w:rsidR="002C3EBB" w:rsidP="002C3EBB" w:rsidRDefault="002C3EBB" w14:paraId="6EB195D1"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Pyrenees</w:t>
            </w:r>
          </w:p>
        </w:tc>
        <w:tc>
          <w:tcPr>
            <w:tcW w:w="2409" w:type="dxa"/>
            <w:shd w:val="clear" w:color="auto" w:fill="E5EEFF"/>
            <w:noWrap/>
            <w:vAlign w:val="center"/>
          </w:tcPr>
          <w:p w:rsidRPr="002B620F" w:rsidR="002C3EBB" w:rsidP="002C3EBB" w:rsidRDefault="002C3EBB" w14:paraId="2DCD5B27" w14:textId="3190DA14">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3</w:t>
            </w:r>
          </w:p>
        </w:tc>
        <w:tc>
          <w:tcPr>
            <w:tcW w:w="2249" w:type="dxa"/>
            <w:shd w:val="clear" w:color="auto" w:fill="E5EEFF"/>
            <w:noWrap/>
            <w:vAlign w:val="center"/>
          </w:tcPr>
          <w:p w:rsidRPr="002B620F" w:rsidR="002C3EBB" w:rsidP="002C3EBB" w:rsidRDefault="002C3EBB" w14:paraId="3A2EB41F" w14:textId="1D0B0603">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4</w:t>
            </w:r>
          </w:p>
        </w:tc>
        <w:tc>
          <w:tcPr>
            <w:tcW w:w="2571" w:type="dxa"/>
            <w:tcBorders>
              <w:top w:val="nil"/>
              <w:left w:val="nil"/>
              <w:bottom w:val="single" w:color="FFFFFF" w:themeColor="background1" w:sz="8" w:space="0"/>
              <w:right w:val="single" w:color="FFFFFF" w:themeColor="background1" w:sz="8" w:space="0"/>
            </w:tcBorders>
            <w:shd w:val="clear" w:color="auto" w:fill="FFC7CE"/>
            <w:noWrap/>
            <w:vAlign w:val="center"/>
          </w:tcPr>
          <w:p w:rsidRPr="002B620F" w:rsidR="002C3EBB" w:rsidP="002C3EBB" w:rsidRDefault="002C3EBB" w14:paraId="2CC0D1A5" w14:textId="52A99787">
            <w:pPr>
              <w:jc w:val="center"/>
              <w:rPr>
                <w:rFonts w:ascii="Aptos Display" w:hAnsi="Aptos Display"/>
                <w:color w:val="2F318B"/>
                <w:sz w:val="22"/>
                <w:szCs w:val="22"/>
                <w:lang w:eastAsia="en-AU"/>
              </w:rPr>
            </w:pPr>
            <w:r w:rsidRPr="002B620F">
              <w:rPr>
                <w:rFonts w:ascii="Aptos Display" w:hAnsi="Aptos Display"/>
                <w:color w:val="2F318B"/>
                <w:sz w:val="22"/>
                <w:szCs w:val="22"/>
              </w:rPr>
              <w:t>-1</w:t>
            </w:r>
          </w:p>
        </w:tc>
      </w:tr>
      <w:tr w:rsidRPr="002B620F" w:rsidR="002C3EBB" w:rsidTr="0031124A" w14:paraId="6013DBAF" w14:textId="77777777">
        <w:trPr>
          <w:trHeight w:val="397"/>
        </w:trPr>
        <w:tc>
          <w:tcPr>
            <w:tcW w:w="2278" w:type="dxa"/>
            <w:shd w:val="clear" w:color="auto" w:fill="E5EEFF"/>
            <w:noWrap/>
            <w:vAlign w:val="center"/>
            <w:hideMark/>
          </w:tcPr>
          <w:p w:rsidRPr="002B620F" w:rsidR="002C3EBB" w:rsidP="002C3EBB" w:rsidRDefault="002C3EBB" w14:paraId="7540ADC3"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West Wimmera</w:t>
            </w:r>
          </w:p>
        </w:tc>
        <w:tc>
          <w:tcPr>
            <w:tcW w:w="2409" w:type="dxa"/>
            <w:shd w:val="clear" w:color="auto" w:fill="E5EEFF"/>
            <w:noWrap/>
            <w:vAlign w:val="center"/>
          </w:tcPr>
          <w:p w:rsidRPr="002B620F" w:rsidR="002C3EBB" w:rsidP="002C3EBB" w:rsidRDefault="002C3EBB" w14:paraId="4D56FBDD" w14:textId="51E38141">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2</w:t>
            </w:r>
          </w:p>
        </w:tc>
        <w:tc>
          <w:tcPr>
            <w:tcW w:w="2249" w:type="dxa"/>
            <w:shd w:val="clear" w:color="auto" w:fill="E5EEFF"/>
            <w:noWrap/>
            <w:vAlign w:val="center"/>
          </w:tcPr>
          <w:p w:rsidRPr="002B620F" w:rsidR="002C3EBB" w:rsidP="002C3EBB" w:rsidRDefault="002C3EBB" w14:paraId="1D092807" w14:textId="1FE273B5">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2</w:t>
            </w:r>
          </w:p>
        </w:tc>
        <w:tc>
          <w:tcPr>
            <w:tcW w:w="2571" w:type="dxa"/>
            <w:tcBorders>
              <w:top w:val="nil"/>
              <w:left w:val="nil"/>
              <w:bottom w:val="single" w:color="FFFFFF" w:themeColor="background1" w:sz="8" w:space="0"/>
              <w:right w:val="single" w:color="FFFFFF" w:themeColor="background1" w:sz="8" w:space="0"/>
            </w:tcBorders>
            <w:shd w:val="clear" w:color="auto" w:fill="FFEB9C"/>
            <w:noWrap/>
            <w:vAlign w:val="center"/>
          </w:tcPr>
          <w:p w:rsidRPr="002B620F" w:rsidR="002C3EBB" w:rsidP="002C3EBB" w:rsidRDefault="002C3EBB" w14:paraId="035146C0" w14:textId="2503F4CF">
            <w:pPr>
              <w:jc w:val="center"/>
              <w:rPr>
                <w:rFonts w:ascii="Aptos Display" w:hAnsi="Aptos Display"/>
                <w:color w:val="2F318B"/>
                <w:sz w:val="22"/>
                <w:szCs w:val="22"/>
                <w:lang w:eastAsia="en-AU"/>
              </w:rPr>
            </w:pPr>
            <w:r w:rsidRPr="002B620F">
              <w:rPr>
                <w:rFonts w:ascii="Aptos Display" w:hAnsi="Aptos Display"/>
                <w:color w:val="2F318B"/>
                <w:sz w:val="22"/>
                <w:szCs w:val="22"/>
              </w:rPr>
              <w:t>0</w:t>
            </w:r>
          </w:p>
        </w:tc>
      </w:tr>
      <w:tr w:rsidRPr="002B620F" w:rsidR="002C3EBB" w:rsidTr="003B2514" w14:paraId="14906024" w14:textId="77777777">
        <w:trPr>
          <w:trHeight w:val="397"/>
        </w:trPr>
        <w:tc>
          <w:tcPr>
            <w:tcW w:w="2278" w:type="dxa"/>
            <w:shd w:val="clear" w:color="auto" w:fill="E5EEFF"/>
            <w:noWrap/>
            <w:vAlign w:val="center"/>
            <w:hideMark/>
          </w:tcPr>
          <w:p w:rsidRPr="002B620F" w:rsidR="002C3EBB" w:rsidP="002C3EBB" w:rsidRDefault="002C3EBB" w14:paraId="74DFC1A8" w14:textId="63BC5BFC">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Yarriambiack</w:t>
            </w:r>
          </w:p>
        </w:tc>
        <w:tc>
          <w:tcPr>
            <w:tcW w:w="2409" w:type="dxa"/>
            <w:shd w:val="clear" w:color="auto" w:fill="E5EEFF"/>
            <w:noWrap/>
            <w:vAlign w:val="center"/>
          </w:tcPr>
          <w:p w:rsidRPr="002B620F" w:rsidR="002C3EBB" w:rsidP="002C3EBB" w:rsidRDefault="002C3EBB" w14:paraId="47154F41" w14:textId="4A40794A">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4</w:t>
            </w:r>
          </w:p>
        </w:tc>
        <w:tc>
          <w:tcPr>
            <w:tcW w:w="2249" w:type="dxa"/>
            <w:shd w:val="clear" w:color="auto" w:fill="E5EEFF"/>
            <w:noWrap/>
            <w:vAlign w:val="center"/>
          </w:tcPr>
          <w:p w:rsidRPr="002B620F" w:rsidR="002C3EBB" w:rsidP="002C3EBB" w:rsidRDefault="002C3EBB" w14:paraId="178E48F5" w14:textId="309F1727">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7</w:t>
            </w:r>
          </w:p>
        </w:tc>
        <w:tc>
          <w:tcPr>
            <w:tcW w:w="2571" w:type="dxa"/>
            <w:tcBorders>
              <w:top w:val="nil"/>
              <w:left w:val="nil"/>
              <w:bottom w:val="single" w:color="FFFFFF" w:themeColor="background1" w:sz="8" w:space="0"/>
              <w:right w:val="single" w:color="FFFFFF" w:themeColor="background1" w:sz="8" w:space="0"/>
            </w:tcBorders>
            <w:shd w:val="clear" w:color="auto" w:fill="FFC7CE"/>
            <w:noWrap/>
            <w:vAlign w:val="center"/>
          </w:tcPr>
          <w:p w:rsidRPr="002B620F" w:rsidR="002C3EBB" w:rsidP="002C3EBB" w:rsidRDefault="002C3EBB" w14:paraId="48919866" w14:textId="00D050EB">
            <w:pPr>
              <w:jc w:val="center"/>
              <w:rPr>
                <w:rFonts w:ascii="Aptos Display" w:hAnsi="Aptos Display"/>
                <w:color w:val="2F318B"/>
                <w:sz w:val="22"/>
                <w:szCs w:val="22"/>
                <w:lang w:eastAsia="en-AU"/>
              </w:rPr>
            </w:pPr>
            <w:r w:rsidRPr="002B620F">
              <w:rPr>
                <w:rFonts w:ascii="Aptos Display" w:hAnsi="Aptos Display"/>
                <w:color w:val="2F318B"/>
                <w:sz w:val="22"/>
                <w:szCs w:val="22"/>
              </w:rPr>
              <w:t>-3</w:t>
            </w:r>
          </w:p>
        </w:tc>
      </w:tr>
      <w:tr w:rsidRPr="002B620F" w:rsidR="00557D19" w:rsidTr="009B1387" w14:paraId="25D1EAA1" w14:textId="77777777">
        <w:trPr>
          <w:trHeight w:val="397"/>
        </w:trPr>
        <w:tc>
          <w:tcPr>
            <w:tcW w:w="2278" w:type="dxa"/>
            <w:tcBorders>
              <w:top w:val="single" w:color="FFFFFF" w:themeColor="background1" w:sz="24" w:space="0"/>
            </w:tcBorders>
            <w:shd w:val="clear" w:color="auto" w:fill="E5EEFF"/>
            <w:noWrap/>
            <w:vAlign w:val="center"/>
            <w:hideMark/>
          </w:tcPr>
          <w:p w:rsidRPr="002B620F" w:rsidR="00557D19" w:rsidRDefault="00557D19" w14:paraId="01C50BD1"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TOTAL</w:t>
            </w:r>
          </w:p>
        </w:tc>
        <w:tc>
          <w:tcPr>
            <w:tcW w:w="2409" w:type="dxa"/>
            <w:tcBorders>
              <w:top w:val="single" w:color="FFFFFF" w:themeColor="background1" w:sz="24" w:space="0"/>
            </w:tcBorders>
            <w:shd w:val="clear" w:color="auto" w:fill="E5EEFF"/>
            <w:noWrap/>
            <w:vAlign w:val="center"/>
          </w:tcPr>
          <w:p w:rsidRPr="002B620F" w:rsidR="00557D19" w:rsidRDefault="002C3EBB" w14:paraId="7F62F004" w14:textId="06F78A74">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234</w:t>
            </w:r>
          </w:p>
        </w:tc>
        <w:tc>
          <w:tcPr>
            <w:tcW w:w="2249" w:type="dxa"/>
            <w:tcBorders>
              <w:top w:val="single" w:color="FFFFFF" w:themeColor="background1" w:sz="24" w:space="0"/>
            </w:tcBorders>
            <w:shd w:val="clear" w:color="auto" w:fill="E5EEFF"/>
            <w:noWrap/>
            <w:vAlign w:val="center"/>
          </w:tcPr>
          <w:p w:rsidRPr="002B620F" w:rsidR="00557D19" w:rsidRDefault="002C3EBB" w14:paraId="119ED846" w14:textId="5C0EE3C8">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431</w:t>
            </w:r>
          </w:p>
        </w:tc>
        <w:tc>
          <w:tcPr>
            <w:tcW w:w="2571" w:type="dxa"/>
            <w:tcBorders>
              <w:top w:val="single" w:color="FFFFFF" w:themeColor="background1" w:sz="24" w:space="0"/>
            </w:tcBorders>
            <w:shd w:val="clear" w:color="auto" w:fill="E5EEFF"/>
            <w:noWrap/>
            <w:vAlign w:val="center"/>
          </w:tcPr>
          <w:p w:rsidRPr="002B620F" w:rsidR="00557D19" w:rsidRDefault="002C3EBB" w14:paraId="15DBA191" w14:textId="258D005B">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-197</w:t>
            </w:r>
          </w:p>
        </w:tc>
      </w:tr>
    </w:tbl>
    <w:p w:rsidR="00170C2E" w:rsidP="008E27E7" w:rsidRDefault="008E27E7" w14:paraId="404811A2" w14:textId="0B34FE73">
      <w:pPr>
        <w:pStyle w:val="Heading4"/>
      </w:pPr>
      <w:r w:rsidRPr="008E27E7">
        <w:t>Aboriginal and Torres Strait Islander Population</w:t>
      </w:r>
    </w:p>
    <w:p w:rsidRPr="007B6549" w:rsidR="007B6549" w:rsidP="007B6549" w:rsidRDefault="007B6549" w14:paraId="56E8B2AC" w14:textId="77777777">
      <w:pPr>
        <w:pStyle w:val="DJCSbody"/>
      </w:pPr>
      <w:r w:rsidRPr="007B6549">
        <w:t>The Grampians Region has a significant Aboriginal and Torres Strait Islander population, with 4,415 people (1.7% of the total population).</w:t>
      </w:r>
    </w:p>
    <w:p w:rsidRPr="007B6549" w:rsidR="007B6549" w:rsidP="0017492C" w:rsidRDefault="007B6549" w14:paraId="381B5557" w14:textId="77777777">
      <w:pPr>
        <w:pStyle w:val="DJCSbody"/>
        <w:numPr>
          <w:ilvl w:val="0"/>
          <w:numId w:val="80"/>
        </w:numPr>
      </w:pPr>
      <w:r w:rsidRPr="007B6549">
        <w:t>Ballarat (2,094 people, 1.8%) has the highest Aboriginal and Torres Strait Islander population in absolute numbers, reflecting its size and historical significance as a regional centre.</w:t>
      </w:r>
    </w:p>
    <w:p w:rsidRPr="007B6549" w:rsidR="007B6549" w:rsidP="0017492C" w:rsidRDefault="007B6549" w14:paraId="0BA5B0D1" w14:textId="77777777">
      <w:pPr>
        <w:pStyle w:val="DJCSbody"/>
        <w:numPr>
          <w:ilvl w:val="0"/>
          <w:numId w:val="80"/>
        </w:numPr>
      </w:pPr>
      <w:r w:rsidRPr="007B6549">
        <w:t>Northern Grampians (1.9%), Pyrenees (1.9%), and Ararat (1.9%) have the highest proportions relative to their populations.</w:t>
      </w:r>
    </w:p>
    <w:p w:rsidRPr="007B6549" w:rsidR="007B6549" w:rsidP="0017492C" w:rsidRDefault="007B6549" w14:paraId="6E7CFCF7" w14:textId="77777777">
      <w:pPr>
        <w:pStyle w:val="DJCSbody"/>
        <w:numPr>
          <w:ilvl w:val="0"/>
          <w:numId w:val="80"/>
        </w:numPr>
      </w:pPr>
      <w:r w:rsidRPr="007B6549">
        <w:t>West Wimmera (1.1%) and Hepburn (1.1%) have the lowest proportions.</w:t>
      </w:r>
    </w:p>
    <w:p w:rsidR="006B103D" w:rsidP="006B103D" w:rsidRDefault="006B103D" w14:paraId="4C0A6755" w14:textId="7458372C">
      <w:pPr>
        <w:pStyle w:val="Caption"/>
        <w:keepNext/>
      </w:pPr>
      <w:bookmarkStart w:id="169" w:name="_Toc190881735"/>
      <w:bookmarkStart w:id="170" w:name="_Toc190881811"/>
      <w:r>
        <w:t xml:space="preserve">Table </w:t>
      </w:r>
      <w:fldSimple w:instr=" SEQ Table \* ARABIC ">
        <w:r w:rsidR="00FB4C7A">
          <w:rPr>
            <w:noProof/>
          </w:rPr>
          <w:t>63</w:t>
        </w:r>
      </w:fldSimple>
      <w:r>
        <w:t xml:space="preserve">: Number of </w:t>
      </w:r>
      <w:r w:rsidRPr="00450E8E">
        <w:t>Aboriginal and Torres Strait Islander Peoples in the Grampians Region by LGA</w:t>
      </w:r>
      <w:r>
        <w:rPr>
          <w:rStyle w:val="FootnoteReference"/>
        </w:rPr>
        <w:footnoteReference w:id="214"/>
      </w:r>
      <w:bookmarkEnd w:id="169"/>
      <w:bookmarkEnd w:id="170"/>
    </w:p>
    <w:tbl>
      <w:tblPr>
        <w:tblStyle w:val="DJRReporttablestyleNavy"/>
        <w:tblpPr w:leftFromText="181" w:rightFromText="181" w:bottomFromText="142" w:vertAnchor="text" w:tblpXSpec="right" w:tblpY="1"/>
        <w:tblOverlap w:val="never"/>
        <w:tblW w:w="9492" w:type="dxa"/>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tblLayout w:type="fixed"/>
        <w:tblLook w:firstRow="0" w:lastRow="0" w:firstColumn="1" w:lastColumn="0" w:noHBand="0" w:noVBand="1" w:val="0480"/>
      </w:tblPr>
      <w:tblGrid>
        <w:gridCol w:w="2410"/>
        <w:gridCol w:w="3614"/>
        <w:gridCol w:w="3468"/>
      </w:tblGrid>
      <w:tr w:rsidRPr="002B620F" w:rsidR="002A6C70" w14:paraId="77C175C5" w14:textId="77777777">
        <w:trPr>
          <w:trHeight w:val="397"/>
        </w:trPr>
        <w:tc>
          <w:tcPr>
            <w:tcW w:w="2410" w:type="dxa"/>
            <w:tcBorders>
              <w:bottom w:val="single" w:color="FFFFFF" w:themeColor="background1" w:sz="24" w:space="0"/>
            </w:tcBorders>
            <w:shd w:val="clear" w:color="auto" w:fill="E5EEFF"/>
            <w:noWrap/>
            <w:vAlign w:val="center"/>
            <w:hideMark/>
          </w:tcPr>
          <w:p w:rsidRPr="002B620F" w:rsidR="002A6C70" w:rsidRDefault="002A6C70" w14:paraId="15DE24C0"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LGA</w:t>
            </w:r>
          </w:p>
        </w:tc>
        <w:tc>
          <w:tcPr>
            <w:tcW w:w="3614" w:type="dxa"/>
            <w:tcBorders>
              <w:bottom w:val="single" w:color="FFFFFF" w:themeColor="background1" w:sz="24" w:space="0"/>
            </w:tcBorders>
            <w:shd w:val="clear" w:color="auto" w:fill="E5EEFF"/>
            <w:noWrap/>
            <w:hideMark/>
          </w:tcPr>
          <w:p w:rsidRPr="002B620F" w:rsidR="002A6C70" w:rsidRDefault="002A6C70" w14:paraId="06348E5B" w14:textId="77777777">
            <w:pPr>
              <w:jc w:val="center"/>
              <w:rPr>
                <w:rFonts w:ascii="Aptos Display" w:hAnsi="Aptos Display"/>
                <w:b/>
                <w:bCs/>
                <w:color w:val="2F318B"/>
                <w:sz w:val="22"/>
                <w:szCs w:val="22"/>
                <w:lang w:eastAsia="en-AU"/>
              </w:rPr>
            </w:pPr>
            <w:r w:rsidRPr="002B620F">
              <w:rPr>
                <w:rFonts w:ascii="Aptos Display" w:hAnsi="Aptos Display"/>
                <w:b/>
                <w:bCs/>
                <w:color w:val="2F318B"/>
                <w:sz w:val="22"/>
                <w:szCs w:val="22"/>
              </w:rPr>
              <w:t>Aboriginal and Torres Strait Islander Peoples (no.)</w:t>
            </w:r>
          </w:p>
        </w:tc>
        <w:tc>
          <w:tcPr>
            <w:tcW w:w="3468" w:type="dxa"/>
            <w:tcBorders>
              <w:bottom w:val="single" w:color="FFFFFF" w:themeColor="background1" w:sz="24" w:space="0"/>
            </w:tcBorders>
            <w:shd w:val="clear" w:color="auto" w:fill="E5EEFF"/>
            <w:noWrap/>
            <w:hideMark/>
          </w:tcPr>
          <w:p w:rsidRPr="002B620F" w:rsidR="002A6C70" w:rsidRDefault="002A6C70" w14:paraId="2945D9CE" w14:textId="77777777">
            <w:pPr>
              <w:jc w:val="center"/>
              <w:rPr>
                <w:rFonts w:ascii="Aptos Display" w:hAnsi="Aptos Display"/>
                <w:b/>
                <w:bCs/>
                <w:color w:val="2F318B"/>
                <w:sz w:val="22"/>
                <w:szCs w:val="22"/>
                <w:lang w:eastAsia="en-AU"/>
              </w:rPr>
            </w:pPr>
            <w:r w:rsidRPr="002B620F">
              <w:rPr>
                <w:rFonts w:ascii="Aptos Display" w:hAnsi="Aptos Display"/>
                <w:b/>
                <w:bCs/>
                <w:color w:val="2F318B"/>
                <w:sz w:val="22"/>
                <w:szCs w:val="22"/>
              </w:rPr>
              <w:t>Aboriginal and Torres Strait Islander Peoples (%)</w:t>
            </w:r>
          </w:p>
        </w:tc>
      </w:tr>
      <w:tr w:rsidRPr="002B620F" w:rsidR="002A6C70" w:rsidTr="00F85265" w14:paraId="35539F45" w14:textId="77777777">
        <w:trPr>
          <w:trHeight w:val="397"/>
        </w:trPr>
        <w:tc>
          <w:tcPr>
            <w:tcW w:w="2410" w:type="dxa"/>
            <w:tcBorders>
              <w:top w:val="single" w:color="FFFFFF" w:themeColor="background1" w:sz="24" w:space="0"/>
            </w:tcBorders>
            <w:shd w:val="clear" w:color="auto" w:fill="E5EEFF"/>
            <w:noWrap/>
            <w:vAlign w:val="center"/>
            <w:hideMark/>
          </w:tcPr>
          <w:p w:rsidRPr="002B620F" w:rsidR="002A6C70" w:rsidP="002A6C70" w:rsidRDefault="002A6C70" w14:paraId="53D000C6" w14:textId="1CA622A3">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Ararat</w:t>
            </w:r>
          </w:p>
        </w:tc>
        <w:tc>
          <w:tcPr>
            <w:tcW w:w="3614" w:type="dxa"/>
            <w:tcBorders>
              <w:top w:val="single" w:color="FFFFFF" w:themeColor="background1" w:sz="24" w:space="0"/>
              <w:left w:val="nil"/>
              <w:bottom w:val="single" w:color="FFFFFF" w:themeColor="background1" w:sz="8" w:space="0"/>
              <w:right w:val="single" w:color="FFFFFF" w:themeColor="background1" w:sz="8" w:space="0"/>
            </w:tcBorders>
            <w:shd w:val="clear" w:color="auto" w:fill="E5EEFF"/>
            <w:noWrap/>
            <w:vAlign w:val="center"/>
          </w:tcPr>
          <w:p w:rsidRPr="002B620F" w:rsidR="002A6C70" w:rsidP="002A6C70" w:rsidRDefault="005E6931" w14:paraId="6DBA8FA8" w14:textId="5BA419E4">
            <w:pPr>
              <w:jc w:val="center"/>
              <w:rPr>
                <w:rFonts w:ascii="Aptos Display" w:hAnsi="Aptos Display"/>
                <w:color w:val="2F318B"/>
                <w:sz w:val="22"/>
                <w:szCs w:val="22"/>
              </w:rPr>
            </w:pPr>
            <w:r w:rsidRPr="002B620F">
              <w:rPr>
                <w:rFonts w:ascii="Aptos Display" w:hAnsi="Aptos Display"/>
                <w:color w:val="2F318B"/>
                <w:sz w:val="22"/>
                <w:szCs w:val="22"/>
              </w:rPr>
              <w:t>225</w:t>
            </w:r>
          </w:p>
        </w:tc>
        <w:tc>
          <w:tcPr>
            <w:tcW w:w="3468" w:type="dxa"/>
            <w:tcBorders>
              <w:top w:val="single" w:color="FFFFFF" w:themeColor="background1" w:sz="24" w:space="0"/>
              <w:left w:val="single" w:color="FFFFFF" w:themeColor="background1" w:sz="8" w:space="0"/>
              <w:bottom w:val="single" w:color="FFFFFF" w:themeColor="background1" w:sz="8" w:space="0"/>
              <w:right w:val="nil"/>
            </w:tcBorders>
            <w:shd w:val="clear" w:color="auto" w:fill="E5EEFF"/>
            <w:noWrap/>
            <w:vAlign w:val="center"/>
          </w:tcPr>
          <w:p w:rsidRPr="002B620F" w:rsidR="002A6C70" w:rsidP="002A6C70" w:rsidRDefault="005E6931" w14:paraId="2926172B" w14:textId="4C8FF940">
            <w:pPr>
              <w:jc w:val="center"/>
              <w:rPr>
                <w:rFonts w:ascii="Aptos Display" w:hAnsi="Aptos Display"/>
                <w:color w:val="2F318B"/>
                <w:sz w:val="22"/>
                <w:szCs w:val="22"/>
              </w:rPr>
            </w:pPr>
            <w:r w:rsidRPr="002B620F">
              <w:rPr>
                <w:rFonts w:ascii="Aptos Display" w:hAnsi="Aptos Display"/>
                <w:color w:val="2F318B"/>
                <w:sz w:val="22"/>
                <w:szCs w:val="22"/>
              </w:rPr>
              <w:t>1.9%</w:t>
            </w:r>
          </w:p>
        </w:tc>
      </w:tr>
      <w:tr w:rsidRPr="002B620F" w:rsidR="002A6C70" w:rsidTr="00F85265" w14:paraId="6F07EB9C" w14:textId="77777777">
        <w:trPr>
          <w:trHeight w:val="397"/>
        </w:trPr>
        <w:tc>
          <w:tcPr>
            <w:tcW w:w="2410" w:type="dxa"/>
            <w:shd w:val="clear" w:color="auto" w:fill="E5EEFF"/>
            <w:noWrap/>
            <w:vAlign w:val="center"/>
            <w:hideMark/>
          </w:tcPr>
          <w:p w:rsidRPr="002B620F" w:rsidR="002A6C70" w:rsidP="002A6C70" w:rsidRDefault="002A6C70" w14:paraId="6411DAF4" w14:textId="009ACB32">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Ballarat</w:t>
            </w:r>
          </w:p>
        </w:tc>
        <w:tc>
          <w:tcPr>
            <w:tcW w:w="3614" w:type="dxa"/>
            <w:tcBorders>
              <w:top w:val="single" w:color="FFFFFF" w:themeColor="background1" w:sz="8" w:space="0"/>
              <w:left w:val="nil"/>
              <w:bottom w:val="single" w:color="FFFFFF" w:themeColor="background1" w:sz="8" w:space="0"/>
              <w:right w:val="single" w:color="FFFFFF" w:themeColor="background1" w:sz="8" w:space="0"/>
            </w:tcBorders>
            <w:shd w:val="clear" w:color="auto" w:fill="E5EEFF"/>
            <w:noWrap/>
            <w:vAlign w:val="center"/>
          </w:tcPr>
          <w:p w:rsidRPr="002B620F" w:rsidR="002A6C70" w:rsidP="002A6C70" w:rsidRDefault="00695133" w14:paraId="1C09A805" w14:textId="7F12D31E">
            <w:pPr>
              <w:jc w:val="center"/>
              <w:rPr>
                <w:rFonts w:ascii="Aptos Display" w:hAnsi="Aptos Display"/>
                <w:color w:val="2F318B"/>
                <w:sz w:val="22"/>
                <w:szCs w:val="22"/>
              </w:rPr>
            </w:pPr>
            <w:r w:rsidRPr="002B620F">
              <w:rPr>
                <w:rFonts w:ascii="Aptos Display" w:hAnsi="Aptos Display"/>
                <w:color w:val="2F318B"/>
                <w:sz w:val="22"/>
                <w:szCs w:val="22"/>
              </w:rPr>
              <w:t>2,094</w:t>
            </w:r>
          </w:p>
        </w:tc>
        <w:tc>
          <w:tcPr>
            <w:tcW w:w="3468" w:type="dxa"/>
            <w:tcBorders>
              <w:top w:val="single" w:color="FFFFFF" w:themeColor="background1" w:sz="8" w:space="0"/>
              <w:left w:val="single" w:color="FFFFFF" w:themeColor="background1" w:sz="8" w:space="0"/>
              <w:bottom w:val="single" w:color="FFFFFF" w:themeColor="background1" w:sz="8" w:space="0"/>
              <w:right w:val="nil"/>
            </w:tcBorders>
            <w:shd w:val="clear" w:color="auto" w:fill="E5EEFF"/>
            <w:noWrap/>
            <w:vAlign w:val="center"/>
          </w:tcPr>
          <w:p w:rsidRPr="002B620F" w:rsidR="002A6C70" w:rsidP="002A6C70" w:rsidRDefault="00695133" w14:paraId="397F9871" w14:textId="57E8934A">
            <w:pPr>
              <w:jc w:val="center"/>
              <w:rPr>
                <w:rFonts w:ascii="Aptos Display" w:hAnsi="Aptos Display"/>
                <w:color w:val="2F318B"/>
                <w:sz w:val="22"/>
                <w:szCs w:val="22"/>
              </w:rPr>
            </w:pPr>
            <w:r w:rsidRPr="002B620F">
              <w:rPr>
                <w:rFonts w:ascii="Aptos Display" w:hAnsi="Aptos Display"/>
                <w:color w:val="2F318B"/>
                <w:sz w:val="22"/>
                <w:szCs w:val="22"/>
              </w:rPr>
              <w:t>1.8%</w:t>
            </w:r>
          </w:p>
        </w:tc>
      </w:tr>
      <w:tr w:rsidRPr="002B620F" w:rsidR="002A6C70" w:rsidTr="00F85265" w14:paraId="6ED6ABD3" w14:textId="77777777">
        <w:trPr>
          <w:trHeight w:val="397"/>
        </w:trPr>
        <w:tc>
          <w:tcPr>
            <w:tcW w:w="2410" w:type="dxa"/>
            <w:shd w:val="clear" w:color="auto" w:fill="E5EEFF"/>
            <w:noWrap/>
            <w:vAlign w:val="center"/>
            <w:hideMark/>
          </w:tcPr>
          <w:p w:rsidRPr="002B620F" w:rsidR="002A6C70" w:rsidP="002A6C70" w:rsidRDefault="002A6C70" w14:paraId="1DE6A13B" w14:textId="29967952">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Golden Plains</w:t>
            </w:r>
          </w:p>
        </w:tc>
        <w:tc>
          <w:tcPr>
            <w:tcW w:w="3614" w:type="dxa"/>
            <w:tcBorders>
              <w:top w:val="single" w:color="FFFFFF" w:themeColor="background1" w:sz="8" w:space="0"/>
              <w:left w:val="nil"/>
              <w:bottom w:val="single" w:color="FFFFFF" w:themeColor="background1" w:sz="8" w:space="0"/>
              <w:right w:val="single" w:color="FFFFFF" w:themeColor="background1" w:sz="8" w:space="0"/>
            </w:tcBorders>
            <w:shd w:val="clear" w:color="auto" w:fill="E5EEFF"/>
            <w:noWrap/>
            <w:vAlign w:val="center"/>
          </w:tcPr>
          <w:p w:rsidRPr="002B620F" w:rsidR="002A6C70" w:rsidP="002A6C70" w:rsidRDefault="00B02097" w14:paraId="33C41B18" w14:textId="01AE779F">
            <w:pPr>
              <w:jc w:val="center"/>
              <w:rPr>
                <w:rFonts w:ascii="Aptos Display" w:hAnsi="Aptos Display"/>
                <w:color w:val="2F318B"/>
                <w:sz w:val="22"/>
                <w:szCs w:val="22"/>
              </w:rPr>
            </w:pPr>
            <w:r w:rsidRPr="002B620F">
              <w:rPr>
                <w:rFonts w:ascii="Aptos Display" w:hAnsi="Aptos Display"/>
                <w:color w:val="2F318B"/>
                <w:sz w:val="22"/>
                <w:szCs w:val="22"/>
              </w:rPr>
              <w:t>376</w:t>
            </w:r>
          </w:p>
        </w:tc>
        <w:tc>
          <w:tcPr>
            <w:tcW w:w="3468" w:type="dxa"/>
            <w:tcBorders>
              <w:top w:val="single" w:color="FFFFFF" w:themeColor="background1" w:sz="8" w:space="0"/>
              <w:left w:val="single" w:color="FFFFFF" w:themeColor="background1" w:sz="8" w:space="0"/>
              <w:bottom w:val="single" w:color="FFFFFF" w:themeColor="background1" w:sz="8" w:space="0"/>
              <w:right w:val="nil"/>
            </w:tcBorders>
            <w:shd w:val="clear" w:color="auto" w:fill="E5EEFF"/>
            <w:noWrap/>
            <w:vAlign w:val="center"/>
          </w:tcPr>
          <w:p w:rsidRPr="002B620F" w:rsidR="002A6C70" w:rsidP="002A6C70" w:rsidRDefault="00B02097" w14:paraId="05502636" w14:textId="65259AE7">
            <w:pPr>
              <w:jc w:val="center"/>
              <w:rPr>
                <w:rFonts w:ascii="Aptos Display" w:hAnsi="Aptos Display"/>
                <w:color w:val="2F318B"/>
                <w:sz w:val="22"/>
                <w:szCs w:val="22"/>
              </w:rPr>
            </w:pPr>
            <w:r w:rsidRPr="002B620F">
              <w:rPr>
                <w:rFonts w:ascii="Aptos Display" w:hAnsi="Aptos Display"/>
                <w:color w:val="2F318B"/>
                <w:sz w:val="22"/>
                <w:szCs w:val="22"/>
              </w:rPr>
              <w:t>1.5%</w:t>
            </w:r>
          </w:p>
        </w:tc>
      </w:tr>
      <w:tr w:rsidRPr="002B620F" w:rsidR="002A6C70" w:rsidTr="00F85265" w14:paraId="3B886DDC" w14:textId="77777777">
        <w:trPr>
          <w:trHeight w:val="397"/>
        </w:trPr>
        <w:tc>
          <w:tcPr>
            <w:tcW w:w="2410" w:type="dxa"/>
            <w:shd w:val="clear" w:color="auto" w:fill="E5EEFF"/>
            <w:noWrap/>
            <w:vAlign w:val="center"/>
          </w:tcPr>
          <w:p w:rsidRPr="002B620F" w:rsidR="002A6C70" w:rsidP="002A6C70" w:rsidRDefault="002A6C70" w14:paraId="4F482551" w14:textId="0CB8F57D">
            <w:pPr>
              <w:rPr>
                <w:rFonts w:ascii="Aptos Display" w:hAnsi="Aptos Display"/>
                <w:b/>
                <w:bCs/>
                <w:color w:val="2F318B"/>
                <w:sz w:val="22"/>
                <w:szCs w:val="22"/>
              </w:rPr>
            </w:pPr>
            <w:r w:rsidRPr="002B620F">
              <w:rPr>
                <w:rFonts w:ascii="Aptos Display" w:hAnsi="Aptos Display"/>
                <w:b/>
                <w:bCs/>
                <w:color w:val="2F318B"/>
                <w:sz w:val="22"/>
                <w:szCs w:val="22"/>
                <w:lang w:eastAsia="en-AU"/>
              </w:rPr>
              <w:t>Hepburn</w:t>
            </w:r>
          </w:p>
        </w:tc>
        <w:tc>
          <w:tcPr>
            <w:tcW w:w="3614" w:type="dxa"/>
            <w:tcBorders>
              <w:top w:val="single" w:color="FFFFFF" w:themeColor="background1" w:sz="8" w:space="0"/>
              <w:left w:val="nil"/>
              <w:bottom w:val="single" w:color="FFFFFF" w:themeColor="background1" w:sz="8" w:space="0"/>
              <w:right w:val="single" w:color="FFFFFF" w:themeColor="background1" w:sz="8" w:space="0"/>
            </w:tcBorders>
            <w:shd w:val="clear" w:color="auto" w:fill="E5EEFF"/>
            <w:noWrap/>
            <w:vAlign w:val="center"/>
          </w:tcPr>
          <w:p w:rsidRPr="002B620F" w:rsidR="002A6C70" w:rsidP="002A6C70" w:rsidRDefault="00874F48" w14:paraId="1DCC6FEA" w14:textId="39D66378">
            <w:pPr>
              <w:jc w:val="center"/>
              <w:rPr>
                <w:rFonts w:ascii="Aptos Display" w:hAnsi="Aptos Display"/>
                <w:color w:val="2F318B"/>
                <w:sz w:val="22"/>
                <w:szCs w:val="22"/>
              </w:rPr>
            </w:pPr>
            <w:r w:rsidRPr="002B620F">
              <w:rPr>
                <w:rFonts w:ascii="Aptos Display" w:hAnsi="Aptos Display"/>
                <w:color w:val="2F318B"/>
                <w:sz w:val="22"/>
                <w:szCs w:val="22"/>
              </w:rPr>
              <w:t>180</w:t>
            </w:r>
          </w:p>
        </w:tc>
        <w:tc>
          <w:tcPr>
            <w:tcW w:w="3468" w:type="dxa"/>
            <w:tcBorders>
              <w:top w:val="single" w:color="FFFFFF" w:themeColor="background1" w:sz="8" w:space="0"/>
              <w:left w:val="single" w:color="FFFFFF" w:themeColor="background1" w:sz="8" w:space="0"/>
              <w:bottom w:val="single" w:color="FFFFFF" w:themeColor="background1" w:sz="8" w:space="0"/>
              <w:right w:val="nil"/>
            </w:tcBorders>
            <w:shd w:val="clear" w:color="auto" w:fill="E5EEFF"/>
            <w:noWrap/>
            <w:vAlign w:val="center"/>
          </w:tcPr>
          <w:p w:rsidRPr="002B620F" w:rsidR="002A6C70" w:rsidP="002A6C70" w:rsidRDefault="00874F48" w14:paraId="46EE3588" w14:textId="58A2F12D">
            <w:pPr>
              <w:jc w:val="center"/>
              <w:rPr>
                <w:rFonts w:ascii="Aptos Display" w:hAnsi="Aptos Display"/>
                <w:color w:val="2F318B"/>
                <w:sz w:val="22"/>
                <w:szCs w:val="22"/>
              </w:rPr>
            </w:pPr>
            <w:r w:rsidRPr="002B620F">
              <w:rPr>
                <w:rFonts w:ascii="Aptos Display" w:hAnsi="Aptos Display"/>
                <w:color w:val="2F318B"/>
                <w:sz w:val="22"/>
                <w:szCs w:val="22"/>
              </w:rPr>
              <w:t>1.1%</w:t>
            </w:r>
          </w:p>
        </w:tc>
      </w:tr>
      <w:tr w:rsidRPr="002B620F" w:rsidR="002A6C70" w:rsidTr="00F85265" w14:paraId="4BD8F5B5" w14:textId="77777777">
        <w:trPr>
          <w:trHeight w:val="397"/>
        </w:trPr>
        <w:tc>
          <w:tcPr>
            <w:tcW w:w="2410" w:type="dxa"/>
            <w:shd w:val="clear" w:color="auto" w:fill="E5EEFF"/>
            <w:noWrap/>
            <w:vAlign w:val="center"/>
          </w:tcPr>
          <w:p w:rsidRPr="002B620F" w:rsidR="002A6C70" w:rsidP="002A6C70" w:rsidRDefault="002A6C70" w14:paraId="3B807028" w14:textId="2EAE86D1">
            <w:pPr>
              <w:rPr>
                <w:rFonts w:ascii="Aptos Display" w:hAnsi="Aptos Display"/>
                <w:b/>
                <w:bCs/>
                <w:color w:val="2F318B"/>
                <w:sz w:val="22"/>
                <w:szCs w:val="22"/>
              </w:rPr>
            </w:pPr>
            <w:r w:rsidRPr="002B620F">
              <w:rPr>
                <w:rFonts w:ascii="Aptos Display" w:hAnsi="Aptos Display"/>
                <w:b/>
                <w:bCs/>
                <w:color w:val="2F318B"/>
                <w:sz w:val="22"/>
                <w:szCs w:val="22"/>
                <w:lang w:eastAsia="en-AU"/>
              </w:rPr>
              <w:t>Hindmarsh</w:t>
            </w:r>
          </w:p>
        </w:tc>
        <w:tc>
          <w:tcPr>
            <w:tcW w:w="3614" w:type="dxa"/>
            <w:tcBorders>
              <w:top w:val="single" w:color="FFFFFF" w:themeColor="background1" w:sz="8" w:space="0"/>
              <w:left w:val="nil"/>
              <w:bottom w:val="single" w:color="FFFFFF" w:themeColor="background1" w:sz="8" w:space="0"/>
              <w:right w:val="single" w:color="FFFFFF" w:themeColor="background1" w:sz="8" w:space="0"/>
            </w:tcBorders>
            <w:shd w:val="clear" w:color="auto" w:fill="E5EEFF"/>
            <w:noWrap/>
            <w:vAlign w:val="center"/>
          </w:tcPr>
          <w:p w:rsidRPr="002B620F" w:rsidR="002A6C70" w:rsidP="002A6C70" w:rsidRDefault="00ED61CF" w14:paraId="495B7B2F" w14:textId="431B8CC1">
            <w:pPr>
              <w:jc w:val="center"/>
              <w:rPr>
                <w:rFonts w:ascii="Aptos Display" w:hAnsi="Aptos Display"/>
                <w:color w:val="2F318B"/>
                <w:sz w:val="22"/>
                <w:szCs w:val="22"/>
              </w:rPr>
            </w:pPr>
            <w:r w:rsidRPr="002B620F">
              <w:rPr>
                <w:rFonts w:ascii="Aptos Display" w:hAnsi="Aptos Display"/>
                <w:color w:val="2F318B"/>
                <w:sz w:val="22"/>
                <w:szCs w:val="22"/>
              </w:rPr>
              <w:t>91</w:t>
            </w:r>
          </w:p>
        </w:tc>
        <w:tc>
          <w:tcPr>
            <w:tcW w:w="3468" w:type="dxa"/>
            <w:tcBorders>
              <w:top w:val="single" w:color="FFFFFF" w:themeColor="background1" w:sz="8" w:space="0"/>
              <w:left w:val="single" w:color="FFFFFF" w:themeColor="background1" w:sz="8" w:space="0"/>
              <w:bottom w:val="single" w:color="FFFFFF" w:themeColor="background1" w:sz="8" w:space="0"/>
              <w:right w:val="nil"/>
            </w:tcBorders>
            <w:shd w:val="clear" w:color="auto" w:fill="E5EEFF"/>
            <w:noWrap/>
            <w:vAlign w:val="center"/>
          </w:tcPr>
          <w:p w:rsidRPr="002B620F" w:rsidR="002A6C70" w:rsidP="002A6C70" w:rsidRDefault="00ED61CF" w14:paraId="55918CF2" w14:textId="41610C24">
            <w:pPr>
              <w:jc w:val="center"/>
              <w:rPr>
                <w:rFonts w:ascii="Aptos Display" w:hAnsi="Aptos Display"/>
                <w:color w:val="2F318B"/>
                <w:sz w:val="22"/>
                <w:szCs w:val="22"/>
              </w:rPr>
            </w:pPr>
            <w:r w:rsidRPr="002B620F">
              <w:rPr>
                <w:rFonts w:ascii="Aptos Display" w:hAnsi="Aptos Display"/>
                <w:color w:val="2F318B"/>
                <w:sz w:val="22"/>
                <w:szCs w:val="22"/>
              </w:rPr>
              <w:t>1.6%</w:t>
            </w:r>
          </w:p>
        </w:tc>
      </w:tr>
      <w:tr w:rsidRPr="002B620F" w:rsidR="002A6C70" w:rsidTr="00F85265" w14:paraId="02995FCD" w14:textId="77777777">
        <w:trPr>
          <w:trHeight w:val="397"/>
        </w:trPr>
        <w:tc>
          <w:tcPr>
            <w:tcW w:w="2410" w:type="dxa"/>
            <w:shd w:val="clear" w:color="auto" w:fill="E5EEFF"/>
            <w:noWrap/>
            <w:vAlign w:val="center"/>
          </w:tcPr>
          <w:p w:rsidRPr="002B620F" w:rsidR="002A6C70" w:rsidP="002A6C70" w:rsidRDefault="002A6C70" w14:paraId="23A76E7E" w14:textId="7876C18F">
            <w:pPr>
              <w:rPr>
                <w:rFonts w:ascii="Aptos Display" w:hAnsi="Aptos Display"/>
                <w:b/>
                <w:bCs/>
                <w:color w:val="2F318B"/>
                <w:sz w:val="22"/>
                <w:szCs w:val="22"/>
              </w:rPr>
            </w:pPr>
            <w:r w:rsidRPr="002B620F">
              <w:rPr>
                <w:rFonts w:ascii="Aptos Display" w:hAnsi="Aptos Display"/>
                <w:b/>
                <w:bCs/>
                <w:color w:val="2F318B"/>
                <w:sz w:val="22"/>
                <w:szCs w:val="22"/>
                <w:lang w:eastAsia="en-AU"/>
              </w:rPr>
              <w:t>Horsham</w:t>
            </w:r>
          </w:p>
        </w:tc>
        <w:tc>
          <w:tcPr>
            <w:tcW w:w="3614" w:type="dxa"/>
            <w:tcBorders>
              <w:top w:val="single" w:color="FFFFFF" w:themeColor="background1" w:sz="8" w:space="0"/>
              <w:left w:val="nil"/>
              <w:bottom w:val="single" w:color="FFFFFF" w:themeColor="background1" w:sz="8" w:space="0"/>
              <w:right w:val="single" w:color="FFFFFF" w:themeColor="background1" w:sz="8" w:space="0"/>
            </w:tcBorders>
            <w:shd w:val="clear" w:color="auto" w:fill="E5EEFF"/>
            <w:noWrap/>
            <w:vAlign w:val="center"/>
          </w:tcPr>
          <w:p w:rsidRPr="002B620F" w:rsidR="002A6C70" w:rsidP="002A6C70" w:rsidRDefault="00587136" w14:paraId="69468B79" w14:textId="5749121E">
            <w:pPr>
              <w:jc w:val="center"/>
              <w:rPr>
                <w:rFonts w:ascii="Aptos Display" w:hAnsi="Aptos Display"/>
                <w:color w:val="2F318B"/>
                <w:sz w:val="22"/>
                <w:szCs w:val="22"/>
              </w:rPr>
            </w:pPr>
            <w:r w:rsidRPr="002B620F">
              <w:rPr>
                <w:rFonts w:ascii="Aptos Display" w:hAnsi="Aptos Display"/>
                <w:color w:val="2F318B"/>
                <w:sz w:val="22"/>
                <w:szCs w:val="22"/>
              </w:rPr>
              <w:t>361</w:t>
            </w:r>
          </w:p>
        </w:tc>
        <w:tc>
          <w:tcPr>
            <w:tcW w:w="3468" w:type="dxa"/>
            <w:tcBorders>
              <w:top w:val="single" w:color="FFFFFF" w:themeColor="background1" w:sz="8" w:space="0"/>
              <w:left w:val="single" w:color="FFFFFF" w:themeColor="background1" w:sz="8" w:space="0"/>
              <w:bottom w:val="single" w:color="FFFFFF" w:themeColor="background1" w:sz="8" w:space="0"/>
              <w:right w:val="nil"/>
            </w:tcBorders>
            <w:shd w:val="clear" w:color="auto" w:fill="E5EEFF"/>
            <w:noWrap/>
            <w:vAlign w:val="center"/>
          </w:tcPr>
          <w:p w:rsidRPr="002B620F" w:rsidR="002A6C70" w:rsidP="002A6C70" w:rsidRDefault="00587136" w14:paraId="52618788" w14:textId="78F184E3">
            <w:pPr>
              <w:jc w:val="center"/>
              <w:rPr>
                <w:rFonts w:ascii="Aptos Display" w:hAnsi="Aptos Display"/>
                <w:color w:val="2F318B"/>
                <w:sz w:val="22"/>
                <w:szCs w:val="22"/>
              </w:rPr>
            </w:pPr>
            <w:r w:rsidRPr="002B620F">
              <w:rPr>
                <w:rFonts w:ascii="Aptos Display" w:hAnsi="Aptos Display"/>
                <w:color w:val="2F318B"/>
                <w:sz w:val="22"/>
                <w:szCs w:val="22"/>
              </w:rPr>
              <w:t>1.8</w:t>
            </w:r>
            <w:r w:rsidRPr="002B620F" w:rsidR="00BC176C">
              <w:rPr>
                <w:rFonts w:ascii="Aptos Display" w:hAnsi="Aptos Display"/>
                <w:color w:val="2F318B"/>
                <w:sz w:val="22"/>
                <w:szCs w:val="22"/>
              </w:rPr>
              <w:t>%</w:t>
            </w:r>
          </w:p>
        </w:tc>
      </w:tr>
      <w:tr w:rsidRPr="002B620F" w:rsidR="002A6C70" w:rsidTr="00F85265" w14:paraId="0273FEA3" w14:textId="77777777">
        <w:trPr>
          <w:trHeight w:val="397"/>
        </w:trPr>
        <w:tc>
          <w:tcPr>
            <w:tcW w:w="2410" w:type="dxa"/>
            <w:shd w:val="clear" w:color="auto" w:fill="E5EEFF"/>
            <w:noWrap/>
            <w:vAlign w:val="center"/>
          </w:tcPr>
          <w:p w:rsidRPr="002B620F" w:rsidR="002A6C70" w:rsidP="002A6C70" w:rsidRDefault="002A6C70" w14:paraId="11CB5A42" w14:textId="7EEC8FA5">
            <w:pPr>
              <w:rPr>
                <w:rFonts w:ascii="Aptos Display" w:hAnsi="Aptos Display"/>
                <w:b/>
                <w:bCs/>
                <w:color w:val="2F318B"/>
                <w:sz w:val="22"/>
                <w:szCs w:val="22"/>
              </w:rPr>
            </w:pPr>
            <w:r w:rsidRPr="002B620F">
              <w:rPr>
                <w:rFonts w:ascii="Aptos Display" w:hAnsi="Aptos Display"/>
                <w:b/>
                <w:bCs/>
                <w:color w:val="2F318B"/>
                <w:sz w:val="22"/>
                <w:szCs w:val="22"/>
                <w:lang w:eastAsia="en-AU"/>
              </w:rPr>
              <w:t>Moorabool</w:t>
            </w:r>
          </w:p>
        </w:tc>
        <w:tc>
          <w:tcPr>
            <w:tcW w:w="3614" w:type="dxa"/>
            <w:tcBorders>
              <w:top w:val="single" w:color="FFFFFF" w:themeColor="background1" w:sz="8" w:space="0"/>
              <w:left w:val="nil"/>
              <w:bottom w:val="single" w:color="FFFFFF" w:themeColor="background1" w:sz="8" w:space="0"/>
              <w:right w:val="single" w:color="FFFFFF" w:themeColor="background1" w:sz="8" w:space="0"/>
            </w:tcBorders>
            <w:shd w:val="clear" w:color="auto" w:fill="E5EEFF"/>
            <w:noWrap/>
            <w:vAlign w:val="center"/>
          </w:tcPr>
          <w:p w:rsidRPr="002B620F" w:rsidR="002A6C70" w:rsidP="002A6C70" w:rsidRDefault="00BC176C" w14:paraId="41525CDC" w14:textId="694F899F">
            <w:pPr>
              <w:jc w:val="center"/>
              <w:rPr>
                <w:rFonts w:ascii="Aptos Display" w:hAnsi="Aptos Display"/>
                <w:color w:val="2F318B"/>
                <w:sz w:val="22"/>
                <w:szCs w:val="22"/>
              </w:rPr>
            </w:pPr>
            <w:r w:rsidRPr="002B620F">
              <w:rPr>
                <w:rFonts w:ascii="Aptos Display" w:hAnsi="Aptos Display"/>
                <w:color w:val="2F318B"/>
                <w:sz w:val="22"/>
                <w:szCs w:val="22"/>
              </w:rPr>
              <w:t>558</w:t>
            </w:r>
          </w:p>
        </w:tc>
        <w:tc>
          <w:tcPr>
            <w:tcW w:w="3468" w:type="dxa"/>
            <w:tcBorders>
              <w:top w:val="single" w:color="FFFFFF" w:themeColor="background1" w:sz="8" w:space="0"/>
              <w:left w:val="single" w:color="FFFFFF" w:themeColor="background1" w:sz="8" w:space="0"/>
              <w:bottom w:val="single" w:color="FFFFFF" w:themeColor="background1" w:sz="8" w:space="0"/>
              <w:right w:val="nil"/>
            </w:tcBorders>
            <w:shd w:val="clear" w:color="auto" w:fill="E5EEFF"/>
            <w:noWrap/>
            <w:vAlign w:val="center"/>
          </w:tcPr>
          <w:p w:rsidRPr="002B620F" w:rsidR="002A6C70" w:rsidP="002A6C70" w:rsidRDefault="00BC176C" w14:paraId="0FC13752" w14:textId="228F9270">
            <w:pPr>
              <w:jc w:val="center"/>
              <w:rPr>
                <w:rFonts w:ascii="Aptos Display" w:hAnsi="Aptos Display"/>
                <w:color w:val="2F318B"/>
                <w:sz w:val="22"/>
                <w:szCs w:val="22"/>
              </w:rPr>
            </w:pPr>
            <w:r w:rsidRPr="002B620F">
              <w:rPr>
                <w:rFonts w:ascii="Aptos Display" w:hAnsi="Aptos Display"/>
                <w:color w:val="2F318B"/>
                <w:sz w:val="22"/>
                <w:szCs w:val="22"/>
              </w:rPr>
              <w:t>1.5%</w:t>
            </w:r>
          </w:p>
        </w:tc>
      </w:tr>
      <w:tr w:rsidRPr="002B620F" w:rsidR="002A6C70" w:rsidTr="00F85265" w14:paraId="3C2737BB" w14:textId="77777777">
        <w:trPr>
          <w:trHeight w:val="397"/>
        </w:trPr>
        <w:tc>
          <w:tcPr>
            <w:tcW w:w="2410" w:type="dxa"/>
            <w:shd w:val="clear" w:color="auto" w:fill="E5EEFF"/>
            <w:noWrap/>
            <w:vAlign w:val="center"/>
          </w:tcPr>
          <w:p w:rsidRPr="002B620F" w:rsidR="002A6C70" w:rsidP="002A6C70" w:rsidRDefault="002A6C70" w14:paraId="0B3F54E1" w14:textId="544FA127">
            <w:pPr>
              <w:rPr>
                <w:rFonts w:ascii="Aptos Display" w:hAnsi="Aptos Display"/>
                <w:b/>
                <w:bCs/>
                <w:color w:val="2F318B"/>
                <w:sz w:val="22"/>
                <w:szCs w:val="22"/>
              </w:rPr>
            </w:pPr>
            <w:r w:rsidRPr="002B620F">
              <w:rPr>
                <w:rFonts w:ascii="Aptos Display" w:hAnsi="Aptos Display"/>
                <w:b/>
                <w:bCs/>
                <w:color w:val="2F318B"/>
                <w:sz w:val="22"/>
                <w:szCs w:val="22"/>
                <w:lang w:eastAsia="en-AU"/>
              </w:rPr>
              <w:t>Northern Grampians</w:t>
            </w:r>
          </w:p>
        </w:tc>
        <w:tc>
          <w:tcPr>
            <w:tcW w:w="3614" w:type="dxa"/>
            <w:tcBorders>
              <w:top w:val="single" w:color="FFFFFF" w:themeColor="background1" w:sz="8" w:space="0"/>
              <w:left w:val="nil"/>
              <w:bottom w:val="single" w:color="FFFFFF" w:themeColor="background1" w:sz="8" w:space="0"/>
              <w:right w:val="single" w:color="FFFFFF" w:themeColor="background1" w:sz="8" w:space="0"/>
            </w:tcBorders>
            <w:shd w:val="clear" w:color="auto" w:fill="E5EEFF"/>
            <w:noWrap/>
            <w:vAlign w:val="center"/>
          </w:tcPr>
          <w:p w:rsidRPr="002B620F" w:rsidR="002A6C70" w:rsidP="002A6C70" w:rsidRDefault="009836F8" w14:paraId="17A7EF71" w14:textId="4B339A05">
            <w:pPr>
              <w:jc w:val="center"/>
              <w:rPr>
                <w:rFonts w:ascii="Aptos Display" w:hAnsi="Aptos Display"/>
                <w:color w:val="2F318B"/>
                <w:sz w:val="22"/>
                <w:szCs w:val="22"/>
              </w:rPr>
            </w:pPr>
            <w:r w:rsidRPr="002B620F">
              <w:rPr>
                <w:rFonts w:ascii="Aptos Display" w:hAnsi="Aptos Display"/>
                <w:color w:val="2F318B"/>
                <w:sz w:val="22"/>
                <w:szCs w:val="22"/>
              </w:rPr>
              <w:t>229</w:t>
            </w:r>
          </w:p>
        </w:tc>
        <w:tc>
          <w:tcPr>
            <w:tcW w:w="3468" w:type="dxa"/>
            <w:tcBorders>
              <w:top w:val="single" w:color="FFFFFF" w:themeColor="background1" w:sz="8" w:space="0"/>
              <w:left w:val="single" w:color="FFFFFF" w:themeColor="background1" w:sz="8" w:space="0"/>
              <w:bottom w:val="single" w:color="FFFFFF" w:themeColor="background1" w:sz="8" w:space="0"/>
              <w:right w:val="nil"/>
            </w:tcBorders>
            <w:shd w:val="clear" w:color="auto" w:fill="E5EEFF"/>
            <w:noWrap/>
            <w:vAlign w:val="center"/>
          </w:tcPr>
          <w:p w:rsidRPr="002B620F" w:rsidR="002A6C70" w:rsidP="002A6C70" w:rsidRDefault="009836F8" w14:paraId="20998244" w14:textId="7907E769">
            <w:pPr>
              <w:jc w:val="center"/>
              <w:rPr>
                <w:rFonts w:ascii="Aptos Display" w:hAnsi="Aptos Display"/>
                <w:color w:val="2F318B"/>
                <w:sz w:val="22"/>
                <w:szCs w:val="22"/>
              </w:rPr>
            </w:pPr>
            <w:r w:rsidRPr="002B620F">
              <w:rPr>
                <w:rFonts w:ascii="Aptos Display" w:hAnsi="Aptos Display"/>
                <w:color w:val="2F318B"/>
                <w:sz w:val="22"/>
                <w:szCs w:val="22"/>
              </w:rPr>
              <w:t>1.9%</w:t>
            </w:r>
          </w:p>
        </w:tc>
      </w:tr>
      <w:tr w:rsidRPr="002B620F" w:rsidR="002A6C70" w:rsidTr="00F85265" w14:paraId="5D32458A" w14:textId="77777777">
        <w:trPr>
          <w:trHeight w:val="397"/>
        </w:trPr>
        <w:tc>
          <w:tcPr>
            <w:tcW w:w="2410" w:type="dxa"/>
            <w:shd w:val="clear" w:color="auto" w:fill="E5EEFF"/>
            <w:noWrap/>
            <w:vAlign w:val="center"/>
            <w:hideMark/>
          </w:tcPr>
          <w:p w:rsidRPr="002B620F" w:rsidR="002A6C70" w:rsidP="002A6C70" w:rsidRDefault="002A6C70" w14:paraId="3C8A9F0F" w14:textId="56D3814A">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Pyrenees</w:t>
            </w:r>
          </w:p>
        </w:tc>
        <w:tc>
          <w:tcPr>
            <w:tcW w:w="3614" w:type="dxa"/>
            <w:tcBorders>
              <w:top w:val="single" w:color="FFFFFF" w:themeColor="background1" w:sz="8" w:space="0"/>
              <w:left w:val="nil"/>
              <w:bottom w:val="single" w:color="FFFFFF" w:themeColor="background1" w:sz="8" w:space="0"/>
              <w:right w:val="single" w:color="FFFFFF" w:themeColor="background1" w:sz="8" w:space="0"/>
            </w:tcBorders>
            <w:shd w:val="clear" w:color="auto" w:fill="E5EEFF"/>
            <w:noWrap/>
            <w:vAlign w:val="center"/>
          </w:tcPr>
          <w:p w:rsidRPr="002B620F" w:rsidR="002A6C70" w:rsidP="002A6C70" w:rsidRDefault="00D6168E" w14:paraId="2D04E163" w14:textId="54DF9C85">
            <w:pPr>
              <w:jc w:val="center"/>
              <w:rPr>
                <w:rFonts w:ascii="Aptos Display" w:hAnsi="Aptos Display"/>
                <w:color w:val="2F318B"/>
                <w:sz w:val="22"/>
                <w:szCs w:val="22"/>
              </w:rPr>
            </w:pPr>
            <w:r w:rsidRPr="002B620F">
              <w:rPr>
                <w:rFonts w:ascii="Aptos Display" w:hAnsi="Aptos Display"/>
                <w:color w:val="2F318B"/>
                <w:sz w:val="22"/>
                <w:szCs w:val="22"/>
              </w:rPr>
              <w:t>144</w:t>
            </w:r>
          </w:p>
        </w:tc>
        <w:tc>
          <w:tcPr>
            <w:tcW w:w="3468" w:type="dxa"/>
            <w:tcBorders>
              <w:top w:val="single" w:color="FFFFFF" w:themeColor="background1" w:sz="8" w:space="0"/>
              <w:left w:val="single" w:color="FFFFFF" w:themeColor="background1" w:sz="8" w:space="0"/>
              <w:bottom w:val="single" w:color="FFFFFF" w:themeColor="background1" w:sz="8" w:space="0"/>
              <w:right w:val="nil"/>
            </w:tcBorders>
            <w:shd w:val="clear" w:color="auto" w:fill="E5EEFF"/>
            <w:noWrap/>
            <w:vAlign w:val="center"/>
          </w:tcPr>
          <w:p w:rsidRPr="002B620F" w:rsidR="002A6C70" w:rsidP="002A6C70" w:rsidRDefault="00D6168E" w14:paraId="2F474BC3" w14:textId="1B73FADE">
            <w:pPr>
              <w:jc w:val="center"/>
              <w:rPr>
                <w:rFonts w:ascii="Aptos Display" w:hAnsi="Aptos Display"/>
                <w:color w:val="2F318B"/>
                <w:sz w:val="22"/>
                <w:szCs w:val="22"/>
              </w:rPr>
            </w:pPr>
            <w:r w:rsidRPr="002B620F">
              <w:rPr>
                <w:rFonts w:ascii="Aptos Display" w:hAnsi="Aptos Display"/>
                <w:color w:val="2F318B"/>
                <w:sz w:val="22"/>
                <w:szCs w:val="22"/>
              </w:rPr>
              <w:t>1.9%</w:t>
            </w:r>
          </w:p>
        </w:tc>
      </w:tr>
      <w:tr w:rsidRPr="002B620F" w:rsidR="002A6C70" w:rsidTr="00F85265" w14:paraId="204095D9" w14:textId="77777777">
        <w:trPr>
          <w:trHeight w:val="397"/>
        </w:trPr>
        <w:tc>
          <w:tcPr>
            <w:tcW w:w="2410" w:type="dxa"/>
            <w:shd w:val="clear" w:color="auto" w:fill="E5EEFF"/>
            <w:noWrap/>
            <w:vAlign w:val="center"/>
            <w:hideMark/>
          </w:tcPr>
          <w:p w:rsidRPr="002B620F" w:rsidR="002A6C70" w:rsidP="002A6C70" w:rsidRDefault="002A6C70" w14:paraId="6CA2A6D5" w14:textId="11F04212">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West Wimmera</w:t>
            </w:r>
          </w:p>
        </w:tc>
        <w:tc>
          <w:tcPr>
            <w:tcW w:w="3614" w:type="dxa"/>
            <w:tcBorders>
              <w:top w:val="single" w:color="FFFFFF" w:themeColor="background1" w:sz="8" w:space="0"/>
              <w:left w:val="nil"/>
              <w:bottom w:val="single" w:color="FFFFFF" w:themeColor="background1" w:sz="8" w:space="0"/>
              <w:right w:val="single" w:color="FFFFFF" w:themeColor="background1" w:sz="8" w:space="0"/>
            </w:tcBorders>
            <w:shd w:val="clear" w:color="auto" w:fill="E5EEFF"/>
            <w:noWrap/>
            <w:vAlign w:val="center"/>
          </w:tcPr>
          <w:p w:rsidRPr="002B620F" w:rsidR="002A6C70" w:rsidP="002A6C70" w:rsidRDefault="00A318A8" w14:paraId="36E72234" w14:textId="7849104B">
            <w:pPr>
              <w:jc w:val="center"/>
              <w:rPr>
                <w:rFonts w:ascii="Aptos Display" w:hAnsi="Aptos Display"/>
                <w:color w:val="2F318B"/>
                <w:sz w:val="22"/>
                <w:szCs w:val="22"/>
              </w:rPr>
            </w:pPr>
            <w:r w:rsidRPr="002B620F">
              <w:rPr>
                <w:rFonts w:ascii="Aptos Display" w:hAnsi="Aptos Display"/>
                <w:color w:val="2F318B"/>
                <w:sz w:val="22"/>
                <w:szCs w:val="22"/>
              </w:rPr>
              <w:t>46</w:t>
            </w:r>
          </w:p>
        </w:tc>
        <w:tc>
          <w:tcPr>
            <w:tcW w:w="3468" w:type="dxa"/>
            <w:tcBorders>
              <w:top w:val="single" w:color="FFFFFF" w:themeColor="background1" w:sz="8" w:space="0"/>
              <w:left w:val="single" w:color="FFFFFF" w:themeColor="background1" w:sz="8" w:space="0"/>
              <w:bottom w:val="single" w:color="FFFFFF" w:themeColor="background1" w:sz="8" w:space="0"/>
              <w:right w:val="nil"/>
            </w:tcBorders>
            <w:shd w:val="clear" w:color="auto" w:fill="E5EEFF"/>
            <w:noWrap/>
            <w:vAlign w:val="center"/>
          </w:tcPr>
          <w:p w:rsidRPr="002B620F" w:rsidR="002A6C70" w:rsidP="002A6C70" w:rsidRDefault="00A318A8" w14:paraId="5C180339" w14:textId="55E3E415">
            <w:pPr>
              <w:jc w:val="center"/>
              <w:rPr>
                <w:rFonts w:ascii="Aptos Display" w:hAnsi="Aptos Display"/>
                <w:color w:val="2F318B"/>
                <w:sz w:val="22"/>
                <w:szCs w:val="22"/>
              </w:rPr>
            </w:pPr>
            <w:r w:rsidRPr="002B620F">
              <w:rPr>
                <w:rFonts w:ascii="Aptos Display" w:hAnsi="Aptos Display"/>
                <w:color w:val="2F318B"/>
                <w:sz w:val="22"/>
                <w:szCs w:val="22"/>
              </w:rPr>
              <w:t>1.1%</w:t>
            </w:r>
          </w:p>
        </w:tc>
      </w:tr>
      <w:tr w:rsidRPr="002B620F" w:rsidR="002A6C70" w:rsidTr="00F85265" w14:paraId="54B5CA83" w14:textId="77777777">
        <w:trPr>
          <w:trHeight w:val="397"/>
        </w:trPr>
        <w:tc>
          <w:tcPr>
            <w:tcW w:w="2410" w:type="dxa"/>
            <w:tcBorders>
              <w:bottom w:val="single" w:color="FFFFFF" w:themeColor="background1" w:sz="24" w:space="0"/>
            </w:tcBorders>
            <w:shd w:val="clear" w:color="auto" w:fill="E5EEFF"/>
            <w:noWrap/>
            <w:vAlign w:val="center"/>
            <w:hideMark/>
          </w:tcPr>
          <w:p w:rsidRPr="002B620F" w:rsidR="002A6C70" w:rsidP="002A6C70" w:rsidRDefault="002A6C70" w14:paraId="68C16E23" w14:textId="6A7F455E">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Yarriambiack</w:t>
            </w:r>
          </w:p>
        </w:tc>
        <w:tc>
          <w:tcPr>
            <w:tcW w:w="3614" w:type="dxa"/>
            <w:tcBorders>
              <w:top w:val="single" w:color="FFFFFF" w:themeColor="background1" w:sz="8" w:space="0"/>
              <w:left w:val="nil"/>
              <w:bottom w:val="single" w:color="FFFFFF" w:themeColor="background1" w:sz="24" w:space="0"/>
              <w:right w:val="single" w:color="FFFFFF" w:themeColor="background1" w:sz="8" w:space="0"/>
            </w:tcBorders>
            <w:shd w:val="clear" w:color="auto" w:fill="E5EEFF"/>
            <w:noWrap/>
            <w:vAlign w:val="center"/>
          </w:tcPr>
          <w:p w:rsidRPr="002B620F" w:rsidR="002A6C70" w:rsidP="002A6C70" w:rsidRDefault="00CD23B8" w14:paraId="5FAB196B" w14:textId="2360863C">
            <w:pPr>
              <w:jc w:val="center"/>
              <w:rPr>
                <w:rFonts w:ascii="Aptos Display" w:hAnsi="Aptos Display"/>
                <w:color w:val="2F318B"/>
                <w:sz w:val="22"/>
                <w:szCs w:val="22"/>
              </w:rPr>
            </w:pPr>
            <w:r w:rsidRPr="002B620F">
              <w:rPr>
                <w:rFonts w:ascii="Aptos Display" w:hAnsi="Aptos Display"/>
                <w:color w:val="2F318B"/>
                <w:sz w:val="22"/>
                <w:szCs w:val="22"/>
              </w:rPr>
              <w:t>111</w:t>
            </w:r>
          </w:p>
        </w:tc>
        <w:tc>
          <w:tcPr>
            <w:tcW w:w="3468" w:type="dxa"/>
            <w:tcBorders>
              <w:top w:val="single" w:color="FFFFFF" w:themeColor="background1" w:sz="8" w:space="0"/>
              <w:left w:val="single" w:color="FFFFFF" w:themeColor="background1" w:sz="8" w:space="0"/>
              <w:bottom w:val="single" w:color="FFFFFF" w:themeColor="background1" w:sz="24" w:space="0"/>
              <w:right w:val="nil"/>
            </w:tcBorders>
            <w:shd w:val="clear" w:color="auto" w:fill="E5EEFF"/>
            <w:noWrap/>
            <w:vAlign w:val="center"/>
          </w:tcPr>
          <w:p w:rsidRPr="002B620F" w:rsidR="002A6C70" w:rsidP="002A6C70" w:rsidRDefault="00CD23B8" w14:paraId="41FAFC81" w14:textId="72F3CA3C">
            <w:pPr>
              <w:jc w:val="center"/>
              <w:rPr>
                <w:rFonts w:ascii="Aptos Display" w:hAnsi="Aptos Display"/>
                <w:color w:val="2F318B"/>
                <w:sz w:val="22"/>
                <w:szCs w:val="22"/>
              </w:rPr>
            </w:pPr>
            <w:r w:rsidRPr="002B620F">
              <w:rPr>
                <w:rFonts w:ascii="Aptos Display" w:hAnsi="Aptos Display"/>
                <w:color w:val="2F318B"/>
                <w:sz w:val="22"/>
                <w:szCs w:val="22"/>
              </w:rPr>
              <w:t>1.7%</w:t>
            </w:r>
          </w:p>
        </w:tc>
      </w:tr>
      <w:tr w:rsidRPr="002B620F" w:rsidR="002A6C70" w14:paraId="6DE1AA82" w14:textId="77777777">
        <w:trPr>
          <w:trHeight w:val="397"/>
        </w:trPr>
        <w:tc>
          <w:tcPr>
            <w:tcW w:w="2410" w:type="dxa"/>
            <w:tcBorders>
              <w:top w:val="single" w:color="FFFFFF" w:themeColor="background1" w:sz="24" w:space="0"/>
              <w:bottom w:val="single" w:color="FFFFFF" w:themeColor="background1" w:sz="24" w:space="0"/>
            </w:tcBorders>
            <w:shd w:val="clear" w:color="auto" w:fill="E5EEFF"/>
            <w:noWrap/>
          </w:tcPr>
          <w:p w:rsidRPr="002B620F" w:rsidR="002A6C70" w:rsidRDefault="002A6C70" w14:paraId="5D26E1C6"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rPr>
              <w:t>TOTAL</w:t>
            </w:r>
          </w:p>
        </w:tc>
        <w:tc>
          <w:tcPr>
            <w:tcW w:w="3614" w:type="dxa"/>
            <w:tcBorders>
              <w:top w:val="single" w:color="FFFFFF" w:themeColor="background1" w:sz="24" w:space="0"/>
              <w:left w:val="nil"/>
              <w:bottom w:val="single" w:color="FFFFFF" w:themeColor="background1" w:sz="24" w:space="0"/>
              <w:right w:val="single" w:color="FFFFFF" w:themeColor="background1" w:sz="8" w:space="0"/>
            </w:tcBorders>
            <w:shd w:val="clear" w:color="auto" w:fill="E5EEFF"/>
            <w:noWrap/>
            <w:vAlign w:val="center"/>
          </w:tcPr>
          <w:p w:rsidRPr="002B620F" w:rsidR="002A6C70" w:rsidRDefault="00450D2D" w14:paraId="37B04F22" w14:textId="11355080">
            <w:pPr>
              <w:jc w:val="center"/>
              <w:rPr>
                <w:rFonts w:ascii="Aptos Display" w:hAnsi="Aptos Display"/>
                <w:b/>
                <w:bCs/>
                <w:color w:val="2F318B"/>
                <w:sz w:val="22"/>
                <w:szCs w:val="22"/>
              </w:rPr>
            </w:pPr>
            <w:r w:rsidRPr="002B620F">
              <w:rPr>
                <w:rFonts w:ascii="Aptos Display" w:hAnsi="Aptos Display"/>
                <w:b/>
                <w:bCs/>
                <w:color w:val="2F318B"/>
                <w:sz w:val="22"/>
                <w:szCs w:val="22"/>
              </w:rPr>
              <w:t>4,415</w:t>
            </w:r>
          </w:p>
        </w:tc>
        <w:tc>
          <w:tcPr>
            <w:tcW w:w="3468" w:type="dxa"/>
            <w:tcBorders>
              <w:top w:val="single" w:color="FFFFFF" w:themeColor="background1" w:sz="24" w:space="0"/>
              <w:left w:val="single" w:color="FFFFFF" w:themeColor="background1" w:sz="8" w:space="0"/>
              <w:bottom w:val="single" w:color="FFFFFF" w:themeColor="background1" w:sz="24" w:space="0"/>
              <w:right w:val="nil"/>
            </w:tcBorders>
            <w:shd w:val="clear" w:color="auto" w:fill="E5EEFF"/>
            <w:noWrap/>
            <w:vAlign w:val="center"/>
          </w:tcPr>
          <w:p w:rsidRPr="002B620F" w:rsidR="002A6C70" w:rsidRDefault="00083D47" w14:paraId="01D89BE7" w14:textId="487DA017">
            <w:pPr>
              <w:jc w:val="center"/>
              <w:rPr>
                <w:rFonts w:ascii="Aptos Display" w:hAnsi="Aptos Display"/>
                <w:b/>
                <w:bCs/>
                <w:color w:val="2F318B"/>
                <w:sz w:val="22"/>
                <w:szCs w:val="22"/>
              </w:rPr>
            </w:pPr>
            <w:r w:rsidRPr="002B620F">
              <w:rPr>
                <w:rFonts w:ascii="Aptos Display" w:hAnsi="Aptos Display"/>
                <w:b/>
                <w:bCs/>
                <w:color w:val="2F318B"/>
                <w:sz w:val="22"/>
                <w:szCs w:val="22"/>
              </w:rPr>
              <w:t>1.7%</w:t>
            </w:r>
          </w:p>
        </w:tc>
      </w:tr>
      <w:tr w:rsidRPr="002B620F" w:rsidR="002A6C70" w14:paraId="1173738E" w14:textId="77777777">
        <w:trPr>
          <w:trHeight w:val="170"/>
        </w:trPr>
        <w:tc>
          <w:tcPr>
            <w:tcW w:w="2410" w:type="dxa"/>
            <w:tcBorders>
              <w:top w:val="single" w:color="FFFFFF" w:themeColor="background1" w:sz="24" w:space="0"/>
            </w:tcBorders>
            <w:shd w:val="clear" w:color="auto" w:fill="auto"/>
            <w:noWrap/>
          </w:tcPr>
          <w:p w:rsidRPr="002B620F" w:rsidR="002A6C70" w:rsidRDefault="002A6C70" w14:paraId="055722E9" w14:textId="77777777">
            <w:pPr>
              <w:rPr>
                <w:rFonts w:ascii="Aptos Display" w:hAnsi="Aptos Display"/>
                <w:b/>
                <w:bCs/>
                <w:color w:val="2F318B"/>
                <w:sz w:val="16"/>
                <w:szCs w:val="16"/>
              </w:rPr>
            </w:pPr>
          </w:p>
        </w:tc>
        <w:tc>
          <w:tcPr>
            <w:tcW w:w="3614" w:type="dxa"/>
            <w:tcBorders>
              <w:top w:val="single" w:color="FFFFFF" w:themeColor="background1" w:sz="24" w:space="0"/>
            </w:tcBorders>
            <w:shd w:val="clear" w:color="auto" w:fill="auto"/>
            <w:noWrap/>
          </w:tcPr>
          <w:p w:rsidRPr="002B620F" w:rsidR="002A6C70" w:rsidRDefault="002A6C70" w14:paraId="7AE2FB6A" w14:textId="77777777">
            <w:pPr>
              <w:jc w:val="center"/>
              <w:rPr>
                <w:rFonts w:ascii="Aptos Display" w:hAnsi="Aptos Display"/>
                <w:b/>
                <w:bCs/>
                <w:color w:val="2F318B"/>
                <w:sz w:val="16"/>
                <w:szCs w:val="16"/>
                <w:lang w:eastAsia="en-AU"/>
              </w:rPr>
            </w:pPr>
          </w:p>
        </w:tc>
        <w:tc>
          <w:tcPr>
            <w:tcW w:w="3468" w:type="dxa"/>
            <w:tcBorders>
              <w:top w:val="single" w:color="FFFFFF" w:themeColor="background1" w:sz="24" w:space="0"/>
            </w:tcBorders>
            <w:shd w:val="clear" w:color="auto" w:fill="E5EEFF"/>
            <w:noWrap/>
          </w:tcPr>
          <w:p w:rsidRPr="002B620F" w:rsidR="002A6C70" w:rsidRDefault="009435E9" w14:paraId="70D4093E" w14:textId="0D32BFFF">
            <w:pPr>
              <w:jc w:val="center"/>
              <w:rPr>
                <w:rFonts w:ascii="Aptos Display" w:hAnsi="Aptos Display"/>
                <w:b/>
                <w:bCs/>
                <w:color w:val="2F318B"/>
                <w:sz w:val="16"/>
                <w:szCs w:val="16"/>
                <w:lang w:eastAsia="en-AU"/>
              </w:rPr>
            </w:pPr>
            <w:r w:rsidRPr="002B620F">
              <w:rPr>
                <w:rFonts w:ascii="Aptos Display" w:hAnsi="Aptos Display"/>
                <w:color w:val="2F318B"/>
                <w:sz w:val="16"/>
                <w:szCs w:val="16"/>
                <w:lang w:eastAsia="en-AU"/>
              </w:rPr>
              <w:t xml:space="preserve">% </w:t>
            </w:r>
            <w:r w:rsidRPr="002B620F" w:rsidR="002A6C70">
              <w:rPr>
                <w:rFonts w:ascii="Aptos Display" w:hAnsi="Aptos Display"/>
                <w:color w:val="2F318B"/>
                <w:sz w:val="16"/>
                <w:szCs w:val="16"/>
                <w:lang w:eastAsia="en-AU"/>
              </w:rPr>
              <w:t>Proportion of total population</w:t>
            </w:r>
          </w:p>
        </w:tc>
      </w:tr>
    </w:tbl>
    <w:p w:rsidRPr="00287291" w:rsidR="002A6C70" w:rsidP="00287291" w:rsidRDefault="00287291" w14:paraId="71225BFB" w14:textId="080C13A6">
      <w:pPr>
        <w:pStyle w:val="DJCSbody"/>
      </w:pPr>
      <w:r w:rsidRPr="00287291">
        <w:t xml:space="preserve">The Grampians Region is becoming increasingly diverse, driven by internal migration and some international migration, particularly in Ballarat and Moorabool. However, rural LGAs continue to experience population decline and limited cultural diversity. </w:t>
      </w:r>
    </w:p>
    <w:p w:rsidR="00E115B8" w:rsidP="00C315D4" w:rsidRDefault="00E115B8" w14:paraId="79F902A6" w14:textId="39CE8EA8">
      <w:pPr>
        <w:pStyle w:val="Heading3"/>
      </w:pPr>
      <w:r>
        <w:t>Income and Housing</w:t>
      </w:r>
    </w:p>
    <w:p w:rsidR="00DF5AA0" w:rsidP="00FB7532" w:rsidRDefault="00FB7532" w14:paraId="497D6E06" w14:textId="65E06CA1">
      <w:pPr>
        <w:pStyle w:val="DJCSbody"/>
      </w:pPr>
      <w:r w:rsidRPr="00FB7532">
        <w:t>The income and housing profile of the Grampians Region highlights significant disparities in earnings acros</w:t>
      </w:r>
      <w:r w:rsidR="00B13453">
        <w:t>s LGAs</w:t>
      </w:r>
      <w:r w:rsidRPr="00FB7532">
        <w:t>, with rural areas experiencing lower incomes compared to urban and peri-urban centres. The data reflects broader economic trends, including employment opportunities, industry composition, and cost of living variations.</w:t>
      </w:r>
    </w:p>
    <w:p w:rsidR="004A2D38" w:rsidP="008A7CBD" w:rsidRDefault="008A7CBD" w14:paraId="7B2993A7" w14:textId="24A53D8C">
      <w:pPr>
        <w:pStyle w:val="Heading4"/>
      </w:pPr>
      <w:r>
        <w:t>Income Distribution</w:t>
      </w:r>
    </w:p>
    <w:p w:rsidR="00FF63A9" w:rsidP="00FF63A9" w:rsidRDefault="00FF63A9" w14:paraId="04085A82" w14:textId="2B86FD88">
      <w:pPr>
        <w:pStyle w:val="DJCSbody"/>
      </w:pPr>
      <w:r>
        <w:t>Low-income earners (under $500 per week) make up 27.5% of the population, with the highest proportions in Pyrenees (31.4%), Yarriambiack (31.1%), and Hindmarsh (30.1%), reflecting limited job opportunities and an older population. In contrast, Moorabool (23.3%) and Golden Plains (24.5%) have fewer low-income earners, benefiting from stronger workforce participation.</w:t>
      </w:r>
      <w:r w:rsidR="004A2D38">
        <w:t xml:space="preserve"> </w:t>
      </w:r>
      <w:r>
        <w:t>Middle-income earners ($1,000–$1,999 per week) are more common in Moorabool (27.5%), Golden Plains (27.5%), and Horsham (27.0%), where full-time employment opportunities are more available. High-income earners ($3,000+ per week) are a small proportion of the population, with Moorabool (3.5%) and Ballarat (3.2%) having the highest percentages, while rural LGAs such as Pyrenees and Northern Grampians (1.6%) have the lowest.</w:t>
      </w:r>
    </w:p>
    <w:p w:rsidRPr="004A2D38" w:rsidR="004A2D38" w:rsidP="004A2D38" w:rsidRDefault="004A2D38" w14:paraId="21A82EEB" w14:textId="7845A87D">
      <w:pPr>
        <w:pStyle w:val="DJCSbody"/>
      </w:pPr>
      <w:r w:rsidRPr="004A2D38">
        <w:t>The distribution of high-income earners further emphasi</w:t>
      </w:r>
      <w:r>
        <w:t>s</w:t>
      </w:r>
      <w:r w:rsidRPr="004A2D38">
        <w:t>es the economic divide within the region. Only 2.6% of the population earns more than $3,000 per week, with this figure rising slightly in Ballarat (3.2%), Golden Plains (3.0%), and Moorabool (3.5%), which have better access to professional employment. In contrast, Pyrenees, Northern Grampians, and Ararat (all 1.6%) have the lowest proportion of high-income earners, demonstrating a lack of high-wage industries and skilled jobs.</w:t>
      </w:r>
      <w:r>
        <w:t xml:space="preserve"> </w:t>
      </w:r>
      <w:r w:rsidRPr="004A2D38">
        <w:t>These income disparities have direct implications for housing affordability and cost of living. Rural LGAs, with a high proportion of low-income residents, may face challenges in maintaining affordable housing, particularly if rental costs rise or employment opportunities decline. Conversely, areas such as Moorabool and Ballarat, where incomes are generally higher, may experience increased housing demand, putting pressure on affordability.</w:t>
      </w:r>
    </w:p>
    <w:p w:rsidR="006B103D" w:rsidP="006B103D" w:rsidRDefault="006B103D" w14:paraId="5B0B0594" w14:textId="1E31B639">
      <w:pPr>
        <w:pStyle w:val="Caption"/>
        <w:keepNext/>
      </w:pPr>
      <w:bookmarkStart w:id="171" w:name="_Toc190881736"/>
      <w:bookmarkStart w:id="172" w:name="_Toc190881812"/>
      <w:r>
        <w:t xml:space="preserve">Table </w:t>
      </w:r>
      <w:fldSimple w:instr=" SEQ Table \* ARABIC ">
        <w:r w:rsidR="00FB4C7A">
          <w:rPr>
            <w:noProof/>
          </w:rPr>
          <w:t>64</w:t>
        </w:r>
      </w:fldSimple>
      <w:r>
        <w:t xml:space="preserve">: </w:t>
      </w:r>
      <w:r w:rsidRPr="007F0F75">
        <w:t>Total personal weekly income for persons aged 15 years and older in the Grampians Region by LGA</w:t>
      </w:r>
      <w:r>
        <w:rPr>
          <w:rStyle w:val="FootnoteReference"/>
        </w:rPr>
        <w:footnoteReference w:id="215"/>
      </w:r>
      <w:bookmarkEnd w:id="171"/>
      <w:bookmarkEnd w:id="172"/>
    </w:p>
    <w:tbl>
      <w:tblPr>
        <w:tblStyle w:val="DJRReporttablestyleNavy"/>
        <w:tblpPr w:leftFromText="181" w:rightFromText="181" w:bottomFromText="142" w:vertAnchor="text" w:tblpXSpec="right" w:tblpY="1"/>
        <w:tblOverlap w:val="never"/>
        <w:tblW w:w="9497" w:type="dxa"/>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ook w:firstRow="0" w:lastRow="0" w:firstColumn="1" w:lastColumn="0" w:noHBand="0" w:noVBand="1" w:val="0480"/>
      </w:tblPr>
      <w:tblGrid>
        <w:gridCol w:w="2268"/>
        <w:gridCol w:w="1445"/>
        <w:gridCol w:w="1446"/>
        <w:gridCol w:w="1446"/>
        <w:gridCol w:w="1446"/>
        <w:gridCol w:w="1446"/>
      </w:tblGrid>
      <w:tr w:rsidRPr="002B620F" w:rsidR="00DF5AA0" w14:paraId="65D2E40B" w14:textId="77777777">
        <w:trPr>
          <w:trHeight w:val="397"/>
        </w:trPr>
        <w:tc>
          <w:tcPr>
            <w:tcW w:w="2268" w:type="dxa"/>
            <w:tcBorders>
              <w:bottom w:val="single" w:color="FFFFFF" w:themeColor="background1" w:sz="24" w:space="0"/>
              <w:right w:val="single" w:color="FFFFFF" w:themeColor="background1" w:sz="8" w:space="0"/>
            </w:tcBorders>
            <w:shd w:val="clear" w:color="auto" w:fill="E5EEFF"/>
            <w:vAlign w:val="center"/>
            <w:hideMark/>
          </w:tcPr>
          <w:p w:rsidRPr="002B620F" w:rsidR="00DF5AA0" w:rsidRDefault="00DF5AA0" w14:paraId="6FF375FE"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LGA</w:t>
            </w:r>
          </w:p>
        </w:tc>
        <w:tc>
          <w:tcPr>
            <w:tcW w:w="1445" w:type="dxa"/>
            <w:tcBorders>
              <w:left w:val="single" w:color="FFFFFF" w:themeColor="background1" w:sz="8" w:space="0"/>
              <w:bottom w:val="single" w:color="FFFFFF" w:themeColor="background1" w:sz="24" w:space="0"/>
              <w:right w:val="single" w:color="FFFFFF" w:themeColor="background1" w:sz="8" w:space="0"/>
            </w:tcBorders>
            <w:shd w:val="clear" w:color="auto" w:fill="E5EEFF"/>
            <w:vAlign w:val="center"/>
            <w:hideMark/>
          </w:tcPr>
          <w:p w:rsidRPr="002B620F" w:rsidR="00DF5AA0" w:rsidRDefault="00DF5AA0" w14:paraId="6A028051" w14:textId="32AB5B5F">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$1-$499 per week</w:t>
            </w:r>
          </w:p>
        </w:tc>
        <w:tc>
          <w:tcPr>
            <w:tcW w:w="1446" w:type="dxa"/>
            <w:tcBorders>
              <w:left w:val="single" w:color="FFFFFF" w:themeColor="background1" w:sz="8" w:space="0"/>
              <w:bottom w:val="single" w:color="FFFFFF" w:themeColor="background1" w:sz="24" w:space="0"/>
              <w:right w:val="single" w:color="FFFFFF" w:themeColor="background1" w:sz="8" w:space="0"/>
            </w:tcBorders>
            <w:shd w:val="clear" w:color="auto" w:fill="E5EEFF"/>
            <w:vAlign w:val="center"/>
            <w:hideMark/>
          </w:tcPr>
          <w:p w:rsidRPr="002B620F" w:rsidR="00DF5AA0" w:rsidRDefault="00DF5AA0" w14:paraId="7D0184C1" w14:textId="0D974917">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$500-$999 per week</w:t>
            </w:r>
          </w:p>
        </w:tc>
        <w:tc>
          <w:tcPr>
            <w:tcW w:w="1446" w:type="dxa"/>
            <w:tcBorders>
              <w:left w:val="single" w:color="FFFFFF" w:themeColor="background1" w:sz="8" w:space="0"/>
              <w:bottom w:val="single" w:color="FFFFFF" w:themeColor="background1" w:sz="24" w:space="0"/>
              <w:right w:val="single" w:color="FFFFFF" w:themeColor="background1" w:sz="8" w:space="0"/>
            </w:tcBorders>
            <w:shd w:val="clear" w:color="auto" w:fill="E5EEFF"/>
            <w:vAlign w:val="center"/>
            <w:hideMark/>
          </w:tcPr>
          <w:p w:rsidRPr="002B620F" w:rsidR="00DF5AA0" w:rsidRDefault="00DF5AA0" w14:paraId="3E4EDE71" w14:textId="40AB752B">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$1000-$1999 per week</w:t>
            </w:r>
          </w:p>
        </w:tc>
        <w:tc>
          <w:tcPr>
            <w:tcW w:w="1446" w:type="dxa"/>
            <w:tcBorders>
              <w:left w:val="single" w:color="FFFFFF" w:themeColor="background1" w:sz="8" w:space="0"/>
              <w:bottom w:val="single" w:color="FFFFFF" w:themeColor="background1" w:sz="24" w:space="0"/>
              <w:right w:val="single" w:color="FFFFFF" w:themeColor="background1" w:sz="8" w:space="0"/>
            </w:tcBorders>
            <w:shd w:val="clear" w:color="auto" w:fill="E5EEFF"/>
            <w:vAlign w:val="center"/>
            <w:hideMark/>
          </w:tcPr>
          <w:p w:rsidRPr="002B620F" w:rsidR="00DF5AA0" w:rsidRDefault="00DF5AA0" w14:paraId="72B8787A" w14:textId="1648F2C6">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$2000-$2999 per week</w:t>
            </w:r>
          </w:p>
        </w:tc>
        <w:tc>
          <w:tcPr>
            <w:tcW w:w="1446" w:type="dxa"/>
            <w:tcBorders>
              <w:left w:val="single" w:color="FFFFFF" w:themeColor="background1" w:sz="8" w:space="0"/>
              <w:bottom w:val="single" w:color="FFFFFF" w:themeColor="background1" w:sz="24" w:space="0"/>
            </w:tcBorders>
            <w:shd w:val="clear" w:color="auto" w:fill="E5EEFF"/>
            <w:vAlign w:val="center"/>
            <w:hideMark/>
          </w:tcPr>
          <w:p w:rsidRPr="002B620F" w:rsidR="00DF5AA0" w:rsidRDefault="00DF5AA0" w14:paraId="29F2E1F3" w14:textId="463BA8E7">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$3000</w:t>
            </w:r>
            <w:r w:rsidRPr="002B620F" w:rsidR="00D6168E">
              <w:rPr>
                <w:rFonts w:ascii="Aptos Display" w:hAnsi="Aptos Display"/>
                <w:b/>
                <w:bCs/>
                <w:color w:val="2F318B"/>
                <w:sz w:val="22"/>
                <w:szCs w:val="22"/>
                <w:lang w:eastAsia="en-AU"/>
              </w:rPr>
              <w:t xml:space="preserve">+ </w:t>
            </w:r>
            <w:r w:rsidRPr="002B620F">
              <w:rPr>
                <w:rFonts w:ascii="Aptos Display" w:hAnsi="Aptos Display"/>
                <w:b/>
                <w:bCs/>
                <w:color w:val="2F318B"/>
                <w:sz w:val="22"/>
                <w:szCs w:val="22"/>
                <w:lang w:eastAsia="en-AU"/>
              </w:rPr>
              <w:t>per week</w:t>
            </w:r>
          </w:p>
        </w:tc>
      </w:tr>
      <w:tr w:rsidRPr="002B620F" w:rsidR="00F15A47" w:rsidTr="1135EC1B" w14:paraId="6CFD57DF" w14:textId="77777777">
        <w:trPr>
          <w:trHeight w:val="397"/>
        </w:trPr>
        <w:tc>
          <w:tcPr>
            <w:tcW w:w="2268" w:type="dxa"/>
            <w:tcBorders>
              <w:top w:val="single" w:color="FFFFFF" w:themeColor="background1" w:sz="24" w:space="0"/>
              <w:right w:val="single" w:color="FFFFFF" w:themeColor="background1" w:sz="8" w:space="0"/>
            </w:tcBorders>
            <w:shd w:val="clear" w:color="auto" w:fill="E5EEFF"/>
            <w:vAlign w:val="center"/>
            <w:hideMark/>
          </w:tcPr>
          <w:p w:rsidRPr="002B620F" w:rsidR="009C2B26" w:rsidP="009C2B26" w:rsidRDefault="009C2B26" w14:paraId="66835FBF" w14:textId="03B76C2C">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Ararat</w:t>
            </w:r>
          </w:p>
        </w:tc>
        <w:tc>
          <w:tcPr>
            <w:tcW w:w="1445" w:type="dxa"/>
            <w:tcBorders>
              <w:top w:val="single" w:color="FFFFFF" w:themeColor="background1" w:sz="12" w:space="0"/>
              <w:left w:val="single" w:color="FFFFFF" w:themeColor="background1" w:sz="8" w:space="0"/>
              <w:bottom w:val="single" w:color="FFFFFF" w:themeColor="background1" w:sz="8" w:space="0"/>
              <w:right w:val="single" w:color="FFFFFF" w:themeColor="background1" w:sz="8" w:space="0"/>
            </w:tcBorders>
            <w:shd w:val="clear" w:color="auto" w:fill="AED480"/>
            <w:vAlign w:val="center"/>
          </w:tcPr>
          <w:p w:rsidRPr="002B620F" w:rsidR="009C2B26" w:rsidP="009C2B26" w:rsidRDefault="009C2B26" w14:paraId="58FD15DA" w14:textId="20A6417C">
            <w:pPr>
              <w:jc w:val="center"/>
              <w:rPr>
                <w:rFonts w:ascii="Aptos Display" w:hAnsi="Aptos Display"/>
                <w:color w:val="2F318B"/>
                <w:sz w:val="22"/>
                <w:szCs w:val="22"/>
                <w:lang w:eastAsia="en-AU"/>
              </w:rPr>
            </w:pPr>
            <w:r w:rsidRPr="002B620F">
              <w:rPr>
                <w:rFonts w:ascii="Aptos Display" w:hAnsi="Aptos Display"/>
                <w:color w:val="2F318B"/>
                <w:sz w:val="22"/>
                <w:szCs w:val="22"/>
              </w:rPr>
              <w:t>26.7%</w:t>
            </w:r>
          </w:p>
        </w:tc>
        <w:tc>
          <w:tcPr>
            <w:tcW w:w="1446" w:type="dxa"/>
            <w:tcBorders>
              <w:top w:val="single" w:color="FFFFFF" w:themeColor="background1" w:sz="12" w:space="0"/>
              <w:left w:val="nil"/>
              <w:bottom w:val="single" w:color="FFFFFF" w:themeColor="background1" w:sz="8" w:space="0"/>
              <w:right w:val="single" w:color="FFFFFF" w:themeColor="background1" w:sz="8" w:space="0"/>
            </w:tcBorders>
            <w:shd w:val="clear" w:color="auto" w:fill="C6DB81"/>
            <w:vAlign w:val="center"/>
          </w:tcPr>
          <w:p w:rsidRPr="002B620F" w:rsidR="009C2B26" w:rsidP="009C2B26" w:rsidRDefault="009C2B26" w14:paraId="003C2284" w14:textId="7949BC22">
            <w:pPr>
              <w:jc w:val="center"/>
              <w:rPr>
                <w:rFonts w:ascii="Aptos Display" w:hAnsi="Aptos Display"/>
                <w:color w:val="2F318B"/>
                <w:sz w:val="22"/>
                <w:szCs w:val="22"/>
                <w:lang w:eastAsia="en-AU"/>
              </w:rPr>
            </w:pPr>
            <w:r w:rsidRPr="002B620F">
              <w:rPr>
                <w:rFonts w:ascii="Aptos Display" w:hAnsi="Aptos Display"/>
                <w:color w:val="2F318B"/>
                <w:sz w:val="22"/>
                <w:szCs w:val="22"/>
              </w:rPr>
              <w:t>25.2%</w:t>
            </w:r>
          </w:p>
        </w:tc>
        <w:tc>
          <w:tcPr>
            <w:tcW w:w="1446" w:type="dxa"/>
            <w:tcBorders>
              <w:top w:val="single" w:color="FFFFFF" w:themeColor="background1" w:sz="12" w:space="0"/>
              <w:left w:val="nil"/>
              <w:bottom w:val="single" w:color="FFFFFF" w:themeColor="background1" w:sz="8" w:space="0"/>
              <w:right w:val="single" w:color="FFFFFF" w:themeColor="background1" w:sz="8" w:space="0"/>
            </w:tcBorders>
            <w:shd w:val="clear" w:color="auto" w:fill="FFEB84"/>
            <w:vAlign w:val="center"/>
          </w:tcPr>
          <w:p w:rsidRPr="002B620F" w:rsidR="009C2B26" w:rsidP="009C2B26" w:rsidRDefault="009C2B26" w14:paraId="1E04DF06" w14:textId="0EBECFB8">
            <w:pPr>
              <w:jc w:val="center"/>
              <w:rPr>
                <w:rFonts w:ascii="Aptos Display" w:hAnsi="Aptos Display"/>
                <w:color w:val="2F318B"/>
                <w:sz w:val="22"/>
                <w:szCs w:val="22"/>
                <w:lang w:eastAsia="en-AU"/>
              </w:rPr>
            </w:pPr>
            <w:r w:rsidRPr="002B620F">
              <w:rPr>
                <w:rFonts w:ascii="Aptos Display" w:hAnsi="Aptos Display"/>
                <w:color w:val="2F318B"/>
                <w:sz w:val="22"/>
                <w:szCs w:val="22"/>
              </w:rPr>
              <w:t>21.6%</w:t>
            </w:r>
          </w:p>
        </w:tc>
        <w:tc>
          <w:tcPr>
            <w:tcW w:w="1446" w:type="dxa"/>
            <w:tcBorders>
              <w:top w:val="single" w:color="FFFFFF" w:themeColor="background1" w:sz="12" w:space="0"/>
              <w:left w:val="nil"/>
              <w:bottom w:val="single" w:color="FFFFFF" w:themeColor="background1" w:sz="8" w:space="0"/>
              <w:right w:val="single" w:color="FFFFFF" w:themeColor="background1" w:sz="8" w:space="0"/>
            </w:tcBorders>
            <w:shd w:val="clear" w:color="auto" w:fill="F8776D"/>
            <w:vAlign w:val="center"/>
          </w:tcPr>
          <w:p w:rsidRPr="002B620F" w:rsidR="009C2B26" w:rsidP="009C2B26" w:rsidRDefault="009C2B26" w14:paraId="3BEC9E15" w14:textId="56ED2E85">
            <w:pPr>
              <w:jc w:val="center"/>
              <w:rPr>
                <w:rFonts w:ascii="Aptos Display" w:hAnsi="Aptos Display"/>
                <w:color w:val="2F318B"/>
                <w:sz w:val="22"/>
                <w:szCs w:val="22"/>
                <w:lang w:eastAsia="en-AU"/>
              </w:rPr>
            </w:pPr>
            <w:r w:rsidRPr="002B620F">
              <w:rPr>
                <w:rFonts w:ascii="Aptos Display" w:hAnsi="Aptos Display"/>
                <w:color w:val="2F318B"/>
                <w:sz w:val="22"/>
                <w:szCs w:val="22"/>
              </w:rPr>
              <w:t>3.8%</w:t>
            </w:r>
          </w:p>
        </w:tc>
        <w:tc>
          <w:tcPr>
            <w:tcW w:w="1446" w:type="dxa"/>
            <w:tcBorders>
              <w:top w:val="single" w:color="FFFFFF" w:themeColor="background1" w:sz="12" w:space="0"/>
              <w:left w:val="nil"/>
              <w:bottom w:val="single" w:color="FFFFFF" w:themeColor="background1" w:sz="8" w:space="0"/>
              <w:right w:val="nil"/>
            </w:tcBorders>
            <w:shd w:val="clear" w:color="auto" w:fill="F8696B"/>
            <w:vAlign w:val="center"/>
          </w:tcPr>
          <w:p w:rsidRPr="002B620F" w:rsidR="009C2B26" w:rsidP="009C2B26" w:rsidRDefault="009C2B26" w14:paraId="7F7956A1" w14:textId="03055D3F">
            <w:pPr>
              <w:jc w:val="center"/>
              <w:rPr>
                <w:rFonts w:ascii="Aptos Display" w:hAnsi="Aptos Display"/>
                <w:color w:val="2F318B"/>
                <w:sz w:val="22"/>
                <w:szCs w:val="22"/>
                <w:lang w:eastAsia="en-AU"/>
              </w:rPr>
            </w:pPr>
            <w:r w:rsidRPr="002B620F">
              <w:rPr>
                <w:rFonts w:ascii="Aptos Display" w:hAnsi="Aptos Display"/>
                <w:color w:val="2F318B"/>
                <w:sz w:val="22"/>
                <w:szCs w:val="22"/>
              </w:rPr>
              <w:t>1.6%</w:t>
            </w:r>
          </w:p>
        </w:tc>
      </w:tr>
      <w:tr w:rsidRPr="002B620F" w:rsidR="00F15A47" w:rsidTr="1135EC1B" w14:paraId="46455BD4" w14:textId="77777777">
        <w:trPr>
          <w:trHeight w:val="397"/>
        </w:trPr>
        <w:tc>
          <w:tcPr>
            <w:tcW w:w="2268" w:type="dxa"/>
            <w:tcBorders>
              <w:right w:val="single" w:color="FFFFFF" w:themeColor="background1" w:sz="8" w:space="0"/>
            </w:tcBorders>
            <w:shd w:val="clear" w:color="auto" w:fill="E5EEFF"/>
            <w:vAlign w:val="center"/>
            <w:hideMark/>
          </w:tcPr>
          <w:p w:rsidRPr="002B620F" w:rsidR="009C2B26" w:rsidP="009C2B26" w:rsidRDefault="009C2B26" w14:paraId="4E20E9BE" w14:textId="3A35F231">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Ballarat</w:t>
            </w:r>
          </w:p>
        </w:tc>
        <w:tc>
          <w:tcPr>
            <w:tcW w:w="1445" w:type="dxa"/>
            <w:tcBorders>
              <w:top w:val="nil"/>
              <w:left w:val="single" w:color="FFFFFF" w:themeColor="background1" w:sz="8" w:space="0"/>
              <w:bottom w:val="single" w:color="FFFFFF" w:themeColor="background1" w:sz="8" w:space="0"/>
              <w:right w:val="single" w:color="FFFFFF" w:themeColor="background1" w:sz="8" w:space="0"/>
            </w:tcBorders>
            <w:shd w:val="clear" w:color="auto" w:fill="BDD881"/>
            <w:vAlign w:val="center"/>
          </w:tcPr>
          <w:p w:rsidRPr="002B620F" w:rsidR="009C2B26" w:rsidP="009C2B26" w:rsidRDefault="009C2B26" w14:paraId="5FB3EEDF" w14:textId="74D56984">
            <w:pPr>
              <w:jc w:val="center"/>
              <w:rPr>
                <w:rFonts w:ascii="Aptos Display" w:hAnsi="Aptos Display"/>
                <w:color w:val="2F318B"/>
                <w:sz w:val="22"/>
                <w:szCs w:val="22"/>
                <w:lang w:eastAsia="en-AU"/>
              </w:rPr>
            </w:pPr>
            <w:r w:rsidRPr="002B620F">
              <w:rPr>
                <w:rFonts w:ascii="Aptos Display" w:hAnsi="Aptos Display"/>
                <w:color w:val="2F318B"/>
                <w:sz w:val="22"/>
                <w:szCs w:val="22"/>
              </w:rPr>
              <w:t>25.8%</w:t>
            </w:r>
          </w:p>
        </w:tc>
        <w:tc>
          <w:tcPr>
            <w:tcW w:w="1446" w:type="dxa"/>
            <w:tcBorders>
              <w:top w:val="nil"/>
              <w:left w:val="nil"/>
              <w:bottom w:val="single" w:color="FFFFFF" w:themeColor="background1" w:sz="8" w:space="0"/>
              <w:right w:val="single" w:color="FFFFFF" w:themeColor="background1" w:sz="8" w:space="0"/>
            </w:tcBorders>
            <w:shd w:val="clear" w:color="auto" w:fill="B8D780"/>
            <w:vAlign w:val="center"/>
          </w:tcPr>
          <w:p w:rsidRPr="002B620F" w:rsidR="009C2B26" w:rsidP="009C2B26" w:rsidRDefault="009C2B26" w14:paraId="14DFBA7B" w14:textId="71F70959">
            <w:pPr>
              <w:jc w:val="center"/>
              <w:rPr>
                <w:rFonts w:ascii="Aptos Display" w:hAnsi="Aptos Display"/>
                <w:color w:val="2F318B"/>
                <w:sz w:val="22"/>
                <w:szCs w:val="22"/>
                <w:lang w:eastAsia="en-AU"/>
              </w:rPr>
            </w:pPr>
            <w:r w:rsidRPr="002B620F">
              <w:rPr>
                <w:rFonts w:ascii="Aptos Display" w:hAnsi="Aptos Display"/>
                <w:color w:val="2F318B"/>
                <w:sz w:val="22"/>
                <w:szCs w:val="22"/>
              </w:rPr>
              <w:t>26.1%</w:t>
            </w:r>
          </w:p>
        </w:tc>
        <w:tc>
          <w:tcPr>
            <w:tcW w:w="1446" w:type="dxa"/>
            <w:tcBorders>
              <w:top w:val="nil"/>
              <w:left w:val="nil"/>
              <w:bottom w:val="single" w:color="FFFFFF" w:themeColor="background1" w:sz="8" w:space="0"/>
              <w:right w:val="single" w:color="FFFFFF" w:themeColor="background1" w:sz="8" w:space="0"/>
            </w:tcBorders>
            <w:shd w:val="clear" w:color="auto" w:fill="C0D981"/>
            <w:vAlign w:val="center"/>
          </w:tcPr>
          <w:p w:rsidRPr="002B620F" w:rsidR="009C2B26" w:rsidP="009C2B26" w:rsidRDefault="009C2B26" w14:paraId="6601AF83" w14:textId="6EFAD522">
            <w:pPr>
              <w:jc w:val="center"/>
              <w:rPr>
                <w:rFonts w:ascii="Aptos Display" w:hAnsi="Aptos Display"/>
                <w:color w:val="2F318B"/>
                <w:sz w:val="22"/>
                <w:szCs w:val="22"/>
                <w:lang w:eastAsia="en-AU"/>
              </w:rPr>
            </w:pPr>
            <w:r w:rsidRPr="002B620F">
              <w:rPr>
                <w:rFonts w:ascii="Aptos Display" w:hAnsi="Aptos Display"/>
                <w:color w:val="2F318B"/>
                <w:sz w:val="22"/>
                <w:szCs w:val="22"/>
              </w:rPr>
              <w:t>25.6%</w:t>
            </w:r>
          </w:p>
        </w:tc>
        <w:tc>
          <w:tcPr>
            <w:tcW w:w="1446" w:type="dxa"/>
            <w:tcBorders>
              <w:top w:val="nil"/>
              <w:left w:val="nil"/>
              <w:bottom w:val="single" w:color="FFFFFF" w:themeColor="background1" w:sz="8" w:space="0"/>
              <w:right w:val="single" w:color="FFFFFF" w:themeColor="background1" w:sz="8" w:space="0"/>
            </w:tcBorders>
            <w:shd w:val="clear" w:color="auto" w:fill="F98470"/>
            <w:vAlign w:val="center"/>
          </w:tcPr>
          <w:p w:rsidRPr="002B620F" w:rsidR="009C2B26" w:rsidP="009C2B26" w:rsidRDefault="009C2B26" w14:paraId="69B72295" w14:textId="5C26BD8A">
            <w:pPr>
              <w:jc w:val="center"/>
              <w:rPr>
                <w:rFonts w:ascii="Aptos Display" w:hAnsi="Aptos Display"/>
                <w:color w:val="2F318B"/>
                <w:sz w:val="22"/>
                <w:szCs w:val="22"/>
                <w:lang w:eastAsia="en-AU"/>
              </w:rPr>
            </w:pPr>
            <w:r w:rsidRPr="002B620F">
              <w:rPr>
                <w:rFonts w:ascii="Aptos Display" w:hAnsi="Aptos Display"/>
                <w:color w:val="2F318B"/>
                <w:sz w:val="22"/>
                <w:szCs w:val="22"/>
              </w:rPr>
              <w:t>5.9%</w:t>
            </w:r>
          </w:p>
        </w:tc>
        <w:tc>
          <w:tcPr>
            <w:tcW w:w="1446" w:type="dxa"/>
            <w:tcBorders>
              <w:top w:val="nil"/>
              <w:left w:val="nil"/>
              <w:bottom w:val="single" w:color="FFFFFF" w:themeColor="background1" w:sz="8" w:space="0"/>
              <w:right w:val="nil"/>
            </w:tcBorders>
            <w:shd w:val="clear" w:color="auto" w:fill="F8736D"/>
            <w:vAlign w:val="center"/>
          </w:tcPr>
          <w:p w:rsidRPr="002B620F" w:rsidR="009C2B26" w:rsidP="009C2B26" w:rsidRDefault="009C2B26" w14:paraId="31B6A0D8" w14:textId="66E7B76E">
            <w:pPr>
              <w:jc w:val="center"/>
              <w:rPr>
                <w:rFonts w:ascii="Aptos Display" w:hAnsi="Aptos Display"/>
                <w:color w:val="2F318B"/>
                <w:sz w:val="22"/>
                <w:szCs w:val="22"/>
                <w:lang w:eastAsia="en-AU"/>
              </w:rPr>
            </w:pPr>
            <w:r w:rsidRPr="002B620F">
              <w:rPr>
                <w:rFonts w:ascii="Aptos Display" w:hAnsi="Aptos Display"/>
                <w:color w:val="2F318B"/>
                <w:sz w:val="22"/>
                <w:szCs w:val="22"/>
              </w:rPr>
              <w:t>3.2%</w:t>
            </w:r>
          </w:p>
        </w:tc>
      </w:tr>
      <w:tr w:rsidRPr="002B620F" w:rsidR="00F15A47" w:rsidTr="1135EC1B" w14:paraId="76CE600D" w14:textId="77777777">
        <w:trPr>
          <w:trHeight w:val="397"/>
        </w:trPr>
        <w:tc>
          <w:tcPr>
            <w:tcW w:w="2268" w:type="dxa"/>
            <w:tcBorders>
              <w:right w:val="single" w:color="FFFFFF" w:themeColor="background1" w:sz="8" w:space="0"/>
            </w:tcBorders>
            <w:shd w:val="clear" w:color="auto" w:fill="E5EEFF"/>
            <w:vAlign w:val="center"/>
            <w:hideMark/>
          </w:tcPr>
          <w:p w:rsidRPr="002B620F" w:rsidR="009C2B26" w:rsidP="009C2B26" w:rsidRDefault="009C2B26" w14:paraId="6DE0BA4A" w14:textId="066478A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Golden Plains</w:t>
            </w:r>
          </w:p>
        </w:tc>
        <w:tc>
          <w:tcPr>
            <w:tcW w:w="1445" w:type="dxa"/>
            <w:tcBorders>
              <w:top w:val="nil"/>
              <w:left w:val="single" w:color="FFFFFF" w:themeColor="background1" w:sz="8" w:space="0"/>
              <w:bottom w:val="single" w:color="FFFFFF" w:themeColor="background1" w:sz="8" w:space="0"/>
              <w:right w:val="single" w:color="FFFFFF" w:themeColor="background1" w:sz="8" w:space="0"/>
            </w:tcBorders>
            <w:shd w:val="clear" w:color="auto" w:fill="D1DE82"/>
            <w:vAlign w:val="center"/>
          </w:tcPr>
          <w:p w:rsidRPr="002B620F" w:rsidR="009C2B26" w:rsidP="009C2B26" w:rsidRDefault="009C2B26" w14:paraId="6157A6C3" w14:textId="38BCE027">
            <w:pPr>
              <w:jc w:val="center"/>
              <w:rPr>
                <w:rFonts w:ascii="Aptos Display" w:hAnsi="Aptos Display"/>
                <w:color w:val="2F318B"/>
                <w:sz w:val="22"/>
                <w:szCs w:val="22"/>
                <w:lang w:eastAsia="en-AU"/>
              </w:rPr>
            </w:pPr>
            <w:r w:rsidRPr="002B620F">
              <w:rPr>
                <w:rFonts w:ascii="Aptos Display" w:hAnsi="Aptos Display"/>
                <w:color w:val="2F318B"/>
                <w:sz w:val="22"/>
                <w:szCs w:val="22"/>
              </w:rPr>
              <w:t>24.5%</w:t>
            </w:r>
          </w:p>
        </w:tc>
        <w:tc>
          <w:tcPr>
            <w:tcW w:w="1446" w:type="dxa"/>
            <w:tcBorders>
              <w:top w:val="nil"/>
              <w:left w:val="nil"/>
              <w:bottom w:val="single" w:color="FFFFFF" w:themeColor="background1" w:sz="8" w:space="0"/>
              <w:right w:val="single" w:color="FFFFFF" w:themeColor="background1" w:sz="8" w:space="0"/>
            </w:tcBorders>
            <w:shd w:val="clear" w:color="auto" w:fill="F0E784"/>
            <w:vAlign w:val="center"/>
          </w:tcPr>
          <w:p w:rsidRPr="002B620F" w:rsidR="009C2B26" w:rsidP="009C2B26" w:rsidRDefault="009C2B26" w14:paraId="7AA566AB" w14:textId="5177705C">
            <w:pPr>
              <w:jc w:val="center"/>
              <w:rPr>
                <w:rFonts w:ascii="Aptos Display" w:hAnsi="Aptos Display"/>
                <w:color w:val="2F318B"/>
                <w:sz w:val="22"/>
                <w:szCs w:val="22"/>
                <w:lang w:eastAsia="en-AU"/>
              </w:rPr>
            </w:pPr>
            <w:r w:rsidRPr="002B620F">
              <w:rPr>
                <w:rFonts w:ascii="Aptos Display" w:hAnsi="Aptos Display"/>
                <w:color w:val="2F318B"/>
                <w:sz w:val="22"/>
                <w:szCs w:val="22"/>
              </w:rPr>
              <w:t>22.6%</w:t>
            </w:r>
          </w:p>
        </w:tc>
        <w:tc>
          <w:tcPr>
            <w:tcW w:w="1446" w:type="dxa"/>
            <w:tcBorders>
              <w:top w:val="nil"/>
              <w:left w:val="nil"/>
              <w:bottom w:val="single" w:color="FFFFFF" w:themeColor="background1" w:sz="8" w:space="0"/>
              <w:right w:val="single" w:color="FFFFFF" w:themeColor="background1" w:sz="8" w:space="0"/>
            </w:tcBorders>
            <w:shd w:val="clear" w:color="auto" w:fill="A2D07F"/>
            <w:vAlign w:val="center"/>
          </w:tcPr>
          <w:p w:rsidRPr="002B620F" w:rsidR="009C2B26" w:rsidP="009C2B26" w:rsidRDefault="009C2B26" w14:paraId="3660BA8A" w14:textId="1D7856FD">
            <w:pPr>
              <w:jc w:val="center"/>
              <w:rPr>
                <w:rFonts w:ascii="Aptos Display" w:hAnsi="Aptos Display"/>
                <w:color w:val="2F318B"/>
                <w:sz w:val="22"/>
                <w:szCs w:val="22"/>
                <w:lang w:eastAsia="en-AU"/>
              </w:rPr>
            </w:pPr>
            <w:r w:rsidRPr="002B620F">
              <w:rPr>
                <w:rFonts w:ascii="Aptos Display" w:hAnsi="Aptos Display"/>
                <w:color w:val="2F318B"/>
                <w:sz w:val="22"/>
                <w:szCs w:val="22"/>
              </w:rPr>
              <w:t>27.5%</w:t>
            </w:r>
          </w:p>
        </w:tc>
        <w:tc>
          <w:tcPr>
            <w:tcW w:w="1446" w:type="dxa"/>
            <w:tcBorders>
              <w:top w:val="nil"/>
              <w:left w:val="nil"/>
              <w:bottom w:val="single" w:color="FFFFFF" w:themeColor="background1" w:sz="8" w:space="0"/>
              <w:right w:val="single" w:color="FFFFFF" w:themeColor="background1" w:sz="8" w:space="0"/>
            </w:tcBorders>
            <w:shd w:val="clear" w:color="auto" w:fill="F98B71"/>
            <w:vAlign w:val="center"/>
          </w:tcPr>
          <w:p w:rsidRPr="002B620F" w:rsidR="009C2B26" w:rsidP="009C2B26" w:rsidRDefault="009C2B26" w14:paraId="37E102E5" w14:textId="24C636A3">
            <w:pPr>
              <w:jc w:val="center"/>
              <w:rPr>
                <w:rFonts w:ascii="Aptos Display" w:hAnsi="Aptos Display"/>
                <w:color w:val="2F318B"/>
                <w:sz w:val="22"/>
                <w:szCs w:val="22"/>
                <w:lang w:eastAsia="en-AU"/>
              </w:rPr>
            </w:pPr>
            <w:r w:rsidRPr="002B620F">
              <w:rPr>
                <w:rFonts w:ascii="Aptos Display" w:hAnsi="Aptos Display"/>
                <w:color w:val="2F318B"/>
                <w:sz w:val="22"/>
                <w:szCs w:val="22"/>
              </w:rPr>
              <w:t>6.9%</w:t>
            </w:r>
          </w:p>
        </w:tc>
        <w:tc>
          <w:tcPr>
            <w:tcW w:w="1446" w:type="dxa"/>
            <w:tcBorders>
              <w:top w:val="nil"/>
              <w:left w:val="nil"/>
              <w:bottom w:val="single" w:color="FFFFFF" w:themeColor="background1" w:sz="8" w:space="0"/>
              <w:right w:val="nil"/>
            </w:tcBorders>
            <w:shd w:val="clear" w:color="auto" w:fill="F8726C"/>
            <w:vAlign w:val="center"/>
          </w:tcPr>
          <w:p w:rsidRPr="002B620F" w:rsidR="009C2B26" w:rsidP="009C2B26" w:rsidRDefault="009C2B26" w14:paraId="4E38DEF6" w14:textId="7F90DC88">
            <w:pPr>
              <w:jc w:val="center"/>
              <w:rPr>
                <w:rFonts w:ascii="Aptos Display" w:hAnsi="Aptos Display"/>
                <w:color w:val="2F318B"/>
                <w:sz w:val="22"/>
                <w:szCs w:val="22"/>
                <w:lang w:eastAsia="en-AU"/>
              </w:rPr>
            </w:pPr>
            <w:r w:rsidRPr="002B620F">
              <w:rPr>
                <w:rFonts w:ascii="Aptos Display" w:hAnsi="Aptos Display"/>
                <w:color w:val="2F318B"/>
                <w:sz w:val="22"/>
                <w:szCs w:val="22"/>
              </w:rPr>
              <w:t>3.0%</w:t>
            </w:r>
          </w:p>
        </w:tc>
      </w:tr>
      <w:tr w:rsidRPr="002B620F" w:rsidR="00F15A47" w:rsidTr="1135EC1B" w14:paraId="30FD45EE" w14:textId="77777777">
        <w:trPr>
          <w:trHeight w:val="397"/>
        </w:trPr>
        <w:tc>
          <w:tcPr>
            <w:tcW w:w="2268" w:type="dxa"/>
            <w:tcBorders>
              <w:right w:val="single" w:color="FFFFFF" w:themeColor="background1" w:sz="8" w:space="0"/>
            </w:tcBorders>
            <w:shd w:val="clear" w:color="auto" w:fill="E5EEFF"/>
            <w:vAlign w:val="center"/>
          </w:tcPr>
          <w:p w:rsidRPr="002B620F" w:rsidR="009C2B26" w:rsidP="009C2B26" w:rsidRDefault="009C2B26" w14:paraId="1293C7A3" w14:textId="5775445B">
            <w:pPr>
              <w:rPr>
                <w:rFonts w:ascii="Aptos Display" w:hAnsi="Aptos Display"/>
                <w:b/>
                <w:bCs/>
                <w:color w:val="2F318B"/>
                <w:sz w:val="22"/>
                <w:szCs w:val="22"/>
              </w:rPr>
            </w:pPr>
            <w:r w:rsidRPr="002B620F">
              <w:rPr>
                <w:rFonts w:ascii="Aptos Display" w:hAnsi="Aptos Display"/>
                <w:b/>
                <w:bCs/>
                <w:color w:val="2F318B"/>
                <w:sz w:val="22"/>
                <w:szCs w:val="22"/>
                <w:lang w:eastAsia="en-AU"/>
              </w:rPr>
              <w:t>Hepburn</w:t>
            </w:r>
          </w:p>
        </w:tc>
        <w:tc>
          <w:tcPr>
            <w:tcW w:w="1445" w:type="dxa"/>
            <w:tcBorders>
              <w:top w:val="nil"/>
              <w:left w:val="single" w:color="FFFFFF" w:themeColor="background1" w:sz="8" w:space="0"/>
              <w:bottom w:val="single" w:color="FFFFFF" w:themeColor="background1" w:sz="8" w:space="0"/>
              <w:right w:val="single" w:color="FFFFFF" w:themeColor="background1" w:sz="8" w:space="0"/>
            </w:tcBorders>
            <w:shd w:val="clear" w:color="auto" w:fill="90CB7E"/>
            <w:vAlign w:val="center"/>
          </w:tcPr>
          <w:p w:rsidRPr="002B620F" w:rsidR="009C2B26" w:rsidP="009C2B26" w:rsidRDefault="009C2B26" w14:paraId="4A5E83AB" w14:textId="27B6C3BC">
            <w:pPr>
              <w:jc w:val="center"/>
              <w:rPr>
                <w:rFonts w:ascii="Aptos Display" w:hAnsi="Aptos Display"/>
                <w:color w:val="2F318B"/>
                <w:sz w:val="22"/>
                <w:szCs w:val="22"/>
                <w:lang w:eastAsia="en-AU"/>
              </w:rPr>
            </w:pPr>
            <w:r w:rsidRPr="002B620F">
              <w:rPr>
                <w:rFonts w:ascii="Aptos Display" w:hAnsi="Aptos Display"/>
                <w:color w:val="2F318B"/>
                <w:sz w:val="22"/>
                <w:szCs w:val="22"/>
              </w:rPr>
              <w:t>28.6%</w:t>
            </w:r>
          </w:p>
        </w:tc>
        <w:tc>
          <w:tcPr>
            <w:tcW w:w="1446" w:type="dxa"/>
            <w:tcBorders>
              <w:top w:val="nil"/>
              <w:left w:val="nil"/>
              <w:bottom w:val="single" w:color="FFFFFF" w:themeColor="background1" w:sz="8" w:space="0"/>
              <w:right w:val="single" w:color="FFFFFF" w:themeColor="background1" w:sz="8" w:space="0"/>
            </w:tcBorders>
            <w:shd w:val="clear" w:color="auto" w:fill="D3DF82"/>
            <w:vAlign w:val="center"/>
          </w:tcPr>
          <w:p w:rsidRPr="002B620F" w:rsidR="009C2B26" w:rsidP="009C2B26" w:rsidRDefault="009C2B26" w14:paraId="26EE0D97" w14:textId="25B0034A">
            <w:pPr>
              <w:jc w:val="center"/>
              <w:rPr>
                <w:rFonts w:ascii="Aptos Display" w:hAnsi="Aptos Display"/>
                <w:color w:val="2F318B"/>
                <w:sz w:val="22"/>
                <w:szCs w:val="22"/>
                <w:lang w:eastAsia="en-AU"/>
              </w:rPr>
            </w:pPr>
            <w:r w:rsidRPr="002B620F">
              <w:rPr>
                <w:rFonts w:ascii="Aptos Display" w:hAnsi="Aptos Display"/>
                <w:color w:val="2F318B"/>
                <w:sz w:val="22"/>
                <w:szCs w:val="22"/>
              </w:rPr>
              <w:t>24.4%</w:t>
            </w:r>
          </w:p>
        </w:tc>
        <w:tc>
          <w:tcPr>
            <w:tcW w:w="1446" w:type="dxa"/>
            <w:tcBorders>
              <w:top w:val="nil"/>
              <w:left w:val="nil"/>
              <w:bottom w:val="single" w:color="FFFFFF" w:themeColor="background1" w:sz="8" w:space="0"/>
              <w:right w:val="single" w:color="FFFFFF" w:themeColor="background1" w:sz="8" w:space="0"/>
            </w:tcBorders>
            <w:shd w:val="clear" w:color="auto" w:fill="FEE983"/>
            <w:vAlign w:val="center"/>
          </w:tcPr>
          <w:p w:rsidRPr="002B620F" w:rsidR="009C2B26" w:rsidP="009C2B26" w:rsidRDefault="009C2B26" w14:paraId="158C24DD" w14:textId="45B36396">
            <w:pPr>
              <w:jc w:val="center"/>
              <w:rPr>
                <w:rFonts w:ascii="Aptos Display" w:hAnsi="Aptos Display"/>
                <w:color w:val="2F318B"/>
                <w:sz w:val="22"/>
                <w:szCs w:val="22"/>
                <w:lang w:eastAsia="en-AU"/>
              </w:rPr>
            </w:pPr>
            <w:r w:rsidRPr="002B620F">
              <w:rPr>
                <w:rFonts w:ascii="Aptos Display" w:hAnsi="Aptos Display"/>
                <w:color w:val="2F318B"/>
                <w:sz w:val="22"/>
                <w:szCs w:val="22"/>
              </w:rPr>
              <w:t>21.3%</w:t>
            </w:r>
          </w:p>
        </w:tc>
        <w:tc>
          <w:tcPr>
            <w:tcW w:w="1446" w:type="dxa"/>
            <w:tcBorders>
              <w:top w:val="nil"/>
              <w:left w:val="nil"/>
              <w:bottom w:val="single" w:color="FFFFFF" w:themeColor="background1" w:sz="8" w:space="0"/>
              <w:right w:val="single" w:color="FFFFFF" w:themeColor="background1" w:sz="8" w:space="0"/>
            </w:tcBorders>
            <w:shd w:val="clear" w:color="auto" w:fill="F97E6F"/>
            <w:vAlign w:val="center"/>
          </w:tcPr>
          <w:p w:rsidRPr="002B620F" w:rsidR="009C2B26" w:rsidP="009C2B26" w:rsidRDefault="009C2B26" w14:paraId="3C6EDEF1" w14:textId="3E7EB4B8">
            <w:pPr>
              <w:jc w:val="center"/>
              <w:rPr>
                <w:rFonts w:ascii="Aptos Display" w:hAnsi="Aptos Display"/>
                <w:color w:val="2F318B"/>
                <w:sz w:val="22"/>
                <w:szCs w:val="22"/>
                <w:lang w:eastAsia="en-AU"/>
              </w:rPr>
            </w:pPr>
            <w:r w:rsidRPr="002B620F">
              <w:rPr>
                <w:rFonts w:ascii="Aptos Display" w:hAnsi="Aptos Display"/>
                <w:color w:val="2F318B"/>
                <w:sz w:val="22"/>
                <w:szCs w:val="22"/>
              </w:rPr>
              <w:t>4.9%</w:t>
            </w:r>
          </w:p>
        </w:tc>
        <w:tc>
          <w:tcPr>
            <w:tcW w:w="1446" w:type="dxa"/>
            <w:tcBorders>
              <w:top w:val="nil"/>
              <w:left w:val="nil"/>
              <w:bottom w:val="single" w:color="FFFFFF" w:themeColor="background1" w:sz="8" w:space="0"/>
              <w:right w:val="nil"/>
            </w:tcBorders>
            <w:shd w:val="clear" w:color="auto" w:fill="F8776D"/>
            <w:vAlign w:val="center"/>
          </w:tcPr>
          <w:p w:rsidRPr="002B620F" w:rsidR="009C2B26" w:rsidP="009C2B26" w:rsidRDefault="009C2B26" w14:paraId="046BA749" w14:textId="63544331">
            <w:pPr>
              <w:jc w:val="center"/>
              <w:rPr>
                <w:rFonts w:ascii="Aptos Display" w:hAnsi="Aptos Display"/>
                <w:color w:val="2F318B"/>
                <w:sz w:val="22"/>
                <w:szCs w:val="22"/>
                <w:lang w:eastAsia="en-AU"/>
              </w:rPr>
            </w:pPr>
            <w:r w:rsidRPr="002B620F">
              <w:rPr>
                <w:rFonts w:ascii="Aptos Display" w:hAnsi="Aptos Display"/>
                <w:color w:val="2F318B"/>
                <w:sz w:val="22"/>
                <w:szCs w:val="22"/>
              </w:rPr>
              <w:t>3.8%</w:t>
            </w:r>
          </w:p>
        </w:tc>
      </w:tr>
      <w:tr w:rsidRPr="002B620F" w:rsidR="00F15A47" w:rsidTr="1135EC1B" w14:paraId="72608E59" w14:textId="77777777">
        <w:trPr>
          <w:trHeight w:val="397"/>
        </w:trPr>
        <w:tc>
          <w:tcPr>
            <w:tcW w:w="2268" w:type="dxa"/>
            <w:tcBorders>
              <w:right w:val="single" w:color="FFFFFF" w:themeColor="background1" w:sz="8" w:space="0"/>
            </w:tcBorders>
            <w:shd w:val="clear" w:color="auto" w:fill="E5EEFF"/>
            <w:vAlign w:val="center"/>
          </w:tcPr>
          <w:p w:rsidRPr="002B620F" w:rsidR="009C2B26" w:rsidP="009C2B26" w:rsidRDefault="009C2B26" w14:paraId="662F9DA0" w14:textId="48CC3EE9">
            <w:pPr>
              <w:rPr>
                <w:rFonts w:ascii="Aptos Display" w:hAnsi="Aptos Display"/>
                <w:b/>
                <w:bCs/>
                <w:color w:val="2F318B"/>
                <w:sz w:val="22"/>
                <w:szCs w:val="22"/>
              </w:rPr>
            </w:pPr>
            <w:r w:rsidRPr="002B620F">
              <w:rPr>
                <w:rFonts w:ascii="Aptos Display" w:hAnsi="Aptos Display"/>
                <w:b/>
                <w:bCs/>
                <w:color w:val="2F318B"/>
                <w:sz w:val="22"/>
                <w:szCs w:val="22"/>
                <w:lang w:eastAsia="en-AU"/>
              </w:rPr>
              <w:t>Hindmarsh</w:t>
            </w:r>
          </w:p>
        </w:tc>
        <w:tc>
          <w:tcPr>
            <w:tcW w:w="1445" w:type="dxa"/>
            <w:tcBorders>
              <w:top w:val="nil"/>
              <w:left w:val="single" w:color="FFFFFF" w:themeColor="background1" w:sz="8" w:space="0"/>
              <w:bottom w:val="single" w:color="FFFFFF" w:themeColor="background1" w:sz="8" w:space="0"/>
              <w:right w:val="single" w:color="FFFFFF" w:themeColor="background1" w:sz="8" w:space="0"/>
            </w:tcBorders>
            <w:shd w:val="clear" w:color="auto" w:fill="78C47D"/>
            <w:vAlign w:val="center"/>
          </w:tcPr>
          <w:p w:rsidRPr="002B620F" w:rsidR="009C2B26" w:rsidP="009C2B26" w:rsidRDefault="009C2B26" w14:paraId="4BBEFD42" w14:textId="206C4CBC">
            <w:pPr>
              <w:jc w:val="center"/>
              <w:rPr>
                <w:rFonts w:ascii="Aptos Display" w:hAnsi="Aptos Display"/>
                <w:color w:val="2F318B"/>
                <w:sz w:val="22"/>
                <w:szCs w:val="22"/>
                <w:lang w:eastAsia="en-AU"/>
              </w:rPr>
            </w:pPr>
            <w:r w:rsidRPr="002B620F">
              <w:rPr>
                <w:rFonts w:ascii="Aptos Display" w:hAnsi="Aptos Display"/>
                <w:color w:val="2F318B"/>
                <w:sz w:val="22"/>
                <w:szCs w:val="22"/>
              </w:rPr>
              <w:t>30.1%</w:t>
            </w:r>
          </w:p>
        </w:tc>
        <w:tc>
          <w:tcPr>
            <w:tcW w:w="1446" w:type="dxa"/>
            <w:tcBorders>
              <w:top w:val="nil"/>
              <w:left w:val="nil"/>
              <w:bottom w:val="single" w:color="FFFFFF" w:themeColor="background1" w:sz="8" w:space="0"/>
              <w:right w:val="single" w:color="FFFFFF" w:themeColor="background1" w:sz="8" w:space="0"/>
            </w:tcBorders>
            <w:shd w:val="clear" w:color="auto" w:fill="C0D981"/>
            <w:vAlign w:val="center"/>
          </w:tcPr>
          <w:p w:rsidRPr="002B620F" w:rsidR="009C2B26" w:rsidP="009C2B26" w:rsidRDefault="009C2B26" w14:paraId="7906A9A9" w14:textId="2A77479E">
            <w:pPr>
              <w:jc w:val="center"/>
              <w:rPr>
                <w:rFonts w:ascii="Aptos Display" w:hAnsi="Aptos Display"/>
                <w:color w:val="2F318B"/>
                <w:sz w:val="22"/>
                <w:szCs w:val="22"/>
                <w:lang w:eastAsia="en-AU"/>
              </w:rPr>
            </w:pPr>
            <w:r w:rsidRPr="002B620F">
              <w:rPr>
                <w:rFonts w:ascii="Aptos Display" w:hAnsi="Aptos Display"/>
                <w:color w:val="2F318B"/>
                <w:sz w:val="22"/>
                <w:szCs w:val="22"/>
              </w:rPr>
              <w:t>25.6%</w:t>
            </w:r>
          </w:p>
        </w:tc>
        <w:tc>
          <w:tcPr>
            <w:tcW w:w="1446" w:type="dxa"/>
            <w:tcBorders>
              <w:top w:val="nil"/>
              <w:left w:val="nil"/>
              <w:bottom w:val="single" w:color="FFFFFF" w:themeColor="background1" w:sz="8" w:space="0"/>
              <w:right w:val="single" w:color="FFFFFF" w:themeColor="background1" w:sz="8" w:space="0"/>
            </w:tcBorders>
            <w:shd w:val="clear" w:color="auto" w:fill="FBEA84"/>
            <w:vAlign w:val="center"/>
          </w:tcPr>
          <w:p w:rsidRPr="002B620F" w:rsidR="009C2B26" w:rsidP="009C2B26" w:rsidRDefault="009C2B26" w14:paraId="0FA7ACB0" w14:textId="3F3DF075">
            <w:pPr>
              <w:jc w:val="center"/>
              <w:rPr>
                <w:rFonts w:ascii="Aptos Display" w:hAnsi="Aptos Display"/>
                <w:color w:val="2F318B"/>
                <w:sz w:val="22"/>
                <w:szCs w:val="22"/>
                <w:lang w:eastAsia="en-AU"/>
              </w:rPr>
            </w:pPr>
            <w:r w:rsidRPr="002B620F">
              <w:rPr>
                <w:rFonts w:ascii="Aptos Display" w:hAnsi="Aptos Display"/>
                <w:color w:val="2F318B"/>
                <w:sz w:val="22"/>
                <w:szCs w:val="22"/>
              </w:rPr>
              <w:t>21.9%</w:t>
            </w:r>
          </w:p>
        </w:tc>
        <w:tc>
          <w:tcPr>
            <w:tcW w:w="1446" w:type="dxa"/>
            <w:tcBorders>
              <w:top w:val="nil"/>
              <w:left w:val="nil"/>
              <w:bottom w:val="single" w:color="FFFFFF" w:themeColor="background1" w:sz="8" w:space="0"/>
              <w:right w:val="single" w:color="FFFFFF" w:themeColor="background1" w:sz="8" w:space="0"/>
            </w:tcBorders>
            <w:shd w:val="clear" w:color="auto" w:fill="F8776D"/>
            <w:vAlign w:val="center"/>
          </w:tcPr>
          <w:p w:rsidRPr="002B620F" w:rsidR="009C2B26" w:rsidP="009C2B26" w:rsidRDefault="009C2B26" w14:paraId="2E988BD1" w14:textId="6BAEB28D">
            <w:pPr>
              <w:jc w:val="center"/>
              <w:rPr>
                <w:rFonts w:ascii="Aptos Display" w:hAnsi="Aptos Display"/>
                <w:color w:val="2F318B"/>
                <w:sz w:val="22"/>
                <w:szCs w:val="22"/>
                <w:lang w:eastAsia="en-AU"/>
              </w:rPr>
            </w:pPr>
            <w:r w:rsidRPr="002B620F">
              <w:rPr>
                <w:rFonts w:ascii="Aptos Display" w:hAnsi="Aptos Display"/>
                <w:color w:val="2F318B"/>
                <w:sz w:val="22"/>
                <w:szCs w:val="22"/>
              </w:rPr>
              <w:t>3.9%</w:t>
            </w:r>
          </w:p>
        </w:tc>
        <w:tc>
          <w:tcPr>
            <w:tcW w:w="1446" w:type="dxa"/>
            <w:tcBorders>
              <w:top w:val="nil"/>
              <w:left w:val="nil"/>
              <w:bottom w:val="single" w:color="FFFFFF" w:themeColor="background1" w:sz="8" w:space="0"/>
              <w:right w:val="nil"/>
            </w:tcBorders>
            <w:shd w:val="clear" w:color="auto" w:fill="F86B6B"/>
            <w:vAlign w:val="center"/>
          </w:tcPr>
          <w:p w:rsidRPr="002B620F" w:rsidR="009C2B26" w:rsidP="009C2B26" w:rsidRDefault="009C2B26" w14:paraId="2D38AD64" w14:textId="56179EBB">
            <w:pPr>
              <w:jc w:val="center"/>
              <w:rPr>
                <w:rFonts w:ascii="Aptos Display" w:hAnsi="Aptos Display"/>
                <w:color w:val="2F318B"/>
                <w:sz w:val="22"/>
                <w:szCs w:val="22"/>
                <w:lang w:eastAsia="en-AU"/>
              </w:rPr>
            </w:pPr>
            <w:r w:rsidRPr="002B620F">
              <w:rPr>
                <w:rFonts w:ascii="Aptos Display" w:hAnsi="Aptos Display"/>
                <w:color w:val="2F318B"/>
                <w:sz w:val="22"/>
                <w:szCs w:val="22"/>
              </w:rPr>
              <w:t>2.0%</w:t>
            </w:r>
          </w:p>
        </w:tc>
      </w:tr>
      <w:tr w:rsidRPr="002B620F" w:rsidR="00F15A47" w:rsidTr="1135EC1B" w14:paraId="53C4BFB7" w14:textId="77777777">
        <w:trPr>
          <w:trHeight w:val="397"/>
        </w:trPr>
        <w:tc>
          <w:tcPr>
            <w:tcW w:w="2268" w:type="dxa"/>
            <w:tcBorders>
              <w:right w:val="single" w:color="FFFFFF" w:themeColor="background1" w:sz="8" w:space="0"/>
            </w:tcBorders>
            <w:shd w:val="clear" w:color="auto" w:fill="E5EEFF"/>
            <w:vAlign w:val="center"/>
          </w:tcPr>
          <w:p w:rsidRPr="002B620F" w:rsidR="009C2B26" w:rsidP="009C2B26" w:rsidRDefault="009C2B26" w14:paraId="243BCBFC" w14:textId="5E96410B">
            <w:pPr>
              <w:rPr>
                <w:rFonts w:ascii="Aptos Display" w:hAnsi="Aptos Display"/>
                <w:b/>
                <w:bCs/>
                <w:color w:val="2F318B"/>
                <w:sz w:val="22"/>
                <w:szCs w:val="22"/>
              </w:rPr>
            </w:pPr>
            <w:r w:rsidRPr="002B620F">
              <w:rPr>
                <w:rFonts w:ascii="Aptos Display" w:hAnsi="Aptos Display"/>
                <w:b/>
                <w:bCs/>
                <w:color w:val="2F318B"/>
                <w:sz w:val="22"/>
                <w:szCs w:val="22"/>
                <w:lang w:eastAsia="en-AU"/>
              </w:rPr>
              <w:t>Horsham</w:t>
            </w:r>
          </w:p>
        </w:tc>
        <w:tc>
          <w:tcPr>
            <w:tcW w:w="1445" w:type="dxa"/>
            <w:tcBorders>
              <w:top w:val="nil"/>
              <w:left w:val="single" w:color="FFFFFF" w:themeColor="background1" w:sz="8" w:space="0"/>
              <w:bottom w:val="single" w:color="FFFFFF" w:themeColor="background1" w:sz="8" w:space="0"/>
              <w:right w:val="single" w:color="FFFFFF" w:themeColor="background1" w:sz="8" w:space="0"/>
            </w:tcBorders>
            <w:shd w:val="clear" w:color="auto" w:fill="C6DB81"/>
            <w:vAlign w:val="center"/>
          </w:tcPr>
          <w:p w:rsidRPr="002B620F" w:rsidR="009C2B26" w:rsidP="009C2B26" w:rsidRDefault="009C2B26" w14:paraId="250D4DED" w14:textId="74572E36">
            <w:pPr>
              <w:jc w:val="center"/>
              <w:rPr>
                <w:rFonts w:ascii="Aptos Display" w:hAnsi="Aptos Display"/>
                <w:color w:val="2F318B"/>
                <w:sz w:val="22"/>
                <w:szCs w:val="22"/>
                <w:lang w:eastAsia="en-AU"/>
              </w:rPr>
            </w:pPr>
            <w:r w:rsidRPr="002B620F">
              <w:rPr>
                <w:rFonts w:ascii="Aptos Display" w:hAnsi="Aptos Display"/>
                <w:color w:val="2F318B"/>
                <w:sz w:val="22"/>
                <w:szCs w:val="22"/>
              </w:rPr>
              <w:t>25.2%</w:t>
            </w:r>
          </w:p>
        </w:tc>
        <w:tc>
          <w:tcPr>
            <w:tcW w:w="1446" w:type="dxa"/>
            <w:tcBorders>
              <w:top w:val="nil"/>
              <w:left w:val="nil"/>
              <w:bottom w:val="single" w:color="FFFFFF" w:themeColor="background1" w:sz="8" w:space="0"/>
              <w:right w:val="single" w:color="FFFFFF" w:themeColor="background1" w:sz="8" w:space="0"/>
            </w:tcBorders>
            <w:shd w:val="clear" w:color="auto" w:fill="ADD480"/>
            <w:vAlign w:val="center"/>
          </w:tcPr>
          <w:p w:rsidRPr="002B620F" w:rsidR="009C2B26" w:rsidP="009C2B26" w:rsidRDefault="009C2B26" w14:paraId="0A734C9A" w14:textId="18BD3914">
            <w:pPr>
              <w:jc w:val="center"/>
              <w:rPr>
                <w:rFonts w:ascii="Aptos Display" w:hAnsi="Aptos Display"/>
                <w:color w:val="2F318B"/>
                <w:sz w:val="22"/>
                <w:szCs w:val="22"/>
                <w:lang w:eastAsia="en-AU"/>
              </w:rPr>
            </w:pPr>
            <w:r w:rsidRPr="002B620F">
              <w:rPr>
                <w:rFonts w:ascii="Aptos Display" w:hAnsi="Aptos Display"/>
                <w:color w:val="2F318B"/>
                <w:sz w:val="22"/>
                <w:szCs w:val="22"/>
              </w:rPr>
              <w:t>26.8%</w:t>
            </w:r>
          </w:p>
        </w:tc>
        <w:tc>
          <w:tcPr>
            <w:tcW w:w="1446" w:type="dxa"/>
            <w:tcBorders>
              <w:top w:val="nil"/>
              <w:left w:val="nil"/>
              <w:bottom w:val="single" w:color="FFFFFF" w:themeColor="background1" w:sz="8" w:space="0"/>
              <w:right w:val="single" w:color="FFFFFF" w:themeColor="background1" w:sz="8" w:space="0"/>
            </w:tcBorders>
            <w:shd w:val="clear" w:color="auto" w:fill="AAD380"/>
            <w:vAlign w:val="center"/>
          </w:tcPr>
          <w:p w:rsidRPr="002B620F" w:rsidR="009C2B26" w:rsidP="009C2B26" w:rsidRDefault="009C2B26" w14:paraId="044E58B6" w14:textId="6CFDBE07">
            <w:pPr>
              <w:jc w:val="center"/>
              <w:rPr>
                <w:rFonts w:ascii="Aptos Display" w:hAnsi="Aptos Display"/>
                <w:color w:val="2F318B"/>
                <w:sz w:val="22"/>
                <w:szCs w:val="22"/>
                <w:lang w:eastAsia="en-AU"/>
              </w:rPr>
            </w:pPr>
            <w:r w:rsidRPr="002B620F">
              <w:rPr>
                <w:rFonts w:ascii="Aptos Display" w:hAnsi="Aptos Display"/>
                <w:color w:val="2F318B"/>
                <w:sz w:val="22"/>
                <w:szCs w:val="22"/>
              </w:rPr>
              <w:t>27.0%</w:t>
            </w:r>
          </w:p>
        </w:tc>
        <w:tc>
          <w:tcPr>
            <w:tcW w:w="1446" w:type="dxa"/>
            <w:tcBorders>
              <w:top w:val="nil"/>
              <w:left w:val="nil"/>
              <w:bottom w:val="single" w:color="FFFFFF" w:themeColor="background1" w:sz="8" w:space="0"/>
              <w:right w:val="single" w:color="FFFFFF" w:themeColor="background1" w:sz="8" w:space="0"/>
            </w:tcBorders>
            <w:shd w:val="clear" w:color="auto" w:fill="F9806F"/>
            <w:vAlign w:val="center"/>
          </w:tcPr>
          <w:p w:rsidRPr="002B620F" w:rsidR="009C2B26" w:rsidP="009C2B26" w:rsidRDefault="009C2B26" w14:paraId="4CADEA66" w14:textId="2BB2076B">
            <w:pPr>
              <w:jc w:val="center"/>
              <w:rPr>
                <w:rFonts w:ascii="Aptos Display" w:hAnsi="Aptos Display"/>
                <w:color w:val="2F318B"/>
                <w:sz w:val="22"/>
                <w:szCs w:val="22"/>
                <w:lang w:eastAsia="en-AU"/>
              </w:rPr>
            </w:pPr>
            <w:r w:rsidRPr="002B620F">
              <w:rPr>
                <w:rFonts w:ascii="Aptos Display" w:hAnsi="Aptos Display"/>
                <w:color w:val="2F318B"/>
                <w:sz w:val="22"/>
                <w:szCs w:val="22"/>
              </w:rPr>
              <w:t>5.2%</w:t>
            </w:r>
          </w:p>
        </w:tc>
        <w:tc>
          <w:tcPr>
            <w:tcW w:w="1446" w:type="dxa"/>
            <w:tcBorders>
              <w:top w:val="nil"/>
              <w:left w:val="nil"/>
              <w:bottom w:val="single" w:color="FFFFFF" w:themeColor="background1" w:sz="8" w:space="0"/>
              <w:right w:val="nil"/>
            </w:tcBorders>
            <w:shd w:val="clear" w:color="auto" w:fill="F8706C"/>
            <w:vAlign w:val="center"/>
          </w:tcPr>
          <w:p w:rsidRPr="002B620F" w:rsidR="009C2B26" w:rsidP="009C2B26" w:rsidRDefault="009C2B26" w14:paraId="4706324E" w14:textId="34305BC8">
            <w:pPr>
              <w:jc w:val="center"/>
              <w:rPr>
                <w:rFonts w:ascii="Aptos Display" w:hAnsi="Aptos Display"/>
                <w:color w:val="2F318B"/>
                <w:sz w:val="22"/>
                <w:szCs w:val="22"/>
                <w:lang w:eastAsia="en-AU"/>
              </w:rPr>
            </w:pPr>
            <w:r w:rsidRPr="002B620F">
              <w:rPr>
                <w:rFonts w:ascii="Aptos Display" w:hAnsi="Aptos Display"/>
                <w:color w:val="2F318B"/>
                <w:sz w:val="22"/>
                <w:szCs w:val="22"/>
              </w:rPr>
              <w:t>2.7%</w:t>
            </w:r>
          </w:p>
        </w:tc>
      </w:tr>
      <w:tr w:rsidRPr="002B620F" w:rsidR="00F15A47" w:rsidTr="1135EC1B" w14:paraId="0AAABCEE" w14:textId="77777777">
        <w:trPr>
          <w:trHeight w:val="397"/>
        </w:trPr>
        <w:tc>
          <w:tcPr>
            <w:tcW w:w="2268" w:type="dxa"/>
            <w:tcBorders>
              <w:right w:val="single" w:color="FFFFFF" w:themeColor="background1" w:sz="8" w:space="0"/>
            </w:tcBorders>
            <w:shd w:val="clear" w:color="auto" w:fill="E5EEFF"/>
            <w:vAlign w:val="center"/>
          </w:tcPr>
          <w:p w:rsidRPr="002B620F" w:rsidR="009C2B26" w:rsidP="009C2B26" w:rsidRDefault="009C2B26" w14:paraId="66393E66" w14:textId="454A1904">
            <w:pPr>
              <w:rPr>
                <w:rFonts w:ascii="Aptos Display" w:hAnsi="Aptos Display"/>
                <w:b/>
                <w:bCs/>
                <w:color w:val="2F318B"/>
                <w:sz w:val="22"/>
                <w:szCs w:val="22"/>
              </w:rPr>
            </w:pPr>
            <w:r w:rsidRPr="002B620F">
              <w:rPr>
                <w:rFonts w:ascii="Aptos Display" w:hAnsi="Aptos Display"/>
                <w:b/>
                <w:bCs/>
                <w:color w:val="2F318B"/>
                <w:sz w:val="22"/>
                <w:szCs w:val="22"/>
                <w:lang w:eastAsia="en-AU"/>
              </w:rPr>
              <w:t>Moorabool</w:t>
            </w:r>
          </w:p>
        </w:tc>
        <w:tc>
          <w:tcPr>
            <w:tcW w:w="1445" w:type="dxa"/>
            <w:tcBorders>
              <w:top w:val="nil"/>
              <w:left w:val="single" w:color="FFFFFF" w:themeColor="background1" w:sz="8" w:space="0"/>
              <w:bottom w:val="single" w:color="FFFFFF" w:themeColor="background1" w:sz="8" w:space="0"/>
              <w:right w:val="single" w:color="FFFFFF" w:themeColor="background1" w:sz="8" w:space="0"/>
            </w:tcBorders>
            <w:shd w:val="clear" w:color="auto" w:fill="E4E483"/>
            <w:vAlign w:val="center"/>
          </w:tcPr>
          <w:p w:rsidRPr="002B620F" w:rsidR="009C2B26" w:rsidP="009C2B26" w:rsidRDefault="009C2B26" w14:paraId="3D1BCC1C" w14:textId="67AFEEEB">
            <w:pPr>
              <w:jc w:val="center"/>
              <w:rPr>
                <w:rFonts w:ascii="Aptos Display" w:hAnsi="Aptos Display"/>
                <w:color w:val="2F318B"/>
                <w:sz w:val="22"/>
                <w:szCs w:val="22"/>
                <w:lang w:eastAsia="en-AU"/>
              </w:rPr>
            </w:pPr>
            <w:r w:rsidRPr="002B620F">
              <w:rPr>
                <w:rFonts w:ascii="Aptos Display" w:hAnsi="Aptos Display"/>
                <w:color w:val="2F318B"/>
                <w:sz w:val="22"/>
                <w:szCs w:val="22"/>
              </w:rPr>
              <w:t>23.3%</w:t>
            </w:r>
          </w:p>
        </w:tc>
        <w:tc>
          <w:tcPr>
            <w:tcW w:w="1446" w:type="dxa"/>
            <w:tcBorders>
              <w:top w:val="nil"/>
              <w:left w:val="nil"/>
              <w:bottom w:val="single" w:color="FFFFFF" w:themeColor="background1" w:sz="8" w:space="0"/>
              <w:right w:val="single" w:color="FFFFFF" w:themeColor="background1" w:sz="8" w:space="0"/>
            </w:tcBorders>
            <w:shd w:val="clear" w:color="auto" w:fill="E9E583"/>
            <w:vAlign w:val="center"/>
          </w:tcPr>
          <w:p w:rsidRPr="002B620F" w:rsidR="009C2B26" w:rsidP="009C2B26" w:rsidRDefault="009C2B26" w14:paraId="6E722E14" w14:textId="7E69F772">
            <w:pPr>
              <w:jc w:val="center"/>
              <w:rPr>
                <w:rFonts w:ascii="Aptos Display" w:hAnsi="Aptos Display"/>
                <w:color w:val="2F318B"/>
                <w:sz w:val="22"/>
                <w:szCs w:val="22"/>
                <w:lang w:eastAsia="en-AU"/>
              </w:rPr>
            </w:pPr>
            <w:r w:rsidRPr="002B620F">
              <w:rPr>
                <w:rFonts w:ascii="Aptos Display" w:hAnsi="Aptos Display"/>
                <w:color w:val="2F318B"/>
                <w:sz w:val="22"/>
                <w:szCs w:val="22"/>
              </w:rPr>
              <w:t>23.0%</w:t>
            </w:r>
          </w:p>
        </w:tc>
        <w:tc>
          <w:tcPr>
            <w:tcW w:w="1446" w:type="dxa"/>
            <w:tcBorders>
              <w:top w:val="nil"/>
              <w:left w:val="nil"/>
              <w:bottom w:val="single" w:color="FFFFFF" w:themeColor="background1" w:sz="8" w:space="0"/>
              <w:right w:val="single" w:color="FFFFFF" w:themeColor="background1" w:sz="8" w:space="0"/>
            </w:tcBorders>
            <w:shd w:val="clear" w:color="auto" w:fill="A2D07F"/>
            <w:vAlign w:val="center"/>
          </w:tcPr>
          <w:p w:rsidRPr="002B620F" w:rsidR="009C2B26" w:rsidP="009C2B26" w:rsidRDefault="009C2B26" w14:paraId="2D5EA24A" w14:textId="31EEECDF">
            <w:pPr>
              <w:jc w:val="center"/>
              <w:rPr>
                <w:rFonts w:ascii="Aptos Display" w:hAnsi="Aptos Display"/>
                <w:color w:val="2F318B"/>
                <w:sz w:val="22"/>
                <w:szCs w:val="22"/>
                <w:lang w:eastAsia="en-AU"/>
              </w:rPr>
            </w:pPr>
            <w:r w:rsidRPr="002B620F">
              <w:rPr>
                <w:rFonts w:ascii="Aptos Display" w:hAnsi="Aptos Display"/>
                <w:color w:val="2F318B"/>
                <w:sz w:val="22"/>
                <w:szCs w:val="22"/>
              </w:rPr>
              <w:t>27.5%</w:t>
            </w:r>
          </w:p>
        </w:tc>
        <w:tc>
          <w:tcPr>
            <w:tcW w:w="1446" w:type="dxa"/>
            <w:tcBorders>
              <w:top w:val="nil"/>
              <w:left w:val="nil"/>
              <w:bottom w:val="single" w:color="FFFFFF" w:themeColor="background1" w:sz="8" w:space="0"/>
              <w:right w:val="single" w:color="FFFFFF" w:themeColor="background1" w:sz="8" w:space="0"/>
            </w:tcBorders>
            <w:shd w:val="clear" w:color="auto" w:fill="FA8E72"/>
            <w:vAlign w:val="center"/>
          </w:tcPr>
          <w:p w:rsidRPr="002B620F" w:rsidR="009C2B26" w:rsidP="009C2B26" w:rsidRDefault="009C2B26" w14:paraId="2284AF73" w14:textId="06D61223">
            <w:pPr>
              <w:jc w:val="center"/>
              <w:rPr>
                <w:rFonts w:ascii="Aptos Display" w:hAnsi="Aptos Display"/>
                <w:color w:val="2F318B"/>
                <w:sz w:val="22"/>
                <w:szCs w:val="22"/>
                <w:lang w:eastAsia="en-AU"/>
              </w:rPr>
            </w:pPr>
            <w:r w:rsidRPr="002B620F">
              <w:rPr>
                <w:rFonts w:ascii="Aptos Display" w:hAnsi="Aptos Display"/>
                <w:color w:val="2F318B"/>
                <w:sz w:val="22"/>
                <w:szCs w:val="22"/>
              </w:rPr>
              <w:t>7.4%</w:t>
            </w:r>
          </w:p>
        </w:tc>
        <w:tc>
          <w:tcPr>
            <w:tcW w:w="1446" w:type="dxa"/>
            <w:tcBorders>
              <w:top w:val="nil"/>
              <w:left w:val="nil"/>
              <w:bottom w:val="single" w:color="FFFFFF" w:themeColor="background1" w:sz="8" w:space="0"/>
              <w:right w:val="nil"/>
            </w:tcBorders>
            <w:shd w:val="clear" w:color="auto" w:fill="F8756D"/>
            <w:vAlign w:val="center"/>
          </w:tcPr>
          <w:p w:rsidRPr="002B620F" w:rsidR="009C2B26" w:rsidP="009C2B26" w:rsidRDefault="009C2B26" w14:paraId="574B9BF4" w14:textId="724D90AF">
            <w:pPr>
              <w:jc w:val="center"/>
              <w:rPr>
                <w:rFonts w:ascii="Aptos Display" w:hAnsi="Aptos Display"/>
                <w:color w:val="2F318B"/>
                <w:sz w:val="22"/>
                <w:szCs w:val="22"/>
                <w:lang w:eastAsia="en-AU"/>
              </w:rPr>
            </w:pPr>
            <w:r w:rsidRPr="002B620F">
              <w:rPr>
                <w:rFonts w:ascii="Aptos Display" w:hAnsi="Aptos Display"/>
                <w:color w:val="2F318B"/>
                <w:sz w:val="22"/>
                <w:szCs w:val="22"/>
              </w:rPr>
              <w:t>3.5%</w:t>
            </w:r>
          </w:p>
        </w:tc>
      </w:tr>
      <w:tr w:rsidRPr="002B620F" w:rsidR="00F15A47" w:rsidTr="1135EC1B" w14:paraId="0E96546A" w14:textId="77777777">
        <w:trPr>
          <w:trHeight w:val="397"/>
        </w:trPr>
        <w:tc>
          <w:tcPr>
            <w:tcW w:w="2268" w:type="dxa"/>
            <w:tcBorders>
              <w:right w:val="single" w:color="FFFFFF" w:themeColor="background1" w:sz="8" w:space="0"/>
            </w:tcBorders>
            <w:shd w:val="clear" w:color="auto" w:fill="E5EEFF"/>
            <w:vAlign w:val="center"/>
          </w:tcPr>
          <w:p w:rsidRPr="002B620F" w:rsidR="009C2B26" w:rsidP="009C2B26" w:rsidRDefault="009C2B26" w14:paraId="567F6C08" w14:textId="46AE7602">
            <w:pPr>
              <w:rPr>
                <w:rFonts w:ascii="Aptos Display" w:hAnsi="Aptos Display"/>
                <w:b/>
                <w:bCs/>
                <w:color w:val="2F318B"/>
                <w:sz w:val="22"/>
                <w:szCs w:val="22"/>
              </w:rPr>
            </w:pPr>
            <w:r w:rsidRPr="002B620F">
              <w:rPr>
                <w:rFonts w:ascii="Aptos Display" w:hAnsi="Aptos Display"/>
                <w:b/>
                <w:bCs/>
                <w:color w:val="2F318B"/>
                <w:sz w:val="22"/>
                <w:szCs w:val="22"/>
                <w:lang w:eastAsia="en-AU"/>
              </w:rPr>
              <w:t>Northern Grampians</w:t>
            </w:r>
          </w:p>
        </w:tc>
        <w:tc>
          <w:tcPr>
            <w:tcW w:w="1445" w:type="dxa"/>
            <w:tcBorders>
              <w:top w:val="nil"/>
              <w:left w:val="single" w:color="FFFFFF" w:themeColor="background1" w:sz="8" w:space="0"/>
              <w:bottom w:val="single" w:color="FFFFFF" w:themeColor="background1" w:sz="8" w:space="0"/>
              <w:right w:val="single" w:color="FFFFFF" w:themeColor="background1" w:sz="8" w:space="0"/>
            </w:tcBorders>
            <w:shd w:val="clear" w:color="auto" w:fill="8ECB7E"/>
            <w:vAlign w:val="center"/>
          </w:tcPr>
          <w:p w:rsidRPr="002B620F" w:rsidR="009C2B26" w:rsidP="009C2B26" w:rsidRDefault="009C2B26" w14:paraId="71605D6C" w14:textId="3D2A8836">
            <w:pPr>
              <w:jc w:val="center"/>
              <w:rPr>
                <w:rFonts w:ascii="Aptos Display" w:hAnsi="Aptos Display"/>
                <w:color w:val="2F318B"/>
                <w:sz w:val="22"/>
                <w:szCs w:val="22"/>
                <w:lang w:eastAsia="en-AU"/>
              </w:rPr>
            </w:pPr>
            <w:r w:rsidRPr="002B620F">
              <w:rPr>
                <w:rFonts w:ascii="Aptos Display" w:hAnsi="Aptos Display"/>
                <w:color w:val="2F318B"/>
                <w:sz w:val="22"/>
                <w:szCs w:val="22"/>
              </w:rPr>
              <w:t>28.7%</w:t>
            </w:r>
          </w:p>
        </w:tc>
        <w:tc>
          <w:tcPr>
            <w:tcW w:w="1446" w:type="dxa"/>
            <w:tcBorders>
              <w:top w:val="nil"/>
              <w:left w:val="nil"/>
              <w:bottom w:val="single" w:color="FFFFFF" w:themeColor="background1" w:sz="8" w:space="0"/>
              <w:right w:val="single" w:color="FFFFFF" w:themeColor="background1" w:sz="8" w:space="0"/>
            </w:tcBorders>
            <w:shd w:val="clear" w:color="auto" w:fill="A6D27F"/>
            <w:vAlign w:val="center"/>
          </w:tcPr>
          <w:p w:rsidRPr="002B620F" w:rsidR="009C2B26" w:rsidP="009C2B26" w:rsidRDefault="009C2B26" w14:paraId="18ECF55E" w14:textId="6FFF69AF">
            <w:pPr>
              <w:jc w:val="center"/>
              <w:rPr>
                <w:rFonts w:ascii="Aptos Display" w:hAnsi="Aptos Display"/>
                <w:color w:val="2F318B"/>
                <w:sz w:val="22"/>
                <w:szCs w:val="22"/>
                <w:lang w:eastAsia="en-AU"/>
              </w:rPr>
            </w:pPr>
            <w:r w:rsidRPr="002B620F">
              <w:rPr>
                <w:rFonts w:ascii="Aptos Display" w:hAnsi="Aptos Display"/>
                <w:color w:val="2F318B"/>
                <w:sz w:val="22"/>
                <w:szCs w:val="22"/>
              </w:rPr>
              <w:t>27.2%</w:t>
            </w:r>
          </w:p>
        </w:tc>
        <w:tc>
          <w:tcPr>
            <w:tcW w:w="1446" w:type="dxa"/>
            <w:tcBorders>
              <w:top w:val="nil"/>
              <w:left w:val="nil"/>
              <w:bottom w:val="single" w:color="FFFFFF" w:themeColor="background1" w:sz="8" w:space="0"/>
              <w:right w:val="single" w:color="FFFFFF" w:themeColor="background1" w:sz="8" w:space="0"/>
            </w:tcBorders>
            <w:shd w:val="clear" w:color="auto" w:fill="FEE883"/>
            <w:vAlign w:val="center"/>
          </w:tcPr>
          <w:p w:rsidRPr="002B620F" w:rsidR="009C2B26" w:rsidP="009C2B26" w:rsidRDefault="009C2B26" w14:paraId="558DD7D0" w14:textId="21FD2952">
            <w:pPr>
              <w:jc w:val="center"/>
              <w:rPr>
                <w:rFonts w:ascii="Aptos Display" w:hAnsi="Aptos Display"/>
                <w:color w:val="2F318B"/>
                <w:sz w:val="22"/>
                <w:szCs w:val="22"/>
                <w:lang w:eastAsia="en-AU"/>
              </w:rPr>
            </w:pPr>
            <w:r w:rsidRPr="002B620F">
              <w:rPr>
                <w:rFonts w:ascii="Aptos Display" w:hAnsi="Aptos Display"/>
                <w:color w:val="2F318B"/>
                <w:sz w:val="22"/>
                <w:szCs w:val="22"/>
              </w:rPr>
              <w:t>21.2%</w:t>
            </w:r>
          </w:p>
        </w:tc>
        <w:tc>
          <w:tcPr>
            <w:tcW w:w="1446" w:type="dxa"/>
            <w:tcBorders>
              <w:top w:val="nil"/>
              <w:left w:val="nil"/>
              <w:bottom w:val="single" w:color="FFFFFF" w:themeColor="background1" w:sz="8" w:space="0"/>
              <w:right w:val="single" w:color="FFFFFF" w:themeColor="background1" w:sz="8" w:space="0"/>
            </w:tcBorders>
            <w:shd w:val="clear" w:color="auto" w:fill="F8766D"/>
            <w:vAlign w:val="center"/>
          </w:tcPr>
          <w:p w:rsidRPr="002B620F" w:rsidR="009C2B26" w:rsidP="009C2B26" w:rsidRDefault="009C2B26" w14:paraId="3D9D1709" w14:textId="595B1E80">
            <w:pPr>
              <w:jc w:val="center"/>
              <w:rPr>
                <w:rFonts w:ascii="Aptos Display" w:hAnsi="Aptos Display"/>
                <w:color w:val="2F318B"/>
                <w:sz w:val="22"/>
                <w:szCs w:val="22"/>
                <w:lang w:eastAsia="en-AU"/>
              </w:rPr>
            </w:pPr>
            <w:r w:rsidRPr="002B620F">
              <w:rPr>
                <w:rFonts w:ascii="Aptos Display" w:hAnsi="Aptos Display"/>
                <w:color w:val="2F318B"/>
                <w:sz w:val="22"/>
                <w:szCs w:val="22"/>
              </w:rPr>
              <w:t>3.7%</w:t>
            </w:r>
          </w:p>
        </w:tc>
        <w:tc>
          <w:tcPr>
            <w:tcW w:w="1446" w:type="dxa"/>
            <w:tcBorders>
              <w:top w:val="nil"/>
              <w:left w:val="nil"/>
              <w:bottom w:val="single" w:color="FFFFFF" w:themeColor="background1" w:sz="8" w:space="0"/>
              <w:right w:val="nil"/>
            </w:tcBorders>
            <w:shd w:val="clear" w:color="auto" w:fill="F8696B"/>
            <w:vAlign w:val="center"/>
          </w:tcPr>
          <w:p w:rsidRPr="002B620F" w:rsidR="009C2B26" w:rsidP="009C2B26" w:rsidRDefault="009C2B26" w14:paraId="4E899141" w14:textId="079D25C5">
            <w:pPr>
              <w:jc w:val="center"/>
              <w:rPr>
                <w:rFonts w:ascii="Aptos Display" w:hAnsi="Aptos Display"/>
                <w:color w:val="2F318B"/>
                <w:sz w:val="22"/>
                <w:szCs w:val="22"/>
                <w:lang w:eastAsia="en-AU"/>
              </w:rPr>
            </w:pPr>
            <w:r w:rsidRPr="002B620F">
              <w:rPr>
                <w:rFonts w:ascii="Aptos Display" w:hAnsi="Aptos Display"/>
                <w:color w:val="2F318B"/>
                <w:sz w:val="22"/>
                <w:szCs w:val="22"/>
              </w:rPr>
              <w:t>1.6%</w:t>
            </w:r>
          </w:p>
        </w:tc>
      </w:tr>
      <w:tr w:rsidRPr="002B620F" w:rsidR="00F15A47" w:rsidTr="1135EC1B" w14:paraId="0374D8E9" w14:textId="77777777">
        <w:trPr>
          <w:trHeight w:val="397"/>
        </w:trPr>
        <w:tc>
          <w:tcPr>
            <w:tcW w:w="2268" w:type="dxa"/>
            <w:tcBorders>
              <w:right w:val="single" w:color="FFFFFF" w:themeColor="background1" w:sz="8" w:space="0"/>
            </w:tcBorders>
            <w:shd w:val="clear" w:color="auto" w:fill="E5EEFF"/>
            <w:vAlign w:val="center"/>
            <w:hideMark/>
          </w:tcPr>
          <w:p w:rsidRPr="002B620F" w:rsidR="009C2B26" w:rsidP="009C2B26" w:rsidRDefault="009C2B26" w14:paraId="6647C702" w14:textId="3B550170">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Pyrenees</w:t>
            </w:r>
          </w:p>
        </w:tc>
        <w:tc>
          <w:tcPr>
            <w:tcW w:w="1445" w:type="dxa"/>
            <w:tcBorders>
              <w:top w:val="nil"/>
              <w:left w:val="single" w:color="FFFFFF" w:themeColor="background1" w:sz="8" w:space="0"/>
              <w:bottom w:val="single" w:color="FFFFFF" w:themeColor="background1" w:sz="8" w:space="0"/>
              <w:right w:val="single" w:color="FFFFFF" w:themeColor="background1" w:sz="8" w:space="0"/>
            </w:tcBorders>
            <w:shd w:val="clear" w:color="auto" w:fill="63BE7B"/>
            <w:vAlign w:val="center"/>
          </w:tcPr>
          <w:p w:rsidRPr="002B620F" w:rsidR="009C2B26" w:rsidP="009C2B26" w:rsidRDefault="009C2B26" w14:paraId="6AAA9454" w14:textId="5A03BD58">
            <w:pPr>
              <w:jc w:val="center"/>
              <w:rPr>
                <w:rFonts w:ascii="Aptos Display" w:hAnsi="Aptos Display"/>
                <w:color w:val="2F318B"/>
                <w:sz w:val="22"/>
                <w:szCs w:val="22"/>
                <w:lang w:eastAsia="en-AU"/>
              </w:rPr>
            </w:pPr>
            <w:r w:rsidRPr="002B620F">
              <w:rPr>
                <w:rFonts w:ascii="Aptos Display" w:hAnsi="Aptos Display"/>
                <w:color w:val="2F318B"/>
                <w:sz w:val="22"/>
                <w:szCs w:val="22"/>
              </w:rPr>
              <w:t>31.4%</w:t>
            </w:r>
          </w:p>
        </w:tc>
        <w:tc>
          <w:tcPr>
            <w:tcW w:w="1446" w:type="dxa"/>
            <w:tcBorders>
              <w:top w:val="nil"/>
              <w:left w:val="nil"/>
              <w:bottom w:val="single" w:color="FFFFFF" w:themeColor="background1" w:sz="8" w:space="0"/>
              <w:right w:val="single" w:color="FFFFFF" w:themeColor="background1" w:sz="8" w:space="0"/>
            </w:tcBorders>
            <w:shd w:val="clear" w:color="auto" w:fill="EBE683"/>
            <w:vAlign w:val="center"/>
          </w:tcPr>
          <w:p w:rsidRPr="002B620F" w:rsidR="009C2B26" w:rsidP="009C2B26" w:rsidRDefault="009C2B26" w14:paraId="2D095D58" w14:textId="4618C239">
            <w:pPr>
              <w:jc w:val="center"/>
              <w:rPr>
                <w:rFonts w:ascii="Aptos Display" w:hAnsi="Aptos Display"/>
                <w:color w:val="2F318B"/>
                <w:sz w:val="22"/>
                <w:szCs w:val="22"/>
                <w:lang w:eastAsia="en-AU"/>
              </w:rPr>
            </w:pPr>
            <w:r w:rsidRPr="002B620F">
              <w:rPr>
                <w:rFonts w:ascii="Aptos Display" w:hAnsi="Aptos Display"/>
                <w:color w:val="2F318B"/>
                <w:sz w:val="22"/>
                <w:szCs w:val="22"/>
              </w:rPr>
              <w:t>22.9%</w:t>
            </w:r>
          </w:p>
        </w:tc>
        <w:tc>
          <w:tcPr>
            <w:tcW w:w="1446" w:type="dxa"/>
            <w:tcBorders>
              <w:top w:val="nil"/>
              <w:left w:val="nil"/>
              <w:bottom w:val="single" w:color="FFFFFF" w:themeColor="background1" w:sz="8" w:space="0"/>
              <w:right w:val="single" w:color="FFFFFF" w:themeColor="background1" w:sz="8" w:space="0"/>
            </w:tcBorders>
            <w:shd w:val="clear" w:color="auto" w:fill="FEDA80"/>
            <w:vAlign w:val="center"/>
          </w:tcPr>
          <w:p w:rsidRPr="002B620F" w:rsidR="009C2B26" w:rsidP="009C2B26" w:rsidRDefault="009C2B26" w14:paraId="5B4EB1FD" w14:textId="2AB4B1B3">
            <w:pPr>
              <w:jc w:val="center"/>
              <w:rPr>
                <w:rFonts w:ascii="Aptos Display" w:hAnsi="Aptos Display"/>
                <w:color w:val="2F318B"/>
                <w:sz w:val="22"/>
                <w:szCs w:val="22"/>
                <w:lang w:eastAsia="en-AU"/>
              </w:rPr>
            </w:pPr>
            <w:r w:rsidRPr="002B620F">
              <w:rPr>
                <w:rFonts w:ascii="Aptos Display" w:hAnsi="Aptos Display"/>
                <w:color w:val="2F318B"/>
                <w:sz w:val="22"/>
                <w:szCs w:val="22"/>
              </w:rPr>
              <w:t>19.0%</w:t>
            </w:r>
          </w:p>
        </w:tc>
        <w:tc>
          <w:tcPr>
            <w:tcW w:w="1446" w:type="dxa"/>
            <w:tcBorders>
              <w:top w:val="nil"/>
              <w:left w:val="nil"/>
              <w:bottom w:val="single" w:color="FFFFFF" w:themeColor="background1" w:sz="8" w:space="0"/>
              <w:right w:val="single" w:color="FFFFFF" w:themeColor="background1" w:sz="8" w:space="0"/>
            </w:tcBorders>
            <w:shd w:val="clear" w:color="auto" w:fill="F8736D"/>
            <w:vAlign w:val="center"/>
          </w:tcPr>
          <w:p w:rsidRPr="002B620F" w:rsidR="009C2B26" w:rsidP="009C2B26" w:rsidRDefault="009C2B26" w14:paraId="750F1983" w14:textId="58F67377">
            <w:pPr>
              <w:jc w:val="center"/>
              <w:rPr>
                <w:rFonts w:ascii="Aptos Display" w:hAnsi="Aptos Display"/>
                <w:color w:val="2F318B"/>
                <w:sz w:val="22"/>
                <w:szCs w:val="22"/>
                <w:lang w:eastAsia="en-AU"/>
              </w:rPr>
            </w:pPr>
            <w:r w:rsidRPr="002B620F">
              <w:rPr>
                <w:rFonts w:ascii="Aptos Display" w:hAnsi="Aptos Display"/>
                <w:color w:val="2F318B"/>
                <w:sz w:val="22"/>
                <w:szCs w:val="22"/>
              </w:rPr>
              <w:t>3.2%</w:t>
            </w:r>
          </w:p>
        </w:tc>
        <w:tc>
          <w:tcPr>
            <w:tcW w:w="1446" w:type="dxa"/>
            <w:tcBorders>
              <w:top w:val="nil"/>
              <w:left w:val="nil"/>
              <w:bottom w:val="single" w:color="FFFFFF" w:themeColor="background1" w:sz="8" w:space="0"/>
              <w:right w:val="nil"/>
            </w:tcBorders>
            <w:shd w:val="clear" w:color="auto" w:fill="F8696B"/>
            <w:vAlign w:val="center"/>
          </w:tcPr>
          <w:p w:rsidRPr="002B620F" w:rsidR="009C2B26" w:rsidP="009C2B26" w:rsidRDefault="009C2B26" w14:paraId="5F52B84A" w14:textId="20F1B009">
            <w:pPr>
              <w:jc w:val="center"/>
              <w:rPr>
                <w:rFonts w:ascii="Aptos Display" w:hAnsi="Aptos Display"/>
                <w:color w:val="2F318B"/>
                <w:sz w:val="22"/>
                <w:szCs w:val="22"/>
                <w:lang w:eastAsia="en-AU"/>
              </w:rPr>
            </w:pPr>
            <w:r w:rsidRPr="002B620F">
              <w:rPr>
                <w:rFonts w:ascii="Aptos Display" w:hAnsi="Aptos Display"/>
                <w:color w:val="2F318B"/>
                <w:sz w:val="22"/>
                <w:szCs w:val="22"/>
              </w:rPr>
              <w:t>1.6%</w:t>
            </w:r>
          </w:p>
        </w:tc>
      </w:tr>
      <w:tr w:rsidRPr="002B620F" w:rsidR="00F15A47" w:rsidTr="1135EC1B" w14:paraId="7F2FA2F8" w14:textId="77777777">
        <w:trPr>
          <w:trHeight w:val="397"/>
        </w:trPr>
        <w:tc>
          <w:tcPr>
            <w:tcW w:w="2268" w:type="dxa"/>
            <w:tcBorders>
              <w:right w:val="single" w:color="FFFFFF" w:themeColor="background1" w:sz="8" w:space="0"/>
            </w:tcBorders>
            <w:shd w:val="clear" w:color="auto" w:fill="E5EEFF"/>
            <w:vAlign w:val="center"/>
            <w:hideMark/>
          </w:tcPr>
          <w:p w:rsidRPr="002B620F" w:rsidR="009C2B26" w:rsidP="009C2B26" w:rsidRDefault="009C2B26" w14:paraId="34B216F2" w14:textId="733A7AE4">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West Wimmera</w:t>
            </w:r>
          </w:p>
        </w:tc>
        <w:tc>
          <w:tcPr>
            <w:tcW w:w="1445" w:type="dxa"/>
            <w:tcBorders>
              <w:top w:val="nil"/>
              <w:left w:val="single" w:color="FFFFFF" w:themeColor="background1" w:sz="8" w:space="0"/>
              <w:bottom w:val="single" w:color="FFFFFF" w:themeColor="background1" w:sz="8" w:space="0"/>
              <w:right w:val="single" w:color="FFFFFF" w:themeColor="background1" w:sz="8" w:space="0"/>
            </w:tcBorders>
            <w:shd w:val="clear" w:color="auto" w:fill="A5D17F"/>
            <w:vAlign w:val="center"/>
          </w:tcPr>
          <w:p w:rsidRPr="002B620F" w:rsidR="009C2B26" w:rsidP="009C2B26" w:rsidRDefault="009C2B26" w14:paraId="2F271383" w14:textId="23853FA1">
            <w:pPr>
              <w:jc w:val="center"/>
              <w:rPr>
                <w:rFonts w:ascii="Aptos Display" w:hAnsi="Aptos Display"/>
                <w:color w:val="2F318B"/>
                <w:sz w:val="22"/>
                <w:szCs w:val="22"/>
                <w:lang w:eastAsia="en-AU"/>
              </w:rPr>
            </w:pPr>
            <w:r w:rsidRPr="002B620F">
              <w:rPr>
                <w:rFonts w:ascii="Aptos Display" w:hAnsi="Aptos Display"/>
                <w:color w:val="2F318B"/>
                <w:sz w:val="22"/>
                <w:szCs w:val="22"/>
              </w:rPr>
              <w:t>27.3%</w:t>
            </w:r>
          </w:p>
        </w:tc>
        <w:tc>
          <w:tcPr>
            <w:tcW w:w="1446" w:type="dxa"/>
            <w:tcBorders>
              <w:top w:val="nil"/>
              <w:left w:val="nil"/>
              <w:bottom w:val="single" w:color="FFFFFF" w:themeColor="background1" w:sz="8" w:space="0"/>
              <w:right w:val="single" w:color="FFFFFF" w:themeColor="background1" w:sz="8" w:space="0"/>
            </w:tcBorders>
            <w:shd w:val="clear" w:color="auto" w:fill="C0D981"/>
            <w:vAlign w:val="center"/>
          </w:tcPr>
          <w:p w:rsidRPr="002B620F" w:rsidR="009C2B26" w:rsidP="009C2B26" w:rsidRDefault="009C2B26" w14:paraId="09245B04" w14:textId="3783BFAC">
            <w:pPr>
              <w:jc w:val="center"/>
              <w:rPr>
                <w:rFonts w:ascii="Aptos Display" w:hAnsi="Aptos Display"/>
                <w:color w:val="2F318B"/>
                <w:sz w:val="22"/>
                <w:szCs w:val="22"/>
                <w:lang w:eastAsia="en-AU"/>
              </w:rPr>
            </w:pPr>
            <w:r w:rsidRPr="002B620F">
              <w:rPr>
                <w:rFonts w:ascii="Aptos Display" w:hAnsi="Aptos Display"/>
                <w:color w:val="2F318B"/>
                <w:sz w:val="22"/>
                <w:szCs w:val="22"/>
              </w:rPr>
              <w:t>25.6%</w:t>
            </w:r>
          </w:p>
        </w:tc>
        <w:tc>
          <w:tcPr>
            <w:tcW w:w="1446" w:type="dxa"/>
            <w:tcBorders>
              <w:top w:val="nil"/>
              <w:left w:val="nil"/>
              <w:bottom w:val="single" w:color="FFFFFF" w:themeColor="background1" w:sz="8" w:space="0"/>
              <w:right w:val="single" w:color="FFFFFF" w:themeColor="background1" w:sz="8" w:space="0"/>
            </w:tcBorders>
            <w:shd w:val="clear" w:color="auto" w:fill="FFEB84"/>
            <w:vAlign w:val="center"/>
          </w:tcPr>
          <w:p w:rsidRPr="002B620F" w:rsidR="009C2B26" w:rsidP="009C2B26" w:rsidRDefault="009C2B26" w14:paraId="52C4546F" w14:textId="0F721789">
            <w:pPr>
              <w:jc w:val="center"/>
              <w:rPr>
                <w:rFonts w:ascii="Aptos Display" w:hAnsi="Aptos Display"/>
                <w:color w:val="2F318B"/>
                <w:sz w:val="22"/>
                <w:szCs w:val="22"/>
                <w:lang w:eastAsia="en-AU"/>
              </w:rPr>
            </w:pPr>
            <w:r w:rsidRPr="002B620F">
              <w:rPr>
                <w:rFonts w:ascii="Aptos Display" w:hAnsi="Aptos Display"/>
                <w:color w:val="2F318B"/>
                <w:sz w:val="22"/>
                <w:szCs w:val="22"/>
              </w:rPr>
              <w:t>21.6%</w:t>
            </w:r>
          </w:p>
        </w:tc>
        <w:tc>
          <w:tcPr>
            <w:tcW w:w="1446" w:type="dxa"/>
            <w:tcBorders>
              <w:top w:val="nil"/>
              <w:left w:val="nil"/>
              <w:bottom w:val="single" w:color="FFFFFF" w:themeColor="background1" w:sz="8" w:space="0"/>
              <w:right w:val="single" w:color="FFFFFF" w:themeColor="background1" w:sz="8" w:space="0"/>
            </w:tcBorders>
            <w:shd w:val="clear" w:color="auto" w:fill="F97D6E"/>
            <w:vAlign w:val="center"/>
          </w:tcPr>
          <w:p w:rsidRPr="002B620F" w:rsidR="009C2B26" w:rsidP="009C2B26" w:rsidRDefault="009C2B26" w14:paraId="50E81811" w14:textId="68FB463F">
            <w:pPr>
              <w:jc w:val="center"/>
              <w:rPr>
                <w:rFonts w:ascii="Aptos Display" w:hAnsi="Aptos Display"/>
                <w:color w:val="2F318B"/>
                <w:sz w:val="22"/>
                <w:szCs w:val="22"/>
                <w:lang w:eastAsia="en-AU"/>
              </w:rPr>
            </w:pPr>
            <w:r w:rsidRPr="002B620F">
              <w:rPr>
                <w:rFonts w:ascii="Aptos Display" w:hAnsi="Aptos Display"/>
                <w:color w:val="2F318B"/>
                <w:sz w:val="22"/>
                <w:szCs w:val="22"/>
              </w:rPr>
              <w:t>4.7%</w:t>
            </w:r>
          </w:p>
        </w:tc>
        <w:tc>
          <w:tcPr>
            <w:tcW w:w="1446" w:type="dxa"/>
            <w:tcBorders>
              <w:top w:val="nil"/>
              <w:left w:val="nil"/>
              <w:bottom w:val="single" w:color="FFFFFF" w:themeColor="background1" w:sz="8" w:space="0"/>
              <w:right w:val="nil"/>
            </w:tcBorders>
            <w:shd w:val="clear" w:color="auto" w:fill="F8736D"/>
            <w:vAlign w:val="center"/>
          </w:tcPr>
          <w:p w:rsidRPr="002B620F" w:rsidR="009C2B26" w:rsidP="009C2B26" w:rsidRDefault="009C2B26" w14:paraId="72F013AC" w14:textId="6F5199E8">
            <w:pPr>
              <w:jc w:val="center"/>
              <w:rPr>
                <w:rFonts w:ascii="Aptos Display" w:hAnsi="Aptos Display"/>
                <w:color w:val="2F318B"/>
                <w:sz w:val="22"/>
                <w:szCs w:val="22"/>
                <w:lang w:eastAsia="en-AU"/>
              </w:rPr>
            </w:pPr>
            <w:r w:rsidRPr="002B620F">
              <w:rPr>
                <w:rFonts w:ascii="Aptos Display" w:hAnsi="Aptos Display"/>
                <w:color w:val="2F318B"/>
                <w:sz w:val="22"/>
                <w:szCs w:val="22"/>
              </w:rPr>
              <w:t>3.2%</w:t>
            </w:r>
          </w:p>
        </w:tc>
      </w:tr>
      <w:tr w:rsidRPr="002B620F" w:rsidR="00F15A47" w:rsidTr="1135EC1B" w14:paraId="621767D2" w14:textId="77777777">
        <w:trPr>
          <w:trHeight w:val="397"/>
        </w:trPr>
        <w:tc>
          <w:tcPr>
            <w:tcW w:w="2268" w:type="dxa"/>
            <w:tcBorders>
              <w:bottom w:val="single" w:color="FFFFFF" w:themeColor="background1" w:sz="24" w:space="0"/>
              <w:right w:val="single" w:color="FFFFFF" w:themeColor="background1" w:sz="8" w:space="0"/>
            </w:tcBorders>
            <w:shd w:val="clear" w:color="auto" w:fill="E5EEFF"/>
            <w:vAlign w:val="center"/>
            <w:hideMark/>
          </w:tcPr>
          <w:p w:rsidRPr="002B620F" w:rsidR="009C2B26" w:rsidP="009C2B26" w:rsidRDefault="009C2B26" w14:paraId="618BFD1A" w14:textId="1439FB9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Yarriambiack</w:t>
            </w:r>
          </w:p>
        </w:tc>
        <w:tc>
          <w:tcPr>
            <w:tcW w:w="1445" w:type="dxa"/>
            <w:tcBorders>
              <w:top w:val="nil"/>
              <w:left w:val="single" w:color="FFFFFF" w:themeColor="background1" w:sz="8" w:space="0"/>
              <w:bottom w:val="single" w:color="FFFFFF" w:themeColor="background1" w:sz="12" w:space="0"/>
              <w:right w:val="single" w:color="FFFFFF" w:themeColor="background1" w:sz="8" w:space="0"/>
            </w:tcBorders>
            <w:shd w:val="clear" w:color="auto" w:fill="68C07C"/>
            <w:vAlign w:val="center"/>
          </w:tcPr>
          <w:p w:rsidRPr="002B620F" w:rsidR="009C2B26" w:rsidP="009C2B26" w:rsidRDefault="009C2B26" w14:paraId="5279B5C5" w14:textId="5CB4D185">
            <w:pPr>
              <w:jc w:val="center"/>
              <w:rPr>
                <w:rFonts w:ascii="Aptos Display" w:hAnsi="Aptos Display"/>
                <w:color w:val="2F318B"/>
                <w:sz w:val="22"/>
                <w:szCs w:val="22"/>
                <w:lang w:eastAsia="en-AU"/>
              </w:rPr>
            </w:pPr>
            <w:r w:rsidRPr="002B620F">
              <w:rPr>
                <w:rFonts w:ascii="Aptos Display" w:hAnsi="Aptos Display"/>
                <w:color w:val="2F318B"/>
                <w:sz w:val="22"/>
                <w:szCs w:val="22"/>
              </w:rPr>
              <w:t>31.1%</w:t>
            </w:r>
          </w:p>
        </w:tc>
        <w:tc>
          <w:tcPr>
            <w:tcW w:w="1446" w:type="dxa"/>
            <w:tcBorders>
              <w:top w:val="nil"/>
              <w:left w:val="nil"/>
              <w:bottom w:val="single" w:color="FFFFFF" w:themeColor="background1" w:sz="12" w:space="0"/>
              <w:right w:val="single" w:color="FFFFFF" w:themeColor="background1" w:sz="8" w:space="0"/>
            </w:tcBorders>
            <w:shd w:val="clear" w:color="auto" w:fill="C9DC81"/>
            <w:vAlign w:val="center"/>
          </w:tcPr>
          <w:p w:rsidRPr="002B620F" w:rsidR="009C2B26" w:rsidP="009C2B26" w:rsidRDefault="009C2B26" w14:paraId="223F32EA" w14:textId="0C2FA2DA">
            <w:pPr>
              <w:jc w:val="center"/>
              <w:rPr>
                <w:rFonts w:ascii="Aptos Display" w:hAnsi="Aptos Display"/>
                <w:color w:val="2F318B"/>
                <w:sz w:val="22"/>
                <w:szCs w:val="22"/>
                <w:lang w:eastAsia="en-AU"/>
              </w:rPr>
            </w:pPr>
            <w:r w:rsidRPr="002B620F">
              <w:rPr>
                <w:rFonts w:ascii="Aptos Display" w:hAnsi="Aptos Display"/>
                <w:color w:val="2F318B"/>
                <w:sz w:val="22"/>
                <w:szCs w:val="22"/>
              </w:rPr>
              <w:t>25.0%</w:t>
            </w:r>
          </w:p>
        </w:tc>
        <w:tc>
          <w:tcPr>
            <w:tcW w:w="1446" w:type="dxa"/>
            <w:tcBorders>
              <w:top w:val="nil"/>
              <w:left w:val="nil"/>
              <w:bottom w:val="single" w:color="FFFFFF" w:themeColor="background1" w:sz="12" w:space="0"/>
              <w:right w:val="single" w:color="FFFFFF" w:themeColor="background1" w:sz="8" w:space="0"/>
            </w:tcBorders>
            <w:shd w:val="clear" w:color="auto" w:fill="FEE983"/>
            <w:vAlign w:val="center"/>
          </w:tcPr>
          <w:p w:rsidRPr="002B620F" w:rsidR="009C2B26" w:rsidP="009C2B26" w:rsidRDefault="009C2B26" w14:paraId="6D910782" w14:textId="50F4CBE3">
            <w:pPr>
              <w:jc w:val="center"/>
              <w:rPr>
                <w:rFonts w:ascii="Aptos Display" w:hAnsi="Aptos Display"/>
                <w:color w:val="2F318B"/>
                <w:sz w:val="22"/>
                <w:szCs w:val="22"/>
                <w:lang w:eastAsia="en-AU"/>
              </w:rPr>
            </w:pPr>
            <w:r w:rsidRPr="002B620F">
              <w:rPr>
                <w:rFonts w:ascii="Aptos Display" w:hAnsi="Aptos Display"/>
                <w:color w:val="2F318B"/>
                <w:sz w:val="22"/>
                <w:szCs w:val="22"/>
              </w:rPr>
              <w:t>21.4%</w:t>
            </w:r>
          </w:p>
        </w:tc>
        <w:tc>
          <w:tcPr>
            <w:tcW w:w="1446" w:type="dxa"/>
            <w:tcBorders>
              <w:top w:val="nil"/>
              <w:left w:val="nil"/>
              <w:bottom w:val="single" w:color="FFFFFF" w:themeColor="background1" w:sz="12" w:space="0"/>
              <w:right w:val="single" w:color="FFFFFF" w:themeColor="background1" w:sz="8" w:space="0"/>
            </w:tcBorders>
            <w:shd w:val="clear" w:color="auto" w:fill="F8746D"/>
            <w:vAlign w:val="center"/>
          </w:tcPr>
          <w:p w:rsidRPr="002B620F" w:rsidR="009C2B26" w:rsidP="009C2B26" w:rsidRDefault="009C2B26" w14:paraId="6FD9F185" w14:textId="31B20DA7">
            <w:pPr>
              <w:jc w:val="center"/>
              <w:rPr>
                <w:rFonts w:ascii="Aptos Display" w:hAnsi="Aptos Display"/>
                <w:color w:val="2F318B"/>
                <w:sz w:val="22"/>
                <w:szCs w:val="22"/>
                <w:lang w:eastAsia="en-AU"/>
              </w:rPr>
            </w:pPr>
            <w:r w:rsidRPr="002B620F">
              <w:rPr>
                <w:rFonts w:ascii="Aptos Display" w:hAnsi="Aptos Display"/>
                <w:color w:val="2F318B"/>
                <w:sz w:val="22"/>
                <w:szCs w:val="22"/>
              </w:rPr>
              <w:t>3.4%</w:t>
            </w:r>
          </w:p>
        </w:tc>
        <w:tc>
          <w:tcPr>
            <w:tcW w:w="1446" w:type="dxa"/>
            <w:tcBorders>
              <w:top w:val="nil"/>
              <w:left w:val="nil"/>
              <w:bottom w:val="single" w:color="FFFFFF" w:themeColor="background1" w:sz="12" w:space="0"/>
              <w:right w:val="nil"/>
            </w:tcBorders>
            <w:shd w:val="clear" w:color="auto" w:fill="F86C6B"/>
            <w:vAlign w:val="center"/>
          </w:tcPr>
          <w:p w:rsidRPr="002B620F" w:rsidR="009C2B26" w:rsidP="009C2B26" w:rsidRDefault="009C2B26" w14:paraId="17137FB8" w14:textId="40405C27">
            <w:pPr>
              <w:jc w:val="center"/>
              <w:rPr>
                <w:rFonts w:ascii="Aptos Display" w:hAnsi="Aptos Display"/>
                <w:color w:val="2F318B"/>
                <w:sz w:val="22"/>
                <w:szCs w:val="22"/>
                <w:lang w:eastAsia="en-AU"/>
              </w:rPr>
            </w:pPr>
            <w:r w:rsidRPr="002B620F">
              <w:rPr>
                <w:rFonts w:ascii="Aptos Display" w:hAnsi="Aptos Display"/>
                <w:color w:val="2F318B"/>
                <w:sz w:val="22"/>
                <w:szCs w:val="22"/>
              </w:rPr>
              <w:t>2.2%</w:t>
            </w:r>
          </w:p>
        </w:tc>
      </w:tr>
      <w:tr w:rsidRPr="002B620F" w:rsidR="00DF5AA0" w14:paraId="7B69068F" w14:textId="77777777">
        <w:trPr>
          <w:trHeight w:val="397"/>
        </w:trPr>
        <w:tc>
          <w:tcPr>
            <w:tcW w:w="2268" w:type="dxa"/>
            <w:tcBorders>
              <w:top w:val="single" w:color="FFFFFF" w:themeColor="background1" w:sz="24" w:space="0"/>
              <w:right w:val="single" w:color="FFFFFF" w:themeColor="background1" w:sz="8" w:space="0"/>
            </w:tcBorders>
            <w:shd w:val="clear" w:color="auto" w:fill="E5EEFF"/>
          </w:tcPr>
          <w:p w:rsidRPr="002B620F" w:rsidR="00DF5AA0" w:rsidRDefault="00DF5AA0" w14:paraId="36F6C30C"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AVERAGE</w:t>
            </w:r>
          </w:p>
        </w:tc>
        <w:tc>
          <w:tcPr>
            <w:tcW w:w="1445" w:type="dxa"/>
            <w:tcBorders>
              <w:top w:val="single" w:color="FFFFFF" w:themeColor="background1" w:sz="24" w:space="0"/>
              <w:left w:val="single" w:color="FFFFFF" w:themeColor="background1" w:sz="8" w:space="0"/>
              <w:bottom w:val="nil"/>
              <w:right w:val="single" w:color="FFFFFF" w:themeColor="background1" w:sz="8" w:space="0"/>
            </w:tcBorders>
            <w:shd w:val="clear" w:color="auto" w:fill="E5EEFF"/>
            <w:vAlign w:val="bottom"/>
          </w:tcPr>
          <w:p w:rsidRPr="002B620F" w:rsidR="00DF5AA0" w:rsidRDefault="0089738F" w14:paraId="33A58272" w14:textId="0BFA0229">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27.5</w:t>
            </w:r>
            <w:r w:rsidRPr="002B620F" w:rsidR="009C2B26">
              <w:rPr>
                <w:rFonts w:ascii="Aptos Display" w:hAnsi="Aptos Display"/>
                <w:b/>
                <w:bCs/>
                <w:color w:val="2F318B"/>
                <w:sz w:val="22"/>
                <w:szCs w:val="22"/>
                <w:lang w:eastAsia="en-AU"/>
              </w:rPr>
              <w:t>%</w:t>
            </w:r>
          </w:p>
        </w:tc>
        <w:tc>
          <w:tcPr>
            <w:tcW w:w="1446" w:type="dxa"/>
            <w:tcBorders>
              <w:top w:val="single" w:color="FFFFFF" w:themeColor="background1" w:sz="24" w:space="0"/>
              <w:left w:val="single" w:color="FFFFFF" w:themeColor="background1" w:sz="8" w:space="0"/>
              <w:bottom w:val="nil"/>
              <w:right w:val="single" w:color="FFFFFF" w:themeColor="background1" w:sz="8" w:space="0"/>
            </w:tcBorders>
            <w:shd w:val="clear" w:color="auto" w:fill="E5EEFF"/>
            <w:vAlign w:val="bottom"/>
          </w:tcPr>
          <w:p w:rsidRPr="002B620F" w:rsidR="00DF5AA0" w:rsidRDefault="0089738F" w14:paraId="6F8A1625" w14:textId="4704533C">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24.9</w:t>
            </w:r>
            <w:r w:rsidRPr="002B620F" w:rsidR="009C2B26">
              <w:rPr>
                <w:rFonts w:ascii="Aptos Display" w:hAnsi="Aptos Display"/>
                <w:b/>
                <w:bCs/>
                <w:color w:val="2F318B"/>
                <w:sz w:val="22"/>
                <w:szCs w:val="22"/>
                <w:lang w:eastAsia="en-AU"/>
              </w:rPr>
              <w:t>%</w:t>
            </w:r>
          </w:p>
        </w:tc>
        <w:tc>
          <w:tcPr>
            <w:tcW w:w="1446" w:type="dxa"/>
            <w:tcBorders>
              <w:top w:val="single" w:color="FFFFFF" w:themeColor="background1" w:sz="24" w:space="0"/>
              <w:left w:val="single" w:color="FFFFFF" w:themeColor="background1" w:sz="8" w:space="0"/>
              <w:bottom w:val="nil"/>
              <w:right w:val="single" w:color="FFFFFF" w:themeColor="background1" w:sz="8" w:space="0"/>
            </w:tcBorders>
            <w:shd w:val="clear" w:color="auto" w:fill="E5EEFF"/>
            <w:vAlign w:val="bottom"/>
          </w:tcPr>
          <w:p w:rsidRPr="002B620F" w:rsidR="00DF5AA0" w:rsidRDefault="0089738F" w14:paraId="1F807544" w14:textId="15F7304A">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23.2</w:t>
            </w:r>
            <w:r w:rsidRPr="002B620F" w:rsidR="009C2B26">
              <w:rPr>
                <w:rFonts w:ascii="Aptos Display" w:hAnsi="Aptos Display"/>
                <w:b/>
                <w:bCs/>
                <w:color w:val="2F318B"/>
                <w:sz w:val="22"/>
                <w:szCs w:val="22"/>
                <w:lang w:eastAsia="en-AU"/>
              </w:rPr>
              <w:t>%</w:t>
            </w:r>
          </w:p>
        </w:tc>
        <w:tc>
          <w:tcPr>
            <w:tcW w:w="1446" w:type="dxa"/>
            <w:tcBorders>
              <w:top w:val="single" w:color="FFFFFF" w:themeColor="background1" w:sz="24" w:space="0"/>
              <w:left w:val="single" w:color="FFFFFF" w:themeColor="background1" w:sz="8" w:space="0"/>
              <w:bottom w:val="nil"/>
              <w:right w:val="single" w:color="FFFFFF" w:themeColor="background1" w:sz="8" w:space="0"/>
            </w:tcBorders>
            <w:shd w:val="clear" w:color="auto" w:fill="E5EEFF"/>
            <w:vAlign w:val="bottom"/>
          </w:tcPr>
          <w:p w:rsidRPr="002B620F" w:rsidR="00DF5AA0" w:rsidRDefault="0089738F" w14:paraId="1E1F73DE" w14:textId="725730C7">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4.8</w:t>
            </w:r>
            <w:r w:rsidRPr="002B620F" w:rsidR="009C2B26">
              <w:rPr>
                <w:rFonts w:ascii="Aptos Display" w:hAnsi="Aptos Display"/>
                <w:b/>
                <w:bCs/>
                <w:color w:val="2F318B"/>
                <w:sz w:val="22"/>
                <w:szCs w:val="22"/>
                <w:lang w:eastAsia="en-AU"/>
              </w:rPr>
              <w:t>%</w:t>
            </w:r>
          </w:p>
        </w:tc>
        <w:tc>
          <w:tcPr>
            <w:tcW w:w="1446" w:type="dxa"/>
            <w:tcBorders>
              <w:top w:val="single" w:color="FFFFFF" w:themeColor="background1" w:sz="24" w:space="0"/>
              <w:left w:val="single" w:color="FFFFFF" w:themeColor="background1" w:sz="8" w:space="0"/>
              <w:bottom w:val="nil"/>
              <w:right w:val="nil"/>
            </w:tcBorders>
            <w:shd w:val="clear" w:color="auto" w:fill="E5EEFF"/>
            <w:vAlign w:val="bottom"/>
          </w:tcPr>
          <w:p w:rsidRPr="002B620F" w:rsidR="00DF5AA0" w:rsidRDefault="009C2B26" w14:paraId="37ACCE09" w14:textId="5C10248E">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2.6%</w:t>
            </w:r>
          </w:p>
        </w:tc>
      </w:tr>
    </w:tbl>
    <w:p w:rsidR="00DF5AA0" w:rsidP="00C716A9" w:rsidRDefault="00C716A9" w14:paraId="5788C325" w14:textId="2F2835C6">
      <w:pPr>
        <w:pStyle w:val="Heading4"/>
      </w:pPr>
      <w:r>
        <w:t>Afforda</w:t>
      </w:r>
      <w:r w:rsidR="004F72AD">
        <w:t xml:space="preserve">ble and Social Housing </w:t>
      </w:r>
    </w:p>
    <w:p w:rsidR="00C716A9" w:rsidP="00C716A9" w:rsidRDefault="00C716A9" w14:paraId="6B47705C" w14:textId="07F644C8">
      <w:pPr>
        <w:pStyle w:val="DJCSbody"/>
      </w:pPr>
      <w:r>
        <w:t>The Grampians Region currently has an estimated 6,200 unmet social and affordable housing needs, representing 4.7% of all households. Rent stress is the primary driver of housing need, affecting between 55% and 100% of those in need across different LGAs. The availability of social and affordable housing currently meets only 28% of total demand, highlighting a significant gap in housing accessibility.</w:t>
      </w:r>
    </w:p>
    <w:p w:rsidR="00C716A9" w:rsidP="00C716A9" w:rsidRDefault="00C716A9" w14:paraId="714F9C90" w14:textId="24F3CDAF">
      <w:pPr>
        <w:pStyle w:val="DJCSbody"/>
      </w:pPr>
      <w:r>
        <w:t>Ballarat has the highest number of unmet housing needs (3,300), making up 7.2% of households, with 100% of cases attributed to rent stress. Other LGAs with high unmet needs include Moorabool (800) and Horsham (500), where rent affordability remains a key challenge. Golden Plains (2%) and Pyrenees (10%) have the lowest proportions of social and affordable housing meeting current demand, suggesting a more limited housing stock in these areas.</w:t>
      </w:r>
    </w:p>
    <w:p w:rsidR="00C716A9" w:rsidP="00C716A9" w:rsidRDefault="00C716A9" w14:paraId="712B77B1" w14:textId="457393D0">
      <w:pPr>
        <w:pStyle w:val="DJCSbody"/>
      </w:pPr>
      <w:r>
        <w:t>By 2041, the total projected housing need is expected to rise to 7,700, with Ballarat alone forecast to require 4,200 additional social and affordable homes. This growing demand underscores the urgent need for increased investment in affordable housing across the region, particularly in areas experiencing rapid population growth and rental stress.</w:t>
      </w:r>
    </w:p>
    <w:p w:rsidR="006B103D" w:rsidP="006B103D" w:rsidRDefault="006B103D" w14:paraId="5A486BDA" w14:textId="09046324">
      <w:pPr>
        <w:pStyle w:val="Caption"/>
        <w:keepNext/>
      </w:pPr>
      <w:bookmarkStart w:id="173" w:name="_Toc190881737"/>
      <w:bookmarkStart w:id="174" w:name="_Toc190881813"/>
      <w:r>
        <w:t xml:space="preserve">Table </w:t>
      </w:r>
      <w:fldSimple w:instr=" SEQ Table \* ARABIC ">
        <w:r w:rsidR="00FB4C7A">
          <w:rPr>
            <w:noProof/>
          </w:rPr>
          <w:t>65</w:t>
        </w:r>
      </w:fldSimple>
      <w:r>
        <w:t xml:space="preserve">: </w:t>
      </w:r>
      <w:r w:rsidRPr="00436CE3">
        <w:t>Current social and affordable housing needs in the Grampians Region by LGA</w:t>
      </w:r>
      <w:r>
        <w:rPr>
          <w:rStyle w:val="FootnoteReference"/>
        </w:rPr>
        <w:footnoteReference w:id="216"/>
      </w:r>
      <w:bookmarkEnd w:id="173"/>
      <w:bookmarkEnd w:id="174"/>
    </w:p>
    <w:tbl>
      <w:tblPr>
        <w:tblStyle w:val="DJRReporttablestyleNavy"/>
        <w:tblpPr w:leftFromText="181" w:rightFromText="181" w:bottomFromText="142" w:vertAnchor="text" w:tblpXSpec="right" w:tblpY="1"/>
        <w:tblOverlap w:val="never"/>
        <w:tblW w:w="9492" w:type="dxa"/>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tblLayout w:type="fixed"/>
        <w:tblLook w:firstRow="0" w:lastRow="0" w:firstColumn="1" w:lastColumn="0" w:noHBand="0" w:noVBand="1" w:val="0480"/>
      </w:tblPr>
      <w:tblGrid>
        <w:gridCol w:w="1838"/>
        <w:gridCol w:w="1530"/>
        <w:gridCol w:w="1442"/>
        <w:gridCol w:w="1701"/>
        <w:gridCol w:w="1559"/>
        <w:gridCol w:w="1422"/>
      </w:tblGrid>
      <w:tr w:rsidRPr="002B620F" w:rsidR="00AA5C20" w:rsidTr="00137818" w14:paraId="3E81EF81" w14:textId="77777777">
        <w:trPr>
          <w:trHeight w:val="398"/>
        </w:trPr>
        <w:tc>
          <w:tcPr>
            <w:tcW w:w="1838" w:type="dxa"/>
            <w:tcBorders>
              <w:bottom w:val="single" w:color="FFFFFF" w:themeColor="background1" w:sz="24" w:space="0"/>
            </w:tcBorders>
            <w:shd w:val="clear" w:color="auto" w:fill="E5EEFF"/>
            <w:noWrap/>
            <w:vAlign w:val="center"/>
            <w:hideMark/>
          </w:tcPr>
          <w:p w:rsidRPr="002B620F" w:rsidR="00AA5C20" w:rsidRDefault="00AA5C20" w14:paraId="0F25948B" w14:textId="77777777">
            <w:pPr>
              <w:rPr>
                <w:rFonts w:ascii="Aptos Display" w:hAnsi="Aptos Display"/>
                <w:b/>
                <w:bCs/>
                <w:color w:val="2F318B"/>
                <w:sz w:val="18"/>
                <w:szCs w:val="18"/>
                <w:lang w:eastAsia="en-AU"/>
              </w:rPr>
            </w:pPr>
            <w:r w:rsidRPr="002B620F">
              <w:rPr>
                <w:rFonts w:ascii="Aptos Display" w:hAnsi="Aptos Display"/>
                <w:b/>
                <w:bCs/>
                <w:color w:val="2F318B"/>
                <w:sz w:val="18"/>
                <w:szCs w:val="18"/>
                <w:lang w:eastAsia="en-AU"/>
              </w:rPr>
              <w:t>LGA</w:t>
            </w:r>
          </w:p>
        </w:tc>
        <w:tc>
          <w:tcPr>
            <w:tcW w:w="1530" w:type="dxa"/>
            <w:tcBorders>
              <w:bottom w:val="single" w:color="FFFFFF" w:themeColor="background1" w:sz="24" w:space="0"/>
            </w:tcBorders>
            <w:shd w:val="clear" w:color="auto" w:fill="E5EEFF"/>
            <w:noWrap/>
            <w:vAlign w:val="center"/>
            <w:hideMark/>
          </w:tcPr>
          <w:p w:rsidRPr="002B620F" w:rsidR="00AA5C20" w:rsidRDefault="00AA5C20" w14:paraId="2FC061DA" w14:textId="77777777">
            <w:pPr>
              <w:jc w:val="center"/>
              <w:rPr>
                <w:rFonts w:ascii="Aptos Display" w:hAnsi="Aptos Display"/>
                <w:b/>
                <w:bCs/>
                <w:color w:val="2F318B"/>
                <w:sz w:val="18"/>
                <w:szCs w:val="18"/>
                <w:lang w:eastAsia="en-AU"/>
              </w:rPr>
            </w:pPr>
            <w:r w:rsidRPr="002B620F">
              <w:rPr>
                <w:rFonts w:ascii="Aptos Display" w:hAnsi="Aptos Display"/>
                <w:b/>
                <w:bCs/>
                <w:color w:val="2F318B"/>
                <w:sz w:val="18"/>
                <w:szCs w:val="18"/>
                <w:lang w:eastAsia="en-AU"/>
              </w:rPr>
              <w:t>Current estimated number of unmet housing needs</w:t>
            </w:r>
          </w:p>
        </w:tc>
        <w:tc>
          <w:tcPr>
            <w:tcW w:w="1442" w:type="dxa"/>
            <w:tcBorders>
              <w:bottom w:val="single" w:color="FFFFFF" w:themeColor="background1" w:sz="24" w:space="0"/>
            </w:tcBorders>
            <w:shd w:val="clear" w:color="auto" w:fill="E5EEFF"/>
            <w:noWrap/>
            <w:vAlign w:val="center"/>
            <w:hideMark/>
          </w:tcPr>
          <w:p w:rsidRPr="002B620F" w:rsidR="00AA5C20" w:rsidRDefault="00AA5C20" w14:paraId="0276BB5F" w14:textId="77777777">
            <w:pPr>
              <w:jc w:val="center"/>
              <w:rPr>
                <w:rFonts w:ascii="Aptos Display" w:hAnsi="Aptos Display"/>
                <w:b/>
                <w:bCs/>
                <w:color w:val="2F318B"/>
                <w:sz w:val="18"/>
                <w:szCs w:val="18"/>
                <w:lang w:eastAsia="en-AU"/>
              </w:rPr>
            </w:pPr>
            <w:r w:rsidRPr="002B620F">
              <w:rPr>
                <w:rFonts w:ascii="Aptos Display" w:hAnsi="Aptos Display"/>
                <w:b/>
                <w:bCs/>
                <w:color w:val="2F318B"/>
                <w:sz w:val="18"/>
                <w:szCs w:val="18"/>
                <w:lang w:eastAsia="en-AU"/>
              </w:rPr>
              <w:t>Unmet housing needs as proportion of all households (%)</w:t>
            </w:r>
          </w:p>
        </w:tc>
        <w:tc>
          <w:tcPr>
            <w:tcW w:w="1701" w:type="dxa"/>
            <w:tcBorders>
              <w:bottom w:val="single" w:color="FFFFFF" w:themeColor="background1" w:sz="24" w:space="0"/>
            </w:tcBorders>
            <w:shd w:val="clear" w:color="auto" w:fill="E5EEFF"/>
            <w:vAlign w:val="center"/>
          </w:tcPr>
          <w:p w:rsidRPr="002B620F" w:rsidR="00AA5C20" w:rsidRDefault="00AA5C20" w14:paraId="1FFED074" w14:textId="77777777">
            <w:pPr>
              <w:jc w:val="center"/>
              <w:rPr>
                <w:rFonts w:ascii="Aptos Display" w:hAnsi="Aptos Display"/>
                <w:b/>
                <w:bCs/>
                <w:color w:val="2F318B"/>
                <w:sz w:val="18"/>
                <w:szCs w:val="18"/>
                <w:lang w:eastAsia="en-AU"/>
              </w:rPr>
            </w:pPr>
            <w:r w:rsidRPr="002B620F">
              <w:rPr>
                <w:rFonts w:ascii="Aptos Display" w:hAnsi="Aptos Display"/>
                <w:b/>
                <w:bCs/>
                <w:color w:val="2F318B"/>
                <w:sz w:val="18"/>
                <w:szCs w:val="18"/>
                <w:lang w:eastAsia="en-AU"/>
              </w:rPr>
              <w:t>Primary source of unmet housing need</w:t>
            </w:r>
          </w:p>
        </w:tc>
        <w:tc>
          <w:tcPr>
            <w:tcW w:w="1559" w:type="dxa"/>
            <w:tcBorders>
              <w:bottom w:val="single" w:color="FFFFFF" w:themeColor="background1" w:sz="24" w:space="0"/>
            </w:tcBorders>
            <w:shd w:val="clear" w:color="auto" w:fill="E5EEFF"/>
            <w:vAlign w:val="center"/>
          </w:tcPr>
          <w:p w:rsidRPr="002B620F" w:rsidR="00AA5C20" w:rsidRDefault="00AA5C20" w14:paraId="0D8FBAAD" w14:textId="77777777">
            <w:pPr>
              <w:jc w:val="center"/>
              <w:rPr>
                <w:rFonts w:ascii="Aptos Display" w:hAnsi="Aptos Display"/>
                <w:b/>
                <w:bCs/>
                <w:color w:val="2F318B"/>
                <w:sz w:val="18"/>
                <w:szCs w:val="18"/>
                <w:lang w:eastAsia="en-AU"/>
              </w:rPr>
            </w:pPr>
            <w:r w:rsidRPr="002B620F">
              <w:rPr>
                <w:rFonts w:ascii="Aptos Display" w:hAnsi="Aptos Display"/>
                <w:b/>
                <w:bCs/>
                <w:color w:val="2F318B"/>
                <w:sz w:val="18"/>
                <w:szCs w:val="18"/>
                <w:lang w:eastAsia="en-AU"/>
              </w:rPr>
              <w:t>Current social and affordable housing (met need / total need)</w:t>
            </w:r>
          </w:p>
        </w:tc>
        <w:tc>
          <w:tcPr>
            <w:tcW w:w="1422" w:type="dxa"/>
            <w:tcBorders>
              <w:bottom w:val="single" w:color="FFFFFF" w:themeColor="background1" w:sz="24" w:space="0"/>
            </w:tcBorders>
            <w:shd w:val="clear" w:color="auto" w:fill="E5EEFF"/>
            <w:vAlign w:val="center"/>
          </w:tcPr>
          <w:p w:rsidRPr="002B620F" w:rsidR="00AA5C20" w:rsidRDefault="00AA5C20" w14:paraId="5DF942BB" w14:textId="77777777">
            <w:pPr>
              <w:jc w:val="center"/>
              <w:rPr>
                <w:rFonts w:ascii="Aptos Display" w:hAnsi="Aptos Display"/>
                <w:b/>
                <w:bCs/>
                <w:color w:val="2F318B"/>
                <w:sz w:val="18"/>
                <w:szCs w:val="18"/>
                <w:lang w:eastAsia="en-AU"/>
              </w:rPr>
            </w:pPr>
            <w:r w:rsidRPr="002B620F">
              <w:rPr>
                <w:rFonts w:ascii="Aptos Display" w:hAnsi="Aptos Display"/>
                <w:b/>
                <w:bCs/>
                <w:color w:val="2F318B"/>
                <w:sz w:val="18"/>
                <w:szCs w:val="18"/>
                <w:lang w:eastAsia="en-AU"/>
              </w:rPr>
              <w:t>Projected housing need by 2041</w:t>
            </w:r>
            <w:r w:rsidRPr="002B620F">
              <w:rPr>
                <w:rStyle w:val="FootnoteReference"/>
                <w:rFonts w:ascii="Aptos Display" w:hAnsi="Aptos Display"/>
                <w:b/>
                <w:bCs/>
                <w:color w:val="2F318B"/>
                <w:sz w:val="18"/>
                <w:szCs w:val="18"/>
                <w:lang w:eastAsia="en-AU"/>
              </w:rPr>
              <w:footnoteReference w:id="217"/>
            </w:r>
          </w:p>
        </w:tc>
      </w:tr>
      <w:tr w:rsidRPr="002B620F" w:rsidR="00F15A47" w:rsidTr="1135EC1B" w14:paraId="2D8D0859" w14:textId="77777777">
        <w:trPr>
          <w:trHeight w:val="398"/>
        </w:trPr>
        <w:tc>
          <w:tcPr>
            <w:tcW w:w="1838" w:type="dxa"/>
            <w:tcBorders>
              <w:top w:val="single" w:color="FFFFFF" w:themeColor="background1" w:sz="24" w:space="0"/>
            </w:tcBorders>
            <w:shd w:val="clear" w:color="auto" w:fill="E5EEFF"/>
            <w:noWrap/>
            <w:vAlign w:val="center"/>
            <w:hideMark/>
          </w:tcPr>
          <w:p w:rsidRPr="002B620F" w:rsidR="00A71DC7" w:rsidP="00A71DC7" w:rsidRDefault="00A71DC7" w14:paraId="19CDED1A" w14:textId="2284599D">
            <w:pPr>
              <w:rPr>
                <w:rFonts w:ascii="Aptos Display" w:hAnsi="Aptos Display"/>
                <w:b/>
                <w:bCs/>
                <w:color w:val="2F318B"/>
                <w:sz w:val="18"/>
                <w:szCs w:val="18"/>
                <w:lang w:eastAsia="en-AU"/>
              </w:rPr>
            </w:pPr>
            <w:r w:rsidRPr="002B620F">
              <w:rPr>
                <w:rFonts w:ascii="Aptos Display" w:hAnsi="Aptos Display"/>
                <w:b/>
                <w:bCs/>
                <w:color w:val="2F318B"/>
                <w:sz w:val="18"/>
                <w:szCs w:val="18"/>
                <w:lang w:eastAsia="en-AU"/>
              </w:rPr>
              <w:t>Ararat</w:t>
            </w:r>
          </w:p>
        </w:tc>
        <w:tc>
          <w:tcPr>
            <w:tcW w:w="1530" w:type="dxa"/>
            <w:tcBorders>
              <w:top w:val="single" w:color="FFFFFF" w:themeColor="background1" w:sz="24" w:space="0"/>
            </w:tcBorders>
            <w:shd w:val="clear" w:color="auto" w:fill="E5EEFF"/>
            <w:noWrap/>
            <w:vAlign w:val="center"/>
          </w:tcPr>
          <w:p w:rsidRPr="002B620F" w:rsidR="00A71DC7" w:rsidP="00A71DC7" w:rsidRDefault="00A71DC7" w14:paraId="0C0DABA1" w14:textId="6B8B9128">
            <w:pPr>
              <w:jc w:val="center"/>
              <w:rPr>
                <w:rFonts w:ascii="Aptos Display" w:hAnsi="Aptos Display"/>
                <w:color w:val="2F318B"/>
                <w:sz w:val="18"/>
                <w:szCs w:val="18"/>
                <w:lang w:eastAsia="en-AU"/>
              </w:rPr>
            </w:pPr>
            <w:r w:rsidRPr="002B620F">
              <w:rPr>
                <w:rFonts w:ascii="Aptos Display" w:hAnsi="Aptos Display"/>
                <w:color w:val="2F318B"/>
                <w:sz w:val="18"/>
                <w:szCs w:val="18"/>
                <w:lang w:eastAsia="en-AU"/>
              </w:rPr>
              <w:t>200</w:t>
            </w:r>
          </w:p>
        </w:tc>
        <w:tc>
          <w:tcPr>
            <w:tcW w:w="1442" w:type="dxa"/>
            <w:tcBorders>
              <w:top w:val="single" w:color="FFFFFF" w:themeColor="background1" w:sz="12" w:space="0"/>
              <w:left w:val="nil"/>
              <w:bottom w:val="single" w:color="FFFFFF" w:themeColor="background1" w:sz="8" w:space="0"/>
              <w:right w:val="single" w:color="FFFFFF" w:themeColor="background1" w:sz="8" w:space="0"/>
            </w:tcBorders>
            <w:shd w:val="clear" w:color="auto" w:fill="FBC5C8"/>
            <w:noWrap/>
            <w:vAlign w:val="center"/>
          </w:tcPr>
          <w:p w:rsidRPr="002B620F" w:rsidR="00A71DC7" w:rsidP="00A71DC7" w:rsidRDefault="00A71DC7" w14:paraId="037E0746" w14:textId="2913E558">
            <w:pPr>
              <w:jc w:val="center"/>
              <w:rPr>
                <w:rFonts w:ascii="Aptos Display" w:hAnsi="Aptos Display"/>
                <w:color w:val="2F318B"/>
                <w:sz w:val="18"/>
                <w:szCs w:val="18"/>
                <w:lang w:eastAsia="en-AU"/>
              </w:rPr>
            </w:pPr>
            <w:r w:rsidRPr="002B620F">
              <w:rPr>
                <w:rFonts w:ascii="Aptos Display" w:hAnsi="Aptos Display"/>
                <w:color w:val="2F318B"/>
                <w:sz w:val="18"/>
                <w:szCs w:val="18"/>
              </w:rPr>
              <w:t>4.7%</w:t>
            </w:r>
          </w:p>
        </w:tc>
        <w:tc>
          <w:tcPr>
            <w:tcW w:w="1701" w:type="dxa"/>
            <w:tcBorders>
              <w:top w:val="single" w:color="FFFFFF" w:themeColor="background1" w:sz="12" w:space="0"/>
              <w:left w:val="nil"/>
              <w:bottom w:val="single" w:color="FFFFFF" w:themeColor="background1" w:sz="8" w:space="0"/>
              <w:right w:val="single" w:color="FFFFFF" w:themeColor="background1" w:sz="8" w:space="0"/>
            </w:tcBorders>
            <w:shd w:val="clear" w:color="auto" w:fill="E5EEFF"/>
            <w:vAlign w:val="center"/>
          </w:tcPr>
          <w:p w:rsidRPr="002B620F" w:rsidR="00A71DC7" w:rsidP="00A71DC7" w:rsidRDefault="00A71DC7" w14:paraId="14E9BC5C" w14:textId="46746055">
            <w:pPr>
              <w:jc w:val="center"/>
              <w:rPr>
                <w:rFonts w:ascii="Aptos Display" w:hAnsi="Aptos Display"/>
                <w:color w:val="2F318B"/>
                <w:sz w:val="18"/>
                <w:szCs w:val="18"/>
              </w:rPr>
            </w:pPr>
            <w:r w:rsidRPr="002B620F">
              <w:rPr>
                <w:rFonts w:ascii="Aptos Display" w:hAnsi="Aptos Display"/>
                <w:color w:val="2F318B"/>
                <w:sz w:val="18"/>
                <w:szCs w:val="18"/>
              </w:rPr>
              <w:t>Rent Stress (95%)</w:t>
            </w:r>
          </w:p>
        </w:tc>
        <w:tc>
          <w:tcPr>
            <w:tcW w:w="1559" w:type="dxa"/>
            <w:tcBorders>
              <w:top w:val="single" w:color="FFFFFF" w:themeColor="background1" w:sz="12" w:space="0"/>
              <w:left w:val="nil"/>
              <w:bottom w:val="single" w:color="FFFFFF" w:themeColor="background1" w:sz="8" w:space="0"/>
              <w:right w:val="single" w:color="FFFFFF" w:themeColor="background1" w:sz="8" w:space="0"/>
            </w:tcBorders>
            <w:shd w:val="clear" w:color="auto" w:fill="FBE8EB"/>
            <w:vAlign w:val="center"/>
          </w:tcPr>
          <w:p w:rsidRPr="002B620F" w:rsidR="00A71DC7" w:rsidP="00A71DC7" w:rsidRDefault="00A71DC7" w14:paraId="65EBC42D" w14:textId="27EBCBBC">
            <w:pPr>
              <w:jc w:val="center"/>
              <w:rPr>
                <w:rFonts w:ascii="Aptos Display" w:hAnsi="Aptos Display"/>
                <w:color w:val="2F318B"/>
                <w:sz w:val="18"/>
                <w:szCs w:val="18"/>
              </w:rPr>
            </w:pPr>
            <w:r w:rsidRPr="002B620F">
              <w:rPr>
                <w:rFonts w:ascii="Aptos Display" w:hAnsi="Aptos Display"/>
                <w:color w:val="2F318B"/>
                <w:sz w:val="18"/>
                <w:szCs w:val="18"/>
              </w:rPr>
              <w:t>35%</w:t>
            </w:r>
          </w:p>
        </w:tc>
        <w:tc>
          <w:tcPr>
            <w:tcW w:w="1422" w:type="dxa"/>
            <w:tcBorders>
              <w:top w:val="single" w:color="FFFFFF" w:themeColor="background1" w:sz="12"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A71DC7" w:rsidP="00A71DC7" w:rsidRDefault="00A71DC7" w14:paraId="20D1D960" w14:textId="3B1DDBCB">
            <w:pPr>
              <w:jc w:val="center"/>
              <w:rPr>
                <w:rFonts w:ascii="Aptos Display" w:hAnsi="Aptos Display"/>
                <w:color w:val="2F318B"/>
                <w:sz w:val="18"/>
                <w:szCs w:val="18"/>
              </w:rPr>
            </w:pPr>
            <w:r w:rsidRPr="002B620F">
              <w:rPr>
                <w:rFonts w:ascii="Aptos Display" w:hAnsi="Aptos Display"/>
                <w:color w:val="2F318B"/>
                <w:sz w:val="18"/>
                <w:szCs w:val="18"/>
              </w:rPr>
              <w:t>300</w:t>
            </w:r>
          </w:p>
        </w:tc>
      </w:tr>
      <w:tr w:rsidRPr="002B620F" w:rsidR="00F15A47" w:rsidTr="1135EC1B" w14:paraId="248BE725" w14:textId="77777777">
        <w:trPr>
          <w:trHeight w:val="398"/>
        </w:trPr>
        <w:tc>
          <w:tcPr>
            <w:tcW w:w="1838" w:type="dxa"/>
            <w:shd w:val="clear" w:color="auto" w:fill="E5EEFF"/>
            <w:noWrap/>
            <w:vAlign w:val="center"/>
            <w:hideMark/>
          </w:tcPr>
          <w:p w:rsidRPr="002B620F" w:rsidR="00A71DC7" w:rsidP="00A71DC7" w:rsidRDefault="00A71DC7" w14:paraId="16861B52" w14:textId="12A636AC">
            <w:pPr>
              <w:rPr>
                <w:rFonts w:ascii="Aptos Display" w:hAnsi="Aptos Display"/>
                <w:b/>
                <w:bCs/>
                <w:color w:val="2F318B"/>
                <w:sz w:val="18"/>
                <w:szCs w:val="18"/>
                <w:lang w:eastAsia="en-AU"/>
              </w:rPr>
            </w:pPr>
            <w:r w:rsidRPr="002B620F">
              <w:rPr>
                <w:rFonts w:ascii="Aptos Display" w:hAnsi="Aptos Display"/>
                <w:b/>
                <w:bCs/>
                <w:color w:val="2F318B"/>
                <w:sz w:val="18"/>
                <w:szCs w:val="18"/>
                <w:lang w:eastAsia="en-AU"/>
              </w:rPr>
              <w:t>Ballarat</w:t>
            </w:r>
          </w:p>
        </w:tc>
        <w:tc>
          <w:tcPr>
            <w:tcW w:w="1530" w:type="dxa"/>
            <w:shd w:val="clear" w:color="auto" w:fill="E5EEFF"/>
            <w:noWrap/>
            <w:vAlign w:val="center"/>
          </w:tcPr>
          <w:p w:rsidRPr="002B620F" w:rsidR="00A71DC7" w:rsidP="00A71DC7" w:rsidRDefault="00A71DC7" w14:paraId="31D2DC3A" w14:textId="04DC56F3">
            <w:pPr>
              <w:jc w:val="center"/>
              <w:rPr>
                <w:rFonts w:ascii="Aptos Display" w:hAnsi="Aptos Display"/>
                <w:color w:val="2F318B"/>
                <w:sz w:val="18"/>
                <w:szCs w:val="18"/>
                <w:lang w:eastAsia="en-AU"/>
              </w:rPr>
            </w:pPr>
            <w:r w:rsidRPr="002B620F">
              <w:rPr>
                <w:rFonts w:ascii="Aptos Display" w:hAnsi="Aptos Display"/>
                <w:color w:val="2F318B"/>
                <w:sz w:val="18"/>
                <w:szCs w:val="18"/>
                <w:lang w:eastAsia="en-AU"/>
              </w:rPr>
              <w:t>3,300</w:t>
            </w:r>
          </w:p>
        </w:tc>
        <w:tc>
          <w:tcPr>
            <w:tcW w:w="1442" w:type="dxa"/>
            <w:tcBorders>
              <w:top w:val="nil"/>
              <w:left w:val="nil"/>
              <w:bottom w:val="single" w:color="FFFFFF" w:themeColor="background1" w:sz="8" w:space="0"/>
              <w:right w:val="single" w:color="FFFFFF" w:themeColor="background1" w:sz="8" w:space="0"/>
            </w:tcBorders>
            <w:shd w:val="clear" w:color="auto" w:fill="F8696B"/>
            <w:noWrap/>
            <w:vAlign w:val="center"/>
          </w:tcPr>
          <w:p w:rsidRPr="002B620F" w:rsidR="00A71DC7" w:rsidP="00A71DC7" w:rsidRDefault="00A71DC7" w14:paraId="015762D5" w14:textId="174326F3">
            <w:pPr>
              <w:jc w:val="center"/>
              <w:rPr>
                <w:rFonts w:ascii="Aptos Display" w:hAnsi="Aptos Display"/>
                <w:color w:val="2F318B"/>
                <w:sz w:val="18"/>
                <w:szCs w:val="18"/>
                <w:lang w:eastAsia="en-AU"/>
              </w:rPr>
            </w:pPr>
            <w:r w:rsidRPr="002B620F">
              <w:rPr>
                <w:rFonts w:ascii="Aptos Display" w:hAnsi="Aptos Display"/>
                <w:color w:val="2F318B"/>
                <w:sz w:val="18"/>
                <w:szCs w:val="18"/>
              </w:rPr>
              <w:t>7.2%</w:t>
            </w:r>
          </w:p>
        </w:tc>
        <w:tc>
          <w:tcPr>
            <w:tcW w:w="1701" w:type="dxa"/>
            <w:tcBorders>
              <w:top w:val="nil"/>
              <w:left w:val="nil"/>
              <w:bottom w:val="single" w:color="FFFFFF" w:themeColor="background1" w:sz="8" w:space="0"/>
              <w:right w:val="single" w:color="FFFFFF" w:themeColor="background1" w:sz="8" w:space="0"/>
            </w:tcBorders>
            <w:shd w:val="clear" w:color="auto" w:fill="E5EEFF"/>
            <w:vAlign w:val="center"/>
          </w:tcPr>
          <w:p w:rsidRPr="002B620F" w:rsidR="00A71DC7" w:rsidP="00A71DC7" w:rsidRDefault="00A71DC7" w14:paraId="10773CFB" w14:textId="271CE225">
            <w:pPr>
              <w:jc w:val="center"/>
              <w:rPr>
                <w:rFonts w:ascii="Aptos Display" w:hAnsi="Aptos Display"/>
                <w:color w:val="2F318B"/>
                <w:sz w:val="18"/>
                <w:szCs w:val="18"/>
              </w:rPr>
            </w:pPr>
            <w:r w:rsidRPr="002B620F">
              <w:rPr>
                <w:rFonts w:ascii="Aptos Display" w:hAnsi="Aptos Display"/>
                <w:color w:val="2F318B"/>
                <w:sz w:val="18"/>
                <w:szCs w:val="18"/>
              </w:rPr>
              <w:t>Rent Stress (100%)</w:t>
            </w:r>
          </w:p>
        </w:tc>
        <w:tc>
          <w:tcPr>
            <w:tcW w:w="1559" w:type="dxa"/>
            <w:tcBorders>
              <w:top w:val="nil"/>
              <w:left w:val="nil"/>
              <w:bottom w:val="single" w:color="FFFFFF" w:themeColor="background1" w:sz="8" w:space="0"/>
              <w:right w:val="single" w:color="FFFFFF" w:themeColor="background1" w:sz="8" w:space="0"/>
            </w:tcBorders>
            <w:shd w:val="clear" w:color="auto" w:fill="FBE8EB"/>
            <w:vAlign w:val="center"/>
          </w:tcPr>
          <w:p w:rsidRPr="002B620F" w:rsidR="00A71DC7" w:rsidP="00A71DC7" w:rsidRDefault="00A71DC7" w14:paraId="496B141E" w14:textId="6EBCA577">
            <w:pPr>
              <w:jc w:val="center"/>
              <w:rPr>
                <w:rFonts w:ascii="Aptos Display" w:hAnsi="Aptos Display"/>
                <w:color w:val="2F318B"/>
                <w:sz w:val="18"/>
                <w:szCs w:val="18"/>
              </w:rPr>
            </w:pPr>
            <w:r w:rsidRPr="002B620F">
              <w:rPr>
                <w:rFonts w:ascii="Aptos Display" w:hAnsi="Aptos Display"/>
                <w:color w:val="2F318B"/>
                <w:sz w:val="18"/>
                <w:szCs w:val="18"/>
              </w:rPr>
              <w:t>35%</w:t>
            </w:r>
          </w:p>
        </w:tc>
        <w:tc>
          <w:tcPr>
            <w:tcW w:w="1422"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A71DC7" w:rsidP="00A71DC7" w:rsidRDefault="00A71DC7" w14:paraId="2BEFAB50" w14:textId="6DA0FD75">
            <w:pPr>
              <w:jc w:val="center"/>
              <w:rPr>
                <w:rFonts w:ascii="Aptos Display" w:hAnsi="Aptos Display"/>
                <w:color w:val="2F318B"/>
                <w:sz w:val="18"/>
                <w:szCs w:val="18"/>
              </w:rPr>
            </w:pPr>
            <w:r w:rsidRPr="002B620F">
              <w:rPr>
                <w:rFonts w:ascii="Aptos Display" w:hAnsi="Aptos Display"/>
                <w:color w:val="2F318B"/>
                <w:sz w:val="18"/>
                <w:szCs w:val="18"/>
              </w:rPr>
              <w:t>4,200</w:t>
            </w:r>
          </w:p>
        </w:tc>
      </w:tr>
      <w:tr w:rsidRPr="002B620F" w:rsidR="00F15A47" w:rsidTr="1135EC1B" w14:paraId="5C834FC7" w14:textId="77777777">
        <w:trPr>
          <w:trHeight w:val="398"/>
        </w:trPr>
        <w:tc>
          <w:tcPr>
            <w:tcW w:w="1838" w:type="dxa"/>
            <w:shd w:val="clear" w:color="auto" w:fill="E5EEFF"/>
            <w:noWrap/>
            <w:vAlign w:val="center"/>
          </w:tcPr>
          <w:p w:rsidRPr="002B620F" w:rsidR="00A71DC7" w:rsidP="00A71DC7" w:rsidRDefault="00A71DC7" w14:paraId="03EFAA48" w14:textId="0D8C297F">
            <w:pPr>
              <w:rPr>
                <w:rFonts w:ascii="Aptos Display" w:hAnsi="Aptos Display"/>
                <w:b/>
                <w:bCs/>
                <w:color w:val="2F318B"/>
                <w:sz w:val="18"/>
                <w:szCs w:val="18"/>
                <w:lang w:eastAsia="en-AU"/>
              </w:rPr>
            </w:pPr>
            <w:r w:rsidRPr="002B620F">
              <w:rPr>
                <w:rFonts w:ascii="Aptos Display" w:hAnsi="Aptos Display"/>
                <w:b/>
                <w:bCs/>
                <w:color w:val="2F318B"/>
                <w:sz w:val="18"/>
                <w:szCs w:val="18"/>
                <w:lang w:eastAsia="en-AU"/>
              </w:rPr>
              <w:t>Golden Plains</w:t>
            </w:r>
          </w:p>
        </w:tc>
        <w:tc>
          <w:tcPr>
            <w:tcW w:w="1530" w:type="dxa"/>
            <w:shd w:val="clear" w:color="auto" w:fill="E5EEFF"/>
            <w:noWrap/>
            <w:vAlign w:val="center"/>
          </w:tcPr>
          <w:p w:rsidRPr="002B620F" w:rsidR="00A71DC7" w:rsidP="00A71DC7" w:rsidRDefault="00A71DC7" w14:paraId="1C644CAC" w14:textId="016EE173">
            <w:pPr>
              <w:jc w:val="center"/>
              <w:rPr>
                <w:rFonts w:ascii="Aptos Display" w:hAnsi="Aptos Display"/>
                <w:color w:val="2F318B"/>
                <w:sz w:val="18"/>
                <w:szCs w:val="18"/>
                <w:lang w:eastAsia="en-AU"/>
              </w:rPr>
            </w:pPr>
            <w:r w:rsidRPr="002B620F">
              <w:rPr>
                <w:rFonts w:ascii="Aptos Display" w:hAnsi="Aptos Display"/>
                <w:color w:val="2F318B"/>
                <w:sz w:val="18"/>
                <w:szCs w:val="18"/>
                <w:lang w:eastAsia="en-AU"/>
              </w:rPr>
              <w:t>300</w:t>
            </w:r>
          </w:p>
        </w:tc>
        <w:tc>
          <w:tcPr>
            <w:tcW w:w="1442" w:type="dxa"/>
            <w:tcBorders>
              <w:top w:val="nil"/>
              <w:left w:val="nil"/>
              <w:bottom w:val="single" w:color="FFFFFF" w:themeColor="background1" w:sz="8" w:space="0"/>
              <w:right w:val="single" w:color="FFFFFF" w:themeColor="background1" w:sz="8" w:space="0"/>
            </w:tcBorders>
            <w:shd w:val="clear" w:color="auto" w:fill="FCEAED"/>
            <w:noWrap/>
            <w:vAlign w:val="center"/>
          </w:tcPr>
          <w:p w:rsidRPr="002B620F" w:rsidR="00A71DC7" w:rsidP="00A71DC7" w:rsidRDefault="00A71DC7" w14:paraId="4EDE2505" w14:textId="7A46780E">
            <w:pPr>
              <w:jc w:val="center"/>
              <w:rPr>
                <w:rFonts w:ascii="Aptos Display" w:hAnsi="Aptos Display"/>
                <w:color w:val="2F318B"/>
                <w:sz w:val="18"/>
                <w:szCs w:val="18"/>
              </w:rPr>
            </w:pPr>
            <w:r w:rsidRPr="002B620F">
              <w:rPr>
                <w:rFonts w:ascii="Aptos Display" w:hAnsi="Aptos Display"/>
                <w:color w:val="2F318B"/>
                <w:sz w:val="18"/>
                <w:szCs w:val="18"/>
              </w:rPr>
              <w:t>3.7%</w:t>
            </w:r>
          </w:p>
        </w:tc>
        <w:tc>
          <w:tcPr>
            <w:tcW w:w="1701" w:type="dxa"/>
            <w:tcBorders>
              <w:top w:val="nil"/>
              <w:left w:val="nil"/>
              <w:bottom w:val="single" w:color="FFFFFF" w:themeColor="background1" w:sz="8" w:space="0"/>
              <w:right w:val="single" w:color="FFFFFF" w:themeColor="background1" w:sz="8" w:space="0"/>
            </w:tcBorders>
            <w:shd w:val="clear" w:color="auto" w:fill="E5EEFF"/>
            <w:vAlign w:val="center"/>
          </w:tcPr>
          <w:p w:rsidRPr="002B620F" w:rsidR="00A71DC7" w:rsidP="00A71DC7" w:rsidRDefault="00A71DC7" w14:paraId="3B3F160C" w14:textId="601AEA1E">
            <w:pPr>
              <w:jc w:val="center"/>
              <w:rPr>
                <w:rFonts w:ascii="Aptos Display" w:hAnsi="Aptos Display"/>
                <w:color w:val="2F318B"/>
                <w:sz w:val="18"/>
                <w:szCs w:val="18"/>
              </w:rPr>
            </w:pPr>
            <w:r w:rsidRPr="002B620F">
              <w:rPr>
                <w:rFonts w:ascii="Aptos Display" w:hAnsi="Aptos Display"/>
                <w:color w:val="2F318B"/>
                <w:sz w:val="18"/>
                <w:szCs w:val="18"/>
              </w:rPr>
              <w:t>Rent Stress (55%)</w:t>
            </w:r>
          </w:p>
        </w:tc>
        <w:tc>
          <w:tcPr>
            <w:tcW w:w="1559" w:type="dxa"/>
            <w:tcBorders>
              <w:top w:val="nil"/>
              <w:left w:val="nil"/>
              <w:bottom w:val="single" w:color="FFFFFF" w:themeColor="background1" w:sz="8" w:space="0"/>
              <w:right w:val="single" w:color="FFFFFF" w:themeColor="background1" w:sz="8" w:space="0"/>
            </w:tcBorders>
            <w:shd w:val="clear" w:color="auto" w:fill="F8696B"/>
            <w:vAlign w:val="center"/>
          </w:tcPr>
          <w:p w:rsidRPr="002B620F" w:rsidR="00A71DC7" w:rsidP="00A71DC7" w:rsidRDefault="00A71DC7" w14:paraId="7E3D8D0B" w14:textId="5BA104DC">
            <w:pPr>
              <w:jc w:val="center"/>
              <w:rPr>
                <w:rFonts w:ascii="Aptos Display" w:hAnsi="Aptos Display"/>
                <w:color w:val="2F318B"/>
                <w:sz w:val="18"/>
                <w:szCs w:val="18"/>
              </w:rPr>
            </w:pPr>
            <w:r w:rsidRPr="002B620F">
              <w:rPr>
                <w:rFonts w:ascii="Aptos Display" w:hAnsi="Aptos Display"/>
                <w:color w:val="2F318B"/>
                <w:sz w:val="18"/>
                <w:szCs w:val="18"/>
              </w:rPr>
              <w:t>2%</w:t>
            </w:r>
          </w:p>
        </w:tc>
        <w:tc>
          <w:tcPr>
            <w:tcW w:w="1422"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A71DC7" w:rsidP="00A71DC7" w:rsidRDefault="00A71DC7" w14:paraId="1A58D22A" w14:textId="382A90B4">
            <w:pPr>
              <w:jc w:val="center"/>
              <w:rPr>
                <w:rFonts w:ascii="Aptos Display" w:hAnsi="Aptos Display"/>
                <w:color w:val="2F318B"/>
                <w:sz w:val="18"/>
                <w:szCs w:val="18"/>
              </w:rPr>
            </w:pPr>
            <w:r w:rsidRPr="002B620F">
              <w:rPr>
                <w:rFonts w:ascii="Aptos Display" w:hAnsi="Aptos Display"/>
                <w:color w:val="2F318B"/>
                <w:sz w:val="18"/>
                <w:szCs w:val="18"/>
              </w:rPr>
              <w:t>400</w:t>
            </w:r>
          </w:p>
        </w:tc>
      </w:tr>
      <w:tr w:rsidRPr="002B620F" w:rsidR="00F15A47" w:rsidTr="1135EC1B" w14:paraId="65F7F30D" w14:textId="77777777">
        <w:trPr>
          <w:trHeight w:val="398"/>
        </w:trPr>
        <w:tc>
          <w:tcPr>
            <w:tcW w:w="1838" w:type="dxa"/>
            <w:shd w:val="clear" w:color="auto" w:fill="E5EEFF"/>
            <w:noWrap/>
            <w:vAlign w:val="center"/>
          </w:tcPr>
          <w:p w:rsidRPr="002B620F" w:rsidR="00A71DC7" w:rsidP="00A71DC7" w:rsidRDefault="00A71DC7" w14:paraId="7DE8A799" w14:textId="5520ABC7">
            <w:pPr>
              <w:rPr>
                <w:rFonts w:ascii="Aptos Display" w:hAnsi="Aptos Display"/>
                <w:b/>
                <w:bCs/>
                <w:color w:val="2F318B"/>
                <w:sz w:val="18"/>
                <w:szCs w:val="18"/>
                <w:lang w:eastAsia="en-AU"/>
              </w:rPr>
            </w:pPr>
            <w:r w:rsidRPr="002B620F">
              <w:rPr>
                <w:rFonts w:ascii="Aptos Display" w:hAnsi="Aptos Display"/>
                <w:b/>
                <w:bCs/>
                <w:color w:val="2F318B"/>
                <w:sz w:val="18"/>
                <w:szCs w:val="18"/>
                <w:lang w:eastAsia="en-AU"/>
              </w:rPr>
              <w:t>Hepburn</w:t>
            </w:r>
          </w:p>
        </w:tc>
        <w:tc>
          <w:tcPr>
            <w:tcW w:w="1530" w:type="dxa"/>
            <w:shd w:val="clear" w:color="auto" w:fill="E5EEFF"/>
            <w:noWrap/>
            <w:vAlign w:val="center"/>
          </w:tcPr>
          <w:p w:rsidRPr="002B620F" w:rsidR="00A71DC7" w:rsidP="00A71DC7" w:rsidRDefault="00A71DC7" w14:paraId="617283A7" w14:textId="781D28BF">
            <w:pPr>
              <w:jc w:val="center"/>
              <w:rPr>
                <w:rFonts w:ascii="Aptos Display" w:hAnsi="Aptos Display"/>
                <w:color w:val="2F318B"/>
                <w:sz w:val="18"/>
                <w:szCs w:val="18"/>
                <w:lang w:eastAsia="en-AU"/>
              </w:rPr>
            </w:pPr>
            <w:r w:rsidRPr="002B620F">
              <w:rPr>
                <w:rFonts w:ascii="Aptos Display" w:hAnsi="Aptos Display"/>
                <w:color w:val="2F318B"/>
                <w:sz w:val="18"/>
                <w:szCs w:val="18"/>
                <w:lang w:eastAsia="en-AU"/>
              </w:rPr>
              <w:t>300</w:t>
            </w:r>
          </w:p>
        </w:tc>
        <w:tc>
          <w:tcPr>
            <w:tcW w:w="1442" w:type="dxa"/>
            <w:tcBorders>
              <w:top w:val="nil"/>
              <w:left w:val="nil"/>
              <w:bottom w:val="single" w:color="FFFFFF" w:themeColor="background1" w:sz="8" w:space="0"/>
              <w:right w:val="single" w:color="FFFFFF" w:themeColor="background1" w:sz="8" w:space="0"/>
            </w:tcBorders>
            <w:shd w:val="clear" w:color="auto" w:fill="FBD8DA"/>
            <w:noWrap/>
            <w:vAlign w:val="center"/>
          </w:tcPr>
          <w:p w:rsidRPr="002B620F" w:rsidR="00A71DC7" w:rsidP="00A71DC7" w:rsidRDefault="00A71DC7" w14:paraId="01318D3E" w14:textId="3A399808">
            <w:pPr>
              <w:jc w:val="center"/>
              <w:rPr>
                <w:rFonts w:ascii="Aptos Display" w:hAnsi="Aptos Display"/>
                <w:color w:val="2F318B"/>
                <w:sz w:val="18"/>
                <w:szCs w:val="18"/>
              </w:rPr>
            </w:pPr>
            <w:r w:rsidRPr="002B620F">
              <w:rPr>
                <w:rFonts w:ascii="Aptos Display" w:hAnsi="Aptos Display"/>
                <w:color w:val="2F318B"/>
                <w:sz w:val="18"/>
                <w:szCs w:val="18"/>
              </w:rPr>
              <w:t>4.2%</w:t>
            </w:r>
          </w:p>
        </w:tc>
        <w:tc>
          <w:tcPr>
            <w:tcW w:w="1701" w:type="dxa"/>
            <w:tcBorders>
              <w:top w:val="nil"/>
              <w:left w:val="nil"/>
              <w:bottom w:val="single" w:color="FFFFFF" w:themeColor="background1" w:sz="8" w:space="0"/>
              <w:right w:val="single" w:color="FFFFFF" w:themeColor="background1" w:sz="8" w:space="0"/>
            </w:tcBorders>
            <w:shd w:val="clear" w:color="auto" w:fill="E5EEFF"/>
            <w:vAlign w:val="center"/>
          </w:tcPr>
          <w:p w:rsidRPr="002B620F" w:rsidR="00A71DC7" w:rsidP="00A71DC7" w:rsidRDefault="00A71DC7" w14:paraId="65042264" w14:textId="3B903D48">
            <w:pPr>
              <w:jc w:val="center"/>
              <w:rPr>
                <w:rFonts w:ascii="Aptos Display" w:hAnsi="Aptos Display"/>
                <w:color w:val="2F318B"/>
                <w:sz w:val="18"/>
                <w:szCs w:val="18"/>
              </w:rPr>
            </w:pPr>
            <w:r w:rsidRPr="002B620F">
              <w:rPr>
                <w:rFonts w:ascii="Aptos Display" w:hAnsi="Aptos Display"/>
                <w:color w:val="2F318B"/>
                <w:sz w:val="18"/>
                <w:szCs w:val="18"/>
              </w:rPr>
              <w:t>Rent Stress (90%)</w:t>
            </w:r>
          </w:p>
        </w:tc>
        <w:tc>
          <w:tcPr>
            <w:tcW w:w="1559" w:type="dxa"/>
            <w:tcBorders>
              <w:top w:val="nil"/>
              <w:left w:val="nil"/>
              <w:bottom w:val="single" w:color="FFFFFF" w:themeColor="background1" w:sz="8" w:space="0"/>
              <w:right w:val="single" w:color="FFFFFF" w:themeColor="background1" w:sz="8" w:space="0"/>
            </w:tcBorders>
            <w:shd w:val="clear" w:color="auto" w:fill="FAD5D8"/>
            <w:vAlign w:val="center"/>
          </w:tcPr>
          <w:p w:rsidRPr="002B620F" w:rsidR="00A71DC7" w:rsidP="00A71DC7" w:rsidRDefault="00A71DC7" w14:paraId="6AA8503C" w14:textId="18B3134B">
            <w:pPr>
              <w:jc w:val="center"/>
              <w:rPr>
                <w:rFonts w:ascii="Aptos Display" w:hAnsi="Aptos Display"/>
                <w:color w:val="2F318B"/>
                <w:sz w:val="18"/>
                <w:szCs w:val="18"/>
              </w:rPr>
            </w:pPr>
            <w:r w:rsidRPr="002B620F">
              <w:rPr>
                <w:rFonts w:ascii="Aptos Display" w:hAnsi="Aptos Display"/>
                <w:color w:val="2F318B"/>
                <w:sz w:val="18"/>
                <w:szCs w:val="18"/>
              </w:rPr>
              <w:t>30%</w:t>
            </w:r>
          </w:p>
        </w:tc>
        <w:tc>
          <w:tcPr>
            <w:tcW w:w="1422"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A71DC7" w:rsidP="00A71DC7" w:rsidRDefault="00A71DC7" w14:paraId="561B0768" w14:textId="2C15406F">
            <w:pPr>
              <w:jc w:val="center"/>
              <w:rPr>
                <w:rFonts w:ascii="Aptos Display" w:hAnsi="Aptos Display"/>
                <w:color w:val="2F318B"/>
                <w:sz w:val="18"/>
                <w:szCs w:val="18"/>
              </w:rPr>
            </w:pPr>
            <w:r w:rsidRPr="002B620F">
              <w:rPr>
                <w:rFonts w:ascii="Aptos Display" w:hAnsi="Aptos Display"/>
                <w:color w:val="2F318B"/>
                <w:sz w:val="18"/>
                <w:szCs w:val="18"/>
              </w:rPr>
              <w:t>400</w:t>
            </w:r>
          </w:p>
        </w:tc>
      </w:tr>
      <w:tr w:rsidRPr="002B620F" w:rsidR="00F15A47" w:rsidTr="1135EC1B" w14:paraId="44EC7F8F" w14:textId="77777777">
        <w:trPr>
          <w:trHeight w:val="398"/>
        </w:trPr>
        <w:tc>
          <w:tcPr>
            <w:tcW w:w="1838" w:type="dxa"/>
            <w:shd w:val="clear" w:color="auto" w:fill="E5EEFF"/>
            <w:noWrap/>
            <w:vAlign w:val="center"/>
          </w:tcPr>
          <w:p w:rsidRPr="002B620F" w:rsidR="00A71DC7" w:rsidP="00A71DC7" w:rsidRDefault="00A71DC7" w14:paraId="66EF9437" w14:textId="616AC570">
            <w:pPr>
              <w:rPr>
                <w:rFonts w:ascii="Aptos Display" w:hAnsi="Aptos Display"/>
                <w:b/>
                <w:bCs/>
                <w:color w:val="2F318B"/>
                <w:sz w:val="18"/>
                <w:szCs w:val="18"/>
                <w:lang w:eastAsia="en-AU"/>
              </w:rPr>
            </w:pPr>
            <w:r w:rsidRPr="002B620F">
              <w:rPr>
                <w:rFonts w:ascii="Aptos Display" w:hAnsi="Aptos Display"/>
                <w:b/>
                <w:bCs/>
                <w:color w:val="2F318B"/>
                <w:sz w:val="18"/>
                <w:szCs w:val="18"/>
                <w:lang w:eastAsia="en-AU"/>
              </w:rPr>
              <w:t>Hindmarsh</w:t>
            </w:r>
          </w:p>
        </w:tc>
        <w:tc>
          <w:tcPr>
            <w:tcW w:w="1530" w:type="dxa"/>
            <w:shd w:val="clear" w:color="auto" w:fill="E5EEFF"/>
            <w:noWrap/>
            <w:vAlign w:val="center"/>
          </w:tcPr>
          <w:p w:rsidRPr="002B620F" w:rsidR="00A71DC7" w:rsidP="00A71DC7" w:rsidRDefault="00A71DC7" w14:paraId="1015E0EB" w14:textId="234E0CDA">
            <w:pPr>
              <w:jc w:val="center"/>
              <w:rPr>
                <w:rFonts w:ascii="Aptos Display" w:hAnsi="Aptos Display"/>
                <w:color w:val="2F318B"/>
                <w:sz w:val="18"/>
                <w:szCs w:val="18"/>
                <w:lang w:eastAsia="en-AU"/>
              </w:rPr>
            </w:pPr>
            <w:r w:rsidRPr="002B620F">
              <w:rPr>
                <w:rFonts w:ascii="Aptos Display" w:hAnsi="Aptos Display"/>
                <w:color w:val="2F318B"/>
                <w:sz w:val="18"/>
                <w:szCs w:val="18"/>
                <w:lang w:eastAsia="en-AU"/>
              </w:rPr>
              <w:t>100</w:t>
            </w:r>
          </w:p>
        </w:tc>
        <w:tc>
          <w:tcPr>
            <w:tcW w:w="1442" w:type="dxa"/>
            <w:tcBorders>
              <w:top w:val="nil"/>
              <w:left w:val="nil"/>
              <w:bottom w:val="single" w:color="FFFFFF" w:themeColor="background1" w:sz="8" w:space="0"/>
              <w:right w:val="single" w:color="FFFFFF" w:themeColor="background1" w:sz="8" w:space="0"/>
            </w:tcBorders>
            <w:shd w:val="clear" w:color="auto" w:fill="FCFCFF"/>
            <w:noWrap/>
            <w:vAlign w:val="center"/>
          </w:tcPr>
          <w:p w:rsidRPr="002B620F" w:rsidR="00A71DC7" w:rsidP="00A71DC7" w:rsidRDefault="00A71DC7" w14:paraId="3262502B" w14:textId="280675DF">
            <w:pPr>
              <w:jc w:val="center"/>
              <w:rPr>
                <w:rFonts w:ascii="Aptos Display" w:hAnsi="Aptos Display"/>
                <w:color w:val="2F318B"/>
                <w:sz w:val="18"/>
                <w:szCs w:val="18"/>
              </w:rPr>
            </w:pPr>
            <w:r w:rsidRPr="002B620F">
              <w:rPr>
                <w:rFonts w:ascii="Aptos Display" w:hAnsi="Aptos Display"/>
                <w:color w:val="2F318B"/>
                <w:sz w:val="18"/>
                <w:szCs w:val="18"/>
              </w:rPr>
              <w:t>3.2%</w:t>
            </w:r>
          </w:p>
        </w:tc>
        <w:tc>
          <w:tcPr>
            <w:tcW w:w="1701" w:type="dxa"/>
            <w:tcBorders>
              <w:top w:val="nil"/>
              <w:left w:val="nil"/>
              <w:bottom w:val="single" w:color="FFFFFF" w:themeColor="background1" w:sz="8" w:space="0"/>
              <w:right w:val="single" w:color="FFFFFF" w:themeColor="background1" w:sz="8" w:space="0"/>
            </w:tcBorders>
            <w:shd w:val="clear" w:color="auto" w:fill="E5EEFF"/>
            <w:vAlign w:val="center"/>
          </w:tcPr>
          <w:p w:rsidRPr="002B620F" w:rsidR="00A71DC7" w:rsidP="00A71DC7" w:rsidRDefault="00A71DC7" w14:paraId="00AA4F53" w14:textId="210AC89A">
            <w:pPr>
              <w:jc w:val="center"/>
              <w:rPr>
                <w:rFonts w:ascii="Aptos Display" w:hAnsi="Aptos Display"/>
                <w:color w:val="2F318B"/>
                <w:sz w:val="18"/>
                <w:szCs w:val="18"/>
              </w:rPr>
            </w:pPr>
            <w:r w:rsidRPr="002B620F">
              <w:rPr>
                <w:rFonts w:ascii="Aptos Display" w:hAnsi="Aptos Display"/>
                <w:color w:val="2F318B"/>
                <w:sz w:val="18"/>
                <w:szCs w:val="18"/>
              </w:rPr>
              <w:t>Rent Stress (78%)</w:t>
            </w:r>
          </w:p>
        </w:tc>
        <w:tc>
          <w:tcPr>
            <w:tcW w:w="1559" w:type="dxa"/>
            <w:tcBorders>
              <w:top w:val="nil"/>
              <w:left w:val="nil"/>
              <w:bottom w:val="single" w:color="FFFFFF" w:themeColor="background1" w:sz="8" w:space="0"/>
              <w:right w:val="single" w:color="FFFFFF" w:themeColor="background1" w:sz="8" w:space="0"/>
            </w:tcBorders>
            <w:shd w:val="clear" w:color="auto" w:fill="FAD1D4"/>
            <w:vAlign w:val="center"/>
          </w:tcPr>
          <w:p w:rsidRPr="002B620F" w:rsidR="00A71DC7" w:rsidP="00A71DC7" w:rsidRDefault="00A71DC7" w14:paraId="20B1E47E" w14:textId="4A715F78">
            <w:pPr>
              <w:jc w:val="center"/>
              <w:rPr>
                <w:rFonts w:ascii="Aptos Display" w:hAnsi="Aptos Display"/>
                <w:color w:val="2F318B"/>
                <w:sz w:val="18"/>
                <w:szCs w:val="18"/>
              </w:rPr>
            </w:pPr>
            <w:r w:rsidRPr="002B620F">
              <w:rPr>
                <w:rFonts w:ascii="Aptos Display" w:hAnsi="Aptos Display"/>
                <w:color w:val="2F318B"/>
                <w:sz w:val="18"/>
                <w:szCs w:val="18"/>
              </w:rPr>
              <w:t>29%</w:t>
            </w:r>
          </w:p>
        </w:tc>
        <w:tc>
          <w:tcPr>
            <w:tcW w:w="1422"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A71DC7" w:rsidP="00A71DC7" w:rsidRDefault="00A71DC7" w14:paraId="6397783C" w14:textId="1F704BBB">
            <w:pPr>
              <w:jc w:val="center"/>
              <w:rPr>
                <w:rFonts w:ascii="Aptos Display" w:hAnsi="Aptos Display"/>
                <w:color w:val="2F318B"/>
                <w:sz w:val="18"/>
                <w:szCs w:val="18"/>
              </w:rPr>
            </w:pPr>
            <w:r w:rsidRPr="002B620F">
              <w:rPr>
                <w:rFonts w:ascii="Aptos Display" w:hAnsi="Aptos Display"/>
                <w:color w:val="2F318B"/>
                <w:sz w:val="18"/>
                <w:szCs w:val="18"/>
              </w:rPr>
              <w:t>100</w:t>
            </w:r>
          </w:p>
        </w:tc>
      </w:tr>
      <w:tr w:rsidRPr="002B620F" w:rsidR="00F15A47" w:rsidTr="1135EC1B" w14:paraId="1608213D" w14:textId="77777777">
        <w:trPr>
          <w:trHeight w:val="398"/>
        </w:trPr>
        <w:tc>
          <w:tcPr>
            <w:tcW w:w="1838" w:type="dxa"/>
            <w:shd w:val="clear" w:color="auto" w:fill="E5EEFF"/>
            <w:noWrap/>
            <w:vAlign w:val="center"/>
          </w:tcPr>
          <w:p w:rsidRPr="002B620F" w:rsidR="00A71DC7" w:rsidP="00A71DC7" w:rsidRDefault="00A71DC7" w14:paraId="35414CDC" w14:textId="582532DA">
            <w:pPr>
              <w:rPr>
                <w:rFonts w:ascii="Aptos Display" w:hAnsi="Aptos Display"/>
                <w:b/>
                <w:bCs/>
                <w:color w:val="2F318B"/>
                <w:sz w:val="18"/>
                <w:szCs w:val="18"/>
                <w:lang w:eastAsia="en-AU"/>
              </w:rPr>
            </w:pPr>
            <w:r w:rsidRPr="002B620F">
              <w:rPr>
                <w:rFonts w:ascii="Aptos Display" w:hAnsi="Aptos Display"/>
                <w:b/>
                <w:bCs/>
                <w:color w:val="2F318B"/>
                <w:sz w:val="18"/>
                <w:szCs w:val="18"/>
                <w:lang w:eastAsia="en-AU"/>
              </w:rPr>
              <w:t>Horsham</w:t>
            </w:r>
          </w:p>
        </w:tc>
        <w:tc>
          <w:tcPr>
            <w:tcW w:w="1530" w:type="dxa"/>
            <w:shd w:val="clear" w:color="auto" w:fill="E5EEFF"/>
            <w:noWrap/>
            <w:vAlign w:val="center"/>
          </w:tcPr>
          <w:p w:rsidRPr="002B620F" w:rsidR="00A71DC7" w:rsidP="00A71DC7" w:rsidRDefault="00A71DC7" w14:paraId="252E6BAA" w14:textId="0FEC472E">
            <w:pPr>
              <w:jc w:val="center"/>
              <w:rPr>
                <w:rFonts w:ascii="Aptos Display" w:hAnsi="Aptos Display"/>
                <w:color w:val="2F318B"/>
                <w:sz w:val="18"/>
                <w:szCs w:val="18"/>
                <w:lang w:eastAsia="en-AU"/>
              </w:rPr>
            </w:pPr>
            <w:r w:rsidRPr="002B620F">
              <w:rPr>
                <w:rFonts w:ascii="Aptos Display" w:hAnsi="Aptos Display"/>
                <w:color w:val="2F318B"/>
                <w:sz w:val="18"/>
                <w:szCs w:val="18"/>
                <w:lang w:eastAsia="en-AU"/>
              </w:rPr>
              <w:t>500</w:t>
            </w:r>
          </w:p>
        </w:tc>
        <w:tc>
          <w:tcPr>
            <w:tcW w:w="1442" w:type="dxa"/>
            <w:tcBorders>
              <w:top w:val="nil"/>
              <w:left w:val="nil"/>
              <w:bottom w:val="single" w:color="FFFFFF" w:themeColor="background1" w:sz="8" w:space="0"/>
              <w:right w:val="single" w:color="FFFFFF" w:themeColor="background1" w:sz="8" w:space="0"/>
            </w:tcBorders>
            <w:shd w:val="clear" w:color="auto" w:fill="FA999C"/>
            <w:noWrap/>
            <w:vAlign w:val="center"/>
          </w:tcPr>
          <w:p w:rsidRPr="002B620F" w:rsidR="00A71DC7" w:rsidP="00A71DC7" w:rsidRDefault="00A71DC7" w14:paraId="00E52723" w14:textId="554210F8">
            <w:pPr>
              <w:jc w:val="center"/>
              <w:rPr>
                <w:rFonts w:ascii="Aptos Display" w:hAnsi="Aptos Display"/>
                <w:color w:val="2F318B"/>
                <w:sz w:val="18"/>
                <w:szCs w:val="18"/>
              </w:rPr>
            </w:pPr>
            <w:r w:rsidRPr="002B620F">
              <w:rPr>
                <w:rFonts w:ascii="Aptos Display" w:hAnsi="Aptos Display"/>
                <w:color w:val="2F318B"/>
                <w:sz w:val="18"/>
                <w:szCs w:val="18"/>
              </w:rPr>
              <w:t>5.9%</w:t>
            </w:r>
          </w:p>
        </w:tc>
        <w:tc>
          <w:tcPr>
            <w:tcW w:w="1701" w:type="dxa"/>
            <w:tcBorders>
              <w:top w:val="nil"/>
              <w:left w:val="nil"/>
              <w:bottom w:val="single" w:color="FFFFFF" w:themeColor="background1" w:sz="8" w:space="0"/>
              <w:right w:val="single" w:color="FFFFFF" w:themeColor="background1" w:sz="8" w:space="0"/>
            </w:tcBorders>
            <w:shd w:val="clear" w:color="auto" w:fill="E5EEFF"/>
            <w:vAlign w:val="center"/>
          </w:tcPr>
          <w:p w:rsidRPr="002B620F" w:rsidR="00A71DC7" w:rsidP="00A71DC7" w:rsidRDefault="00A71DC7" w14:paraId="721B1D0A" w14:textId="0C69F746">
            <w:pPr>
              <w:jc w:val="center"/>
              <w:rPr>
                <w:rFonts w:ascii="Aptos Display" w:hAnsi="Aptos Display"/>
                <w:color w:val="2F318B"/>
                <w:sz w:val="18"/>
                <w:szCs w:val="18"/>
              </w:rPr>
            </w:pPr>
            <w:r w:rsidRPr="002B620F">
              <w:rPr>
                <w:rFonts w:ascii="Aptos Display" w:hAnsi="Aptos Display"/>
                <w:color w:val="2F318B"/>
                <w:sz w:val="18"/>
                <w:szCs w:val="18"/>
              </w:rPr>
              <w:t>Rent Stress (98%)</w:t>
            </w:r>
          </w:p>
        </w:tc>
        <w:tc>
          <w:tcPr>
            <w:tcW w:w="1559" w:type="dxa"/>
            <w:tcBorders>
              <w:top w:val="nil"/>
              <w:left w:val="nil"/>
              <w:bottom w:val="single" w:color="FFFFFF" w:themeColor="background1" w:sz="8" w:space="0"/>
              <w:right w:val="single" w:color="FFFFFF" w:themeColor="background1" w:sz="8" w:space="0"/>
            </w:tcBorders>
            <w:shd w:val="clear" w:color="auto" w:fill="FCFCFF"/>
            <w:vAlign w:val="center"/>
          </w:tcPr>
          <w:p w:rsidRPr="002B620F" w:rsidR="00A71DC7" w:rsidP="00A71DC7" w:rsidRDefault="00A71DC7" w14:paraId="1535F2BC" w14:textId="10910670">
            <w:pPr>
              <w:jc w:val="center"/>
              <w:rPr>
                <w:rFonts w:ascii="Aptos Display" w:hAnsi="Aptos Display"/>
                <w:color w:val="2F318B"/>
                <w:sz w:val="18"/>
                <w:szCs w:val="18"/>
              </w:rPr>
            </w:pPr>
            <w:r w:rsidRPr="002B620F">
              <w:rPr>
                <w:rFonts w:ascii="Aptos Display" w:hAnsi="Aptos Display"/>
                <w:color w:val="2F318B"/>
                <w:sz w:val="18"/>
                <w:szCs w:val="18"/>
              </w:rPr>
              <w:t>40%</w:t>
            </w:r>
          </w:p>
        </w:tc>
        <w:tc>
          <w:tcPr>
            <w:tcW w:w="1422"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A71DC7" w:rsidP="00A71DC7" w:rsidRDefault="00A71DC7" w14:paraId="51ADDD1A" w14:textId="3D5FD41C">
            <w:pPr>
              <w:jc w:val="center"/>
              <w:rPr>
                <w:rFonts w:ascii="Aptos Display" w:hAnsi="Aptos Display"/>
                <w:color w:val="2F318B"/>
                <w:sz w:val="18"/>
                <w:szCs w:val="18"/>
              </w:rPr>
            </w:pPr>
            <w:r w:rsidRPr="002B620F">
              <w:rPr>
                <w:rFonts w:ascii="Aptos Display" w:hAnsi="Aptos Display"/>
                <w:color w:val="2F318B"/>
                <w:sz w:val="18"/>
                <w:szCs w:val="18"/>
              </w:rPr>
              <w:t>600</w:t>
            </w:r>
          </w:p>
        </w:tc>
      </w:tr>
      <w:tr w:rsidRPr="002B620F" w:rsidR="00F15A47" w:rsidTr="1135EC1B" w14:paraId="545B8048" w14:textId="77777777">
        <w:trPr>
          <w:trHeight w:val="398"/>
        </w:trPr>
        <w:tc>
          <w:tcPr>
            <w:tcW w:w="1838" w:type="dxa"/>
            <w:shd w:val="clear" w:color="auto" w:fill="E5EEFF"/>
            <w:noWrap/>
            <w:vAlign w:val="center"/>
          </w:tcPr>
          <w:p w:rsidRPr="002B620F" w:rsidR="00A71DC7" w:rsidP="00A71DC7" w:rsidRDefault="00A71DC7" w14:paraId="1C0E31A9" w14:textId="261CB4E1">
            <w:pPr>
              <w:rPr>
                <w:rFonts w:ascii="Aptos Display" w:hAnsi="Aptos Display"/>
                <w:b/>
                <w:bCs/>
                <w:color w:val="2F318B"/>
                <w:sz w:val="18"/>
                <w:szCs w:val="18"/>
                <w:lang w:eastAsia="en-AU"/>
              </w:rPr>
            </w:pPr>
            <w:r w:rsidRPr="002B620F">
              <w:rPr>
                <w:rFonts w:ascii="Aptos Display" w:hAnsi="Aptos Display"/>
                <w:b/>
                <w:bCs/>
                <w:color w:val="2F318B"/>
                <w:sz w:val="18"/>
                <w:szCs w:val="18"/>
                <w:lang w:eastAsia="en-AU"/>
              </w:rPr>
              <w:t>Moorabool</w:t>
            </w:r>
          </w:p>
        </w:tc>
        <w:tc>
          <w:tcPr>
            <w:tcW w:w="1530" w:type="dxa"/>
            <w:shd w:val="clear" w:color="auto" w:fill="E5EEFF"/>
            <w:noWrap/>
            <w:vAlign w:val="center"/>
          </w:tcPr>
          <w:p w:rsidRPr="002B620F" w:rsidR="00A71DC7" w:rsidP="00A71DC7" w:rsidRDefault="00A71DC7" w14:paraId="6793F270" w14:textId="1A5AD0AA">
            <w:pPr>
              <w:jc w:val="center"/>
              <w:rPr>
                <w:rFonts w:ascii="Aptos Display" w:hAnsi="Aptos Display"/>
                <w:color w:val="2F318B"/>
                <w:sz w:val="18"/>
                <w:szCs w:val="18"/>
                <w:lang w:eastAsia="en-AU"/>
              </w:rPr>
            </w:pPr>
            <w:r w:rsidRPr="002B620F">
              <w:rPr>
                <w:rFonts w:ascii="Aptos Display" w:hAnsi="Aptos Display"/>
                <w:color w:val="2F318B"/>
                <w:sz w:val="18"/>
                <w:szCs w:val="18"/>
                <w:lang w:eastAsia="en-AU"/>
              </w:rPr>
              <w:t>800</w:t>
            </w:r>
          </w:p>
        </w:tc>
        <w:tc>
          <w:tcPr>
            <w:tcW w:w="1442" w:type="dxa"/>
            <w:tcBorders>
              <w:top w:val="nil"/>
              <w:left w:val="nil"/>
              <w:bottom w:val="single" w:color="FFFFFF" w:themeColor="background1" w:sz="8" w:space="0"/>
              <w:right w:val="single" w:color="FFFFFF" w:themeColor="background1" w:sz="8" w:space="0"/>
            </w:tcBorders>
            <w:shd w:val="clear" w:color="auto" w:fill="FAACAE"/>
            <w:noWrap/>
            <w:vAlign w:val="center"/>
          </w:tcPr>
          <w:p w:rsidRPr="002B620F" w:rsidR="00A71DC7" w:rsidP="00A71DC7" w:rsidRDefault="00A71DC7" w14:paraId="31C8AEEB" w14:textId="12BDE3FF">
            <w:pPr>
              <w:jc w:val="center"/>
              <w:rPr>
                <w:rFonts w:ascii="Aptos Display" w:hAnsi="Aptos Display"/>
                <w:color w:val="2F318B"/>
                <w:sz w:val="18"/>
                <w:szCs w:val="18"/>
              </w:rPr>
            </w:pPr>
            <w:r w:rsidRPr="002B620F">
              <w:rPr>
                <w:rFonts w:ascii="Aptos Display" w:hAnsi="Aptos Display"/>
                <w:color w:val="2F318B"/>
                <w:sz w:val="18"/>
                <w:szCs w:val="18"/>
              </w:rPr>
              <w:t>5.4%</w:t>
            </w:r>
          </w:p>
        </w:tc>
        <w:tc>
          <w:tcPr>
            <w:tcW w:w="1701" w:type="dxa"/>
            <w:tcBorders>
              <w:top w:val="nil"/>
              <w:left w:val="nil"/>
              <w:bottom w:val="single" w:color="FFFFFF" w:themeColor="background1" w:sz="8" w:space="0"/>
              <w:right w:val="single" w:color="FFFFFF" w:themeColor="background1" w:sz="8" w:space="0"/>
            </w:tcBorders>
            <w:shd w:val="clear" w:color="auto" w:fill="E5EEFF"/>
            <w:vAlign w:val="center"/>
          </w:tcPr>
          <w:p w:rsidRPr="002B620F" w:rsidR="00A71DC7" w:rsidP="00A71DC7" w:rsidRDefault="00A71DC7" w14:paraId="7AEB4D5A" w14:textId="6F370751">
            <w:pPr>
              <w:jc w:val="center"/>
              <w:rPr>
                <w:rFonts w:ascii="Aptos Display" w:hAnsi="Aptos Display"/>
                <w:color w:val="2F318B"/>
                <w:sz w:val="18"/>
                <w:szCs w:val="18"/>
              </w:rPr>
            </w:pPr>
            <w:r w:rsidRPr="002B620F">
              <w:rPr>
                <w:rFonts w:ascii="Aptos Display" w:hAnsi="Aptos Display"/>
                <w:color w:val="2F318B"/>
                <w:sz w:val="18"/>
                <w:szCs w:val="18"/>
              </w:rPr>
              <w:t>Rent Stress (68)</w:t>
            </w:r>
          </w:p>
        </w:tc>
        <w:tc>
          <w:tcPr>
            <w:tcW w:w="1559" w:type="dxa"/>
            <w:tcBorders>
              <w:top w:val="nil"/>
              <w:left w:val="nil"/>
              <w:bottom w:val="single" w:color="FFFFFF" w:themeColor="background1" w:sz="8" w:space="0"/>
              <w:right w:val="single" w:color="FFFFFF" w:themeColor="background1" w:sz="8" w:space="0"/>
            </w:tcBorders>
            <w:shd w:val="clear" w:color="auto" w:fill="FAD1D4"/>
            <w:vAlign w:val="center"/>
          </w:tcPr>
          <w:p w:rsidRPr="002B620F" w:rsidR="00A71DC7" w:rsidP="00A71DC7" w:rsidRDefault="00A71DC7" w14:paraId="300369B0" w14:textId="649F065B">
            <w:pPr>
              <w:jc w:val="center"/>
              <w:rPr>
                <w:rFonts w:ascii="Aptos Display" w:hAnsi="Aptos Display"/>
                <w:color w:val="2F318B"/>
                <w:sz w:val="18"/>
                <w:szCs w:val="18"/>
              </w:rPr>
            </w:pPr>
            <w:r w:rsidRPr="002B620F">
              <w:rPr>
                <w:rFonts w:ascii="Aptos Display" w:hAnsi="Aptos Display"/>
                <w:color w:val="2F318B"/>
                <w:sz w:val="18"/>
                <w:szCs w:val="18"/>
              </w:rPr>
              <w:t>29%</w:t>
            </w:r>
          </w:p>
        </w:tc>
        <w:tc>
          <w:tcPr>
            <w:tcW w:w="1422"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A71DC7" w:rsidP="00A71DC7" w:rsidRDefault="00A71DC7" w14:paraId="0DFA3F4F" w14:textId="2ABC26BE">
            <w:pPr>
              <w:jc w:val="center"/>
              <w:rPr>
                <w:rFonts w:ascii="Aptos Display" w:hAnsi="Aptos Display"/>
                <w:color w:val="2F318B"/>
                <w:sz w:val="18"/>
                <w:szCs w:val="18"/>
              </w:rPr>
            </w:pPr>
            <w:r w:rsidRPr="002B620F">
              <w:rPr>
                <w:rFonts w:ascii="Aptos Display" w:hAnsi="Aptos Display"/>
                <w:color w:val="2F318B"/>
                <w:sz w:val="18"/>
                <w:szCs w:val="18"/>
              </w:rPr>
              <w:t>1,000</w:t>
            </w:r>
          </w:p>
        </w:tc>
      </w:tr>
      <w:tr w:rsidRPr="002B620F" w:rsidR="00F15A47" w:rsidTr="1135EC1B" w14:paraId="3D09E0B5" w14:textId="77777777">
        <w:trPr>
          <w:trHeight w:val="398"/>
        </w:trPr>
        <w:tc>
          <w:tcPr>
            <w:tcW w:w="1838" w:type="dxa"/>
            <w:shd w:val="clear" w:color="auto" w:fill="E5EEFF"/>
            <w:noWrap/>
            <w:vAlign w:val="center"/>
            <w:hideMark/>
          </w:tcPr>
          <w:p w:rsidRPr="002B620F" w:rsidR="00A71DC7" w:rsidP="00A71DC7" w:rsidRDefault="00A71DC7" w14:paraId="262F2A12" w14:textId="4DBEE369">
            <w:pPr>
              <w:rPr>
                <w:rFonts w:ascii="Aptos Display" w:hAnsi="Aptos Display"/>
                <w:b/>
                <w:bCs/>
                <w:color w:val="2F318B"/>
                <w:sz w:val="18"/>
                <w:szCs w:val="18"/>
                <w:lang w:eastAsia="en-AU"/>
              </w:rPr>
            </w:pPr>
            <w:r w:rsidRPr="002B620F">
              <w:rPr>
                <w:rFonts w:ascii="Aptos Display" w:hAnsi="Aptos Display"/>
                <w:b/>
                <w:bCs/>
                <w:color w:val="2F318B"/>
                <w:sz w:val="18"/>
                <w:szCs w:val="18"/>
                <w:lang w:eastAsia="en-AU"/>
              </w:rPr>
              <w:t>Northern Grampians</w:t>
            </w:r>
          </w:p>
        </w:tc>
        <w:tc>
          <w:tcPr>
            <w:tcW w:w="1530" w:type="dxa"/>
            <w:shd w:val="clear" w:color="auto" w:fill="E5EEFF"/>
            <w:noWrap/>
            <w:vAlign w:val="center"/>
          </w:tcPr>
          <w:p w:rsidRPr="002B620F" w:rsidR="00A71DC7" w:rsidP="00A71DC7" w:rsidRDefault="00A71DC7" w14:paraId="7A6DADC8" w14:textId="38D747CB">
            <w:pPr>
              <w:jc w:val="center"/>
              <w:rPr>
                <w:rFonts w:ascii="Aptos Display" w:hAnsi="Aptos Display"/>
                <w:color w:val="2F318B"/>
                <w:sz w:val="18"/>
                <w:szCs w:val="18"/>
                <w:lang w:eastAsia="en-AU"/>
              </w:rPr>
            </w:pPr>
            <w:r w:rsidRPr="002B620F">
              <w:rPr>
                <w:rFonts w:ascii="Aptos Display" w:hAnsi="Aptos Display"/>
                <w:color w:val="2F318B"/>
                <w:sz w:val="18"/>
                <w:szCs w:val="18"/>
                <w:lang w:eastAsia="en-AU"/>
              </w:rPr>
              <w:t>300</w:t>
            </w:r>
          </w:p>
        </w:tc>
        <w:tc>
          <w:tcPr>
            <w:tcW w:w="1442" w:type="dxa"/>
            <w:tcBorders>
              <w:top w:val="nil"/>
              <w:left w:val="nil"/>
              <w:bottom w:val="single" w:color="FFFFFF" w:themeColor="background1" w:sz="8" w:space="0"/>
              <w:right w:val="single" w:color="FFFFFF" w:themeColor="background1" w:sz="8" w:space="0"/>
            </w:tcBorders>
            <w:shd w:val="clear" w:color="auto" w:fill="FBBABD"/>
            <w:noWrap/>
            <w:vAlign w:val="center"/>
          </w:tcPr>
          <w:p w:rsidRPr="002B620F" w:rsidR="00A71DC7" w:rsidP="00A71DC7" w:rsidRDefault="00A71DC7" w14:paraId="5CB0C92A" w14:textId="4F08F212">
            <w:pPr>
              <w:jc w:val="center"/>
              <w:rPr>
                <w:rFonts w:ascii="Aptos Display" w:hAnsi="Aptos Display"/>
                <w:color w:val="2F318B"/>
                <w:sz w:val="18"/>
                <w:szCs w:val="18"/>
                <w:lang w:eastAsia="en-AU"/>
              </w:rPr>
            </w:pPr>
            <w:r w:rsidRPr="002B620F">
              <w:rPr>
                <w:rFonts w:ascii="Aptos Display" w:hAnsi="Aptos Display"/>
                <w:color w:val="2F318B"/>
                <w:sz w:val="18"/>
                <w:szCs w:val="18"/>
              </w:rPr>
              <w:t>5.0%</w:t>
            </w:r>
          </w:p>
        </w:tc>
        <w:tc>
          <w:tcPr>
            <w:tcW w:w="1701" w:type="dxa"/>
            <w:tcBorders>
              <w:top w:val="nil"/>
              <w:left w:val="nil"/>
              <w:bottom w:val="single" w:color="FFFFFF" w:themeColor="background1" w:sz="8" w:space="0"/>
              <w:right w:val="single" w:color="FFFFFF" w:themeColor="background1" w:sz="8" w:space="0"/>
            </w:tcBorders>
            <w:shd w:val="clear" w:color="auto" w:fill="E5EEFF"/>
            <w:vAlign w:val="center"/>
          </w:tcPr>
          <w:p w:rsidRPr="002B620F" w:rsidR="00A71DC7" w:rsidP="00A71DC7" w:rsidRDefault="00A71DC7" w14:paraId="052245AD" w14:textId="7158FA12">
            <w:pPr>
              <w:jc w:val="center"/>
              <w:rPr>
                <w:rFonts w:ascii="Aptos Display" w:hAnsi="Aptos Display"/>
                <w:color w:val="2F318B"/>
                <w:sz w:val="18"/>
                <w:szCs w:val="18"/>
              </w:rPr>
            </w:pPr>
            <w:r w:rsidRPr="002B620F">
              <w:rPr>
                <w:rFonts w:ascii="Aptos Display" w:hAnsi="Aptos Display"/>
                <w:color w:val="2F318B"/>
                <w:sz w:val="18"/>
                <w:szCs w:val="18"/>
              </w:rPr>
              <w:t>Rent Stress (95%)</w:t>
            </w:r>
          </w:p>
        </w:tc>
        <w:tc>
          <w:tcPr>
            <w:tcW w:w="1559" w:type="dxa"/>
            <w:tcBorders>
              <w:top w:val="nil"/>
              <w:left w:val="nil"/>
              <w:bottom w:val="single" w:color="FFFFFF" w:themeColor="background1" w:sz="8" w:space="0"/>
              <w:right w:val="single" w:color="FFFFFF" w:themeColor="background1" w:sz="8" w:space="0"/>
            </w:tcBorders>
            <w:shd w:val="clear" w:color="auto" w:fill="FCFCFF"/>
            <w:vAlign w:val="center"/>
          </w:tcPr>
          <w:p w:rsidRPr="002B620F" w:rsidR="00A71DC7" w:rsidP="00A71DC7" w:rsidRDefault="00A71DC7" w14:paraId="0ED7A32A" w14:textId="47D2E4F2">
            <w:pPr>
              <w:jc w:val="center"/>
              <w:rPr>
                <w:rFonts w:ascii="Aptos Display" w:hAnsi="Aptos Display"/>
                <w:color w:val="2F318B"/>
                <w:sz w:val="18"/>
                <w:szCs w:val="18"/>
              </w:rPr>
            </w:pPr>
            <w:r w:rsidRPr="002B620F">
              <w:rPr>
                <w:rFonts w:ascii="Aptos Display" w:hAnsi="Aptos Display"/>
                <w:color w:val="2F318B"/>
                <w:sz w:val="18"/>
                <w:szCs w:val="18"/>
              </w:rPr>
              <w:t>40%</w:t>
            </w:r>
          </w:p>
        </w:tc>
        <w:tc>
          <w:tcPr>
            <w:tcW w:w="1422"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A71DC7" w:rsidP="00A71DC7" w:rsidRDefault="00A71DC7" w14:paraId="019B4745" w14:textId="48E59A5B">
            <w:pPr>
              <w:jc w:val="center"/>
              <w:rPr>
                <w:rFonts w:ascii="Aptos Display" w:hAnsi="Aptos Display"/>
                <w:color w:val="2F318B"/>
                <w:sz w:val="18"/>
                <w:szCs w:val="18"/>
              </w:rPr>
            </w:pPr>
            <w:r w:rsidRPr="002B620F">
              <w:rPr>
                <w:rFonts w:ascii="Aptos Display" w:hAnsi="Aptos Display"/>
                <w:color w:val="2F318B"/>
                <w:sz w:val="18"/>
                <w:szCs w:val="18"/>
              </w:rPr>
              <w:t>300</w:t>
            </w:r>
          </w:p>
        </w:tc>
      </w:tr>
      <w:tr w:rsidRPr="002B620F" w:rsidR="00F15A47" w:rsidTr="1135EC1B" w14:paraId="62623909" w14:textId="77777777">
        <w:trPr>
          <w:trHeight w:val="398"/>
        </w:trPr>
        <w:tc>
          <w:tcPr>
            <w:tcW w:w="1838" w:type="dxa"/>
            <w:shd w:val="clear" w:color="auto" w:fill="E5EEFF"/>
            <w:noWrap/>
            <w:vAlign w:val="center"/>
            <w:hideMark/>
          </w:tcPr>
          <w:p w:rsidRPr="002B620F" w:rsidR="00A71DC7" w:rsidP="00A71DC7" w:rsidRDefault="00A71DC7" w14:paraId="3EFE53E6" w14:textId="0ACD72D5">
            <w:pPr>
              <w:rPr>
                <w:rFonts w:ascii="Aptos Display" w:hAnsi="Aptos Display"/>
                <w:b/>
                <w:bCs/>
                <w:color w:val="2F318B"/>
                <w:sz w:val="18"/>
                <w:szCs w:val="18"/>
                <w:lang w:eastAsia="en-AU"/>
              </w:rPr>
            </w:pPr>
            <w:r w:rsidRPr="002B620F">
              <w:rPr>
                <w:rFonts w:ascii="Aptos Display" w:hAnsi="Aptos Display"/>
                <w:b/>
                <w:bCs/>
                <w:color w:val="2F318B"/>
                <w:sz w:val="18"/>
                <w:szCs w:val="18"/>
                <w:lang w:eastAsia="en-AU"/>
              </w:rPr>
              <w:t>Pyrenees</w:t>
            </w:r>
          </w:p>
        </w:tc>
        <w:tc>
          <w:tcPr>
            <w:tcW w:w="1530" w:type="dxa"/>
            <w:shd w:val="clear" w:color="auto" w:fill="E5EEFF"/>
            <w:noWrap/>
            <w:vAlign w:val="center"/>
          </w:tcPr>
          <w:p w:rsidRPr="002B620F" w:rsidR="00A71DC7" w:rsidP="00A71DC7" w:rsidRDefault="00A71DC7" w14:paraId="3DE5832F" w14:textId="221DC95E">
            <w:pPr>
              <w:jc w:val="center"/>
              <w:rPr>
                <w:rFonts w:ascii="Aptos Display" w:hAnsi="Aptos Display"/>
                <w:color w:val="2F318B"/>
                <w:sz w:val="18"/>
                <w:szCs w:val="18"/>
                <w:lang w:eastAsia="en-AU"/>
              </w:rPr>
            </w:pPr>
            <w:r w:rsidRPr="002B620F">
              <w:rPr>
                <w:rFonts w:ascii="Aptos Display" w:hAnsi="Aptos Display"/>
                <w:color w:val="2F318B"/>
                <w:sz w:val="18"/>
                <w:szCs w:val="18"/>
                <w:lang w:eastAsia="en-AU"/>
              </w:rPr>
              <w:t>200</w:t>
            </w:r>
          </w:p>
        </w:tc>
        <w:tc>
          <w:tcPr>
            <w:tcW w:w="1442" w:type="dxa"/>
            <w:tcBorders>
              <w:top w:val="nil"/>
              <w:left w:val="nil"/>
              <w:bottom w:val="single" w:color="FFFFFF" w:themeColor="background1" w:sz="8" w:space="0"/>
              <w:right w:val="single" w:color="FFFFFF" w:themeColor="background1" w:sz="8" w:space="0"/>
            </w:tcBorders>
            <w:shd w:val="clear" w:color="auto" w:fill="FA9D9F"/>
            <w:noWrap/>
            <w:vAlign w:val="center"/>
          </w:tcPr>
          <w:p w:rsidRPr="002B620F" w:rsidR="00A71DC7" w:rsidP="00A71DC7" w:rsidRDefault="00A71DC7" w14:paraId="28E679BE" w14:textId="754A7822">
            <w:pPr>
              <w:jc w:val="center"/>
              <w:rPr>
                <w:rFonts w:ascii="Aptos Display" w:hAnsi="Aptos Display"/>
                <w:color w:val="2F318B"/>
                <w:sz w:val="18"/>
                <w:szCs w:val="18"/>
                <w:lang w:eastAsia="en-AU"/>
              </w:rPr>
            </w:pPr>
            <w:r w:rsidRPr="002B620F">
              <w:rPr>
                <w:rFonts w:ascii="Aptos Display" w:hAnsi="Aptos Display"/>
                <w:color w:val="2F318B"/>
                <w:sz w:val="18"/>
                <w:szCs w:val="18"/>
              </w:rPr>
              <w:t>5.8%</w:t>
            </w:r>
          </w:p>
        </w:tc>
        <w:tc>
          <w:tcPr>
            <w:tcW w:w="1701" w:type="dxa"/>
            <w:tcBorders>
              <w:top w:val="nil"/>
              <w:left w:val="nil"/>
              <w:bottom w:val="single" w:color="FFFFFF" w:themeColor="background1" w:sz="8" w:space="0"/>
              <w:right w:val="single" w:color="FFFFFF" w:themeColor="background1" w:sz="8" w:space="0"/>
            </w:tcBorders>
            <w:shd w:val="clear" w:color="auto" w:fill="E5EEFF"/>
            <w:vAlign w:val="center"/>
          </w:tcPr>
          <w:p w:rsidRPr="002B620F" w:rsidR="00A71DC7" w:rsidP="00A71DC7" w:rsidRDefault="00A71DC7" w14:paraId="2CD9356E" w14:textId="43ECC262">
            <w:pPr>
              <w:jc w:val="center"/>
              <w:rPr>
                <w:rFonts w:ascii="Aptos Display" w:hAnsi="Aptos Display"/>
                <w:color w:val="2F318B"/>
                <w:sz w:val="18"/>
                <w:szCs w:val="18"/>
              </w:rPr>
            </w:pPr>
            <w:r w:rsidRPr="002B620F">
              <w:rPr>
                <w:rFonts w:ascii="Aptos Display" w:hAnsi="Aptos Display"/>
                <w:color w:val="2F318B"/>
                <w:sz w:val="18"/>
                <w:szCs w:val="18"/>
              </w:rPr>
              <w:t>Rent Stress (63%)</w:t>
            </w:r>
          </w:p>
        </w:tc>
        <w:tc>
          <w:tcPr>
            <w:tcW w:w="1559" w:type="dxa"/>
            <w:tcBorders>
              <w:top w:val="nil"/>
              <w:left w:val="nil"/>
              <w:bottom w:val="single" w:color="FFFFFF" w:themeColor="background1" w:sz="8" w:space="0"/>
              <w:right w:val="single" w:color="FFFFFF" w:themeColor="background1" w:sz="8" w:space="0"/>
            </w:tcBorders>
            <w:shd w:val="clear" w:color="auto" w:fill="F8878A"/>
            <w:vAlign w:val="center"/>
          </w:tcPr>
          <w:p w:rsidRPr="002B620F" w:rsidR="00A71DC7" w:rsidP="00A71DC7" w:rsidRDefault="00A71DC7" w14:paraId="23E39AC6" w14:textId="7A51FE1C">
            <w:pPr>
              <w:jc w:val="center"/>
              <w:rPr>
                <w:rFonts w:ascii="Aptos Display" w:hAnsi="Aptos Display"/>
                <w:color w:val="2F318B"/>
                <w:sz w:val="18"/>
                <w:szCs w:val="18"/>
              </w:rPr>
            </w:pPr>
            <w:r w:rsidRPr="002B620F">
              <w:rPr>
                <w:rFonts w:ascii="Aptos Display" w:hAnsi="Aptos Display"/>
                <w:color w:val="2F318B"/>
                <w:sz w:val="18"/>
                <w:szCs w:val="18"/>
              </w:rPr>
              <w:t>10%</w:t>
            </w:r>
          </w:p>
        </w:tc>
        <w:tc>
          <w:tcPr>
            <w:tcW w:w="1422"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A71DC7" w:rsidP="00A71DC7" w:rsidRDefault="00A71DC7" w14:paraId="6DB5614A" w14:textId="65E15DE4">
            <w:pPr>
              <w:jc w:val="center"/>
              <w:rPr>
                <w:rFonts w:ascii="Aptos Display" w:hAnsi="Aptos Display"/>
                <w:color w:val="2F318B"/>
                <w:sz w:val="18"/>
                <w:szCs w:val="18"/>
              </w:rPr>
            </w:pPr>
            <w:r w:rsidRPr="002B620F">
              <w:rPr>
                <w:rFonts w:ascii="Aptos Display" w:hAnsi="Aptos Display"/>
                <w:color w:val="2F318B"/>
                <w:sz w:val="18"/>
                <w:szCs w:val="18"/>
              </w:rPr>
              <w:t>200</w:t>
            </w:r>
          </w:p>
        </w:tc>
      </w:tr>
      <w:tr w:rsidRPr="002B620F" w:rsidR="00F15A47" w:rsidTr="1135EC1B" w14:paraId="7F443303" w14:textId="77777777">
        <w:trPr>
          <w:trHeight w:val="398"/>
        </w:trPr>
        <w:tc>
          <w:tcPr>
            <w:tcW w:w="1838" w:type="dxa"/>
            <w:tcBorders>
              <w:bottom w:val="single" w:color="FFFFFF" w:themeColor="background1" w:sz="8" w:space="0"/>
              <w:right w:val="single" w:color="FFFFFF" w:themeColor="background1" w:sz="8" w:space="0"/>
            </w:tcBorders>
            <w:shd w:val="clear" w:color="auto" w:fill="E5EEFF"/>
            <w:noWrap/>
            <w:vAlign w:val="center"/>
            <w:hideMark/>
          </w:tcPr>
          <w:p w:rsidRPr="002B620F" w:rsidR="00A71DC7" w:rsidP="00A71DC7" w:rsidRDefault="00A71DC7" w14:paraId="6D32F080" w14:textId="4ED6FC2C">
            <w:pPr>
              <w:rPr>
                <w:rFonts w:ascii="Aptos Display" w:hAnsi="Aptos Display"/>
                <w:b/>
                <w:bCs/>
                <w:color w:val="2F318B"/>
                <w:sz w:val="18"/>
                <w:szCs w:val="18"/>
                <w:lang w:eastAsia="en-AU"/>
              </w:rPr>
            </w:pPr>
            <w:r w:rsidRPr="002B620F">
              <w:rPr>
                <w:rFonts w:ascii="Aptos Display" w:hAnsi="Aptos Display"/>
                <w:b/>
                <w:bCs/>
                <w:color w:val="2F318B"/>
                <w:sz w:val="18"/>
                <w:szCs w:val="18"/>
                <w:lang w:eastAsia="en-AU"/>
              </w:rPr>
              <w:t>West Wimmera</w:t>
            </w:r>
          </w:p>
        </w:tc>
        <w:tc>
          <w:tcPr>
            <w:tcW w:w="1530" w:type="dxa"/>
            <w:tcBorders>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A71DC7" w:rsidP="00A71DC7" w:rsidRDefault="00A71DC7" w14:paraId="56413D5C" w14:textId="312E19CB">
            <w:pPr>
              <w:jc w:val="center"/>
              <w:rPr>
                <w:rFonts w:ascii="Aptos Display" w:hAnsi="Aptos Display"/>
                <w:color w:val="2F318B"/>
                <w:sz w:val="18"/>
                <w:szCs w:val="18"/>
                <w:lang w:eastAsia="en-AU"/>
              </w:rPr>
            </w:pPr>
            <w:r w:rsidRPr="002B620F">
              <w:rPr>
                <w:rFonts w:ascii="Aptos Display" w:hAnsi="Aptos Display"/>
                <w:color w:val="2F318B"/>
                <w:sz w:val="18"/>
                <w:szCs w:val="18"/>
                <w:lang w:eastAsia="en-AU"/>
              </w:rPr>
              <w:t>100</w:t>
            </w:r>
          </w:p>
        </w:tc>
        <w:tc>
          <w:tcPr>
            <w:tcW w:w="1442" w:type="dxa"/>
            <w:tcBorders>
              <w:top w:val="nil"/>
              <w:left w:val="nil"/>
              <w:bottom w:val="single" w:color="FFFFFF" w:themeColor="background1" w:sz="8" w:space="0"/>
              <w:right w:val="single" w:color="FFFFFF" w:themeColor="background1" w:sz="8" w:space="0"/>
            </w:tcBorders>
            <w:shd w:val="clear" w:color="auto" w:fill="FCF5F8"/>
            <w:noWrap/>
            <w:vAlign w:val="center"/>
          </w:tcPr>
          <w:p w:rsidRPr="002B620F" w:rsidR="00A71DC7" w:rsidP="00A71DC7" w:rsidRDefault="00A71DC7" w14:paraId="1FDBCAC4" w14:textId="368F34C9">
            <w:pPr>
              <w:jc w:val="center"/>
              <w:rPr>
                <w:rFonts w:ascii="Aptos Display" w:hAnsi="Aptos Display"/>
                <w:color w:val="2F318B"/>
                <w:sz w:val="18"/>
                <w:szCs w:val="18"/>
                <w:lang w:eastAsia="en-AU"/>
              </w:rPr>
            </w:pPr>
            <w:r w:rsidRPr="002B620F">
              <w:rPr>
                <w:rFonts w:ascii="Aptos Display" w:hAnsi="Aptos Display"/>
                <w:color w:val="2F318B"/>
                <w:sz w:val="18"/>
                <w:szCs w:val="18"/>
              </w:rPr>
              <w:t>3.4%</w:t>
            </w:r>
          </w:p>
        </w:tc>
        <w:tc>
          <w:tcPr>
            <w:tcW w:w="1701"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A71DC7" w:rsidP="00A71DC7" w:rsidRDefault="00A71DC7" w14:paraId="4DFE7A99" w14:textId="15407811">
            <w:pPr>
              <w:jc w:val="center"/>
              <w:rPr>
                <w:rFonts w:ascii="Aptos Display" w:hAnsi="Aptos Display"/>
                <w:color w:val="2F318B"/>
                <w:sz w:val="18"/>
                <w:szCs w:val="18"/>
              </w:rPr>
            </w:pPr>
            <w:r w:rsidRPr="002B620F">
              <w:rPr>
                <w:rFonts w:ascii="Aptos Display" w:hAnsi="Aptos Display"/>
                <w:color w:val="2F318B"/>
                <w:sz w:val="18"/>
                <w:szCs w:val="18"/>
              </w:rPr>
              <w:t>Rent Stress (66%)</w:t>
            </w:r>
          </w:p>
        </w:tc>
        <w:tc>
          <w:tcPr>
            <w:tcW w:w="1559" w:type="dxa"/>
            <w:tcBorders>
              <w:top w:val="nil"/>
              <w:left w:val="nil"/>
              <w:bottom w:val="single" w:color="FFFFFF" w:themeColor="background1" w:sz="8" w:space="0"/>
              <w:right w:val="single" w:color="FFFFFF" w:themeColor="background1" w:sz="8" w:space="0"/>
            </w:tcBorders>
            <w:shd w:val="clear" w:color="auto" w:fill="FAD5D8"/>
            <w:vAlign w:val="center"/>
          </w:tcPr>
          <w:p w:rsidRPr="002B620F" w:rsidR="00A71DC7" w:rsidP="00A71DC7" w:rsidRDefault="00A71DC7" w14:paraId="36B21EAB" w14:textId="0F937BDC">
            <w:pPr>
              <w:jc w:val="center"/>
              <w:rPr>
                <w:rFonts w:ascii="Aptos Display" w:hAnsi="Aptos Display"/>
                <w:color w:val="2F318B"/>
                <w:sz w:val="18"/>
                <w:szCs w:val="18"/>
              </w:rPr>
            </w:pPr>
            <w:r w:rsidRPr="002B620F">
              <w:rPr>
                <w:rFonts w:ascii="Aptos Display" w:hAnsi="Aptos Display"/>
                <w:color w:val="2F318B"/>
                <w:sz w:val="18"/>
                <w:szCs w:val="18"/>
              </w:rPr>
              <w:t>30%</w:t>
            </w:r>
          </w:p>
        </w:tc>
        <w:tc>
          <w:tcPr>
            <w:tcW w:w="1422"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A71DC7" w:rsidP="00A71DC7" w:rsidRDefault="00A71DC7" w14:paraId="6A4F4CDA" w14:textId="55D83168">
            <w:pPr>
              <w:jc w:val="center"/>
              <w:rPr>
                <w:rFonts w:ascii="Aptos Display" w:hAnsi="Aptos Display"/>
                <w:color w:val="2F318B"/>
                <w:sz w:val="18"/>
                <w:szCs w:val="18"/>
              </w:rPr>
            </w:pPr>
            <w:r w:rsidRPr="002B620F">
              <w:rPr>
                <w:rFonts w:ascii="Aptos Display" w:hAnsi="Aptos Display"/>
                <w:color w:val="2F318B"/>
                <w:sz w:val="18"/>
                <w:szCs w:val="18"/>
              </w:rPr>
              <w:t>100</w:t>
            </w:r>
          </w:p>
        </w:tc>
      </w:tr>
      <w:tr w:rsidRPr="002B620F" w:rsidR="00F15A47" w:rsidTr="1135EC1B" w14:paraId="3C583056" w14:textId="77777777">
        <w:trPr>
          <w:trHeight w:val="398"/>
        </w:trPr>
        <w:tc>
          <w:tcPr>
            <w:tcW w:w="1838" w:type="dxa"/>
            <w:tcBorders>
              <w:top w:val="single" w:color="FFFFFF" w:themeColor="background1" w:sz="8" w:space="0"/>
              <w:bottom w:val="single" w:color="FFFFFF" w:themeColor="background1" w:sz="24" w:space="0"/>
              <w:right w:val="single" w:color="FFFFFF" w:themeColor="background1" w:sz="8" w:space="0"/>
            </w:tcBorders>
            <w:shd w:val="clear" w:color="auto" w:fill="E5EEFF"/>
            <w:noWrap/>
            <w:vAlign w:val="center"/>
            <w:hideMark/>
          </w:tcPr>
          <w:p w:rsidRPr="002B620F" w:rsidR="00A71DC7" w:rsidP="00A71DC7" w:rsidRDefault="00A71DC7" w14:paraId="766608E6" w14:textId="26C08E47">
            <w:pPr>
              <w:rPr>
                <w:rFonts w:ascii="Aptos Display" w:hAnsi="Aptos Display"/>
                <w:b/>
                <w:bCs/>
                <w:color w:val="2F318B"/>
                <w:sz w:val="18"/>
                <w:szCs w:val="18"/>
                <w:lang w:eastAsia="en-AU"/>
              </w:rPr>
            </w:pPr>
            <w:r w:rsidRPr="002B620F">
              <w:rPr>
                <w:rFonts w:ascii="Aptos Display" w:hAnsi="Aptos Display"/>
                <w:b/>
                <w:bCs/>
                <w:color w:val="2F318B"/>
                <w:sz w:val="18"/>
                <w:szCs w:val="18"/>
                <w:lang w:eastAsia="en-AU"/>
              </w:rPr>
              <w:t>Yarriambiack</w:t>
            </w:r>
          </w:p>
        </w:tc>
        <w:tc>
          <w:tcPr>
            <w:tcW w:w="1530"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E5EEFF"/>
            <w:noWrap/>
            <w:vAlign w:val="center"/>
          </w:tcPr>
          <w:p w:rsidRPr="002B620F" w:rsidR="00A71DC7" w:rsidP="00A71DC7" w:rsidRDefault="00A71DC7" w14:paraId="437067D9" w14:textId="786C09F1">
            <w:pPr>
              <w:jc w:val="center"/>
              <w:rPr>
                <w:rFonts w:ascii="Aptos Display" w:hAnsi="Aptos Display"/>
                <w:color w:val="2F318B"/>
                <w:sz w:val="18"/>
                <w:szCs w:val="18"/>
                <w:lang w:eastAsia="en-AU"/>
              </w:rPr>
            </w:pPr>
            <w:r w:rsidRPr="002B620F">
              <w:rPr>
                <w:rFonts w:ascii="Aptos Display" w:hAnsi="Aptos Display"/>
                <w:color w:val="2F318B"/>
                <w:sz w:val="18"/>
                <w:szCs w:val="18"/>
                <w:lang w:eastAsia="en-AU"/>
              </w:rPr>
              <w:t>100</w:t>
            </w:r>
          </w:p>
        </w:tc>
        <w:tc>
          <w:tcPr>
            <w:tcW w:w="1442" w:type="dxa"/>
            <w:tcBorders>
              <w:top w:val="nil"/>
              <w:left w:val="nil"/>
              <w:bottom w:val="single" w:color="FFFFFF" w:themeColor="background1" w:sz="12" w:space="0"/>
              <w:right w:val="single" w:color="FFFFFF" w:themeColor="background1" w:sz="8" w:space="0"/>
            </w:tcBorders>
            <w:shd w:val="clear" w:color="auto" w:fill="FCEEF1"/>
            <w:noWrap/>
            <w:vAlign w:val="center"/>
          </w:tcPr>
          <w:p w:rsidRPr="002B620F" w:rsidR="00A71DC7" w:rsidP="00A71DC7" w:rsidRDefault="00A71DC7" w14:paraId="4A4CD941" w14:textId="37F1C423">
            <w:pPr>
              <w:jc w:val="center"/>
              <w:rPr>
                <w:rFonts w:ascii="Aptos Display" w:hAnsi="Aptos Display"/>
                <w:color w:val="2F318B"/>
                <w:sz w:val="18"/>
                <w:szCs w:val="18"/>
                <w:lang w:eastAsia="en-AU"/>
              </w:rPr>
            </w:pPr>
            <w:r w:rsidRPr="002B620F">
              <w:rPr>
                <w:rFonts w:ascii="Aptos Display" w:hAnsi="Aptos Display"/>
                <w:color w:val="2F318B"/>
                <w:sz w:val="18"/>
                <w:szCs w:val="18"/>
              </w:rPr>
              <w:t>3.6%</w:t>
            </w:r>
          </w:p>
        </w:tc>
        <w:tc>
          <w:tcPr>
            <w:tcW w:w="1701"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E5EEFF"/>
            <w:vAlign w:val="center"/>
          </w:tcPr>
          <w:p w:rsidRPr="002B620F" w:rsidR="00A71DC7" w:rsidP="00A71DC7" w:rsidRDefault="00A71DC7" w14:paraId="01378243" w14:textId="01D9DD6D">
            <w:pPr>
              <w:jc w:val="center"/>
              <w:rPr>
                <w:rFonts w:ascii="Aptos Display" w:hAnsi="Aptos Display"/>
                <w:color w:val="2F318B"/>
                <w:sz w:val="18"/>
                <w:szCs w:val="18"/>
              </w:rPr>
            </w:pPr>
            <w:r w:rsidRPr="002B620F">
              <w:rPr>
                <w:rFonts w:ascii="Aptos Display" w:hAnsi="Aptos Display"/>
                <w:color w:val="2F318B"/>
                <w:sz w:val="18"/>
                <w:szCs w:val="18"/>
              </w:rPr>
              <w:t>Rent Stress (84%)</w:t>
            </w:r>
          </w:p>
        </w:tc>
        <w:tc>
          <w:tcPr>
            <w:tcW w:w="1559" w:type="dxa"/>
            <w:tcBorders>
              <w:top w:val="nil"/>
              <w:left w:val="nil"/>
              <w:bottom w:val="single" w:color="FFFFFF" w:themeColor="background1" w:sz="12" w:space="0"/>
              <w:right w:val="single" w:color="FFFFFF" w:themeColor="background1" w:sz="8" w:space="0"/>
            </w:tcBorders>
            <w:shd w:val="clear" w:color="auto" w:fill="FBE0E3"/>
            <w:vAlign w:val="center"/>
          </w:tcPr>
          <w:p w:rsidRPr="002B620F" w:rsidR="00A71DC7" w:rsidP="00A71DC7" w:rsidRDefault="00A71DC7" w14:paraId="498CEA2E" w14:textId="227C3A91">
            <w:pPr>
              <w:jc w:val="center"/>
              <w:rPr>
                <w:rFonts w:ascii="Aptos Display" w:hAnsi="Aptos Display"/>
                <w:color w:val="2F318B"/>
                <w:sz w:val="18"/>
                <w:szCs w:val="18"/>
              </w:rPr>
            </w:pPr>
            <w:r w:rsidRPr="002B620F">
              <w:rPr>
                <w:rFonts w:ascii="Aptos Display" w:hAnsi="Aptos Display"/>
                <w:color w:val="2F318B"/>
                <w:sz w:val="18"/>
                <w:szCs w:val="18"/>
              </w:rPr>
              <w:t>33%</w:t>
            </w:r>
          </w:p>
        </w:tc>
        <w:tc>
          <w:tcPr>
            <w:tcW w:w="1422"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E5EEFF"/>
            <w:vAlign w:val="center"/>
          </w:tcPr>
          <w:p w:rsidRPr="002B620F" w:rsidR="00A71DC7" w:rsidP="00A71DC7" w:rsidRDefault="00A71DC7" w14:paraId="3E00B623" w14:textId="1A2E0561">
            <w:pPr>
              <w:jc w:val="center"/>
              <w:rPr>
                <w:rFonts w:ascii="Aptos Display" w:hAnsi="Aptos Display"/>
                <w:color w:val="2F318B"/>
                <w:sz w:val="18"/>
                <w:szCs w:val="18"/>
              </w:rPr>
            </w:pPr>
            <w:r w:rsidRPr="002B620F">
              <w:rPr>
                <w:rFonts w:ascii="Aptos Display" w:hAnsi="Aptos Display"/>
                <w:color w:val="2F318B"/>
                <w:sz w:val="18"/>
                <w:szCs w:val="18"/>
              </w:rPr>
              <w:t>100</w:t>
            </w:r>
          </w:p>
        </w:tc>
      </w:tr>
      <w:tr w:rsidRPr="002B620F" w:rsidR="00F15A47" w:rsidTr="1135EC1B" w14:paraId="34ED6870" w14:textId="77777777">
        <w:trPr>
          <w:trHeight w:val="398"/>
        </w:trPr>
        <w:tc>
          <w:tcPr>
            <w:tcW w:w="1838" w:type="dxa"/>
            <w:tcBorders>
              <w:top w:val="single" w:color="FFFFFF" w:themeColor="background1" w:sz="24" w:space="0"/>
              <w:bottom w:val="single" w:color="FFFFFF" w:themeColor="background1" w:sz="8" w:space="0"/>
              <w:right w:val="single" w:color="FFFFFF" w:themeColor="background1" w:sz="8" w:space="0"/>
            </w:tcBorders>
            <w:shd w:val="clear" w:color="auto" w:fill="auto"/>
            <w:noWrap/>
            <w:vAlign w:val="center"/>
          </w:tcPr>
          <w:p w:rsidRPr="002B620F" w:rsidR="00AA5C20" w:rsidRDefault="00AA5C20" w14:paraId="1E4321FF" w14:textId="77777777">
            <w:pPr>
              <w:rPr>
                <w:rFonts w:ascii="Aptos Display" w:hAnsi="Aptos Display"/>
                <w:b/>
                <w:bCs/>
                <w:color w:val="2F318B"/>
                <w:sz w:val="18"/>
                <w:szCs w:val="18"/>
                <w:lang w:eastAsia="en-AU"/>
              </w:rPr>
            </w:pPr>
          </w:p>
        </w:tc>
        <w:tc>
          <w:tcPr>
            <w:tcW w:w="1530"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AA5C20" w:rsidRDefault="0059550B" w14:paraId="107BE372" w14:textId="23A64389">
            <w:pPr>
              <w:jc w:val="center"/>
              <w:rPr>
                <w:rFonts w:ascii="Aptos Display" w:hAnsi="Aptos Display"/>
                <w:b/>
                <w:bCs/>
                <w:color w:val="2F318B"/>
                <w:sz w:val="18"/>
                <w:szCs w:val="18"/>
                <w:lang w:eastAsia="en-AU"/>
              </w:rPr>
            </w:pPr>
            <w:r w:rsidRPr="002B620F">
              <w:rPr>
                <w:rFonts w:ascii="Aptos Display" w:hAnsi="Aptos Display"/>
                <w:b/>
                <w:bCs/>
                <w:color w:val="2F318B"/>
                <w:sz w:val="18"/>
                <w:szCs w:val="18"/>
                <w:lang w:eastAsia="en-AU"/>
              </w:rPr>
              <w:t>6,200</w:t>
            </w:r>
          </w:p>
        </w:tc>
        <w:tc>
          <w:tcPr>
            <w:tcW w:w="1442"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AA5C20" w:rsidRDefault="00137818" w14:paraId="7BD13B8A" w14:textId="026FC305">
            <w:pPr>
              <w:jc w:val="center"/>
              <w:rPr>
                <w:rFonts w:ascii="Aptos Display" w:hAnsi="Aptos Display"/>
                <w:b/>
                <w:bCs/>
                <w:color w:val="2F318B"/>
                <w:sz w:val="18"/>
                <w:szCs w:val="18"/>
              </w:rPr>
            </w:pPr>
            <w:r w:rsidRPr="002B620F">
              <w:rPr>
                <w:rFonts w:ascii="Aptos Display" w:hAnsi="Aptos Display"/>
                <w:b/>
                <w:bCs/>
                <w:color w:val="2F318B"/>
                <w:sz w:val="18"/>
                <w:szCs w:val="18"/>
              </w:rPr>
              <w:t>4.7%</w:t>
            </w:r>
          </w:p>
        </w:tc>
        <w:tc>
          <w:tcPr>
            <w:tcW w:w="1701"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auto"/>
            <w:vAlign w:val="center"/>
          </w:tcPr>
          <w:p w:rsidRPr="002B620F" w:rsidR="00AA5C20" w:rsidRDefault="00AA5C20" w14:paraId="24E62701" w14:textId="77777777">
            <w:pPr>
              <w:jc w:val="center"/>
              <w:rPr>
                <w:rFonts w:ascii="Aptos Display" w:hAnsi="Aptos Display"/>
                <w:b/>
                <w:bCs/>
                <w:color w:val="2F318B"/>
                <w:sz w:val="18"/>
                <w:szCs w:val="18"/>
              </w:rPr>
            </w:pPr>
          </w:p>
        </w:tc>
        <w:tc>
          <w:tcPr>
            <w:tcW w:w="1559"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AA5C20" w:rsidRDefault="00137818" w14:paraId="2C730D3C" w14:textId="26BDEF0C">
            <w:pPr>
              <w:jc w:val="center"/>
              <w:rPr>
                <w:rFonts w:ascii="Aptos Display" w:hAnsi="Aptos Display"/>
                <w:b/>
                <w:bCs/>
                <w:color w:val="2F318B"/>
                <w:sz w:val="18"/>
                <w:szCs w:val="18"/>
              </w:rPr>
            </w:pPr>
            <w:r w:rsidRPr="002B620F">
              <w:rPr>
                <w:rFonts w:ascii="Aptos Display" w:hAnsi="Aptos Display"/>
                <w:b/>
                <w:bCs/>
                <w:color w:val="2F318B"/>
                <w:sz w:val="18"/>
                <w:szCs w:val="18"/>
              </w:rPr>
              <w:t>28%</w:t>
            </w:r>
          </w:p>
        </w:tc>
        <w:tc>
          <w:tcPr>
            <w:tcW w:w="1422"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AA5C20" w:rsidRDefault="0059550B" w14:paraId="54CF6F4B" w14:textId="303F26CB">
            <w:pPr>
              <w:jc w:val="center"/>
              <w:rPr>
                <w:rFonts w:ascii="Aptos Display" w:hAnsi="Aptos Display"/>
                <w:b/>
                <w:bCs/>
                <w:color w:val="2F318B"/>
                <w:sz w:val="18"/>
                <w:szCs w:val="18"/>
              </w:rPr>
            </w:pPr>
            <w:r w:rsidRPr="002B620F">
              <w:rPr>
                <w:rFonts w:ascii="Aptos Display" w:hAnsi="Aptos Display"/>
                <w:b/>
                <w:bCs/>
                <w:color w:val="2F318B"/>
                <w:sz w:val="18"/>
                <w:szCs w:val="18"/>
              </w:rPr>
              <w:t>7,700</w:t>
            </w:r>
          </w:p>
        </w:tc>
      </w:tr>
      <w:tr w:rsidRPr="002B620F" w:rsidR="00F15A47" w:rsidTr="1135EC1B" w14:paraId="12CDCEE8" w14:textId="77777777">
        <w:trPr>
          <w:trHeight w:val="170"/>
        </w:trPr>
        <w:tc>
          <w:tcPr>
            <w:tcW w:w="1838" w:type="dxa"/>
            <w:tcBorders>
              <w:top w:val="single" w:color="FFFFFF" w:themeColor="background1" w:sz="8" w:space="0"/>
              <w:right w:val="single" w:color="FFFFFF" w:themeColor="background1" w:sz="8" w:space="0"/>
            </w:tcBorders>
            <w:shd w:val="clear" w:color="auto" w:fill="auto"/>
            <w:noWrap/>
            <w:vAlign w:val="center"/>
          </w:tcPr>
          <w:p w:rsidRPr="002B620F" w:rsidR="00AA5C20" w:rsidRDefault="00AA5C20" w14:paraId="12CC6283" w14:textId="77777777">
            <w:pPr>
              <w:rPr>
                <w:rFonts w:ascii="Aptos Display" w:hAnsi="Aptos Display"/>
                <w:b/>
                <w:bCs/>
                <w:color w:val="2F318B"/>
                <w:sz w:val="16"/>
                <w:szCs w:val="16"/>
                <w:lang w:eastAsia="en-AU"/>
              </w:rPr>
            </w:pPr>
          </w:p>
        </w:tc>
        <w:tc>
          <w:tcPr>
            <w:tcW w:w="1530" w:type="dxa"/>
            <w:tcBorders>
              <w:top w:val="single" w:color="FFFFFF" w:themeColor="background1" w:sz="8" w:space="0"/>
              <w:left w:val="single" w:color="FFFFFF" w:themeColor="background1" w:sz="8" w:space="0"/>
              <w:right w:val="single" w:color="FFFFFF" w:themeColor="background1" w:sz="8" w:space="0"/>
            </w:tcBorders>
            <w:shd w:val="clear" w:color="auto" w:fill="E5EEFF"/>
            <w:noWrap/>
            <w:vAlign w:val="center"/>
          </w:tcPr>
          <w:p w:rsidRPr="002B620F" w:rsidR="00AA5C20" w:rsidRDefault="00AA5C20" w14:paraId="45EBFC8D" w14:textId="77777777">
            <w:pPr>
              <w:jc w:val="center"/>
              <w:rPr>
                <w:rFonts w:ascii="Aptos Display" w:hAnsi="Aptos Display"/>
                <w:color w:val="2F318B"/>
                <w:sz w:val="12"/>
                <w:szCs w:val="12"/>
                <w:lang w:eastAsia="en-AU"/>
              </w:rPr>
            </w:pPr>
            <w:r w:rsidRPr="002B620F">
              <w:rPr>
                <w:rFonts w:ascii="Aptos Display" w:hAnsi="Aptos Display"/>
                <w:color w:val="2F318B"/>
                <w:sz w:val="12"/>
                <w:szCs w:val="12"/>
                <w:lang w:eastAsia="en-AU"/>
              </w:rPr>
              <w:t>TOTAL</w:t>
            </w:r>
          </w:p>
        </w:tc>
        <w:tc>
          <w:tcPr>
            <w:tcW w:w="144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AA5C20" w:rsidRDefault="00AA5C20" w14:paraId="09449993" w14:textId="77777777">
            <w:pPr>
              <w:jc w:val="center"/>
              <w:rPr>
                <w:rFonts w:ascii="Aptos Display" w:hAnsi="Aptos Display"/>
                <w:color w:val="2F318B"/>
                <w:sz w:val="12"/>
                <w:szCs w:val="12"/>
              </w:rPr>
            </w:pPr>
            <w:r w:rsidRPr="002B620F">
              <w:rPr>
                <w:rFonts w:ascii="Aptos Display" w:hAnsi="Aptos Display"/>
                <w:color w:val="2F318B"/>
                <w:sz w:val="12"/>
                <w:szCs w:val="12"/>
              </w:rPr>
              <w:t>AVERAGE</w:t>
            </w:r>
          </w:p>
        </w:tc>
        <w:tc>
          <w:tcPr>
            <w:tcW w:w="170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uto"/>
            <w:vAlign w:val="center"/>
          </w:tcPr>
          <w:p w:rsidRPr="002B620F" w:rsidR="00AA5C20" w:rsidRDefault="00AA5C20" w14:paraId="27C4428B" w14:textId="77777777">
            <w:pPr>
              <w:jc w:val="center"/>
              <w:rPr>
                <w:rFonts w:ascii="Aptos Display" w:hAnsi="Aptos Display"/>
                <w:color w:val="2F318B"/>
                <w:sz w:val="12"/>
                <w:szCs w:val="12"/>
              </w:rPr>
            </w:pPr>
          </w:p>
        </w:tc>
        <w:tc>
          <w:tcPr>
            <w:tcW w:w="1559"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AA5C20" w:rsidRDefault="00AA5C20" w14:paraId="2F39936E" w14:textId="77777777">
            <w:pPr>
              <w:jc w:val="center"/>
              <w:rPr>
                <w:rFonts w:ascii="Aptos Display" w:hAnsi="Aptos Display"/>
                <w:color w:val="2F318B"/>
                <w:sz w:val="12"/>
                <w:szCs w:val="12"/>
              </w:rPr>
            </w:pPr>
            <w:r w:rsidRPr="002B620F">
              <w:rPr>
                <w:rFonts w:ascii="Aptos Display" w:hAnsi="Aptos Display"/>
                <w:color w:val="2F318B"/>
                <w:sz w:val="12"/>
                <w:szCs w:val="12"/>
              </w:rPr>
              <w:t>AVERAGE</w:t>
            </w:r>
          </w:p>
        </w:tc>
        <w:tc>
          <w:tcPr>
            <w:tcW w:w="142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AA5C20" w:rsidRDefault="00AA5C20" w14:paraId="4ED9C0FF" w14:textId="77777777">
            <w:pPr>
              <w:jc w:val="center"/>
              <w:rPr>
                <w:rFonts w:ascii="Aptos Display" w:hAnsi="Aptos Display"/>
                <w:color w:val="2F318B"/>
                <w:sz w:val="12"/>
                <w:szCs w:val="12"/>
              </w:rPr>
            </w:pPr>
            <w:r w:rsidRPr="002B620F">
              <w:rPr>
                <w:rFonts w:ascii="Aptos Display" w:hAnsi="Aptos Display"/>
                <w:color w:val="2F318B"/>
                <w:sz w:val="12"/>
                <w:szCs w:val="12"/>
                <w:lang w:eastAsia="en-AU"/>
              </w:rPr>
              <w:t>TOTAL</w:t>
            </w:r>
          </w:p>
        </w:tc>
      </w:tr>
    </w:tbl>
    <w:p w:rsidR="00E115B8" w:rsidP="006B744C" w:rsidRDefault="00E115B8" w14:paraId="6F4ADB2D" w14:textId="2CC2410A">
      <w:pPr>
        <w:pStyle w:val="Heading2"/>
      </w:pPr>
      <w:bookmarkStart w:id="175" w:name="_Toc196736784"/>
      <w:r>
        <w:t>Education</w:t>
      </w:r>
      <w:bookmarkEnd w:id="175"/>
    </w:p>
    <w:p w:rsidRPr="00715F07" w:rsidR="00715F07" w:rsidP="00715F07" w:rsidRDefault="00715F07" w14:paraId="2F68846C" w14:textId="77777777">
      <w:pPr>
        <w:pStyle w:val="DJCSbody"/>
      </w:pPr>
      <w:r w:rsidRPr="00715F07">
        <w:t>Education plays a crucial role in the social and economic development of the Grampians Region, supporting a diverse population across urban centres and rural communities. The region offers primary, secondary, and tertiary education through a network of government, Catholic, and independent schools, TAFE institutes, and universities.</w:t>
      </w:r>
    </w:p>
    <w:p w:rsidRPr="00715F07" w:rsidR="00715F07" w:rsidP="00715F07" w:rsidRDefault="00715F07" w14:paraId="57ACF91A" w14:textId="77777777">
      <w:pPr>
        <w:pStyle w:val="DJCSbody"/>
      </w:pPr>
      <w:r w:rsidRPr="00715F07">
        <w:t>This section provides an overview of:</w:t>
      </w:r>
    </w:p>
    <w:p w:rsidRPr="00715F07" w:rsidR="00715F07" w:rsidP="00314363" w:rsidRDefault="00715F07" w14:paraId="21DD3A6E" w14:textId="77777777">
      <w:pPr>
        <w:pStyle w:val="DJCSbody"/>
        <w:numPr>
          <w:ilvl w:val="0"/>
          <w:numId w:val="109"/>
        </w:numPr>
      </w:pPr>
      <w:r w:rsidRPr="00715F07">
        <w:t>Educational institutions, including universities and TAFE campuses, which provide training and higher education opportunities.</w:t>
      </w:r>
    </w:p>
    <w:p w:rsidRPr="00715F07" w:rsidR="00715F07" w:rsidP="00314363" w:rsidRDefault="00715F07" w14:paraId="3F175B96" w14:textId="77777777">
      <w:pPr>
        <w:pStyle w:val="DJCSbody"/>
        <w:numPr>
          <w:ilvl w:val="0"/>
          <w:numId w:val="109"/>
        </w:numPr>
      </w:pPr>
      <w:r w:rsidRPr="00715F07">
        <w:t>Primary and secondary education, highlighting the number and distribution of schools across the region.</w:t>
      </w:r>
    </w:p>
    <w:p w:rsidRPr="00715F07" w:rsidR="00715F07" w:rsidP="00314363" w:rsidRDefault="00715F07" w14:paraId="7E216A39" w14:textId="77777777">
      <w:pPr>
        <w:pStyle w:val="DJCSbody"/>
        <w:numPr>
          <w:ilvl w:val="0"/>
          <w:numId w:val="109"/>
        </w:numPr>
      </w:pPr>
      <w:r w:rsidRPr="00715F07">
        <w:t>Education levels, focusing on non-school qualifications and key fields of study, reflecting the region’s workforce and industry needs.</w:t>
      </w:r>
    </w:p>
    <w:p w:rsidR="00E115B8" w:rsidP="00C315D4" w:rsidRDefault="00E115B8" w14:paraId="1D04DD88" w14:textId="16AC566C">
      <w:pPr>
        <w:pStyle w:val="Heading3"/>
      </w:pPr>
      <w:r>
        <w:t>Educational Institutions</w:t>
      </w:r>
    </w:p>
    <w:p w:rsidR="00E758CE" w:rsidP="002A02C9" w:rsidRDefault="002A02C9" w14:paraId="304801B3" w14:textId="2CD47DDF">
      <w:pPr>
        <w:pStyle w:val="DJCSbody"/>
      </w:pPr>
      <w:r w:rsidRPr="002A02C9">
        <w:t>The Grampians Region is home to a range of educational institutions, including universities, TAFE campuses, and primary and secondary schools, supporting students across urban and rural areas.</w:t>
      </w:r>
    </w:p>
    <w:p w:rsidR="00170F57" w:rsidP="00170F57" w:rsidRDefault="00170F57" w14:paraId="2525D818" w14:textId="28BD10B3">
      <w:pPr>
        <w:pStyle w:val="Heading4"/>
      </w:pPr>
      <w:r>
        <w:t>Universities</w:t>
      </w:r>
    </w:p>
    <w:p w:rsidR="00170F57" w:rsidP="00170F57" w:rsidRDefault="00170F57" w14:paraId="7B2E197B" w14:textId="77777777">
      <w:pPr>
        <w:pStyle w:val="DJCSbody"/>
      </w:pPr>
      <w:r>
        <w:t>The region has three university campuses, all located in Ballarat, reinforcing the city’s role as the region’s education hub:</w:t>
      </w:r>
    </w:p>
    <w:p w:rsidR="00170F57" w:rsidP="0017492C" w:rsidRDefault="00170F57" w14:paraId="04EDE027" w14:textId="437D59E7">
      <w:pPr>
        <w:pStyle w:val="DJCSbody"/>
        <w:numPr>
          <w:ilvl w:val="0"/>
          <w:numId w:val="81"/>
        </w:numPr>
      </w:pPr>
      <w:r>
        <w:t>Federation University (Mount Helen Campus)</w:t>
      </w:r>
      <w:r w:rsidR="0028109F">
        <w:t xml:space="preserve">: </w:t>
      </w:r>
      <w:r>
        <w:t>The largest university in the region, offering a broad range of undergraduate and postgraduate programs.</w:t>
      </w:r>
    </w:p>
    <w:p w:rsidR="00170F57" w:rsidP="0017492C" w:rsidRDefault="00170F57" w14:paraId="34BCE32E" w14:textId="32E99C91">
      <w:pPr>
        <w:pStyle w:val="DJCSbody"/>
        <w:numPr>
          <w:ilvl w:val="0"/>
          <w:numId w:val="81"/>
        </w:numPr>
      </w:pPr>
      <w:r>
        <w:t>Australian Catholic University (Ballarat Campus)</w:t>
      </w:r>
      <w:r w:rsidR="0028109F">
        <w:t xml:space="preserve">: </w:t>
      </w:r>
      <w:r>
        <w:t>Focuses on education, health sciences, and social work.</w:t>
      </w:r>
    </w:p>
    <w:p w:rsidRPr="00170F57" w:rsidR="00170F57" w:rsidP="0017492C" w:rsidRDefault="00170F57" w14:paraId="59872EAE" w14:textId="37560118">
      <w:pPr>
        <w:pStyle w:val="DJCSbody"/>
        <w:numPr>
          <w:ilvl w:val="0"/>
          <w:numId w:val="81"/>
        </w:numPr>
      </w:pPr>
      <w:r>
        <w:t>Deakin University (Ballarat Clinical School)</w:t>
      </w:r>
      <w:r w:rsidR="0028109F">
        <w:t xml:space="preserve">: </w:t>
      </w:r>
      <w:r>
        <w:t xml:space="preserve"> Provides clinical training for medical students, primarily associated with Ballarat Health Services.</w:t>
      </w:r>
    </w:p>
    <w:p w:rsidR="006B103D" w:rsidP="006B103D" w:rsidRDefault="006B103D" w14:paraId="383A4838" w14:textId="7386F2D8">
      <w:pPr>
        <w:pStyle w:val="Caption"/>
        <w:keepNext/>
      </w:pPr>
      <w:bookmarkStart w:id="176" w:name="_Toc190881738"/>
      <w:bookmarkStart w:id="177" w:name="_Toc190881814"/>
      <w:r>
        <w:t xml:space="preserve">Table </w:t>
      </w:r>
      <w:fldSimple w:instr=" SEQ Table \* ARABIC ">
        <w:r w:rsidR="00FB4C7A">
          <w:rPr>
            <w:noProof/>
          </w:rPr>
          <w:t>66</w:t>
        </w:r>
      </w:fldSimple>
      <w:r>
        <w:t>: List of u</w:t>
      </w:r>
      <w:r w:rsidRPr="00E850CE">
        <w:t>niversit</w:t>
      </w:r>
      <w:r>
        <w:t>ies and</w:t>
      </w:r>
      <w:r w:rsidRPr="00E850CE">
        <w:t xml:space="preserve"> campus locations in the Grampians Region</w:t>
      </w:r>
      <w:r w:rsidRPr="006B103D">
        <w:rPr>
          <w:rStyle w:val="FootnoteReference"/>
        </w:rPr>
        <w:footnoteReference w:id="218"/>
      </w:r>
      <w:r w:rsidRPr="006B103D">
        <w:rPr>
          <w:vertAlign w:val="superscript"/>
        </w:rPr>
        <w:t xml:space="preserve">, </w:t>
      </w:r>
      <w:r w:rsidRPr="006B103D">
        <w:rPr>
          <w:rStyle w:val="FootnoteReference"/>
        </w:rPr>
        <w:footnoteReference w:id="219"/>
      </w:r>
      <w:r w:rsidRPr="006B103D">
        <w:rPr>
          <w:vertAlign w:val="superscript"/>
        </w:rPr>
        <w:t xml:space="preserve">, </w:t>
      </w:r>
      <w:r w:rsidRPr="006B103D">
        <w:rPr>
          <w:rStyle w:val="FootnoteReference"/>
        </w:rPr>
        <w:footnoteReference w:id="220"/>
      </w:r>
      <w:bookmarkEnd w:id="176"/>
      <w:bookmarkEnd w:id="177"/>
    </w:p>
    <w:tbl>
      <w:tblPr>
        <w:tblStyle w:val="DJRReporttablestyleNavy"/>
        <w:tblpPr w:leftFromText="181" w:rightFromText="181" w:bottomFromText="142" w:vertAnchor="text" w:tblpXSpec="right" w:tblpY="1"/>
        <w:tblOverlap w:val="never"/>
        <w:tblW w:w="0" w:type="auto"/>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tblLook w:firstRow="1" w:lastRow="0" w:firstColumn="1" w:lastColumn="0" w:noHBand="0" w:noVBand="1" w:val="04A0"/>
      </w:tblPr>
      <w:tblGrid>
        <w:gridCol w:w="3054"/>
        <w:gridCol w:w="3219"/>
        <w:gridCol w:w="3219"/>
      </w:tblGrid>
      <w:tr w:rsidRPr="002B620F" w:rsidR="00A36C25" w:rsidTr="00F47A53" w14:paraId="3AE6F95D" w14:textId="77777777">
        <w:trPr>
          <w:cnfStyle w:val="100000000000"/>
          <w:trHeight w:val="397"/>
        </w:trPr>
        <w:tc>
          <w:tcPr>
            <w:tcW w:w="3054" w:type="dxa"/>
            <w:tcBorders>
              <w:bottom w:val="single" w:color="FFFFFF" w:themeColor="background1" w:sz="24" w:space="0"/>
            </w:tcBorders>
            <w:shd w:val="clear" w:color="auto" w:fill="E5EEFF"/>
          </w:tcPr>
          <w:p w:rsidRPr="002B620F" w:rsidR="00A36C25" w:rsidRDefault="00A36C25" w14:paraId="7C6334B5" w14:textId="77777777">
            <w:pPr>
              <w:pStyle w:val="DJCSbody"/>
              <w:ind w:left="0"/>
              <w:rPr>
                <w:color w:val="2F318B"/>
                <w:sz w:val="22"/>
              </w:rPr>
            </w:pPr>
            <w:r w:rsidRPr="002B620F">
              <w:rPr>
                <w:color w:val="2F318B"/>
                <w:sz w:val="22"/>
              </w:rPr>
              <w:t>University</w:t>
            </w:r>
          </w:p>
        </w:tc>
        <w:tc>
          <w:tcPr>
            <w:tcW w:w="3219" w:type="dxa"/>
            <w:tcBorders>
              <w:bottom w:val="single" w:color="FFFFFF" w:themeColor="background1" w:sz="24" w:space="0"/>
            </w:tcBorders>
            <w:shd w:val="clear" w:color="auto" w:fill="E5EEFF"/>
          </w:tcPr>
          <w:p w:rsidRPr="002B620F" w:rsidR="00A36C25" w:rsidRDefault="00A36C25" w14:paraId="04EA0EC0" w14:textId="77777777">
            <w:pPr>
              <w:pStyle w:val="DJCSbody"/>
              <w:ind w:left="0"/>
              <w:rPr>
                <w:color w:val="2F318B"/>
                <w:sz w:val="22"/>
              </w:rPr>
            </w:pPr>
            <w:r w:rsidRPr="002B620F">
              <w:rPr>
                <w:color w:val="2F318B"/>
                <w:sz w:val="22"/>
              </w:rPr>
              <w:t>Campus</w:t>
            </w:r>
          </w:p>
        </w:tc>
        <w:tc>
          <w:tcPr>
            <w:tcW w:w="3219" w:type="dxa"/>
            <w:tcBorders>
              <w:bottom w:val="single" w:color="FFFFFF" w:themeColor="background1" w:sz="24" w:space="0"/>
            </w:tcBorders>
            <w:shd w:val="clear" w:color="auto" w:fill="E5EEFF"/>
          </w:tcPr>
          <w:p w:rsidRPr="002B620F" w:rsidR="00A36C25" w:rsidRDefault="00A36C25" w14:paraId="22448D21" w14:textId="77777777">
            <w:pPr>
              <w:pStyle w:val="DJCSbody"/>
              <w:ind w:left="0"/>
              <w:rPr>
                <w:color w:val="2F318B"/>
                <w:sz w:val="22"/>
              </w:rPr>
            </w:pPr>
            <w:r w:rsidRPr="002B620F">
              <w:rPr>
                <w:color w:val="2F318B"/>
                <w:sz w:val="22"/>
              </w:rPr>
              <w:t>LGA</w:t>
            </w:r>
          </w:p>
        </w:tc>
      </w:tr>
      <w:tr w:rsidRPr="002B620F" w:rsidR="00F47A53" w:rsidTr="00F47A53" w14:paraId="183FD466" w14:textId="77777777">
        <w:trPr>
          <w:trHeight w:val="397"/>
        </w:trPr>
        <w:tc>
          <w:tcPr>
            <w:tcW w:w="3054" w:type="dxa"/>
            <w:tcBorders>
              <w:top w:val="single" w:color="FFFFFF" w:themeColor="background1" w:sz="24" w:space="0"/>
              <w:bottom w:val="single" w:color="FFFFFF" w:themeColor="background1" w:sz="8" w:space="0"/>
            </w:tcBorders>
            <w:shd w:val="clear" w:color="auto" w:fill="E5EEFF"/>
          </w:tcPr>
          <w:p w:rsidRPr="002B620F" w:rsidR="00F47A53" w:rsidP="00283CB4" w:rsidRDefault="00F47A53" w14:paraId="49F93E79" w14:textId="4EECBBDA">
            <w:pPr>
              <w:pStyle w:val="DJCSbody"/>
              <w:ind w:left="0"/>
              <w:rPr>
                <w:b/>
                <w:bCs/>
                <w:color w:val="2F318B"/>
                <w:sz w:val="22"/>
              </w:rPr>
            </w:pPr>
            <w:r w:rsidRPr="002B620F">
              <w:rPr>
                <w:b/>
                <w:bCs/>
                <w:color w:val="2F318B"/>
                <w:sz w:val="22"/>
              </w:rPr>
              <w:t>Federation University</w:t>
            </w:r>
          </w:p>
        </w:tc>
        <w:tc>
          <w:tcPr>
            <w:tcW w:w="3219" w:type="dxa"/>
            <w:tcBorders>
              <w:top w:val="single" w:color="FFFFFF" w:themeColor="background1" w:sz="24" w:space="0"/>
              <w:bottom w:val="single" w:color="FFFFFF" w:themeColor="background1" w:sz="8" w:space="0"/>
            </w:tcBorders>
            <w:shd w:val="clear" w:color="auto" w:fill="E5EEFF"/>
          </w:tcPr>
          <w:p w:rsidRPr="002B620F" w:rsidR="00F47A53" w:rsidRDefault="00F47A53" w14:paraId="79DE920D" w14:textId="53133182">
            <w:pPr>
              <w:pStyle w:val="DJCSbody"/>
              <w:ind w:left="0"/>
              <w:rPr>
                <w:color w:val="2F318B"/>
                <w:sz w:val="22"/>
              </w:rPr>
            </w:pPr>
            <w:r w:rsidRPr="002B620F">
              <w:rPr>
                <w:color w:val="2F318B"/>
                <w:sz w:val="22"/>
              </w:rPr>
              <w:t>Mount Helen</w:t>
            </w:r>
          </w:p>
        </w:tc>
        <w:tc>
          <w:tcPr>
            <w:tcW w:w="3219" w:type="dxa"/>
            <w:vMerge w:val="restart"/>
            <w:tcBorders>
              <w:top w:val="single" w:color="FFFFFF" w:themeColor="background1" w:sz="24" w:space="0"/>
            </w:tcBorders>
            <w:shd w:val="clear" w:color="auto" w:fill="E5EEFF"/>
            <w:vAlign w:val="center"/>
          </w:tcPr>
          <w:p w:rsidRPr="002B620F" w:rsidR="00F47A53" w:rsidP="00F47A53" w:rsidRDefault="00F47A53" w14:paraId="6A9604B7" w14:textId="1950588D">
            <w:pPr>
              <w:pStyle w:val="DJCSbody"/>
              <w:ind w:left="0"/>
              <w:rPr>
                <w:color w:val="2F318B"/>
                <w:sz w:val="22"/>
              </w:rPr>
            </w:pPr>
            <w:r w:rsidRPr="002B620F">
              <w:rPr>
                <w:color w:val="2F318B"/>
                <w:sz w:val="22"/>
              </w:rPr>
              <w:t>Ballarat</w:t>
            </w:r>
          </w:p>
        </w:tc>
      </w:tr>
      <w:tr w:rsidRPr="002B620F" w:rsidR="00F47A53" w:rsidTr="004A01F0" w14:paraId="057DB06C" w14:textId="77777777">
        <w:trPr>
          <w:trHeight w:val="397"/>
        </w:trPr>
        <w:tc>
          <w:tcPr>
            <w:tcW w:w="3054" w:type="dxa"/>
            <w:tcBorders>
              <w:top w:val="single" w:color="FFFFFF" w:themeColor="background1" w:sz="8" w:space="0"/>
              <w:bottom w:val="single" w:color="FFFFFF" w:themeColor="background1" w:sz="8" w:space="0"/>
            </w:tcBorders>
            <w:shd w:val="clear" w:color="auto" w:fill="E5EEFF"/>
          </w:tcPr>
          <w:p w:rsidRPr="002B620F" w:rsidR="00F47A53" w:rsidP="00283CB4" w:rsidRDefault="00F47A53" w14:paraId="62D22025" w14:textId="2C6F0371">
            <w:pPr>
              <w:pStyle w:val="DJCSbody"/>
              <w:ind w:left="0"/>
              <w:rPr>
                <w:b/>
                <w:bCs/>
                <w:color w:val="2F318B"/>
                <w:sz w:val="22"/>
              </w:rPr>
            </w:pPr>
            <w:r w:rsidRPr="002B620F">
              <w:rPr>
                <w:b/>
                <w:bCs/>
                <w:color w:val="2F318B"/>
                <w:sz w:val="22"/>
              </w:rPr>
              <w:t>Australian Catholic University</w:t>
            </w:r>
          </w:p>
        </w:tc>
        <w:tc>
          <w:tcPr>
            <w:tcW w:w="3219" w:type="dxa"/>
            <w:tcBorders>
              <w:top w:val="single" w:color="FFFFFF" w:themeColor="background1" w:sz="8" w:space="0"/>
              <w:bottom w:val="single" w:color="FFFFFF" w:themeColor="background1" w:sz="8" w:space="0"/>
            </w:tcBorders>
            <w:shd w:val="clear" w:color="auto" w:fill="E5EEFF"/>
          </w:tcPr>
          <w:p w:rsidRPr="002B620F" w:rsidR="00F47A53" w:rsidRDefault="00F47A53" w14:paraId="3228220E" w14:textId="60AC6D62">
            <w:pPr>
              <w:pStyle w:val="DJCSbody"/>
              <w:ind w:left="0"/>
              <w:rPr>
                <w:color w:val="2F318B"/>
                <w:sz w:val="22"/>
              </w:rPr>
            </w:pPr>
            <w:r w:rsidRPr="002B620F">
              <w:rPr>
                <w:color w:val="2F318B"/>
                <w:sz w:val="22"/>
              </w:rPr>
              <w:t>Ballarat</w:t>
            </w:r>
          </w:p>
        </w:tc>
        <w:tc>
          <w:tcPr>
            <w:tcW w:w="3219" w:type="dxa"/>
            <w:vMerge/>
            <w:shd w:val="clear" w:color="auto" w:fill="E5EEFF"/>
          </w:tcPr>
          <w:p w:rsidRPr="002B620F" w:rsidR="00F47A53" w:rsidRDefault="00F47A53" w14:paraId="48AF3B2B" w14:textId="77777777">
            <w:pPr>
              <w:pStyle w:val="DJCSbody"/>
              <w:ind w:left="0"/>
              <w:rPr>
                <w:color w:val="2F318B"/>
                <w:sz w:val="22"/>
              </w:rPr>
            </w:pPr>
          </w:p>
        </w:tc>
      </w:tr>
      <w:tr w:rsidRPr="002B620F" w:rsidR="00F47A53" w:rsidTr="004A01F0" w14:paraId="42AD0407" w14:textId="77777777">
        <w:trPr>
          <w:trHeight w:val="397"/>
        </w:trPr>
        <w:tc>
          <w:tcPr>
            <w:tcW w:w="3054" w:type="dxa"/>
            <w:tcBorders>
              <w:top w:val="single" w:color="FFFFFF" w:themeColor="background1" w:sz="8" w:space="0"/>
              <w:bottom w:val="single" w:color="FFFFFF" w:themeColor="background1" w:sz="8" w:space="0"/>
            </w:tcBorders>
            <w:shd w:val="clear" w:color="auto" w:fill="E5EEFF"/>
          </w:tcPr>
          <w:p w:rsidRPr="002B620F" w:rsidR="00F47A53" w:rsidP="00283CB4" w:rsidRDefault="00F47A53" w14:paraId="5A2E736D" w14:textId="412D6640">
            <w:pPr>
              <w:pStyle w:val="DJCSbody"/>
              <w:ind w:left="0"/>
              <w:rPr>
                <w:b/>
                <w:bCs/>
                <w:color w:val="2F318B"/>
                <w:sz w:val="22"/>
              </w:rPr>
            </w:pPr>
            <w:r w:rsidRPr="002B620F">
              <w:rPr>
                <w:b/>
                <w:bCs/>
                <w:color w:val="2F318B"/>
                <w:sz w:val="22"/>
              </w:rPr>
              <w:t>Deakin University</w:t>
            </w:r>
          </w:p>
        </w:tc>
        <w:tc>
          <w:tcPr>
            <w:tcW w:w="3219" w:type="dxa"/>
            <w:tcBorders>
              <w:top w:val="single" w:color="FFFFFF" w:themeColor="background1" w:sz="8" w:space="0"/>
              <w:bottom w:val="single" w:color="FFFFFF" w:themeColor="background1" w:sz="8" w:space="0"/>
            </w:tcBorders>
            <w:shd w:val="clear" w:color="auto" w:fill="E5EEFF"/>
          </w:tcPr>
          <w:p w:rsidRPr="002B620F" w:rsidR="00F47A53" w:rsidRDefault="00F47A53" w14:paraId="430F1263" w14:textId="0C3C9367">
            <w:pPr>
              <w:pStyle w:val="DJCSbody"/>
              <w:ind w:left="0"/>
              <w:rPr>
                <w:color w:val="2F318B"/>
                <w:sz w:val="22"/>
              </w:rPr>
            </w:pPr>
            <w:r w:rsidRPr="002B620F">
              <w:rPr>
                <w:color w:val="2F318B"/>
                <w:sz w:val="22"/>
              </w:rPr>
              <w:t>Ballarat (Clinical School)</w:t>
            </w:r>
          </w:p>
        </w:tc>
        <w:tc>
          <w:tcPr>
            <w:tcW w:w="3219" w:type="dxa"/>
            <w:vMerge/>
            <w:tcBorders>
              <w:bottom w:val="single" w:color="FFFFFF" w:themeColor="background1" w:sz="8" w:space="0"/>
            </w:tcBorders>
            <w:shd w:val="clear" w:color="auto" w:fill="E5EEFF"/>
          </w:tcPr>
          <w:p w:rsidRPr="002B620F" w:rsidR="00F47A53" w:rsidRDefault="00F47A53" w14:paraId="3441281F" w14:textId="77777777">
            <w:pPr>
              <w:pStyle w:val="DJCSbody"/>
              <w:ind w:left="0"/>
              <w:rPr>
                <w:color w:val="2F318B"/>
                <w:sz w:val="22"/>
              </w:rPr>
            </w:pPr>
          </w:p>
        </w:tc>
      </w:tr>
    </w:tbl>
    <w:p w:rsidR="00A36C25" w:rsidP="00FD5BA8" w:rsidRDefault="00FD5BA8" w14:paraId="05C547C9" w14:textId="7E5818B0">
      <w:pPr>
        <w:pStyle w:val="Heading4"/>
      </w:pPr>
      <w:r>
        <w:t>TAFE and Vocational Education</w:t>
      </w:r>
    </w:p>
    <w:p w:rsidR="00FD5BA8" w:rsidP="00FD5BA8" w:rsidRDefault="00FD5BA8" w14:paraId="700EAC4B" w14:textId="7CC03852">
      <w:pPr>
        <w:pStyle w:val="DJCSbody"/>
      </w:pPr>
      <w:r>
        <w:t>Technical and Further Education (TAFE) training is concentrated in Ballarat and Horsham, with Federation TAFE operating multiple campuses:</w:t>
      </w:r>
    </w:p>
    <w:p w:rsidR="00FD5BA8" w:rsidP="0017492C" w:rsidRDefault="00FD5BA8" w14:paraId="3166F7EC" w14:textId="19F39A1A">
      <w:pPr>
        <w:pStyle w:val="DJCSbody"/>
        <w:numPr>
          <w:ilvl w:val="0"/>
          <w:numId w:val="82"/>
        </w:numPr>
      </w:pPr>
      <w:r>
        <w:t>Ballarat (Main Campus, Mount Helen, Mount Rowan, Wendouree): Offers trade, business, and technical training.</w:t>
      </w:r>
    </w:p>
    <w:p w:rsidRPr="00FD5BA8" w:rsidR="00FD5BA8" w:rsidP="0017492C" w:rsidRDefault="00FD5BA8" w14:paraId="73A8A43C" w14:textId="5290E236">
      <w:pPr>
        <w:pStyle w:val="DJCSbody"/>
        <w:numPr>
          <w:ilvl w:val="0"/>
          <w:numId w:val="82"/>
        </w:numPr>
      </w:pPr>
      <w:r>
        <w:t>Horsham Campus: Supports vocational education for the Wimmera region.</w:t>
      </w:r>
    </w:p>
    <w:p w:rsidR="006B103D" w:rsidP="006B103D" w:rsidRDefault="006B103D" w14:paraId="0B64A4DD" w14:textId="2FEE588E">
      <w:pPr>
        <w:pStyle w:val="Caption"/>
        <w:keepNext/>
      </w:pPr>
      <w:bookmarkStart w:id="178" w:name="_Toc190881739"/>
      <w:bookmarkStart w:id="179" w:name="_Toc190881815"/>
      <w:r>
        <w:t xml:space="preserve">Table </w:t>
      </w:r>
      <w:fldSimple w:instr=" SEQ Table \* ARABIC ">
        <w:r w:rsidR="00FB4C7A">
          <w:rPr>
            <w:noProof/>
          </w:rPr>
          <w:t>67</w:t>
        </w:r>
      </w:fldSimple>
      <w:r>
        <w:t xml:space="preserve">: List of </w:t>
      </w:r>
      <w:r w:rsidRPr="00B5319A">
        <w:t>Technical and Further Education (TAFE) campus locations in the Grampians Region</w:t>
      </w:r>
      <w:r>
        <w:rPr>
          <w:rStyle w:val="FootnoteReference"/>
        </w:rPr>
        <w:footnoteReference w:id="221"/>
      </w:r>
      <w:bookmarkEnd w:id="178"/>
      <w:bookmarkEnd w:id="179"/>
    </w:p>
    <w:tbl>
      <w:tblPr>
        <w:tblStyle w:val="DJRReporttablestyleNavy"/>
        <w:tblpPr w:leftFromText="181" w:rightFromText="181" w:bottomFromText="142" w:vertAnchor="text" w:tblpXSpec="right" w:tblpY="1"/>
        <w:tblOverlap w:val="never"/>
        <w:tblW w:w="0" w:type="auto"/>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tblLook w:firstRow="1" w:lastRow="0" w:firstColumn="1" w:lastColumn="0" w:noHBand="0" w:noVBand="1" w:val="04A0"/>
      </w:tblPr>
      <w:tblGrid>
        <w:gridCol w:w="3054"/>
        <w:gridCol w:w="3219"/>
        <w:gridCol w:w="3219"/>
      </w:tblGrid>
      <w:tr w:rsidRPr="002B620F" w:rsidR="0003774B" w:rsidTr="00493202" w14:paraId="00071B6D" w14:textId="77777777">
        <w:trPr>
          <w:cnfStyle w:val="100000000000"/>
          <w:trHeight w:val="397"/>
        </w:trPr>
        <w:tc>
          <w:tcPr>
            <w:tcW w:w="3054" w:type="dxa"/>
            <w:tcBorders>
              <w:bottom w:val="single" w:color="FFFFFF" w:themeColor="background1" w:sz="24" w:space="0"/>
            </w:tcBorders>
            <w:shd w:val="clear" w:color="auto" w:fill="E5EEFF"/>
          </w:tcPr>
          <w:p w:rsidRPr="002B620F" w:rsidR="0003774B" w:rsidRDefault="0003774B" w14:paraId="6FE5E0B4" w14:textId="77777777">
            <w:pPr>
              <w:pStyle w:val="DJCSbody"/>
              <w:ind w:left="0"/>
              <w:rPr>
                <w:color w:val="2F318B"/>
                <w:sz w:val="22"/>
              </w:rPr>
            </w:pPr>
            <w:r w:rsidRPr="002B620F">
              <w:rPr>
                <w:color w:val="2F318B"/>
                <w:sz w:val="22"/>
              </w:rPr>
              <w:t>TAFE</w:t>
            </w:r>
          </w:p>
        </w:tc>
        <w:tc>
          <w:tcPr>
            <w:tcW w:w="3219" w:type="dxa"/>
            <w:tcBorders>
              <w:bottom w:val="single" w:color="FFFFFF" w:themeColor="background1" w:sz="24" w:space="0"/>
            </w:tcBorders>
            <w:shd w:val="clear" w:color="auto" w:fill="E5EEFF"/>
          </w:tcPr>
          <w:p w:rsidRPr="002B620F" w:rsidR="0003774B" w:rsidRDefault="0003774B" w14:paraId="60EA4210" w14:textId="77777777">
            <w:pPr>
              <w:pStyle w:val="DJCSbody"/>
              <w:ind w:left="0"/>
              <w:rPr>
                <w:color w:val="2F318B"/>
                <w:sz w:val="22"/>
              </w:rPr>
            </w:pPr>
            <w:r w:rsidRPr="002B620F">
              <w:rPr>
                <w:color w:val="2F318B"/>
                <w:sz w:val="22"/>
              </w:rPr>
              <w:t>Campus</w:t>
            </w:r>
          </w:p>
        </w:tc>
        <w:tc>
          <w:tcPr>
            <w:tcW w:w="3219" w:type="dxa"/>
            <w:tcBorders>
              <w:bottom w:val="single" w:color="FFFFFF" w:themeColor="background1" w:sz="24" w:space="0"/>
            </w:tcBorders>
            <w:shd w:val="clear" w:color="auto" w:fill="E5EEFF"/>
          </w:tcPr>
          <w:p w:rsidRPr="002B620F" w:rsidR="0003774B" w:rsidRDefault="0003774B" w14:paraId="15F55694" w14:textId="77777777">
            <w:pPr>
              <w:pStyle w:val="DJCSbody"/>
              <w:ind w:left="0"/>
              <w:rPr>
                <w:color w:val="2F318B"/>
                <w:sz w:val="22"/>
              </w:rPr>
            </w:pPr>
            <w:r w:rsidRPr="002B620F">
              <w:rPr>
                <w:color w:val="2F318B"/>
                <w:sz w:val="22"/>
              </w:rPr>
              <w:t>LGA</w:t>
            </w:r>
          </w:p>
        </w:tc>
      </w:tr>
      <w:tr w:rsidRPr="002B620F" w:rsidR="00493202" w:rsidTr="004A01F0" w14:paraId="0A7702F6" w14:textId="77777777">
        <w:trPr>
          <w:trHeight w:val="397"/>
        </w:trPr>
        <w:tc>
          <w:tcPr>
            <w:tcW w:w="3054" w:type="dxa"/>
            <w:vMerge w:val="restart"/>
            <w:tcBorders>
              <w:top w:val="single" w:color="FFFFFF" w:themeColor="background1" w:sz="24" w:space="0"/>
            </w:tcBorders>
            <w:shd w:val="clear" w:color="auto" w:fill="E5EEFF"/>
            <w:vAlign w:val="center"/>
          </w:tcPr>
          <w:p w:rsidRPr="002B620F" w:rsidR="00493202" w:rsidRDefault="00493202" w14:paraId="2BB3C5CB" w14:textId="034C5E66">
            <w:pPr>
              <w:pStyle w:val="DJCSbody"/>
              <w:ind w:left="0"/>
              <w:rPr>
                <w:b/>
                <w:bCs/>
                <w:color w:val="2F318B"/>
                <w:sz w:val="22"/>
              </w:rPr>
            </w:pPr>
            <w:r w:rsidRPr="002B620F">
              <w:rPr>
                <w:b/>
                <w:bCs/>
                <w:color w:val="2F318B"/>
                <w:sz w:val="22"/>
              </w:rPr>
              <w:t>Federation TAFE</w:t>
            </w:r>
          </w:p>
        </w:tc>
        <w:tc>
          <w:tcPr>
            <w:tcW w:w="3219" w:type="dxa"/>
            <w:tcBorders>
              <w:top w:val="single" w:color="FFFFFF" w:themeColor="background1" w:sz="24" w:space="0"/>
              <w:bottom w:val="single" w:color="FFFFFF" w:themeColor="background1" w:sz="8" w:space="0"/>
            </w:tcBorders>
            <w:shd w:val="clear" w:color="auto" w:fill="E5EEFF"/>
            <w:vAlign w:val="center"/>
          </w:tcPr>
          <w:p w:rsidRPr="002B620F" w:rsidR="00493202" w:rsidRDefault="00493202" w14:paraId="2AB7C222" w14:textId="1800C898">
            <w:pPr>
              <w:pStyle w:val="DJCSbody"/>
              <w:ind w:left="0"/>
              <w:rPr>
                <w:color w:val="2F318B"/>
                <w:sz w:val="22"/>
              </w:rPr>
            </w:pPr>
            <w:r w:rsidRPr="002B620F">
              <w:rPr>
                <w:color w:val="2F318B"/>
                <w:sz w:val="22"/>
              </w:rPr>
              <w:t xml:space="preserve">Ballarat </w:t>
            </w:r>
          </w:p>
        </w:tc>
        <w:tc>
          <w:tcPr>
            <w:tcW w:w="3219" w:type="dxa"/>
            <w:vMerge w:val="restart"/>
            <w:tcBorders>
              <w:top w:val="single" w:color="FFFFFF" w:themeColor="background1" w:sz="24" w:space="0"/>
            </w:tcBorders>
            <w:shd w:val="clear" w:color="auto" w:fill="E5EEFF"/>
            <w:vAlign w:val="center"/>
          </w:tcPr>
          <w:p w:rsidRPr="002B620F" w:rsidR="00493202" w:rsidRDefault="00493202" w14:paraId="669F5B1B" w14:textId="6B6BC74E">
            <w:pPr>
              <w:pStyle w:val="DJCSbody"/>
              <w:ind w:left="0"/>
              <w:rPr>
                <w:color w:val="2F318B"/>
                <w:sz w:val="22"/>
              </w:rPr>
            </w:pPr>
            <w:r w:rsidRPr="002B620F">
              <w:rPr>
                <w:color w:val="2F318B"/>
                <w:sz w:val="22"/>
              </w:rPr>
              <w:t>Ballarat</w:t>
            </w:r>
          </w:p>
        </w:tc>
      </w:tr>
      <w:tr w:rsidRPr="002B620F" w:rsidR="00493202" w:rsidTr="004A01F0" w14:paraId="223B11D2" w14:textId="77777777">
        <w:trPr>
          <w:trHeight w:val="397"/>
        </w:trPr>
        <w:tc>
          <w:tcPr>
            <w:tcW w:w="3054" w:type="dxa"/>
            <w:vMerge/>
            <w:shd w:val="clear" w:color="auto" w:fill="E5EEFF"/>
            <w:vAlign w:val="center"/>
          </w:tcPr>
          <w:p w:rsidRPr="002B620F" w:rsidR="00493202" w:rsidRDefault="00493202" w14:paraId="47F136D4" w14:textId="77777777">
            <w:pPr>
              <w:pStyle w:val="DJCSbody"/>
              <w:ind w:left="0"/>
              <w:rPr>
                <w:b/>
                <w:bCs/>
                <w:color w:val="2F318B"/>
                <w:sz w:val="22"/>
              </w:rPr>
            </w:pPr>
          </w:p>
        </w:tc>
        <w:tc>
          <w:tcPr>
            <w:tcW w:w="3219" w:type="dxa"/>
            <w:tcBorders>
              <w:top w:val="single" w:color="FFFFFF" w:themeColor="background1" w:sz="8" w:space="0"/>
              <w:bottom w:val="single" w:color="FFFFFF" w:themeColor="background1" w:sz="8" w:space="0"/>
            </w:tcBorders>
            <w:shd w:val="clear" w:color="auto" w:fill="E5EEFF"/>
            <w:vAlign w:val="center"/>
          </w:tcPr>
          <w:p w:rsidRPr="002B620F" w:rsidR="00493202" w:rsidRDefault="00493202" w14:paraId="0BD13344" w14:textId="5D54C46F">
            <w:pPr>
              <w:pStyle w:val="DJCSbody"/>
              <w:ind w:left="0"/>
              <w:rPr>
                <w:color w:val="2F318B"/>
                <w:sz w:val="22"/>
              </w:rPr>
            </w:pPr>
            <w:r w:rsidRPr="002B620F">
              <w:rPr>
                <w:color w:val="2F318B"/>
                <w:sz w:val="22"/>
              </w:rPr>
              <w:t>Mount Helen</w:t>
            </w:r>
          </w:p>
        </w:tc>
        <w:tc>
          <w:tcPr>
            <w:tcW w:w="3219" w:type="dxa"/>
            <w:vMerge/>
            <w:shd w:val="clear" w:color="auto" w:fill="E5EEFF"/>
            <w:vAlign w:val="center"/>
          </w:tcPr>
          <w:p w:rsidRPr="002B620F" w:rsidR="00493202" w:rsidRDefault="00493202" w14:paraId="73A87FC8" w14:textId="77777777">
            <w:pPr>
              <w:pStyle w:val="DJCSbody"/>
              <w:ind w:left="0"/>
              <w:rPr>
                <w:color w:val="2F318B"/>
                <w:sz w:val="22"/>
              </w:rPr>
            </w:pPr>
          </w:p>
        </w:tc>
      </w:tr>
      <w:tr w:rsidRPr="002B620F" w:rsidR="00493202" w:rsidTr="004A01F0" w14:paraId="51592DB9" w14:textId="77777777">
        <w:trPr>
          <w:trHeight w:val="397"/>
        </w:trPr>
        <w:tc>
          <w:tcPr>
            <w:tcW w:w="3054" w:type="dxa"/>
            <w:vMerge/>
            <w:shd w:val="clear" w:color="auto" w:fill="E5EEFF"/>
            <w:vAlign w:val="center"/>
          </w:tcPr>
          <w:p w:rsidRPr="002B620F" w:rsidR="00493202" w:rsidRDefault="00493202" w14:paraId="0DF299BD" w14:textId="662B1328">
            <w:pPr>
              <w:pStyle w:val="DJCSbody"/>
              <w:ind w:left="0"/>
              <w:rPr>
                <w:b/>
                <w:bCs/>
                <w:color w:val="2F318B"/>
                <w:sz w:val="22"/>
              </w:rPr>
            </w:pPr>
          </w:p>
        </w:tc>
        <w:tc>
          <w:tcPr>
            <w:tcW w:w="3219" w:type="dxa"/>
            <w:tcBorders>
              <w:top w:val="single" w:color="FFFFFF" w:themeColor="background1" w:sz="8" w:space="0"/>
              <w:bottom w:val="single" w:color="FFFFFF" w:themeColor="background1" w:sz="8" w:space="0"/>
            </w:tcBorders>
            <w:shd w:val="clear" w:color="auto" w:fill="E5EEFF"/>
            <w:vAlign w:val="center"/>
          </w:tcPr>
          <w:p w:rsidRPr="002B620F" w:rsidR="00493202" w:rsidRDefault="00493202" w14:paraId="2F009358" w14:textId="5F9EB933">
            <w:pPr>
              <w:pStyle w:val="DJCSbody"/>
              <w:ind w:left="0"/>
              <w:rPr>
                <w:color w:val="2F318B"/>
                <w:sz w:val="22"/>
              </w:rPr>
            </w:pPr>
            <w:r w:rsidRPr="002B620F">
              <w:rPr>
                <w:color w:val="2F318B"/>
                <w:sz w:val="22"/>
              </w:rPr>
              <w:t>Mount Rowan</w:t>
            </w:r>
          </w:p>
        </w:tc>
        <w:tc>
          <w:tcPr>
            <w:tcW w:w="3219" w:type="dxa"/>
            <w:vMerge/>
            <w:shd w:val="clear" w:color="auto" w:fill="E5EEFF"/>
            <w:vAlign w:val="center"/>
          </w:tcPr>
          <w:p w:rsidRPr="002B620F" w:rsidR="00493202" w:rsidRDefault="00493202" w14:paraId="44216CD6" w14:textId="77777777">
            <w:pPr>
              <w:pStyle w:val="DJCSbody"/>
              <w:ind w:left="0"/>
              <w:rPr>
                <w:color w:val="2F318B"/>
                <w:sz w:val="22"/>
              </w:rPr>
            </w:pPr>
          </w:p>
        </w:tc>
      </w:tr>
      <w:tr w:rsidRPr="002B620F" w:rsidR="00493202" w:rsidTr="004A01F0" w14:paraId="4708352B" w14:textId="77777777">
        <w:trPr>
          <w:trHeight w:val="397"/>
        </w:trPr>
        <w:tc>
          <w:tcPr>
            <w:tcW w:w="3054" w:type="dxa"/>
            <w:vMerge/>
            <w:shd w:val="clear" w:color="auto" w:fill="E5EEFF"/>
            <w:vAlign w:val="center"/>
          </w:tcPr>
          <w:p w:rsidRPr="002B620F" w:rsidR="00493202" w:rsidRDefault="00493202" w14:paraId="5D27B440" w14:textId="77777777">
            <w:pPr>
              <w:pStyle w:val="DJCSbody"/>
              <w:ind w:left="0"/>
              <w:rPr>
                <w:b/>
                <w:bCs/>
                <w:color w:val="2F318B"/>
                <w:sz w:val="22"/>
              </w:rPr>
            </w:pPr>
          </w:p>
        </w:tc>
        <w:tc>
          <w:tcPr>
            <w:tcW w:w="3219" w:type="dxa"/>
            <w:tcBorders>
              <w:top w:val="single" w:color="FFFFFF" w:themeColor="background1" w:sz="8" w:space="0"/>
              <w:bottom w:val="single" w:color="FFFFFF" w:themeColor="background1" w:sz="8" w:space="0"/>
            </w:tcBorders>
            <w:shd w:val="clear" w:color="auto" w:fill="E5EEFF"/>
            <w:vAlign w:val="center"/>
          </w:tcPr>
          <w:p w:rsidRPr="002B620F" w:rsidR="00493202" w:rsidRDefault="00493202" w14:paraId="573ADA68" w14:textId="60EC3233">
            <w:pPr>
              <w:pStyle w:val="DJCSbody"/>
              <w:ind w:left="0"/>
              <w:rPr>
                <w:color w:val="2F318B"/>
                <w:sz w:val="22"/>
              </w:rPr>
            </w:pPr>
            <w:r w:rsidRPr="002B620F">
              <w:rPr>
                <w:color w:val="2F318B"/>
                <w:sz w:val="22"/>
              </w:rPr>
              <w:t>Wendouree</w:t>
            </w:r>
          </w:p>
        </w:tc>
        <w:tc>
          <w:tcPr>
            <w:tcW w:w="3219" w:type="dxa"/>
            <w:vMerge/>
            <w:tcBorders>
              <w:bottom w:val="single" w:color="FFFFFF" w:themeColor="background1" w:sz="8" w:space="0"/>
            </w:tcBorders>
            <w:shd w:val="clear" w:color="auto" w:fill="E5EEFF"/>
            <w:vAlign w:val="center"/>
          </w:tcPr>
          <w:p w:rsidRPr="002B620F" w:rsidR="00493202" w:rsidRDefault="00493202" w14:paraId="07D9BBD9" w14:textId="77777777">
            <w:pPr>
              <w:pStyle w:val="DJCSbody"/>
              <w:ind w:left="0"/>
              <w:rPr>
                <w:color w:val="2F318B"/>
                <w:sz w:val="22"/>
              </w:rPr>
            </w:pPr>
          </w:p>
        </w:tc>
      </w:tr>
      <w:tr w:rsidRPr="002B620F" w:rsidR="00493202" w:rsidTr="004A01F0" w14:paraId="2F9E0143" w14:textId="77777777">
        <w:trPr>
          <w:trHeight w:val="397"/>
        </w:trPr>
        <w:tc>
          <w:tcPr>
            <w:tcW w:w="3054" w:type="dxa"/>
            <w:vMerge/>
            <w:tcBorders>
              <w:bottom w:val="single" w:color="FFFFFF" w:themeColor="background1" w:sz="8" w:space="0"/>
            </w:tcBorders>
            <w:shd w:val="clear" w:color="auto" w:fill="E5EEFF"/>
            <w:vAlign w:val="center"/>
          </w:tcPr>
          <w:p w:rsidRPr="002B620F" w:rsidR="00493202" w:rsidRDefault="00493202" w14:paraId="185D5557" w14:textId="77777777">
            <w:pPr>
              <w:pStyle w:val="DJCSbody"/>
              <w:ind w:left="0"/>
              <w:rPr>
                <w:b/>
                <w:bCs/>
                <w:color w:val="2F318B"/>
                <w:sz w:val="22"/>
              </w:rPr>
            </w:pPr>
          </w:p>
        </w:tc>
        <w:tc>
          <w:tcPr>
            <w:tcW w:w="3219" w:type="dxa"/>
            <w:tcBorders>
              <w:top w:val="single" w:color="FFFFFF" w:themeColor="background1" w:sz="8" w:space="0"/>
              <w:bottom w:val="single" w:color="FFFFFF" w:themeColor="background1" w:sz="8" w:space="0"/>
            </w:tcBorders>
            <w:shd w:val="clear" w:color="auto" w:fill="E5EEFF"/>
            <w:vAlign w:val="center"/>
          </w:tcPr>
          <w:p w:rsidRPr="002B620F" w:rsidR="00493202" w:rsidRDefault="00493202" w14:paraId="4F9FAC8B" w14:textId="654724AF">
            <w:pPr>
              <w:pStyle w:val="DJCSbody"/>
              <w:ind w:left="0"/>
              <w:rPr>
                <w:color w:val="2F318B"/>
                <w:sz w:val="22"/>
              </w:rPr>
            </w:pPr>
            <w:r w:rsidRPr="002B620F">
              <w:rPr>
                <w:color w:val="2F318B"/>
                <w:sz w:val="22"/>
              </w:rPr>
              <w:t>Horsham</w:t>
            </w:r>
          </w:p>
        </w:tc>
        <w:tc>
          <w:tcPr>
            <w:tcW w:w="3219" w:type="dxa"/>
            <w:tcBorders>
              <w:top w:val="single" w:color="FFFFFF" w:themeColor="background1" w:sz="8" w:space="0"/>
              <w:bottom w:val="single" w:color="FFFFFF" w:themeColor="background1" w:sz="8" w:space="0"/>
            </w:tcBorders>
            <w:shd w:val="clear" w:color="auto" w:fill="E5EEFF"/>
            <w:vAlign w:val="center"/>
          </w:tcPr>
          <w:p w:rsidRPr="002B620F" w:rsidR="00493202" w:rsidRDefault="00493202" w14:paraId="3BAB2457" w14:textId="168B1F9C">
            <w:pPr>
              <w:pStyle w:val="DJCSbody"/>
              <w:ind w:left="0"/>
              <w:rPr>
                <w:color w:val="2F318B"/>
                <w:sz w:val="22"/>
              </w:rPr>
            </w:pPr>
            <w:r w:rsidRPr="002B620F">
              <w:rPr>
                <w:color w:val="2F318B"/>
                <w:sz w:val="22"/>
              </w:rPr>
              <w:t>Horsham</w:t>
            </w:r>
          </w:p>
        </w:tc>
      </w:tr>
    </w:tbl>
    <w:p w:rsidR="0003774B" w:rsidP="00023C58" w:rsidRDefault="00023C58" w14:paraId="3C461F3D" w14:textId="3EB31532">
      <w:pPr>
        <w:pStyle w:val="Heading4"/>
      </w:pPr>
      <w:r>
        <w:t xml:space="preserve">Primary and Secondary </w:t>
      </w:r>
      <w:r w:rsidR="005F31FD">
        <w:t>Education</w:t>
      </w:r>
    </w:p>
    <w:p w:rsidRPr="00023C58" w:rsidR="00023C58" w:rsidP="00023C58" w:rsidRDefault="00023C58" w14:paraId="5820C9FE" w14:textId="7EDDB258">
      <w:pPr>
        <w:pStyle w:val="DJCSbody"/>
      </w:pPr>
      <w:r>
        <w:t>The Grampians Region has a total of 162 schools, comprising 120 government, 33 Catholic, and 9 independent schools. Ballarat has the highest number of schools (49), including 14 Catholic and 4 independent schools, reflecting its larger population and diversity in education choices. Rural LGAs such as West Wimmera (5 schools) and Hindmarsh (8 schools) have fewer educational facilities, with government schools being the primary providers.</w:t>
      </w:r>
    </w:p>
    <w:p w:rsidR="006B103D" w:rsidP="006B103D" w:rsidRDefault="006B103D" w14:paraId="38AC4D4E" w14:textId="3C56A2C0">
      <w:pPr>
        <w:pStyle w:val="Caption"/>
        <w:keepNext/>
      </w:pPr>
      <w:bookmarkStart w:id="180" w:name="_Toc190881740"/>
      <w:bookmarkStart w:id="181" w:name="_Toc190881816"/>
      <w:r>
        <w:t xml:space="preserve">Table </w:t>
      </w:r>
      <w:fldSimple w:instr=" SEQ Table \* ARABIC ">
        <w:r w:rsidR="00FB4C7A">
          <w:rPr>
            <w:noProof/>
          </w:rPr>
          <w:t>68</w:t>
        </w:r>
      </w:fldSimple>
      <w:r>
        <w:t>: Number of s</w:t>
      </w:r>
      <w:r w:rsidRPr="00AC075E">
        <w:t>chool</w:t>
      </w:r>
      <w:r>
        <w:t>s and types</w:t>
      </w:r>
      <w:r w:rsidRPr="00AC075E">
        <w:t xml:space="preserve"> in the Grampians Region by LGA (includes primary and secondary schools)</w:t>
      </w:r>
      <w:r w:rsidRPr="006B103D">
        <w:rPr>
          <w:rStyle w:val="FootnoteReference"/>
        </w:rPr>
        <w:t xml:space="preserve"> </w:t>
      </w:r>
      <w:r>
        <w:rPr>
          <w:rStyle w:val="FootnoteReference"/>
        </w:rPr>
        <w:footnoteReference w:id="222"/>
      </w:r>
      <w:bookmarkEnd w:id="180"/>
      <w:bookmarkEnd w:id="181"/>
    </w:p>
    <w:tbl>
      <w:tblPr>
        <w:tblStyle w:val="DJRReporttablestyleNavy"/>
        <w:tblpPr w:leftFromText="181" w:rightFromText="181" w:bottomFromText="142" w:vertAnchor="text" w:tblpXSpec="right" w:tblpY="1"/>
        <w:tblOverlap w:val="never"/>
        <w:tblW w:w="9492" w:type="dxa"/>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ayout w:type="fixed"/>
        <w:tblLook w:firstRow="0" w:lastRow="0" w:firstColumn="1" w:lastColumn="0" w:noHBand="0" w:noVBand="1" w:val="0480"/>
      </w:tblPr>
      <w:tblGrid>
        <w:gridCol w:w="2410"/>
        <w:gridCol w:w="2360"/>
        <w:gridCol w:w="2361"/>
        <w:gridCol w:w="2361"/>
      </w:tblGrid>
      <w:tr w:rsidRPr="002B620F" w:rsidR="000C33E3" w14:paraId="717AEE66" w14:textId="77777777">
        <w:trPr>
          <w:trHeight w:val="397"/>
        </w:trPr>
        <w:tc>
          <w:tcPr>
            <w:tcW w:w="2410" w:type="dxa"/>
            <w:tcBorders>
              <w:bottom w:val="single" w:color="FFFFFF" w:themeColor="background1" w:sz="24" w:space="0"/>
            </w:tcBorders>
            <w:shd w:val="clear" w:color="auto" w:fill="E5EEFF"/>
            <w:noWrap/>
            <w:hideMark/>
          </w:tcPr>
          <w:p w:rsidRPr="002B620F" w:rsidR="000C33E3" w:rsidRDefault="000C33E3" w14:paraId="3332ED27"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LGA</w:t>
            </w:r>
          </w:p>
        </w:tc>
        <w:tc>
          <w:tcPr>
            <w:tcW w:w="2360" w:type="dxa"/>
            <w:tcBorders>
              <w:bottom w:val="single" w:color="FFFFFF" w:themeColor="background1" w:sz="24" w:space="0"/>
            </w:tcBorders>
            <w:shd w:val="clear" w:color="auto" w:fill="E5EEFF"/>
            <w:noWrap/>
            <w:hideMark/>
          </w:tcPr>
          <w:p w:rsidRPr="002B620F" w:rsidR="000C33E3" w:rsidRDefault="000C33E3" w14:paraId="43C0CF5A" w14:textId="77777777">
            <w:pPr>
              <w:jc w:val="center"/>
              <w:rPr>
                <w:rFonts w:ascii="Aptos Display" w:hAnsi="Aptos Display"/>
                <w:b/>
                <w:bCs/>
                <w:color w:val="2F318B"/>
                <w:sz w:val="22"/>
                <w:szCs w:val="22"/>
                <w:lang w:eastAsia="en-AU"/>
              </w:rPr>
            </w:pPr>
            <w:r w:rsidRPr="002B620F">
              <w:rPr>
                <w:rFonts w:ascii="Aptos Display" w:hAnsi="Aptos Display"/>
                <w:b/>
                <w:bCs/>
                <w:color w:val="2F318B"/>
                <w:sz w:val="22"/>
                <w:szCs w:val="22"/>
              </w:rPr>
              <w:t xml:space="preserve">Government </w:t>
            </w:r>
          </w:p>
        </w:tc>
        <w:tc>
          <w:tcPr>
            <w:tcW w:w="2361" w:type="dxa"/>
            <w:tcBorders>
              <w:bottom w:val="single" w:color="FFFFFF" w:themeColor="background1" w:sz="24" w:space="0"/>
            </w:tcBorders>
            <w:shd w:val="clear" w:color="auto" w:fill="E5EEFF"/>
            <w:noWrap/>
            <w:hideMark/>
          </w:tcPr>
          <w:p w:rsidRPr="002B620F" w:rsidR="000C33E3" w:rsidRDefault="000C33E3" w14:paraId="56DF95E5" w14:textId="77777777">
            <w:pPr>
              <w:jc w:val="center"/>
              <w:rPr>
                <w:rFonts w:ascii="Aptos Display" w:hAnsi="Aptos Display"/>
                <w:b/>
                <w:bCs/>
                <w:color w:val="2F318B"/>
                <w:sz w:val="22"/>
                <w:szCs w:val="22"/>
                <w:lang w:eastAsia="en-AU"/>
              </w:rPr>
            </w:pPr>
            <w:r w:rsidRPr="002B620F">
              <w:rPr>
                <w:rFonts w:ascii="Aptos Display" w:hAnsi="Aptos Display"/>
                <w:b/>
                <w:bCs/>
                <w:color w:val="2F318B"/>
                <w:sz w:val="22"/>
                <w:szCs w:val="22"/>
              </w:rPr>
              <w:t>Catholic</w:t>
            </w:r>
          </w:p>
        </w:tc>
        <w:tc>
          <w:tcPr>
            <w:tcW w:w="2361" w:type="dxa"/>
            <w:tcBorders>
              <w:bottom w:val="single" w:color="FFFFFF" w:themeColor="background1" w:sz="24" w:space="0"/>
            </w:tcBorders>
            <w:shd w:val="clear" w:color="auto" w:fill="E5EEFF"/>
            <w:noWrap/>
            <w:hideMark/>
          </w:tcPr>
          <w:p w:rsidRPr="002B620F" w:rsidR="000C33E3" w:rsidRDefault="000C33E3" w14:paraId="5A86691A" w14:textId="77777777">
            <w:pPr>
              <w:jc w:val="center"/>
              <w:rPr>
                <w:rFonts w:ascii="Aptos Display" w:hAnsi="Aptos Display"/>
                <w:b/>
                <w:bCs/>
                <w:color w:val="2F318B"/>
                <w:sz w:val="22"/>
                <w:szCs w:val="22"/>
                <w:lang w:eastAsia="en-AU"/>
              </w:rPr>
            </w:pPr>
            <w:r w:rsidRPr="002B620F">
              <w:rPr>
                <w:rFonts w:ascii="Aptos Display" w:hAnsi="Aptos Display"/>
                <w:b/>
                <w:bCs/>
                <w:color w:val="2F318B"/>
                <w:sz w:val="22"/>
                <w:szCs w:val="22"/>
              </w:rPr>
              <w:t>Independent</w:t>
            </w:r>
          </w:p>
        </w:tc>
      </w:tr>
      <w:tr w:rsidRPr="002B620F" w:rsidR="0012538F" w:rsidTr="1135EC1B" w14:paraId="0F9E812A" w14:textId="77777777">
        <w:trPr>
          <w:trHeight w:val="397"/>
        </w:trPr>
        <w:tc>
          <w:tcPr>
            <w:tcW w:w="2410" w:type="dxa"/>
            <w:tcBorders>
              <w:top w:val="single" w:color="FFFFFF" w:themeColor="background1" w:sz="24" w:space="0"/>
            </w:tcBorders>
            <w:shd w:val="clear" w:color="auto" w:fill="E5EEFF"/>
            <w:noWrap/>
            <w:vAlign w:val="center"/>
            <w:hideMark/>
          </w:tcPr>
          <w:p w:rsidRPr="002B620F" w:rsidR="0012538F" w:rsidP="0012538F" w:rsidRDefault="0012538F" w14:paraId="1418A4BC" w14:textId="5F6F0E74">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Ararat</w:t>
            </w:r>
          </w:p>
        </w:tc>
        <w:tc>
          <w:tcPr>
            <w:tcW w:w="2360" w:type="dxa"/>
            <w:tcBorders>
              <w:top w:val="single" w:color="FFFFFF" w:themeColor="background1" w:sz="12"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12538F" w:rsidP="0012538F" w:rsidRDefault="0012538F" w14:paraId="10748682" w14:textId="11F9ED79">
            <w:pPr>
              <w:jc w:val="center"/>
              <w:rPr>
                <w:rFonts w:ascii="Aptos Display" w:hAnsi="Aptos Display"/>
                <w:color w:val="2F318B"/>
                <w:sz w:val="22"/>
                <w:szCs w:val="22"/>
                <w:lang w:eastAsia="en-AU"/>
              </w:rPr>
            </w:pPr>
            <w:r w:rsidRPr="002B620F">
              <w:rPr>
                <w:rFonts w:ascii="Aptos Display" w:hAnsi="Aptos Display"/>
                <w:color w:val="2F318B"/>
                <w:sz w:val="22"/>
                <w:szCs w:val="22"/>
              </w:rPr>
              <w:t>10</w:t>
            </w:r>
          </w:p>
        </w:tc>
        <w:tc>
          <w:tcPr>
            <w:tcW w:w="2361" w:type="dxa"/>
            <w:tcBorders>
              <w:top w:val="single" w:color="FFFFFF" w:themeColor="background1" w:sz="12" w:space="0"/>
              <w:left w:val="nil"/>
              <w:bottom w:val="single" w:color="FFFFFF" w:themeColor="background1" w:sz="8" w:space="0"/>
              <w:right w:val="single" w:color="FFFFFF" w:themeColor="background1" w:sz="8" w:space="0"/>
            </w:tcBorders>
            <w:shd w:val="clear" w:color="auto" w:fill="E5EEFF"/>
            <w:noWrap/>
            <w:vAlign w:val="center"/>
          </w:tcPr>
          <w:p w:rsidRPr="002B620F" w:rsidR="0012538F" w:rsidP="0012538F" w:rsidRDefault="0012538F" w14:paraId="6158E445" w14:textId="3C17E6A4">
            <w:pPr>
              <w:jc w:val="center"/>
              <w:rPr>
                <w:rFonts w:ascii="Aptos Display" w:hAnsi="Aptos Display"/>
                <w:color w:val="2F318B"/>
                <w:sz w:val="22"/>
                <w:szCs w:val="22"/>
                <w:lang w:eastAsia="en-AU"/>
              </w:rPr>
            </w:pPr>
            <w:r w:rsidRPr="002B620F">
              <w:rPr>
                <w:rFonts w:ascii="Aptos Display" w:hAnsi="Aptos Display"/>
                <w:color w:val="2F318B"/>
                <w:sz w:val="22"/>
                <w:szCs w:val="22"/>
              </w:rPr>
              <w:t>2</w:t>
            </w:r>
          </w:p>
        </w:tc>
        <w:tc>
          <w:tcPr>
            <w:tcW w:w="2361" w:type="dxa"/>
            <w:tcBorders>
              <w:top w:val="single" w:color="FFFFFF" w:themeColor="background1" w:sz="12" w:space="0"/>
              <w:left w:val="nil"/>
              <w:bottom w:val="single" w:color="FFFFFF" w:themeColor="background1" w:sz="8" w:space="0"/>
              <w:right w:val="single" w:color="FFFFFF" w:themeColor="background1" w:sz="8" w:space="0"/>
            </w:tcBorders>
            <w:shd w:val="clear" w:color="auto" w:fill="E5EEFF"/>
            <w:noWrap/>
            <w:vAlign w:val="center"/>
          </w:tcPr>
          <w:p w:rsidRPr="002B620F" w:rsidR="0012538F" w:rsidP="0012538F" w:rsidRDefault="0012538F" w14:paraId="2A3A0A01" w14:textId="7BF7F771">
            <w:pPr>
              <w:jc w:val="center"/>
              <w:rPr>
                <w:rFonts w:ascii="Aptos Display" w:hAnsi="Aptos Display"/>
                <w:color w:val="2F318B"/>
                <w:sz w:val="22"/>
                <w:szCs w:val="22"/>
                <w:lang w:eastAsia="en-AU"/>
              </w:rPr>
            </w:pPr>
            <w:r w:rsidRPr="002B620F">
              <w:rPr>
                <w:rFonts w:ascii="Aptos Display" w:hAnsi="Aptos Display"/>
                <w:color w:val="2F318B"/>
                <w:sz w:val="22"/>
                <w:szCs w:val="22"/>
              </w:rPr>
              <w:t>0</w:t>
            </w:r>
          </w:p>
        </w:tc>
      </w:tr>
      <w:tr w:rsidRPr="002B620F" w:rsidR="0012538F" w:rsidTr="1135EC1B" w14:paraId="0D850D69" w14:textId="77777777">
        <w:trPr>
          <w:trHeight w:val="397"/>
        </w:trPr>
        <w:tc>
          <w:tcPr>
            <w:tcW w:w="2410" w:type="dxa"/>
            <w:shd w:val="clear" w:color="auto" w:fill="E5EEFF"/>
            <w:noWrap/>
            <w:vAlign w:val="center"/>
            <w:hideMark/>
          </w:tcPr>
          <w:p w:rsidRPr="002B620F" w:rsidR="0012538F" w:rsidP="0012538F" w:rsidRDefault="0012538F" w14:paraId="4ECDCF98" w14:textId="52ADF6DE">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Ballarat</w:t>
            </w:r>
          </w:p>
        </w:tc>
        <w:tc>
          <w:tcPr>
            <w:tcW w:w="2360"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12538F" w:rsidP="0012538F" w:rsidRDefault="0012538F" w14:paraId="48A1E1EB" w14:textId="72DCB065">
            <w:pPr>
              <w:jc w:val="center"/>
              <w:rPr>
                <w:rFonts w:ascii="Aptos Display" w:hAnsi="Aptos Display"/>
                <w:color w:val="2F318B"/>
                <w:sz w:val="22"/>
                <w:szCs w:val="22"/>
                <w:lang w:eastAsia="en-AU"/>
              </w:rPr>
            </w:pPr>
            <w:r w:rsidRPr="002B620F">
              <w:rPr>
                <w:rFonts w:ascii="Aptos Display" w:hAnsi="Aptos Display"/>
                <w:color w:val="2F318B"/>
                <w:sz w:val="22"/>
                <w:szCs w:val="22"/>
              </w:rPr>
              <w:t>31</w:t>
            </w:r>
          </w:p>
        </w:tc>
        <w:tc>
          <w:tcPr>
            <w:tcW w:w="2361"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12538F" w:rsidP="0012538F" w:rsidRDefault="0012538F" w14:paraId="0564DD33" w14:textId="176806C2">
            <w:pPr>
              <w:jc w:val="center"/>
              <w:rPr>
                <w:rFonts w:ascii="Aptos Display" w:hAnsi="Aptos Display"/>
                <w:color w:val="2F318B"/>
                <w:sz w:val="22"/>
                <w:szCs w:val="22"/>
                <w:lang w:eastAsia="en-AU"/>
              </w:rPr>
            </w:pPr>
            <w:r w:rsidRPr="002B620F">
              <w:rPr>
                <w:rFonts w:ascii="Aptos Display" w:hAnsi="Aptos Display"/>
                <w:color w:val="2F318B"/>
                <w:sz w:val="22"/>
                <w:szCs w:val="22"/>
              </w:rPr>
              <w:t>14</w:t>
            </w:r>
          </w:p>
        </w:tc>
        <w:tc>
          <w:tcPr>
            <w:tcW w:w="2361"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12538F" w:rsidP="0012538F" w:rsidRDefault="0012538F" w14:paraId="0986A56D" w14:textId="0CD801E4">
            <w:pPr>
              <w:jc w:val="center"/>
              <w:rPr>
                <w:rFonts w:ascii="Aptos Display" w:hAnsi="Aptos Display"/>
                <w:color w:val="2F318B"/>
                <w:sz w:val="22"/>
                <w:szCs w:val="22"/>
                <w:lang w:eastAsia="en-AU"/>
              </w:rPr>
            </w:pPr>
            <w:r w:rsidRPr="002B620F">
              <w:rPr>
                <w:rFonts w:ascii="Aptos Display" w:hAnsi="Aptos Display"/>
                <w:color w:val="2F318B"/>
                <w:sz w:val="22"/>
                <w:szCs w:val="22"/>
              </w:rPr>
              <w:t>4</w:t>
            </w:r>
          </w:p>
        </w:tc>
      </w:tr>
      <w:tr w:rsidRPr="002B620F" w:rsidR="0012538F" w:rsidTr="1135EC1B" w14:paraId="4C16DA75" w14:textId="77777777">
        <w:trPr>
          <w:trHeight w:val="397"/>
        </w:trPr>
        <w:tc>
          <w:tcPr>
            <w:tcW w:w="2410" w:type="dxa"/>
            <w:shd w:val="clear" w:color="auto" w:fill="E5EEFF"/>
            <w:noWrap/>
            <w:vAlign w:val="center"/>
            <w:hideMark/>
          </w:tcPr>
          <w:p w:rsidRPr="002B620F" w:rsidR="0012538F" w:rsidP="0012538F" w:rsidRDefault="0012538F" w14:paraId="44601B35" w14:textId="380F877F">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Golden Plains</w:t>
            </w:r>
          </w:p>
        </w:tc>
        <w:tc>
          <w:tcPr>
            <w:tcW w:w="2360"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12538F" w:rsidP="0012538F" w:rsidRDefault="0012538F" w14:paraId="3600A495" w14:textId="55CD5142">
            <w:pPr>
              <w:jc w:val="center"/>
              <w:rPr>
                <w:rFonts w:ascii="Aptos Display" w:hAnsi="Aptos Display"/>
                <w:color w:val="2F318B"/>
                <w:sz w:val="22"/>
                <w:szCs w:val="22"/>
                <w:lang w:eastAsia="en-AU"/>
              </w:rPr>
            </w:pPr>
            <w:r w:rsidRPr="002B620F">
              <w:rPr>
                <w:rFonts w:ascii="Aptos Display" w:hAnsi="Aptos Display"/>
                <w:color w:val="2F318B"/>
                <w:sz w:val="22"/>
                <w:szCs w:val="22"/>
              </w:rPr>
              <w:t>12</w:t>
            </w:r>
          </w:p>
        </w:tc>
        <w:tc>
          <w:tcPr>
            <w:tcW w:w="2361"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12538F" w:rsidP="0012538F" w:rsidRDefault="0012538F" w14:paraId="51B6CA49" w14:textId="40B32B1E">
            <w:pPr>
              <w:jc w:val="center"/>
              <w:rPr>
                <w:rFonts w:ascii="Aptos Display" w:hAnsi="Aptos Display"/>
                <w:color w:val="2F318B"/>
                <w:sz w:val="22"/>
                <w:szCs w:val="22"/>
                <w:lang w:eastAsia="en-AU"/>
              </w:rPr>
            </w:pPr>
            <w:r w:rsidRPr="002B620F">
              <w:rPr>
                <w:rFonts w:ascii="Aptos Display" w:hAnsi="Aptos Display"/>
                <w:color w:val="2F318B"/>
                <w:sz w:val="22"/>
                <w:szCs w:val="22"/>
              </w:rPr>
              <w:t>1</w:t>
            </w:r>
          </w:p>
        </w:tc>
        <w:tc>
          <w:tcPr>
            <w:tcW w:w="2361"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12538F" w:rsidP="0012538F" w:rsidRDefault="0012538F" w14:paraId="6C7B2A68" w14:textId="3489E515">
            <w:pPr>
              <w:jc w:val="center"/>
              <w:rPr>
                <w:rFonts w:ascii="Aptos Display" w:hAnsi="Aptos Display"/>
                <w:color w:val="2F318B"/>
                <w:sz w:val="22"/>
                <w:szCs w:val="22"/>
                <w:lang w:eastAsia="en-AU"/>
              </w:rPr>
            </w:pPr>
            <w:r w:rsidRPr="002B620F">
              <w:rPr>
                <w:rFonts w:ascii="Aptos Display" w:hAnsi="Aptos Display"/>
                <w:color w:val="2F318B"/>
                <w:sz w:val="22"/>
                <w:szCs w:val="22"/>
              </w:rPr>
              <w:t>0</w:t>
            </w:r>
          </w:p>
        </w:tc>
      </w:tr>
      <w:tr w:rsidRPr="002B620F" w:rsidR="0012538F" w:rsidTr="1135EC1B" w14:paraId="33959937" w14:textId="77777777">
        <w:trPr>
          <w:trHeight w:val="397"/>
        </w:trPr>
        <w:tc>
          <w:tcPr>
            <w:tcW w:w="2410" w:type="dxa"/>
            <w:shd w:val="clear" w:color="auto" w:fill="E5EEFF"/>
            <w:noWrap/>
            <w:vAlign w:val="center"/>
            <w:hideMark/>
          </w:tcPr>
          <w:p w:rsidRPr="002B620F" w:rsidR="0012538F" w:rsidP="0012538F" w:rsidRDefault="0012538F" w14:paraId="23C78BF4" w14:textId="617CAD5B">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Hepburn</w:t>
            </w:r>
          </w:p>
        </w:tc>
        <w:tc>
          <w:tcPr>
            <w:tcW w:w="2360"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12538F" w:rsidP="0012538F" w:rsidRDefault="0012538F" w14:paraId="3950D420" w14:textId="29261F89">
            <w:pPr>
              <w:jc w:val="center"/>
              <w:rPr>
                <w:rFonts w:ascii="Aptos Display" w:hAnsi="Aptos Display"/>
                <w:color w:val="2F318B"/>
                <w:sz w:val="22"/>
                <w:szCs w:val="22"/>
                <w:lang w:eastAsia="en-AU"/>
              </w:rPr>
            </w:pPr>
            <w:r w:rsidRPr="002B620F">
              <w:rPr>
                <w:rFonts w:ascii="Aptos Display" w:hAnsi="Aptos Display"/>
                <w:color w:val="2F318B"/>
                <w:sz w:val="22"/>
                <w:szCs w:val="22"/>
              </w:rPr>
              <w:t>10</w:t>
            </w:r>
          </w:p>
        </w:tc>
        <w:tc>
          <w:tcPr>
            <w:tcW w:w="2361"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12538F" w:rsidP="0012538F" w:rsidRDefault="0012538F" w14:paraId="6CE6AA36" w14:textId="36949A7E">
            <w:pPr>
              <w:jc w:val="center"/>
              <w:rPr>
                <w:rFonts w:ascii="Aptos Display" w:hAnsi="Aptos Display"/>
                <w:color w:val="2F318B"/>
                <w:sz w:val="22"/>
                <w:szCs w:val="22"/>
                <w:lang w:eastAsia="en-AU"/>
              </w:rPr>
            </w:pPr>
            <w:r w:rsidRPr="002B620F">
              <w:rPr>
                <w:rFonts w:ascii="Aptos Display" w:hAnsi="Aptos Display"/>
                <w:color w:val="2F318B"/>
                <w:sz w:val="22"/>
                <w:szCs w:val="22"/>
              </w:rPr>
              <w:t>2</w:t>
            </w:r>
          </w:p>
        </w:tc>
        <w:tc>
          <w:tcPr>
            <w:tcW w:w="2361"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12538F" w:rsidP="0012538F" w:rsidRDefault="0012538F" w14:paraId="681CCA9B" w14:textId="7DF7B7CD">
            <w:pPr>
              <w:jc w:val="center"/>
              <w:rPr>
                <w:rFonts w:ascii="Aptos Display" w:hAnsi="Aptos Display"/>
                <w:color w:val="2F318B"/>
                <w:sz w:val="22"/>
                <w:szCs w:val="22"/>
                <w:lang w:eastAsia="en-AU"/>
              </w:rPr>
            </w:pPr>
            <w:r w:rsidRPr="002B620F">
              <w:rPr>
                <w:rFonts w:ascii="Aptos Display" w:hAnsi="Aptos Display"/>
                <w:color w:val="2F318B"/>
                <w:sz w:val="22"/>
                <w:szCs w:val="22"/>
              </w:rPr>
              <w:t>1</w:t>
            </w:r>
          </w:p>
        </w:tc>
      </w:tr>
      <w:tr w:rsidRPr="002B620F" w:rsidR="0012538F" w:rsidTr="1135EC1B" w14:paraId="30448E66" w14:textId="77777777">
        <w:trPr>
          <w:trHeight w:val="397"/>
        </w:trPr>
        <w:tc>
          <w:tcPr>
            <w:tcW w:w="2410" w:type="dxa"/>
            <w:shd w:val="clear" w:color="auto" w:fill="E5EEFF"/>
            <w:noWrap/>
            <w:vAlign w:val="center"/>
            <w:hideMark/>
          </w:tcPr>
          <w:p w:rsidRPr="002B620F" w:rsidR="0012538F" w:rsidP="0012538F" w:rsidRDefault="0012538F" w14:paraId="0D23A4F5" w14:textId="11312C69">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Hindmarsh</w:t>
            </w:r>
          </w:p>
        </w:tc>
        <w:tc>
          <w:tcPr>
            <w:tcW w:w="2360"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12538F" w:rsidP="0012538F" w:rsidRDefault="0012538F" w14:paraId="2B7BF38B" w14:textId="2353201F">
            <w:pPr>
              <w:jc w:val="center"/>
              <w:rPr>
                <w:rFonts w:ascii="Aptos Display" w:hAnsi="Aptos Display"/>
                <w:color w:val="2F318B"/>
                <w:sz w:val="22"/>
                <w:szCs w:val="22"/>
                <w:lang w:eastAsia="en-AU"/>
              </w:rPr>
            </w:pPr>
            <w:r w:rsidRPr="002B620F">
              <w:rPr>
                <w:rFonts w:ascii="Aptos Display" w:hAnsi="Aptos Display"/>
                <w:color w:val="2F318B"/>
                <w:sz w:val="22"/>
                <w:szCs w:val="22"/>
              </w:rPr>
              <w:t>5</w:t>
            </w:r>
          </w:p>
        </w:tc>
        <w:tc>
          <w:tcPr>
            <w:tcW w:w="2361"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12538F" w:rsidP="0012538F" w:rsidRDefault="0012538F" w14:paraId="4D3AD93D" w14:textId="4704076C">
            <w:pPr>
              <w:jc w:val="center"/>
              <w:rPr>
                <w:rFonts w:ascii="Aptos Display" w:hAnsi="Aptos Display"/>
                <w:color w:val="2F318B"/>
                <w:sz w:val="22"/>
                <w:szCs w:val="22"/>
                <w:lang w:eastAsia="en-AU"/>
              </w:rPr>
            </w:pPr>
            <w:r w:rsidRPr="002B620F">
              <w:rPr>
                <w:rFonts w:ascii="Aptos Display" w:hAnsi="Aptos Display"/>
                <w:color w:val="2F318B"/>
                <w:sz w:val="22"/>
                <w:szCs w:val="22"/>
              </w:rPr>
              <w:t>1</w:t>
            </w:r>
          </w:p>
        </w:tc>
        <w:tc>
          <w:tcPr>
            <w:tcW w:w="2361"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12538F" w:rsidP="0012538F" w:rsidRDefault="0012538F" w14:paraId="65ACC669" w14:textId="009DA2FD">
            <w:pPr>
              <w:jc w:val="center"/>
              <w:rPr>
                <w:rFonts w:ascii="Aptos Display" w:hAnsi="Aptos Display"/>
                <w:color w:val="2F318B"/>
                <w:sz w:val="22"/>
                <w:szCs w:val="22"/>
                <w:lang w:eastAsia="en-AU"/>
              </w:rPr>
            </w:pPr>
            <w:r w:rsidRPr="002B620F">
              <w:rPr>
                <w:rFonts w:ascii="Aptos Display" w:hAnsi="Aptos Display"/>
                <w:color w:val="2F318B"/>
                <w:sz w:val="22"/>
                <w:szCs w:val="22"/>
              </w:rPr>
              <w:t>2</w:t>
            </w:r>
          </w:p>
        </w:tc>
      </w:tr>
      <w:tr w:rsidRPr="002B620F" w:rsidR="0012538F" w:rsidTr="1135EC1B" w14:paraId="11A28522" w14:textId="77777777">
        <w:trPr>
          <w:trHeight w:val="397"/>
        </w:trPr>
        <w:tc>
          <w:tcPr>
            <w:tcW w:w="2410" w:type="dxa"/>
            <w:shd w:val="clear" w:color="auto" w:fill="E5EEFF"/>
            <w:noWrap/>
            <w:vAlign w:val="center"/>
          </w:tcPr>
          <w:p w:rsidRPr="002B620F" w:rsidR="0012538F" w:rsidP="0012538F" w:rsidRDefault="0012538F" w14:paraId="47671A55" w14:textId="26818433">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Horsham</w:t>
            </w:r>
          </w:p>
        </w:tc>
        <w:tc>
          <w:tcPr>
            <w:tcW w:w="2360"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12538F" w:rsidP="0012538F" w:rsidRDefault="0012538F" w14:paraId="5969FC21" w14:textId="3A8274D7">
            <w:pPr>
              <w:jc w:val="center"/>
              <w:rPr>
                <w:rFonts w:ascii="Aptos Display" w:hAnsi="Aptos Display"/>
                <w:color w:val="2F318B"/>
                <w:sz w:val="22"/>
                <w:szCs w:val="22"/>
                <w:lang w:eastAsia="en-AU"/>
              </w:rPr>
            </w:pPr>
            <w:r w:rsidRPr="002B620F">
              <w:rPr>
                <w:rFonts w:ascii="Aptos Display" w:hAnsi="Aptos Display"/>
                <w:color w:val="2F318B"/>
                <w:sz w:val="22"/>
                <w:szCs w:val="22"/>
              </w:rPr>
              <w:t>6</w:t>
            </w:r>
          </w:p>
        </w:tc>
        <w:tc>
          <w:tcPr>
            <w:tcW w:w="2361"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12538F" w:rsidP="0012538F" w:rsidRDefault="0012538F" w14:paraId="51FA623E" w14:textId="39C92709">
            <w:pPr>
              <w:jc w:val="center"/>
              <w:rPr>
                <w:rFonts w:ascii="Aptos Display" w:hAnsi="Aptos Display"/>
                <w:color w:val="2F318B"/>
                <w:sz w:val="22"/>
                <w:szCs w:val="22"/>
                <w:lang w:eastAsia="en-AU"/>
              </w:rPr>
            </w:pPr>
            <w:r w:rsidRPr="002B620F">
              <w:rPr>
                <w:rFonts w:ascii="Aptos Display" w:hAnsi="Aptos Display"/>
                <w:color w:val="2F318B"/>
                <w:sz w:val="22"/>
                <w:szCs w:val="22"/>
              </w:rPr>
              <w:t>2</w:t>
            </w:r>
          </w:p>
        </w:tc>
        <w:tc>
          <w:tcPr>
            <w:tcW w:w="2361"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12538F" w:rsidP="0012538F" w:rsidRDefault="0012538F" w14:paraId="0D97BFB7" w14:textId="74EB5BC8">
            <w:pPr>
              <w:jc w:val="center"/>
              <w:rPr>
                <w:rFonts w:ascii="Aptos Display" w:hAnsi="Aptos Display"/>
                <w:color w:val="2F318B"/>
                <w:sz w:val="22"/>
                <w:szCs w:val="22"/>
                <w:lang w:eastAsia="en-AU"/>
              </w:rPr>
            </w:pPr>
            <w:r w:rsidRPr="002B620F">
              <w:rPr>
                <w:rFonts w:ascii="Aptos Display" w:hAnsi="Aptos Display"/>
                <w:color w:val="2F318B"/>
                <w:sz w:val="22"/>
                <w:szCs w:val="22"/>
              </w:rPr>
              <w:t>1</w:t>
            </w:r>
          </w:p>
        </w:tc>
      </w:tr>
      <w:tr w:rsidRPr="002B620F" w:rsidR="0012538F" w:rsidTr="1135EC1B" w14:paraId="2EF9A230" w14:textId="77777777">
        <w:trPr>
          <w:trHeight w:val="397"/>
        </w:trPr>
        <w:tc>
          <w:tcPr>
            <w:tcW w:w="2410" w:type="dxa"/>
            <w:shd w:val="clear" w:color="auto" w:fill="E5EEFF"/>
            <w:noWrap/>
            <w:vAlign w:val="center"/>
          </w:tcPr>
          <w:p w:rsidRPr="002B620F" w:rsidR="0012538F" w:rsidP="0012538F" w:rsidRDefault="0012538F" w14:paraId="7416B21B" w14:textId="51B95A04">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Moorabool</w:t>
            </w:r>
          </w:p>
        </w:tc>
        <w:tc>
          <w:tcPr>
            <w:tcW w:w="2360"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12538F" w:rsidP="0012538F" w:rsidRDefault="0012538F" w14:paraId="25BBA6BA" w14:textId="042D0DDB">
            <w:pPr>
              <w:jc w:val="center"/>
              <w:rPr>
                <w:rFonts w:ascii="Aptos Display" w:hAnsi="Aptos Display"/>
                <w:color w:val="2F318B"/>
                <w:sz w:val="22"/>
                <w:szCs w:val="22"/>
                <w:lang w:eastAsia="en-AU"/>
              </w:rPr>
            </w:pPr>
            <w:r w:rsidRPr="002B620F">
              <w:rPr>
                <w:rFonts w:ascii="Aptos Display" w:hAnsi="Aptos Display"/>
                <w:color w:val="2F318B"/>
                <w:sz w:val="22"/>
                <w:szCs w:val="22"/>
              </w:rPr>
              <w:t>13</w:t>
            </w:r>
          </w:p>
        </w:tc>
        <w:tc>
          <w:tcPr>
            <w:tcW w:w="2361"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12538F" w:rsidP="0012538F" w:rsidRDefault="0012538F" w14:paraId="2AF7FD38" w14:textId="4F794A52">
            <w:pPr>
              <w:jc w:val="center"/>
              <w:rPr>
                <w:rFonts w:ascii="Aptos Display" w:hAnsi="Aptos Display"/>
                <w:color w:val="2F318B"/>
                <w:sz w:val="22"/>
                <w:szCs w:val="22"/>
                <w:lang w:eastAsia="en-AU"/>
              </w:rPr>
            </w:pPr>
            <w:r w:rsidRPr="002B620F">
              <w:rPr>
                <w:rFonts w:ascii="Aptos Display" w:hAnsi="Aptos Display"/>
                <w:color w:val="2F318B"/>
                <w:sz w:val="22"/>
                <w:szCs w:val="22"/>
              </w:rPr>
              <w:t>5</w:t>
            </w:r>
          </w:p>
        </w:tc>
        <w:tc>
          <w:tcPr>
            <w:tcW w:w="2361"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12538F" w:rsidP="0012538F" w:rsidRDefault="0012538F" w14:paraId="06BA2A69" w14:textId="7B251BBB">
            <w:pPr>
              <w:jc w:val="center"/>
              <w:rPr>
                <w:rFonts w:ascii="Aptos Display" w:hAnsi="Aptos Display"/>
                <w:color w:val="2F318B"/>
                <w:sz w:val="22"/>
                <w:szCs w:val="22"/>
                <w:lang w:eastAsia="en-AU"/>
              </w:rPr>
            </w:pPr>
            <w:r w:rsidRPr="002B620F">
              <w:rPr>
                <w:rFonts w:ascii="Aptos Display" w:hAnsi="Aptos Display"/>
                <w:color w:val="2F318B"/>
                <w:sz w:val="22"/>
                <w:szCs w:val="22"/>
              </w:rPr>
              <w:t>1</w:t>
            </w:r>
          </w:p>
        </w:tc>
      </w:tr>
      <w:tr w:rsidRPr="002B620F" w:rsidR="0012538F" w:rsidTr="1135EC1B" w14:paraId="55837331" w14:textId="77777777">
        <w:trPr>
          <w:trHeight w:val="397"/>
        </w:trPr>
        <w:tc>
          <w:tcPr>
            <w:tcW w:w="2410" w:type="dxa"/>
            <w:shd w:val="clear" w:color="auto" w:fill="E5EEFF"/>
            <w:noWrap/>
            <w:vAlign w:val="center"/>
          </w:tcPr>
          <w:p w:rsidRPr="002B620F" w:rsidR="0012538F" w:rsidP="0012538F" w:rsidRDefault="0012538F" w14:paraId="0FC41239" w14:textId="4EBF1BDA">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Northern Grampians</w:t>
            </w:r>
          </w:p>
        </w:tc>
        <w:tc>
          <w:tcPr>
            <w:tcW w:w="2360"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12538F" w:rsidP="0012538F" w:rsidRDefault="0012538F" w14:paraId="6FFBC4BC" w14:textId="59A5BD02">
            <w:pPr>
              <w:jc w:val="center"/>
              <w:rPr>
                <w:rFonts w:ascii="Aptos Display" w:hAnsi="Aptos Display"/>
                <w:color w:val="2F318B"/>
                <w:sz w:val="22"/>
                <w:szCs w:val="22"/>
                <w:lang w:eastAsia="en-AU"/>
              </w:rPr>
            </w:pPr>
            <w:r w:rsidRPr="002B620F">
              <w:rPr>
                <w:rFonts w:ascii="Aptos Display" w:hAnsi="Aptos Display"/>
                <w:color w:val="2F318B"/>
                <w:sz w:val="22"/>
                <w:szCs w:val="22"/>
              </w:rPr>
              <w:t>11</w:t>
            </w:r>
          </w:p>
        </w:tc>
        <w:tc>
          <w:tcPr>
            <w:tcW w:w="2361"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12538F" w:rsidP="0012538F" w:rsidRDefault="0012538F" w14:paraId="28B74AB2" w14:textId="4650DB1B">
            <w:pPr>
              <w:jc w:val="center"/>
              <w:rPr>
                <w:rFonts w:ascii="Aptos Display" w:hAnsi="Aptos Display"/>
                <w:color w:val="2F318B"/>
                <w:sz w:val="22"/>
                <w:szCs w:val="22"/>
                <w:lang w:eastAsia="en-AU"/>
              </w:rPr>
            </w:pPr>
            <w:r w:rsidRPr="002B620F">
              <w:rPr>
                <w:rFonts w:ascii="Aptos Display" w:hAnsi="Aptos Display"/>
                <w:color w:val="2F318B"/>
                <w:sz w:val="22"/>
                <w:szCs w:val="22"/>
              </w:rPr>
              <w:t>2</w:t>
            </w:r>
          </w:p>
        </w:tc>
        <w:tc>
          <w:tcPr>
            <w:tcW w:w="2361"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12538F" w:rsidP="0012538F" w:rsidRDefault="0012538F" w14:paraId="1AB965CF" w14:textId="26F26B6F">
            <w:pPr>
              <w:jc w:val="center"/>
              <w:rPr>
                <w:rFonts w:ascii="Aptos Display" w:hAnsi="Aptos Display"/>
                <w:color w:val="2F318B"/>
                <w:sz w:val="22"/>
                <w:szCs w:val="22"/>
                <w:lang w:eastAsia="en-AU"/>
              </w:rPr>
            </w:pPr>
            <w:r w:rsidRPr="002B620F">
              <w:rPr>
                <w:rFonts w:ascii="Aptos Display" w:hAnsi="Aptos Display"/>
                <w:color w:val="2F318B"/>
                <w:sz w:val="22"/>
                <w:szCs w:val="22"/>
              </w:rPr>
              <w:t>0</w:t>
            </w:r>
          </w:p>
        </w:tc>
      </w:tr>
      <w:tr w:rsidRPr="002B620F" w:rsidR="0012538F" w:rsidTr="1135EC1B" w14:paraId="59A7596E" w14:textId="77777777">
        <w:trPr>
          <w:trHeight w:val="397"/>
        </w:trPr>
        <w:tc>
          <w:tcPr>
            <w:tcW w:w="2410" w:type="dxa"/>
            <w:shd w:val="clear" w:color="auto" w:fill="E5EEFF"/>
            <w:noWrap/>
            <w:vAlign w:val="center"/>
          </w:tcPr>
          <w:p w:rsidRPr="002B620F" w:rsidR="0012538F" w:rsidP="0012538F" w:rsidRDefault="0012538F" w14:paraId="34F3E728" w14:textId="149C5037">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Pyrenees</w:t>
            </w:r>
          </w:p>
        </w:tc>
        <w:tc>
          <w:tcPr>
            <w:tcW w:w="2360"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12538F" w:rsidP="0012538F" w:rsidRDefault="0012538F" w14:paraId="0BF7A7A6" w14:textId="3D1045E2">
            <w:pPr>
              <w:jc w:val="center"/>
              <w:rPr>
                <w:rFonts w:ascii="Aptos Display" w:hAnsi="Aptos Display"/>
                <w:color w:val="2F318B"/>
                <w:sz w:val="22"/>
                <w:szCs w:val="22"/>
                <w:lang w:eastAsia="en-AU"/>
              </w:rPr>
            </w:pPr>
            <w:r w:rsidRPr="002B620F">
              <w:rPr>
                <w:rFonts w:ascii="Aptos Display" w:hAnsi="Aptos Display"/>
                <w:color w:val="2F318B"/>
                <w:sz w:val="22"/>
                <w:szCs w:val="22"/>
              </w:rPr>
              <w:t>9</w:t>
            </w:r>
          </w:p>
        </w:tc>
        <w:tc>
          <w:tcPr>
            <w:tcW w:w="2361"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12538F" w:rsidP="0012538F" w:rsidRDefault="0012538F" w14:paraId="36E75509" w14:textId="3455D0A9">
            <w:pPr>
              <w:jc w:val="center"/>
              <w:rPr>
                <w:rFonts w:ascii="Aptos Display" w:hAnsi="Aptos Display"/>
                <w:color w:val="2F318B"/>
                <w:sz w:val="22"/>
                <w:szCs w:val="22"/>
                <w:lang w:eastAsia="en-AU"/>
              </w:rPr>
            </w:pPr>
            <w:r w:rsidRPr="002B620F">
              <w:rPr>
                <w:rFonts w:ascii="Aptos Display" w:hAnsi="Aptos Display"/>
                <w:color w:val="2F318B"/>
                <w:sz w:val="22"/>
                <w:szCs w:val="22"/>
              </w:rPr>
              <w:t>0</w:t>
            </w:r>
          </w:p>
        </w:tc>
        <w:tc>
          <w:tcPr>
            <w:tcW w:w="2361"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12538F" w:rsidP="0012538F" w:rsidRDefault="0012538F" w14:paraId="63B609EB" w14:textId="5B32A9E7">
            <w:pPr>
              <w:jc w:val="center"/>
              <w:rPr>
                <w:rFonts w:ascii="Aptos Display" w:hAnsi="Aptos Display"/>
                <w:color w:val="2F318B"/>
                <w:sz w:val="22"/>
                <w:szCs w:val="22"/>
                <w:lang w:eastAsia="en-AU"/>
              </w:rPr>
            </w:pPr>
            <w:r w:rsidRPr="002B620F">
              <w:rPr>
                <w:rFonts w:ascii="Aptos Display" w:hAnsi="Aptos Display"/>
                <w:color w:val="2F318B"/>
                <w:sz w:val="22"/>
                <w:szCs w:val="22"/>
              </w:rPr>
              <w:t>0</w:t>
            </w:r>
          </w:p>
        </w:tc>
      </w:tr>
      <w:tr w:rsidRPr="002B620F" w:rsidR="0012538F" w:rsidTr="1135EC1B" w14:paraId="46028439" w14:textId="77777777">
        <w:trPr>
          <w:trHeight w:val="397"/>
        </w:trPr>
        <w:tc>
          <w:tcPr>
            <w:tcW w:w="2410" w:type="dxa"/>
            <w:shd w:val="clear" w:color="auto" w:fill="E5EEFF"/>
            <w:noWrap/>
            <w:vAlign w:val="center"/>
          </w:tcPr>
          <w:p w:rsidRPr="002B620F" w:rsidR="0012538F" w:rsidP="0012538F" w:rsidRDefault="0012538F" w14:paraId="3877AA20" w14:textId="4BBE1589">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West Wimmera</w:t>
            </w:r>
          </w:p>
        </w:tc>
        <w:tc>
          <w:tcPr>
            <w:tcW w:w="2360"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12538F" w:rsidP="0012538F" w:rsidRDefault="0012538F" w14:paraId="61C659E6" w14:textId="41ACD9D6">
            <w:pPr>
              <w:jc w:val="center"/>
              <w:rPr>
                <w:rFonts w:ascii="Aptos Display" w:hAnsi="Aptos Display"/>
                <w:color w:val="2F318B"/>
                <w:sz w:val="22"/>
                <w:szCs w:val="22"/>
                <w:lang w:eastAsia="en-AU"/>
              </w:rPr>
            </w:pPr>
            <w:r w:rsidRPr="002B620F">
              <w:rPr>
                <w:rFonts w:ascii="Aptos Display" w:hAnsi="Aptos Display"/>
                <w:color w:val="2F318B"/>
                <w:sz w:val="22"/>
                <w:szCs w:val="22"/>
              </w:rPr>
              <w:t>4</w:t>
            </w:r>
          </w:p>
        </w:tc>
        <w:tc>
          <w:tcPr>
            <w:tcW w:w="2361"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12538F" w:rsidP="0012538F" w:rsidRDefault="0012538F" w14:paraId="1173C950" w14:textId="1F2DB532">
            <w:pPr>
              <w:jc w:val="center"/>
              <w:rPr>
                <w:rFonts w:ascii="Aptos Display" w:hAnsi="Aptos Display"/>
                <w:color w:val="2F318B"/>
                <w:sz w:val="22"/>
                <w:szCs w:val="22"/>
                <w:lang w:eastAsia="en-AU"/>
              </w:rPr>
            </w:pPr>
            <w:r w:rsidRPr="002B620F">
              <w:rPr>
                <w:rFonts w:ascii="Aptos Display" w:hAnsi="Aptos Display"/>
                <w:color w:val="2F318B"/>
                <w:sz w:val="22"/>
                <w:szCs w:val="22"/>
              </w:rPr>
              <w:t>1</w:t>
            </w:r>
          </w:p>
        </w:tc>
        <w:tc>
          <w:tcPr>
            <w:tcW w:w="2361"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12538F" w:rsidP="0012538F" w:rsidRDefault="0012538F" w14:paraId="21FEC619" w14:textId="378CF976">
            <w:pPr>
              <w:jc w:val="center"/>
              <w:rPr>
                <w:rFonts w:ascii="Aptos Display" w:hAnsi="Aptos Display"/>
                <w:color w:val="2F318B"/>
                <w:sz w:val="22"/>
                <w:szCs w:val="22"/>
                <w:lang w:eastAsia="en-AU"/>
              </w:rPr>
            </w:pPr>
            <w:r w:rsidRPr="002B620F">
              <w:rPr>
                <w:rFonts w:ascii="Aptos Display" w:hAnsi="Aptos Display"/>
                <w:color w:val="2F318B"/>
                <w:sz w:val="22"/>
                <w:szCs w:val="22"/>
              </w:rPr>
              <w:t>0</w:t>
            </w:r>
          </w:p>
        </w:tc>
      </w:tr>
      <w:tr w:rsidRPr="002B620F" w:rsidR="0012538F" w:rsidTr="1135EC1B" w14:paraId="3EDF3FF3" w14:textId="77777777">
        <w:trPr>
          <w:trHeight w:val="397"/>
        </w:trPr>
        <w:tc>
          <w:tcPr>
            <w:tcW w:w="2410" w:type="dxa"/>
            <w:shd w:val="clear" w:color="auto" w:fill="E5EEFF"/>
            <w:noWrap/>
            <w:vAlign w:val="center"/>
          </w:tcPr>
          <w:p w:rsidRPr="002B620F" w:rsidR="0012538F" w:rsidP="0012538F" w:rsidRDefault="0012538F" w14:paraId="7ACEC4EE" w14:textId="46B69791">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Yarriambiack</w:t>
            </w:r>
          </w:p>
        </w:tc>
        <w:tc>
          <w:tcPr>
            <w:tcW w:w="2360"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12538F" w:rsidP="0012538F" w:rsidRDefault="0012538F" w14:paraId="6965CF9A" w14:textId="364AE37B">
            <w:pPr>
              <w:jc w:val="center"/>
              <w:rPr>
                <w:rFonts w:ascii="Aptos Display" w:hAnsi="Aptos Display"/>
                <w:color w:val="2F318B"/>
                <w:sz w:val="22"/>
                <w:szCs w:val="22"/>
                <w:lang w:eastAsia="en-AU"/>
              </w:rPr>
            </w:pPr>
            <w:r w:rsidRPr="002B620F">
              <w:rPr>
                <w:rFonts w:ascii="Aptos Display" w:hAnsi="Aptos Display"/>
                <w:color w:val="2F318B"/>
                <w:sz w:val="22"/>
                <w:szCs w:val="22"/>
              </w:rPr>
              <w:t>9</w:t>
            </w:r>
          </w:p>
        </w:tc>
        <w:tc>
          <w:tcPr>
            <w:tcW w:w="2361"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12538F" w:rsidP="0012538F" w:rsidRDefault="0012538F" w14:paraId="01DA2B94" w14:textId="7205C7B0">
            <w:pPr>
              <w:jc w:val="center"/>
              <w:rPr>
                <w:rFonts w:ascii="Aptos Display" w:hAnsi="Aptos Display"/>
                <w:color w:val="2F318B"/>
                <w:sz w:val="22"/>
                <w:szCs w:val="22"/>
                <w:lang w:eastAsia="en-AU"/>
              </w:rPr>
            </w:pPr>
            <w:r w:rsidRPr="002B620F">
              <w:rPr>
                <w:rFonts w:ascii="Aptos Display" w:hAnsi="Aptos Display"/>
                <w:color w:val="2F318B"/>
                <w:sz w:val="22"/>
                <w:szCs w:val="22"/>
              </w:rPr>
              <w:t>3</w:t>
            </w:r>
          </w:p>
        </w:tc>
        <w:tc>
          <w:tcPr>
            <w:tcW w:w="2361"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12538F" w:rsidP="0012538F" w:rsidRDefault="0012538F" w14:paraId="29C67E12" w14:textId="62CA9B41">
            <w:pPr>
              <w:jc w:val="center"/>
              <w:rPr>
                <w:rFonts w:ascii="Aptos Display" w:hAnsi="Aptos Display"/>
                <w:color w:val="2F318B"/>
                <w:sz w:val="22"/>
                <w:szCs w:val="22"/>
                <w:lang w:eastAsia="en-AU"/>
              </w:rPr>
            </w:pPr>
            <w:r w:rsidRPr="002B620F">
              <w:rPr>
                <w:rFonts w:ascii="Aptos Display" w:hAnsi="Aptos Display"/>
                <w:color w:val="2F318B"/>
                <w:sz w:val="22"/>
                <w:szCs w:val="22"/>
              </w:rPr>
              <w:t>0</w:t>
            </w:r>
          </w:p>
        </w:tc>
      </w:tr>
      <w:tr w:rsidRPr="002B620F" w:rsidR="000C33E3" w14:paraId="69DD23E6" w14:textId="77777777">
        <w:trPr>
          <w:trHeight w:val="397"/>
        </w:trPr>
        <w:tc>
          <w:tcPr>
            <w:tcW w:w="2410" w:type="dxa"/>
            <w:tcBorders>
              <w:top w:val="single" w:color="FFFFFF" w:themeColor="background1" w:sz="24" w:space="0"/>
            </w:tcBorders>
            <w:shd w:val="clear" w:color="auto" w:fill="E5EEFF"/>
            <w:noWrap/>
            <w:hideMark/>
          </w:tcPr>
          <w:p w:rsidRPr="002B620F" w:rsidR="000C33E3" w:rsidRDefault="000C33E3" w14:paraId="6073C1DF"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TOTAL</w:t>
            </w:r>
          </w:p>
        </w:tc>
        <w:tc>
          <w:tcPr>
            <w:tcW w:w="2360" w:type="dxa"/>
            <w:tcBorders>
              <w:top w:val="single" w:color="FFFFFF" w:themeColor="background1" w:sz="24" w:space="0"/>
            </w:tcBorders>
            <w:shd w:val="clear" w:color="auto" w:fill="E5EEFF"/>
            <w:noWrap/>
          </w:tcPr>
          <w:p w:rsidRPr="002B620F" w:rsidR="000C33E3" w:rsidRDefault="0012538F" w14:paraId="53E1733C" w14:textId="087B7406">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120</w:t>
            </w:r>
          </w:p>
        </w:tc>
        <w:tc>
          <w:tcPr>
            <w:tcW w:w="2361" w:type="dxa"/>
            <w:tcBorders>
              <w:top w:val="single" w:color="FFFFFF" w:themeColor="background1" w:sz="24" w:space="0"/>
            </w:tcBorders>
            <w:shd w:val="clear" w:color="auto" w:fill="E5EEFF"/>
            <w:noWrap/>
          </w:tcPr>
          <w:p w:rsidRPr="002B620F" w:rsidR="000C33E3" w:rsidRDefault="0012538F" w14:paraId="0B0E9BDE" w14:textId="4C47D43F">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33</w:t>
            </w:r>
          </w:p>
        </w:tc>
        <w:tc>
          <w:tcPr>
            <w:tcW w:w="2361" w:type="dxa"/>
            <w:tcBorders>
              <w:top w:val="single" w:color="FFFFFF" w:themeColor="background1" w:sz="24" w:space="0"/>
            </w:tcBorders>
            <w:shd w:val="clear" w:color="auto" w:fill="E5EEFF"/>
            <w:noWrap/>
          </w:tcPr>
          <w:p w:rsidRPr="002B620F" w:rsidR="000C33E3" w:rsidRDefault="0012538F" w14:paraId="4A7E49AC" w14:textId="7AA65E63">
            <w:pPr>
              <w:jc w:val="center"/>
              <w:rPr>
                <w:rFonts w:ascii="Aptos Display" w:hAnsi="Aptos Display"/>
                <w:b/>
                <w:bCs/>
                <w:color w:val="FF0000"/>
                <w:sz w:val="22"/>
                <w:szCs w:val="22"/>
                <w:lang w:eastAsia="en-AU"/>
              </w:rPr>
            </w:pPr>
            <w:r w:rsidRPr="002B620F">
              <w:rPr>
                <w:rFonts w:ascii="Aptos Display" w:hAnsi="Aptos Display"/>
                <w:b/>
                <w:bCs/>
                <w:color w:val="2F318B"/>
                <w:sz w:val="22"/>
                <w:szCs w:val="22"/>
                <w:lang w:eastAsia="en-AU"/>
              </w:rPr>
              <w:t>9</w:t>
            </w:r>
          </w:p>
        </w:tc>
      </w:tr>
    </w:tbl>
    <w:p w:rsidR="00D725F8" w:rsidP="00D725F8" w:rsidRDefault="00D725F8" w14:paraId="6854C864" w14:textId="181228B4">
      <w:pPr>
        <w:pStyle w:val="DJCSbody"/>
      </w:pPr>
      <w:r>
        <w:t>The Grampians Region has a total of 42,481 students enrolled in full-time education across government, Catholic, and independent schools (see</w:t>
      </w:r>
      <w:r w:rsidR="00101911">
        <w:t xml:space="preserve"> </w:t>
      </w:r>
      <w:r w:rsidR="00101911">
        <w:rPr>
          <w:highlight w:val="yellow"/>
        </w:rPr>
        <w:fldChar w:fldCharType="begin"/>
      </w:r>
      <w:r w:rsidR="00101911">
        <w:instrText xml:space="preserve"> REF _Ref190946665 \h </w:instrText>
      </w:r>
      <w:r w:rsidR="00101911">
        <w:rPr>
          <w:highlight w:val="yellow"/>
        </w:rPr>
      </w:r>
      <w:r w:rsidR="00101911">
        <w:rPr>
          <w:highlight w:val="yellow"/>
        </w:rPr>
        <w:fldChar w:fldCharType="separate"/>
      </w:r>
      <w:r w:rsidR="00FB4C7A">
        <w:t xml:space="preserve">Table </w:t>
      </w:r>
      <w:r w:rsidR="00FB4C7A">
        <w:rPr>
          <w:noProof/>
        </w:rPr>
        <w:t>69</w:t>
      </w:r>
      <w:r w:rsidR="00101911">
        <w:rPr>
          <w:highlight w:val="yellow"/>
        </w:rPr>
        <w:fldChar w:fldCharType="end"/>
      </w:r>
      <w:r>
        <w:t>). Government schools account for the majority of enrolments (25,444 students), followed by Catholic schools (9,389) and independent schools (7,648).</w:t>
      </w:r>
    </w:p>
    <w:p w:rsidR="00D725F8" w:rsidP="0017492C" w:rsidRDefault="00D725F8" w14:paraId="174387C0" w14:textId="77777777">
      <w:pPr>
        <w:pStyle w:val="DJCSbody"/>
        <w:numPr>
          <w:ilvl w:val="0"/>
          <w:numId w:val="83"/>
        </w:numPr>
      </w:pPr>
      <w:r>
        <w:t>Ballarat is the largest education centre, with 22,778 students enrolled, more than half of the region’s total. It has a balanced mix of government (11,695), Catholic (6,754), and independent (4,329) enrolments, reflecting the availability of diverse schooling options.</w:t>
      </w:r>
    </w:p>
    <w:p w:rsidR="00D725F8" w:rsidP="0017492C" w:rsidRDefault="00D725F8" w14:paraId="14BB8341" w14:textId="77777777">
      <w:pPr>
        <w:pStyle w:val="DJCSbody"/>
        <w:numPr>
          <w:ilvl w:val="0"/>
          <w:numId w:val="83"/>
        </w:numPr>
      </w:pPr>
      <w:r>
        <w:t>Moorabool (6,753) and Horsham (3,349) have the next highest enrolments, with strong independent school numbers in Moorabool (2,631).</w:t>
      </w:r>
    </w:p>
    <w:p w:rsidR="00D725F8" w:rsidP="0017492C" w:rsidRDefault="00D725F8" w14:paraId="78A7186C" w14:textId="77777777">
      <w:pPr>
        <w:pStyle w:val="DJCSbody"/>
        <w:numPr>
          <w:ilvl w:val="0"/>
          <w:numId w:val="83"/>
        </w:numPr>
      </w:pPr>
      <w:r>
        <w:t>Smaller LGAs such as Hindmarsh (708), Pyrenees (634), and West Wimmera (444) have fewer students, with most attending government schools. Pyrenees has no Catholic or independent school enrolments.</w:t>
      </w:r>
    </w:p>
    <w:p w:rsidR="00D725F8" w:rsidP="00D725F8" w:rsidRDefault="00D725F8" w14:paraId="46120E19" w14:textId="77777777">
      <w:pPr>
        <w:pStyle w:val="DJCSbody"/>
      </w:pPr>
      <w:r>
        <w:t>Government schools remain the dominant choice, particularly in rural areas where Catholic and independent options are limited.</w:t>
      </w:r>
    </w:p>
    <w:p w:rsidR="00D725F8" w:rsidP="0017492C" w:rsidRDefault="00D725F8" w14:paraId="3DB3A841" w14:textId="77777777">
      <w:pPr>
        <w:pStyle w:val="DJCSbody"/>
        <w:numPr>
          <w:ilvl w:val="0"/>
          <w:numId w:val="84"/>
        </w:numPr>
      </w:pPr>
      <w:r>
        <w:t>Ballarat has the highest number of Catholic and independent school enrolments, making up nearly half of the non-government student population in the region.</w:t>
      </w:r>
    </w:p>
    <w:p w:rsidR="004F343D" w:rsidP="0017492C" w:rsidRDefault="00D725F8" w14:paraId="7B8B2499" w14:textId="304A90EB">
      <w:pPr>
        <w:pStyle w:val="DJCSbody"/>
        <w:numPr>
          <w:ilvl w:val="0"/>
          <w:numId w:val="84"/>
        </w:numPr>
      </w:pPr>
      <w:r>
        <w:t>Golden Plains, Pyrenees, and West Wimmera have very limited Catholic and independent school enrolments, reinforcing their reliance on government education.</w:t>
      </w:r>
    </w:p>
    <w:p w:rsidR="006B103D" w:rsidP="006B103D" w:rsidRDefault="006B103D" w14:paraId="587206EA" w14:textId="48894346">
      <w:pPr>
        <w:pStyle w:val="Caption"/>
        <w:keepNext/>
      </w:pPr>
      <w:bookmarkStart w:id="182" w:name="_Ref190946665"/>
      <w:bookmarkStart w:id="183" w:name="_Toc190881741"/>
      <w:bookmarkStart w:id="184" w:name="_Toc190881817"/>
      <w:r>
        <w:t xml:space="preserve">Table </w:t>
      </w:r>
      <w:fldSimple w:instr=" SEQ Table \* ARABIC ">
        <w:r w:rsidR="00FB4C7A">
          <w:rPr>
            <w:noProof/>
          </w:rPr>
          <w:t>69</w:t>
        </w:r>
      </w:fldSimple>
      <w:bookmarkEnd w:id="182"/>
      <w:r>
        <w:t xml:space="preserve">: </w:t>
      </w:r>
      <w:r w:rsidRPr="00E97F1F">
        <w:t>Full Time Equivalent of Students and Numbers of Schools by LGA and Sector in the Grampians Region (February 2024)</w:t>
      </w:r>
      <w:r w:rsidRPr="006B103D">
        <w:rPr>
          <w:rStyle w:val="FootnoteReference"/>
        </w:rPr>
        <w:t xml:space="preserve"> </w:t>
      </w:r>
      <w:r>
        <w:rPr>
          <w:rStyle w:val="FootnoteReference"/>
        </w:rPr>
        <w:footnoteReference w:id="223"/>
      </w:r>
      <w:bookmarkEnd w:id="183"/>
      <w:bookmarkEnd w:id="184"/>
    </w:p>
    <w:tbl>
      <w:tblPr>
        <w:tblpPr w:leftFromText="181" w:rightFromText="181" w:bottomFromText="142" w:vertAnchor="text" w:tblpXSpec="right" w:tblpY="1"/>
        <w:tblOverlap w:val="never"/>
        <w:tblW w:w="9497"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tblLook w:firstRow="1" w:lastRow="0" w:firstColumn="1" w:lastColumn="0" w:noHBand="0" w:noVBand="1" w:val="04A0"/>
      </w:tblPr>
      <w:tblGrid>
        <w:gridCol w:w="2772"/>
        <w:gridCol w:w="1682"/>
        <w:gridCol w:w="1681"/>
        <w:gridCol w:w="1681"/>
        <w:gridCol w:w="1681"/>
      </w:tblGrid>
      <w:tr w:rsidRPr="002B620F" w:rsidR="004F343D" w:rsidTr="1135EC1B" w14:paraId="1B2D5253" w14:textId="77777777">
        <w:trPr>
          <w:trHeight w:val="397"/>
        </w:trPr>
        <w:tc>
          <w:tcPr>
            <w:tcW w:w="2772" w:type="dxa"/>
            <w:tcBorders>
              <w:bottom w:val="single" w:color="FFFFFF" w:themeColor="background1" w:sz="24" w:space="0"/>
            </w:tcBorders>
            <w:shd w:val="clear" w:color="auto" w:fill="E5EEFF"/>
            <w:vAlign w:val="center"/>
            <w:hideMark/>
          </w:tcPr>
          <w:p w:rsidRPr="002B620F" w:rsidR="004F343D" w:rsidP="004A01F0" w:rsidRDefault="004F343D" w14:paraId="48B88F2E"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LGA</w:t>
            </w:r>
          </w:p>
        </w:tc>
        <w:tc>
          <w:tcPr>
            <w:tcW w:w="1682" w:type="dxa"/>
            <w:tcBorders>
              <w:bottom w:val="single" w:color="FFFFFF" w:themeColor="background1" w:sz="24" w:space="0"/>
            </w:tcBorders>
            <w:shd w:val="clear" w:color="auto" w:fill="E5EEFF"/>
            <w:vAlign w:val="center"/>
            <w:hideMark/>
          </w:tcPr>
          <w:p w:rsidRPr="002B620F" w:rsidR="004F343D" w:rsidP="004A01F0" w:rsidRDefault="004F343D" w14:paraId="6B59A1D0" w14:textId="6707CB97">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Government</w:t>
            </w:r>
          </w:p>
        </w:tc>
        <w:tc>
          <w:tcPr>
            <w:tcW w:w="1681" w:type="dxa"/>
            <w:tcBorders>
              <w:bottom w:val="single" w:color="FFFFFF" w:themeColor="background1" w:sz="24" w:space="0"/>
            </w:tcBorders>
            <w:shd w:val="clear" w:color="auto" w:fill="E5EEFF"/>
            <w:vAlign w:val="center"/>
            <w:hideMark/>
          </w:tcPr>
          <w:p w:rsidRPr="002B620F" w:rsidR="004F343D" w:rsidP="004A01F0" w:rsidRDefault="004F343D" w14:paraId="68A19B0D" w14:textId="630D3A1C">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Catholic</w:t>
            </w:r>
          </w:p>
        </w:tc>
        <w:tc>
          <w:tcPr>
            <w:tcW w:w="1681" w:type="dxa"/>
            <w:tcBorders>
              <w:bottom w:val="single" w:color="FFFFFF" w:themeColor="background1" w:sz="24" w:space="0"/>
              <w:right w:val="single" w:color="FFFFFF" w:themeColor="background1" w:sz="24" w:space="0"/>
            </w:tcBorders>
            <w:shd w:val="clear" w:color="auto" w:fill="E5EEFF"/>
            <w:vAlign w:val="center"/>
            <w:hideMark/>
          </w:tcPr>
          <w:p w:rsidRPr="002B620F" w:rsidR="004F343D" w:rsidP="004A01F0" w:rsidRDefault="004F343D" w14:paraId="1AC6308B" w14:textId="60FDE74F">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Independent</w:t>
            </w:r>
          </w:p>
        </w:tc>
        <w:tc>
          <w:tcPr>
            <w:tcW w:w="1681" w:type="dxa"/>
            <w:tcBorders>
              <w:left w:val="single" w:color="FFFFFF" w:themeColor="background1" w:sz="24" w:space="0"/>
              <w:bottom w:val="single" w:color="FFFFFF" w:themeColor="background1" w:sz="24" w:space="0"/>
            </w:tcBorders>
            <w:shd w:val="clear" w:color="auto" w:fill="E5EEFF"/>
            <w:vAlign w:val="center"/>
            <w:hideMark/>
          </w:tcPr>
          <w:p w:rsidRPr="002B620F" w:rsidR="004F343D" w:rsidP="004A01F0" w:rsidRDefault="004F343D" w14:paraId="404110C6" w14:textId="5F37E26E">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TOTAL</w:t>
            </w:r>
          </w:p>
        </w:tc>
      </w:tr>
      <w:tr w:rsidRPr="002B620F" w:rsidR="00454B9E" w:rsidTr="1135EC1B" w14:paraId="168EF162" w14:textId="77777777">
        <w:trPr>
          <w:trHeight w:val="397"/>
        </w:trPr>
        <w:tc>
          <w:tcPr>
            <w:tcW w:w="2772" w:type="dxa"/>
            <w:tcBorders>
              <w:top w:val="single" w:color="FFFFFF" w:themeColor="background1" w:sz="24" w:space="0"/>
            </w:tcBorders>
            <w:shd w:val="clear" w:color="auto" w:fill="E5EEFF"/>
            <w:vAlign w:val="center"/>
            <w:hideMark/>
          </w:tcPr>
          <w:p w:rsidRPr="002B620F" w:rsidR="00454B9E" w:rsidP="00454B9E" w:rsidRDefault="00454B9E" w14:paraId="34BBFE30" w14:textId="77777777">
            <w:pPr>
              <w:rPr>
                <w:rFonts w:ascii="Aptos Display" w:hAnsi="Aptos Display"/>
                <w:color w:val="2F318B"/>
                <w:sz w:val="22"/>
                <w:szCs w:val="22"/>
                <w:lang w:eastAsia="en-AU"/>
              </w:rPr>
            </w:pPr>
            <w:r w:rsidRPr="002B620F">
              <w:rPr>
                <w:rFonts w:ascii="Aptos Display" w:hAnsi="Aptos Display" w:eastAsia="Times"/>
                <w:b/>
                <w:bCs/>
                <w:color w:val="2F318B"/>
                <w:sz w:val="22"/>
                <w:szCs w:val="22"/>
              </w:rPr>
              <w:t>Ararat</w:t>
            </w:r>
          </w:p>
        </w:tc>
        <w:tc>
          <w:tcPr>
            <w:tcW w:w="1682" w:type="dxa"/>
            <w:tcBorders>
              <w:top w:val="single" w:color="FFFFFF" w:themeColor="background1" w:sz="24" w:space="0"/>
            </w:tcBorders>
            <w:shd w:val="clear" w:color="auto" w:fill="E5EEFF"/>
            <w:vAlign w:val="center"/>
          </w:tcPr>
          <w:p w:rsidRPr="002B620F" w:rsidR="00454B9E" w:rsidP="000E3C60" w:rsidRDefault="00454B9E" w14:paraId="2B134E95" w14:textId="6DC3CEE7">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w:t>
            </w:r>
            <w:r w:rsidRPr="002B620F" w:rsidR="001A66D6">
              <w:rPr>
                <w:rFonts w:ascii="Aptos Display" w:hAnsi="Aptos Display"/>
                <w:color w:val="2F318B"/>
                <w:sz w:val="22"/>
                <w:szCs w:val="22"/>
                <w:lang w:eastAsia="en-AU"/>
              </w:rPr>
              <w:t>,</w:t>
            </w:r>
            <w:r w:rsidRPr="002B620F">
              <w:rPr>
                <w:rFonts w:ascii="Aptos Display" w:hAnsi="Aptos Display"/>
                <w:color w:val="2F318B"/>
                <w:sz w:val="22"/>
                <w:szCs w:val="22"/>
                <w:lang w:eastAsia="en-AU"/>
              </w:rPr>
              <w:t>101</w:t>
            </w:r>
          </w:p>
        </w:tc>
        <w:tc>
          <w:tcPr>
            <w:tcW w:w="1681" w:type="dxa"/>
            <w:tcBorders>
              <w:top w:val="single" w:color="FFFFFF" w:themeColor="background1" w:sz="24" w:space="0"/>
            </w:tcBorders>
            <w:shd w:val="clear" w:color="auto" w:fill="E5EEFF"/>
            <w:vAlign w:val="center"/>
          </w:tcPr>
          <w:p w:rsidRPr="002B620F" w:rsidR="00454B9E" w:rsidP="000E3C60" w:rsidRDefault="00454B9E" w14:paraId="1EBA671F" w14:textId="169024E9">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507</w:t>
            </w:r>
          </w:p>
        </w:tc>
        <w:tc>
          <w:tcPr>
            <w:tcW w:w="1681" w:type="dxa"/>
            <w:tcBorders>
              <w:top w:val="single" w:color="FFFFFF" w:themeColor="background1" w:sz="24" w:space="0"/>
              <w:right w:val="single" w:color="FFFFFF" w:themeColor="background1" w:sz="24" w:space="0"/>
            </w:tcBorders>
            <w:shd w:val="clear" w:color="auto" w:fill="E5EEFF"/>
            <w:vAlign w:val="center"/>
          </w:tcPr>
          <w:p w:rsidRPr="002B620F" w:rsidR="00454B9E" w:rsidP="000E3C60" w:rsidRDefault="00454B9E" w14:paraId="7012E48E" w14:textId="32E4AA07">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0</w:t>
            </w:r>
          </w:p>
        </w:tc>
        <w:tc>
          <w:tcPr>
            <w:tcW w:w="1681" w:type="dxa"/>
            <w:tcBorders>
              <w:top w:val="single" w:color="FFFFFF" w:themeColor="background1" w:sz="24" w:space="0"/>
              <w:left w:val="single" w:color="FFFFFF" w:themeColor="background1" w:sz="24" w:space="0"/>
            </w:tcBorders>
            <w:shd w:val="clear" w:color="auto" w:fill="E5EEFF"/>
            <w:vAlign w:val="center"/>
          </w:tcPr>
          <w:p w:rsidRPr="002B620F" w:rsidR="00454B9E" w:rsidP="000E3C60" w:rsidRDefault="00454B9E" w14:paraId="1FD702B1" w14:textId="7E3E079A">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1</w:t>
            </w:r>
            <w:r w:rsidRPr="002B620F" w:rsidR="001A66D6">
              <w:rPr>
                <w:rFonts w:ascii="Aptos Display" w:hAnsi="Aptos Display"/>
                <w:b/>
                <w:bCs/>
                <w:color w:val="2F318B"/>
                <w:sz w:val="22"/>
                <w:szCs w:val="22"/>
                <w:lang w:eastAsia="en-AU"/>
              </w:rPr>
              <w:t>,</w:t>
            </w:r>
            <w:r w:rsidRPr="002B620F">
              <w:rPr>
                <w:rFonts w:ascii="Aptos Display" w:hAnsi="Aptos Display"/>
                <w:b/>
                <w:bCs/>
                <w:color w:val="2F318B"/>
                <w:sz w:val="22"/>
                <w:szCs w:val="22"/>
                <w:lang w:eastAsia="en-AU"/>
              </w:rPr>
              <w:t>608</w:t>
            </w:r>
          </w:p>
        </w:tc>
      </w:tr>
      <w:tr w:rsidRPr="002B620F" w:rsidR="00454B9E" w:rsidTr="1135EC1B" w14:paraId="5DA581BC" w14:textId="77777777">
        <w:trPr>
          <w:trHeight w:val="397"/>
        </w:trPr>
        <w:tc>
          <w:tcPr>
            <w:tcW w:w="2772" w:type="dxa"/>
            <w:shd w:val="clear" w:color="auto" w:fill="E5EEFF"/>
            <w:vAlign w:val="center"/>
            <w:hideMark/>
          </w:tcPr>
          <w:p w:rsidRPr="002B620F" w:rsidR="00454B9E" w:rsidP="00454B9E" w:rsidRDefault="00454B9E" w14:paraId="04CEEF1B" w14:textId="77777777">
            <w:pPr>
              <w:rPr>
                <w:rFonts w:ascii="Aptos Display" w:hAnsi="Aptos Display"/>
                <w:color w:val="2F318B"/>
                <w:sz w:val="22"/>
                <w:szCs w:val="22"/>
                <w:lang w:eastAsia="en-AU"/>
              </w:rPr>
            </w:pPr>
            <w:r w:rsidRPr="002B620F">
              <w:rPr>
                <w:rFonts w:ascii="Aptos Display" w:hAnsi="Aptos Display" w:eastAsia="Times"/>
                <w:b/>
                <w:bCs/>
                <w:color w:val="2F318B"/>
                <w:sz w:val="22"/>
                <w:szCs w:val="22"/>
              </w:rPr>
              <w:t>Ballarat</w:t>
            </w:r>
          </w:p>
        </w:tc>
        <w:tc>
          <w:tcPr>
            <w:tcW w:w="1682" w:type="dxa"/>
            <w:shd w:val="clear" w:color="auto" w:fill="E5EEFF"/>
            <w:vAlign w:val="center"/>
          </w:tcPr>
          <w:p w:rsidRPr="002B620F" w:rsidR="00454B9E" w:rsidP="000E3C60" w:rsidRDefault="00454B9E" w14:paraId="11B7A29F" w14:textId="0BE56E5B">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11</w:t>
            </w:r>
            <w:r w:rsidRPr="002B620F" w:rsidR="001A66D6">
              <w:rPr>
                <w:rFonts w:ascii="Aptos Display" w:hAnsi="Aptos Display"/>
                <w:color w:val="2F318B"/>
                <w:sz w:val="22"/>
                <w:szCs w:val="22"/>
                <w:lang w:eastAsia="en-AU"/>
              </w:rPr>
              <w:t>,</w:t>
            </w:r>
            <w:r w:rsidRPr="002B620F">
              <w:rPr>
                <w:rFonts w:ascii="Aptos Display" w:hAnsi="Aptos Display"/>
                <w:color w:val="2F318B"/>
                <w:sz w:val="22"/>
                <w:szCs w:val="22"/>
                <w:lang w:eastAsia="en-AU"/>
              </w:rPr>
              <w:t>695</w:t>
            </w:r>
          </w:p>
        </w:tc>
        <w:tc>
          <w:tcPr>
            <w:tcW w:w="1681" w:type="dxa"/>
            <w:shd w:val="clear" w:color="auto" w:fill="E5EEFF"/>
            <w:vAlign w:val="center"/>
          </w:tcPr>
          <w:p w:rsidRPr="002B620F" w:rsidR="00454B9E" w:rsidP="000E3C60" w:rsidRDefault="00454B9E" w14:paraId="4CE66FFF" w14:textId="7614B525">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6</w:t>
            </w:r>
            <w:r w:rsidRPr="002B620F" w:rsidR="001A66D6">
              <w:rPr>
                <w:rFonts w:ascii="Aptos Display" w:hAnsi="Aptos Display"/>
                <w:color w:val="2F318B"/>
                <w:sz w:val="22"/>
                <w:szCs w:val="22"/>
                <w:lang w:eastAsia="en-AU"/>
              </w:rPr>
              <w:t>,</w:t>
            </w:r>
            <w:r w:rsidRPr="002B620F">
              <w:rPr>
                <w:rFonts w:ascii="Aptos Display" w:hAnsi="Aptos Display"/>
                <w:color w:val="2F318B"/>
                <w:sz w:val="22"/>
                <w:szCs w:val="22"/>
                <w:lang w:eastAsia="en-AU"/>
              </w:rPr>
              <w:t>754</w:t>
            </w:r>
          </w:p>
        </w:tc>
        <w:tc>
          <w:tcPr>
            <w:tcW w:w="1681" w:type="dxa"/>
            <w:tcBorders>
              <w:right w:val="single" w:color="FFFFFF" w:themeColor="background1" w:sz="24" w:space="0"/>
            </w:tcBorders>
            <w:shd w:val="clear" w:color="auto" w:fill="E5EEFF"/>
            <w:vAlign w:val="center"/>
          </w:tcPr>
          <w:p w:rsidRPr="002B620F" w:rsidR="00454B9E" w:rsidP="000E3C60" w:rsidRDefault="00454B9E" w14:paraId="3F63795B" w14:textId="13763B1D">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4</w:t>
            </w:r>
            <w:r w:rsidRPr="002B620F" w:rsidR="001A66D6">
              <w:rPr>
                <w:rFonts w:ascii="Aptos Display" w:hAnsi="Aptos Display"/>
                <w:color w:val="2F318B"/>
                <w:sz w:val="22"/>
                <w:szCs w:val="22"/>
                <w:lang w:eastAsia="en-AU"/>
              </w:rPr>
              <w:t>,</w:t>
            </w:r>
            <w:r w:rsidRPr="002B620F">
              <w:rPr>
                <w:rFonts w:ascii="Aptos Display" w:hAnsi="Aptos Display"/>
                <w:color w:val="2F318B"/>
                <w:sz w:val="22"/>
                <w:szCs w:val="22"/>
                <w:lang w:eastAsia="en-AU"/>
              </w:rPr>
              <w:t>329</w:t>
            </w:r>
          </w:p>
        </w:tc>
        <w:tc>
          <w:tcPr>
            <w:tcW w:w="1681" w:type="dxa"/>
            <w:tcBorders>
              <w:left w:val="single" w:color="FFFFFF" w:themeColor="background1" w:sz="24" w:space="0"/>
            </w:tcBorders>
            <w:shd w:val="clear" w:color="auto" w:fill="E5EEFF"/>
            <w:vAlign w:val="center"/>
          </w:tcPr>
          <w:p w:rsidRPr="002B620F" w:rsidR="00454B9E" w:rsidP="000E3C60" w:rsidRDefault="00454B9E" w14:paraId="66336B3A" w14:textId="523CB6CF">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22</w:t>
            </w:r>
            <w:r w:rsidRPr="002B620F" w:rsidR="001A66D6">
              <w:rPr>
                <w:rFonts w:ascii="Aptos Display" w:hAnsi="Aptos Display"/>
                <w:b/>
                <w:bCs/>
                <w:color w:val="2F318B"/>
                <w:sz w:val="22"/>
                <w:szCs w:val="22"/>
                <w:lang w:eastAsia="en-AU"/>
              </w:rPr>
              <w:t>,</w:t>
            </w:r>
            <w:r w:rsidRPr="002B620F">
              <w:rPr>
                <w:rFonts w:ascii="Aptos Display" w:hAnsi="Aptos Display"/>
                <w:b/>
                <w:bCs/>
                <w:color w:val="2F318B"/>
                <w:sz w:val="22"/>
                <w:szCs w:val="22"/>
                <w:lang w:eastAsia="en-AU"/>
              </w:rPr>
              <w:t>778</w:t>
            </w:r>
          </w:p>
        </w:tc>
      </w:tr>
      <w:tr w:rsidRPr="002B620F" w:rsidR="00454B9E" w:rsidTr="1135EC1B" w14:paraId="4CDB611E" w14:textId="77777777">
        <w:trPr>
          <w:trHeight w:val="397"/>
        </w:trPr>
        <w:tc>
          <w:tcPr>
            <w:tcW w:w="2772" w:type="dxa"/>
            <w:shd w:val="clear" w:color="auto" w:fill="E5EEFF"/>
            <w:vAlign w:val="center"/>
          </w:tcPr>
          <w:p w:rsidRPr="002B620F" w:rsidR="00454B9E" w:rsidP="00454B9E" w:rsidRDefault="00454B9E" w14:paraId="316EF831" w14:textId="77777777">
            <w:pPr>
              <w:rPr>
                <w:rFonts w:ascii="Aptos Display" w:hAnsi="Aptos Display"/>
                <w:b/>
                <w:bCs/>
                <w:color w:val="2F318B"/>
                <w:sz w:val="22"/>
                <w:szCs w:val="22"/>
              </w:rPr>
            </w:pPr>
            <w:r w:rsidRPr="002B620F">
              <w:rPr>
                <w:rFonts w:ascii="Aptos Display" w:hAnsi="Aptos Display" w:eastAsia="Times"/>
                <w:b/>
                <w:bCs/>
                <w:color w:val="2F318B"/>
                <w:sz w:val="22"/>
                <w:szCs w:val="22"/>
              </w:rPr>
              <w:t>Golden Plains</w:t>
            </w:r>
          </w:p>
        </w:tc>
        <w:tc>
          <w:tcPr>
            <w:tcW w:w="1682" w:type="dxa"/>
            <w:shd w:val="clear" w:color="auto" w:fill="E5EEFF"/>
            <w:vAlign w:val="center"/>
          </w:tcPr>
          <w:p w:rsidRPr="002B620F" w:rsidR="00454B9E" w:rsidP="000E3C60" w:rsidRDefault="00454B9E" w14:paraId="0934430D" w14:textId="7BC7450A">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2</w:t>
            </w:r>
            <w:r w:rsidRPr="002B620F" w:rsidR="001A66D6">
              <w:rPr>
                <w:rFonts w:ascii="Aptos Display" w:hAnsi="Aptos Display"/>
                <w:color w:val="2F318B"/>
                <w:sz w:val="22"/>
                <w:szCs w:val="22"/>
                <w:lang w:eastAsia="en-AU"/>
              </w:rPr>
              <w:t>,</w:t>
            </w:r>
            <w:r w:rsidRPr="002B620F">
              <w:rPr>
                <w:rFonts w:ascii="Aptos Display" w:hAnsi="Aptos Display"/>
                <w:color w:val="2F318B"/>
                <w:sz w:val="22"/>
                <w:szCs w:val="22"/>
                <w:lang w:eastAsia="en-AU"/>
              </w:rPr>
              <w:t>158</w:t>
            </w:r>
          </w:p>
        </w:tc>
        <w:tc>
          <w:tcPr>
            <w:tcW w:w="1681" w:type="dxa"/>
            <w:shd w:val="clear" w:color="auto" w:fill="E5EEFF"/>
            <w:vAlign w:val="center"/>
          </w:tcPr>
          <w:p w:rsidRPr="002B620F" w:rsidR="00454B9E" w:rsidP="000E3C60" w:rsidRDefault="00454B9E" w14:paraId="34FCF5A2" w14:textId="758D6740">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380</w:t>
            </w:r>
          </w:p>
        </w:tc>
        <w:tc>
          <w:tcPr>
            <w:tcW w:w="1681" w:type="dxa"/>
            <w:tcBorders>
              <w:right w:val="single" w:color="FFFFFF" w:themeColor="background1" w:sz="24" w:space="0"/>
            </w:tcBorders>
            <w:shd w:val="clear" w:color="auto" w:fill="E5EEFF"/>
            <w:vAlign w:val="center"/>
          </w:tcPr>
          <w:p w:rsidRPr="002B620F" w:rsidR="00454B9E" w:rsidP="000E3C60" w:rsidRDefault="00454B9E" w14:paraId="67680C42" w14:textId="4CBEFFC1">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0</w:t>
            </w:r>
          </w:p>
        </w:tc>
        <w:tc>
          <w:tcPr>
            <w:tcW w:w="1681" w:type="dxa"/>
            <w:tcBorders>
              <w:left w:val="single" w:color="FFFFFF" w:themeColor="background1" w:sz="24" w:space="0"/>
            </w:tcBorders>
            <w:shd w:val="clear" w:color="auto" w:fill="E5EEFF"/>
            <w:vAlign w:val="center"/>
          </w:tcPr>
          <w:p w:rsidRPr="002B620F" w:rsidR="00454B9E" w:rsidP="000E3C60" w:rsidRDefault="00454B9E" w14:paraId="1DAB39F6" w14:textId="177DDAB9">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2</w:t>
            </w:r>
            <w:r w:rsidRPr="002B620F" w:rsidR="001A66D6">
              <w:rPr>
                <w:rFonts w:ascii="Aptos Display" w:hAnsi="Aptos Display"/>
                <w:b/>
                <w:bCs/>
                <w:color w:val="2F318B"/>
                <w:sz w:val="22"/>
                <w:szCs w:val="22"/>
                <w:lang w:eastAsia="en-AU"/>
              </w:rPr>
              <w:t>,</w:t>
            </w:r>
            <w:r w:rsidRPr="002B620F">
              <w:rPr>
                <w:rFonts w:ascii="Aptos Display" w:hAnsi="Aptos Display"/>
                <w:b/>
                <w:bCs/>
                <w:color w:val="2F318B"/>
                <w:sz w:val="22"/>
                <w:szCs w:val="22"/>
                <w:lang w:eastAsia="en-AU"/>
              </w:rPr>
              <w:t>538</w:t>
            </w:r>
          </w:p>
        </w:tc>
      </w:tr>
      <w:tr w:rsidRPr="002B620F" w:rsidR="00454B9E" w:rsidTr="1135EC1B" w14:paraId="40B592B6" w14:textId="77777777">
        <w:trPr>
          <w:trHeight w:val="397"/>
        </w:trPr>
        <w:tc>
          <w:tcPr>
            <w:tcW w:w="2772" w:type="dxa"/>
            <w:shd w:val="clear" w:color="auto" w:fill="E5EEFF"/>
            <w:vAlign w:val="center"/>
          </w:tcPr>
          <w:p w:rsidRPr="002B620F" w:rsidR="00454B9E" w:rsidP="00454B9E" w:rsidRDefault="00454B9E" w14:paraId="17299212" w14:textId="77777777">
            <w:pPr>
              <w:rPr>
                <w:rFonts w:ascii="Aptos Display" w:hAnsi="Aptos Display"/>
                <w:b/>
                <w:bCs/>
                <w:color w:val="2F318B"/>
                <w:sz w:val="22"/>
                <w:szCs w:val="22"/>
              </w:rPr>
            </w:pPr>
            <w:r w:rsidRPr="002B620F">
              <w:rPr>
                <w:rFonts w:ascii="Aptos Display" w:hAnsi="Aptos Display" w:eastAsia="Times"/>
                <w:b/>
                <w:bCs/>
                <w:color w:val="2F318B"/>
                <w:sz w:val="22"/>
                <w:szCs w:val="22"/>
              </w:rPr>
              <w:t>Hepburn</w:t>
            </w:r>
          </w:p>
        </w:tc>
        <w:tc>
          <w:tcPr>
            <w:tcW w:w="1682" w:type="dxa"/>
            <w:shd w:val="clear" w:color="auto" w:fill="E5EEFF"/>
            <w:vAlign w:val="center"/>
          </w:tcPr>
          <w:p w:rsidRPr="002B620F" w:rsidR="00454B9E" w:rsidP="000E3C60" w:rsidRDefault="00454B9E" w14:paraId="30D56BAC" w14:textId="26B08260">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w:t>
            </w:r>
            <w:r w:rsidRPr="002B620F" w:rsidR="001A66D6">
              <w:rPr>
                <w:rFonts w:ascii="Aptos Display" w:hAnsi="Aptos Display"/>
                <w:color w:val="2F318B"/>
                <w:sz w:val="22"/>
                <w:szCs w:val="22"/>
                <w:lang w:eastAsia="en-AU"/>
              </w:rPr>
              <w:t>,</w:t>
            </w:r>
            <w:r w:rsidRPr="002B620F">
              <w:rPr>
                <w:rFonts w:ascii="Aptos Display" w:hAnsi="Aptos Display"/>
                <w:color w:val="2F318B"/>
                <w:sz w:val="22"/>
                <w:szCs w:val="22"/>
                <w:lang w:eastAsia="en-AU"/>
              </w:rPr>
              <w:t>194</w:t>
            </w:r>
          </w:p>
        </w:tc>
        <w:tc>
          <w:tcPr>
            <w:tcW w:w="1681" w:type="dxa"/>
            <w:shd w:val="clear" w:color="auto" w:fill="E5EEFF"/>
            <w:vAlign w:val="center"/>
          </w:tcPr>
          <w:p w:rsidRPr="002B620F" w:rsidR="00454B9E" w:rsidP="000E3C60" w:rsidRDefault="00454B9E" w14:paraId="069062A1" w14:textId="7CFA0A74">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215</w:t>
            </w:r>
          </w:p>
        </w:tc>
        <w:tc>
          <w:tcPr>
            <w:tcW w:w="1681" w:type="dxa"/>
            <w:tcBorders>
              <w:right w:val="single" w:color="FFFFFF" w:themeColor="background1" w:sz="24" w:space="0"/>
            </w:tcBorders>
            <w:shd w:val="clear" w:color="auto" w:fill="E5EEFF"/>
            <w:vAlign w:val="center"/>
          </w:tcPr>
          <w:p w:rsidRPr="002B620F" w:rsidR="00454B9E" w:rsidP="000E3C60" w:rsidRDefault="00454B9E" w14:paraId="6C24765B" w14:textId="1F700252">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31</w:t>
            </w:r>
          </w:p>
        </w:tc>
        <w:tc>
          <w:tcPr>
            <w:tcW w:w="1681" w:type="dxa"/>
            <w:tcBorders>
              <w:left w:val="single" w:color="FFFFFF" w:themeColor="background1" w:sz="24" w:space="0"/>
            </w:tcBorders>
            <w:shd w:val="clear" w:color="auto" w:fill="E5EEFF"/>
            <w:vAlign w:val="center"/>
          </w:tcPr>
          <w:p w:rsidRPr="002B620F" w:rsidR="00454B9E" w:rsidP="000E3C60" w:rsidRDefault="00454B9E" w14:paraId="4DDD5FEB" w14:textId="6F1BC5BD">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1</w:t>
            </w:r>
            <w:r w:rsidRPr="002B620F" w:rsidR="001A66D6">
              <w:rPr>
                <w:rFonts w:ascii="Aptos Display" w:hAnsi="Aptos Display"/>
                <w:b/>
                <w:bCs/>
                <w:color w:val="2F318B"/>
                <w:sz w:val="22"/>
                <w:szCs w:val="22"/>
                <w:lang w:eastAsia="en-AU"/>
              </w:rPr>
              <w:t>,</w:t>
            </w:r>
            <w:r w:rsidRPr="002B620F">
              <w:rPr>
                <w:rFonts w:ascii="Aptos Display" w:hAnsi="Aptos Display"/>
                <w:b/>
                <w:bCs/>
                <w:color w:val="2F318B"/>
                <w:sz w:val="22"/>
                <w:szCs w:val="22"/>
                <w:lang w:eastAsia="en-AU"/>
              </w:rPr>
              <w:t>440</w:t>
            </w:r>
          </w:p>
        </w:tc>
      </w:tr>
      <w:tr w:rsidRPr="002B620F" w:rsidR="00454B9E" w:rsidTr="1135EC1B" w14:paraId="70695E6D" w14:textId="77777777">
        <w:trPr>
          <w:trHeight w:val="397"/>
        </w:trPr>
        <w:tc>
          <w:tcPr>
            <w:tcW w:w="2772" w:type="dxa"/>
            <w:shd w:val="clear" w:color="auto" w:fill="E5EEFF"/>
            <w:vAlign w:val="center"/>
          </w:tcPr>
          <w:p w:rsidRPr="002B620F" w:rsidR="00454B9E" w:rsidP="00454B9E" w:rsidRDefault="00454B9E" w14:paraId="10CA2FE1" w14:textId="77777777">
            <w:pPr>
              <w:rPr>
                <w:rFonts w:ascii="Aptos Display" w:hAnsi="Aptos Display"/>
                <w:b/>
                <w:bCs/>
                <w:color w:val="2F318B"/>
                <w:sz w:val="22"/>
                <w:szCs w:val="22"/>
              </w:rPr>
            </w:pPr>
            <w:r w:rsidRPr="002B620F">
              <w:rPr>
                <w:rFonts w:ascii="Aptos Display" w:hAnsi="Aptos Display" w:eastAsia="Times"/>
                <w:b/>
                <w:bCs/>
                <w:color w:val="2F318B"/>
                <w:sz w:val="22"/>
                <w:szCs w:val="22"/>
              </w:rPr>
              <w:t>Hindmarsh</w:t>
            </w:r>
          </w:p>
        </w:tc>
        <w:tc>
          <w:tcPr>
            <w:tcW w:w="1682" w:type="dxa"/>
            <w:shd w:val="clear" w:color="auto" w:fill="E5EEFF"/>
            <w:vAlign w:val="center"/>
          </w:tcPr>
          <w:p w:rsidRPr="002B620F" w:rsidR="00454B9E" w:rsidP="000E3C60" w:rsidRDefault="00454B9E" w14:paraId="379B8376" w14:textId="0C37C2EC">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569</w:t>
            </w:r>
          </w:p>
        </w:tc>
        <w:tc>
          <w:tcPr>
            <w:tcW w:w="1681" w:type="dxa"/>
            <w:shd w:val="clear" w:color="auto" w:fill="E5EEFF"/>
            <w:vAlign w:val="center"/>
          </w:tcPr>
          <w:p w:rsidRPr="002B620F" w:rsidR="00454B9E" w:rsidP="000E3C60" w:rsidRDefault="00454B9E" w14:paraId="640F0C99" w14:textId="523D9BD8">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66</w:t>
            </w:r>
          </w:p>
        </w:tc>
        <w:tc>
          <w:tcPr>
            <w:tcW w:w="1681" w:type="dxa"/>
            <w:tcBorders>
              <w:right w:val="single" w:color="FFFFFF" w:themeColor="background1" w:sz="24" w:space="0"/>
            </w:tcBorders>
            <w:shd w:val="clear" w:color="auto" w:fill="E5EEFF"/>
            <w:vAlign w:val="center"/>
          </w:tcPr>
          <w:p w:rsidRPr="002B620F" w:rsidR="00454B9E" w:rsidP="000E3C60" w:rsidRDefault="00454B9E" w14:paraId="30633568" w14:textId="20908B95">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73</w:t>
            </w:r>
          </w:p>
        </w:tc>
        <w:tc>
          <w:tcPr>
            <w:tcW w:w="1681" w:type="dxa"/>
            <w:tcBorders>
              <w:left w:val="single" w:color="FFFFFF" w:themeColor="background1" w:sz="24" w:space="0"/>
            </w:tcBorders>
            <w:shd w:val="clear" w:color="auto" w:fill="E5EEFF"/>
            <w:vAlign w:val="center"/>
          </w:tcPr>
          <w:p w:rsidRPr="002B620F" w:rsidR="00454B9E" w:rsidP="000E3C60" w:rsidRDefault="00454B9E" w14:paraId="690498DE" w14:textId="64478BFF">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708</w:t>
            </w:r>
          </w:p>
        </w:tc>
      </w:tr>
      <w:tr w:rsidRPr="002B620F" w:rsidR="00454B9E" w:rsidTr="1135EC1B" w14:paraId="1A776E9C" w14:textId="77777777">
        <w:trPr>
          <w:trHeight w:val="397"/>
        </w:trPr>
        <w:tc>
          <w:tcPr>
            <w:tcW w:w="2772" w:type="dxa"/>
            <w:shd w:val="clear" w:color="auto" w:fill="E5EEFF"/>
            <w:vAlign w:val="center"/>
          </w:tcPr>
          <w:p w:rsidRPr="002B620F" w:rsidR="00454B9E" w:rsidP="00454B9E" w:rsidRDefault="00454B9E" w14:paraId="15587D60" w14:textId="77777777">
            <w:pPr>
              <w:rPr>
                <w:rFonts w:ascii="Aptos Display" w:hAnsi="Aptos Display"/>
                <w:b/>
                <w:bCs/>
                <w:color w:val="2F318B"/>
                <w:sz w:val="22"/>
                <w:szCs w:val="22"/>
              </w:rPr>
            </w:pPr>
            <w:r w:rsidRPr="002B620F">
              <w:rPr>
                <w:rFonts w:ascii="Aptos Display" w:hAnsi="Aptos Display" w:eastAsia="Times"/>
                <w:b/>
                <w:bCs/>
                <w:color w:val="2F318B"/>
                <w:sz w:val="22"/>
                <w:szCs w:val="22"/>
              </w:rPr>
              <w:t>Horsham</w:t>
            </w:r>
          </w:p>
        </w:tc>
        <w:tc>
          <w:tcPr>
            <w:tcW w:w="1682" w:type="dxa"/>
            <w:shd w:val="clear" w:color="auto" w:fill="E5EEFF"/>
            <w:vAlign w:val="center"/>
          </w:tcPr>
          <w:p w:rsidRPr="002B620F" w:rsidR="00454B9E" w:rsidP="000E3C60" w:rsidRDefault="00454B9E" w14:paraId="7ECE966D" w14:textId="5C866C86">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2</w:t>
            </w:r>
            <w:r w:rsidRPr="002B620F" w:rsidR="001A66D6">
              <w:rPr>
                <w:rFonts w:ascii="Aptos Display" w:hAnsi="Aptos Display"/>
                <w:color w:val="2F318B"/>
                <w:sz w:val="22"/>
                <w:szCs w:val="22"/>
                <w:lang w:eastAsia="en-AU"/>
              </w:rPr>
              <w:t>,</w:t>
            </w:r>
            <w:r w:rsidRPr="002B620F">
              <w:rPr>
                <w:rFonts w:ascii="Aptos Display" w:hAnsi="Aptos Display"/>
                <w:color w:val="2F318B"/>
                <w:sz w:val="22"/>
                <w:szCs w:val="22"/>
                <w:lang w:eastAsia="en-AU"/>
              </w:rPr>
              <w:t>251</w:t>
            </w:r>
          </w:p>
        </w:tc>
        <w:tc>
          <w:tcPr>
            <w:tcW w:w="1681" w:type="dxa"/>
            <w:shd w:val="clear" w:color="auto" w:fill="E5EEFF"/>
            <w:vAlign w:val="center"/>
          </w:tcPr>
          <w:p w:rsidRPr="002B620F" w:rsidR="00454B9E" w:rsidP="000E3C60" w:rsidRDefault="00454B9E" w14:paraId="566DC989" w14:textId="58D073B3">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514</w:t>
            </w:r>
          </w:p>
        </w:tc>
        <w:tc>
          <w:tcPr>
            <w:tcW w:w="1681" w:type="dxa"/>
            <w:tcBorders>
              <w:right w:val="single" w:color="FFFFFF" w:themeColor="background1" w:sz="24" w:space="0"/>
            </w:tcBorders>
            <w:shd w:val="clear" w:color="auto" w:fill="E5EEFF"/>
            <w:vAlign w:val="center"/>
          </w:tcPr>
          <w:p w:rsidRPr="002B620F" w:rsidR="00454B9E" w:rsidP="000E3C60" w:rsidRDefault="00454B9E" w14:paraId="4CD96303" w14:textId="4FF3833A">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584</w:t>
            </w:r>
          </w:p>
        </w:tc>
        <w:tc>
          <w:tcPr>
            <w:tcW w:w="1681" w:type="dxa"/>
            <w:tcBorders>
              <w:left w:val="single" w:color="FFFFFF" w:themeColor="background1" w:sz="24" w:space="0"/>
            </w:tcBorders>
            <w:shd w:val="clear" w:color="auto" w:fill="E5EEFF"/>
            <w:vAlign w:val="center"/>
          </w:tcPr>
          <w:p w:rsidRPr="002B620F" w:rsidR="00454B9E" w:rsidP="000E3C60" w:rsidRDefault="00454B9E" w14:paraId="4AB8468D" w14:textId="45D3F2F0">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3</w:t>
            </w:r>
            <w:r w:rsidRPr="002B620F" w:rsidR="001A66D6">
              <w:rPr>
                <w:rFonts w:ascii="Aptos Display" w:hAnsi="Aptos Display"/>
                <w:b/>
                <w:bCs/>
                <w:color w:val="2F318B"/>
                <w:sz w:val="22"/>
                <w:szCs w:val="22"/>
                <w:lang w:eastAsia="en-AU"/>
              </w:rPr>
              <w:t>,</w:t>
            </w:r>
            <w:r w:rsidRPr="002B620F">
              <w:rPr>
                <w:rFonts w:ascii="Aptos Display" w:hAnsi="Aptos Display"/>
                <w:b/>
                <w:bCs/>
                <w:color w:val="2F318B"/>
                <w:sz w:val="22"/>
                <w:szCs w:val="22"/>
                <w:lang w:eastAsia="en-AU"/>
              </w:rPr>
              <w:t>349</w:t>
            </w:r>
          </w:p>
        </w:tc>
      </w:tr>
      <w:tr w:rsidRPr="002B620F" w:rsidR="00454B9E" w:rsidTr="1135EC1B" w14:paraId="337AE62F" w14:textId="77777777">
        <w:trPr>
          <w:trHeight w:val="397"/>
        </w:trPr>
        <w:tc>
          <w:tcPr>
            <w:tcW w:w="2772" w:type="dxa"/>
            <w:shd w:val="clear" w:color="auto" w:fill="E5EEFF"/>
            <w:vAlign w:val="center"/>
          </w:tcPr>
          <w:p w:rsidRPr="002B620F" w:rsidR="00454B9E" w:rsidP="00454B9E" w:rsidRDefault="00454B9E" w14:paraId="72DB12E9" w14:textId="77777777">
            <w:pPr>
              <w:rPr>
                <w:rFonts w:ascii="Aptos Display" w:hAnsi="Aptos Display"/>
                <w:b/>
                <w:bCs/>
                <w:color w:val="2F318B"/>
                <w:sz w:val="22"/>
                <w:szCs w:val="22"/>
              </w:rPr>
            </w:pPr>
            <w:r w:rsidRPr="002B620F">
              <w:rPr>
                <w:rFonts w:ascii="Aptos Display" w:hAnsi="Aptos Display" w:eastAsia="Times"/>
                <w:b/>
                <w:bCs/>
                <w:color w:val="2F318B"/>
                <w:sz w:val="22"/>
                <w:szCs w:val="22"/>
              </w:rPr>
              <w:t>Moorabool</w:t>
            </w:r>
          </w:p>
        </w:tc>
        <w:tc>
          <w:tcPr>
            <w:tcW w:w="1682" w:type="dxa"/>
            <w:shd w:val="clear" w:color="auto" w:fill="E5EEFF"/>
            <w:vAlign w:val="center"/>
          </w:tcPr>
          <w:p w:rsidRPr="002B620F" w:rsidR="00454B9E" w:rsidP="000E3C60" w:rsidRDefault="00454B9E" w14:paraId="59717658" w14:textId="2BFE2DBE">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3</w:t>
            </w:r>
            <w:r w:rsidRPr="002B620F" w:rsidR="001A66D6">
              <w:rPr>
                <w:rFonts w:ascii="Aptos Display" w:hAnsi="Aptos Display"/>
                <w:color w:val="2F318B"/>
                <w:sz w:val="22"/>
                <w:szCs w:val="22"/>
                <w:lang w:eastAsia="en-AU"/>
              </w:rPr>
              <w:t>,</w:t>
            </w:r>
            <w:r w:rsidRPr="002B620F">
              <w:rPr>
                <w:rFonts w:ascii="Aptos Display" w:hAnsi="Aptos Display"/>
                <w:color w:val="2F318B"/>
                <w:sz w:val="22"/>
                <w:szCs w:val="22"/>
                <w:lang w:eastAsia="en-AU"/>
              </w:rPr>
              <w:t>612</w:t>
            </w:r>
          </w:p>
        </w:tc>
        <w:tc>
          <w:tcPr>
            <w:tcW w:w="1681" w:type="dxa"/>
            <w:shd w:val="clear" w:color="auto" w:fill="E5EEFF"/>
            <w:vAlign w:val="center"/>
          </w:tcPr>
          <w:p w:rsidRPr="002B620F" w:rsidR="00454B9E" w:rsidP="000E3C60" w:rsidRDefault="00454B9E" w14:paraId="70D5F7FD" w14:textId="248A2881">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510</w:t>
            </w:r>
          </w:p>
        </w:tc>
        <w:tc>
          <w:tcPr>
            <w:tcW w:w="1681" w:type="dxa"/>
            <w:tcBorders>
              <w:right w:val="single" w:color="FFFFFF" w:themeColor="background1" w:sz="24" w:space="0"/>
            </w:tcBorders>
            <w:shd w:val="clear" w:color="auto" w:fill="E5EEFF"/>
            <w:vAlign w:val="center"/>
          </w:tcPr>
          <w:p w:rsidRPr="002B620F" w:rsidR="00454B9E" w:rsidP="000E3C60" w:rsidRDefault="00454B9E" w14:paraId="5B97A5EF" w14:textId="39C685F3">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2</w:t>
            </w:r>
            <w:r w:rsidRPr="002B620F" w:rsidR="001A66D6">
              <w:rPr>
                <w:rFonts w:ascii="Aptos Display" w:hAnsi="Aptos Display"/>
                <w:color w:val="2F318B"/>
                <w:sz w:val="22"/>
                <w:szCs w:val="22"/>
                <w:lang w:eastAsia="en-AU"/>
              </w:rPr>
              <w:t>,</w:t>
            </w:r>
            <w:r w:rsidRPr="002B620F">
              <w:rPr>
                <w:rFonts w:ascii="Aptos Display" w:hAnsi="Aptos Display"/>
                <w:color w:val="2F318B"/>
                <w:sz w:val="22"/>
                <w:szCs w:val="22"/>
                <w:lang w:eastAsia="en-AU"/>
              </w:rPr>
              <w:t>631</w:t>
            </w:r>
          </w:p>
        </w:tc>
        <w:tc>
          <w:tcPr>
            <w:tcW w:w="1681" w:type="dxa"/>
            <w:tcBorders>
              <w:left w:val="single" w:color="FFFFFF" w:themeColor="background1" w:sz="24" w:space="0"/>
            </w:tcBorders>
            <w:shd w:val="clear" w:color="auto" w:fill="E5EEFF"/>
            <w:vAlign w:val="center"/>
          </w:tcPr>
          <w:p w:rsidRPr="002B620F" w:rsidR="00454B9E" w:rsidP="000E3C60" w:rsidRDefault="00454B9E" w14:paraId="63C5B9EF" w14:textId="1877C52C">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6</w:t>
            </w:r>
            <w:r w:rsidRPr="002B620F" w:rsidR="001A66D6">
              <w:rPr>
                <w:rFonts w:ascii="Aptos Display" w:hAnsi="Aptos Display"/>
                <w:b/>
                <w:bCs/>
                <w:color w:val="2F318B"/>
                <w:sz w:val="22"/>
                <w:szCs w:val="22"/>
                <w:lang w:eastAsia="en-AU"/>
              </w:rPr>
              <w:t>,</w:t>
            </w:r>
            <w:r w:rsidRPr="002B620F">
              <w:rPr>
                <w:rFonts w:ascii="Aptos Display" w:hAnsi="Aptos Display"/>
                <w:b/>
                <w:bCs/>
                <w:color w:val="2F318B"/>
                <w:sz w:val="22"/>
                <w:szCs w:val="22"/>
                <w:lang w:eastAsia="en-AU"/>
              </w:rPr>
              <w:t>753</w:t>
            </w:r>
          </w:p>
        </w:tc>
      </w:tr>
      <w:tr w:rsidRPr="002B620F" w:rsidR="00454B9E" w:rsidTr="1135EC1B" w14:paraId="07EC4D4A" w14:textId="77777777">
        <w:trPr>
          <w:trHeight w:val="397"/>
        </w:trPr>
        <w:tc>
          <w:tcPr>
            <w:tcW w:w="2772" w:type="dxa"/>
            <w:shd w:val="clear" w:color="auto" w:fill="E5EEFF"/>
            <w:vAlign w:val="center"/>
            <w:hideMark/>
          </w:tcPr>
          <w:p w:rsidRPr="002B620F" w:rsidR="00454B9E" w:rsidP="00454B9E" w:rsidRDefault="00454B9E" w14:paraId="0CDD632F" w14:textId="77777777">
            <w:pPr>
              <w:rPr>
                <w:rFonts w:ascii="Aptos Display" w:hAnsi="Aptos Display"/>
                <w:color w:val="2F318B"/>
                <w:sz w:val="22"/>
                <w:szCs w:val="22"/>
                <w:lang w:eastAsia="en-AU"/>
              </w:rPr>
            </w:pPr>
            <w:r w:rsidRPr="002B620F">
              <w:rPr>
                <w:rFonts w:ascii="Aptos Display" w:hAnsi="Aptos Display" w:eastAsia="Times"/>
                <w:b/>
                <w:bCs/>
                <w:color w:val="2F318B"/>
                <w:sz w:val="22"/>
                <w:szCs w:val="22"/>
              </w:rPr>
              <w:t>Northern Grampians</w:t>
            </w:r>
          </w:p>
        </w:tc>
        <w:tc>
          <w:tcPr>
            <w:tcW w:w="1682" w:type="dxa"/>
            <w:shd w:val="clear" w:color="auto" w:fill="E5EEFF"/>
            <w:vAlign w:val="center"/>
          </w:tcPr>
          <w:p w:rsidRPr="002B620F" w:rsidR="00454B9E" w:rsidP="000E3C60" w:rsidRDefault="00454B9E" w14:paraId="2432A7D7" w14:textId="512D9C6D">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w:t>
            </w:r>
            <w:r w:rsidRPr="002B620F" w:rsidR="001A66D6">
              <w:rPr>
                <w:rFonts w:ascii="Aptos Display" w:hAnsi="Aptos Display"/>
                <w:color w:val="2F318B"/>
                <w:sz w:val="22"/>
                <w:szCs w:val="22"/>
                <w:lang w:eastAsia="en-AU"/>
              </w:rPr>
              <w:t>,</w:t>
            </w:r>
            <w:r w:rsidRPr="002B620F">
              <w:rPr>
                <w:rFonts w:ascii="Aptos Display" w:hAnsi="Aptos Display"/>
                <w:color w:val="2F318B"/>
                <w:sz w:val="22"/>
                <w:szCs w:val="22"/>
                <w:lang w:eastAsia="en-AU"/>
              </w:rPr>
              <w:t>087</w:t>
            </w:r>
          </w:p>
        </w:tc>
        <w:tc>
          <w:tcPr>
            <w:tcW w:w="1681" w:type="dxa"/>
            <w:shd w:val="clear" w:color="auto" w:fill="E5EEFF"/>
            <w:vAlign w:val="center"/>
          </w:tcPr>
          <w:p w:rsidRPr="002B620F" w:rsidR="00454B9E" w:rsidP="000E3C60" w:rsidRDefault="00454B9E" w14:paraId="465DAB90" w14:textId="2583FA0F">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257</w:t>
            </w:r>
          </w:p>
        </w:tc>
        <w:tc>
          <w:tcPr>
            <w:tcW w:w="1681" w:type="dxa"/>
            <w:tcBorders>
              <w:right w:val="single" w:color="FFFFFF" w:themeColor="background1" w:sz="24" w:space="0"/>
            </w:tcBorders>
            <w:shd w:val="clear" w:color="auto" w:fill="E5EEFF"/>
            <w:vAlign w:val="center"/>
          </w:tcPr>
          <w:p w:rsidRPr="002B620F" w:rsidR="00454B9E" w:rsidP="000E3C60" w:rsidRDefault="00454B9E" w14:paraId="128B7F98" w14:textId="531CCEF7">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0</w:t>
            </w:r>
          </w:p>
        </w:tc>
        <w:tc>
          <w:tcPr>
            <w:tcW w:w="1681" w:type="dxa"/>
            <w:tcBorders>
              <w:left w:val="single" w:color="FFFFFF" w:themeColor="background1" w:sz="24" w:space="0"/>
            </w:tcBorders>
            <w:shd w:val="clear" w:color="auto" w:fill="E5EEFF"/>
            <w:vAlign w:val="center"/>
          </w:tcPr>
          <w:p w:rsidRPr="002B620F" w:rsidR="00454B9E" w:rsidP="000E3C60" w:rsidRDefault="00454B9E" w14:paraId="0CAA9A40" w14:textId="7026B843">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1</w:t>
            </w:r>
            <w:r w:rsidRPr="002B620F" w:rsidR="001A66D6">
              <w:rPr>
                <w:rFonts w:ascii="Aptos Display" w:hAnsi="Aptos Display"/>
                <w:b/>
                <w:bCs/>
                <w:color w:val="2F318B"/>
                <w:sz w:val="22"/>
                <w:szCs w:val="22"/>
                <w:lang w:eastAsia="en-AU"/>
              </w:rPr>
              <w:t>,</w:t>
            </w:r>
            <w:r w:rsidRPr="002B620F">
              <w:rPr>
                <w:rFonts w:ascii="Aptos Display" w:hAnsi="Aptos Display"/>
                <w:b/>
                <w:bCs/>
                <w:color w:val="2F318B"/>
                <w:sz w:val="22"/>
                <w:szCs w:val="22"/>
                <w:lang w:eastAsia="en-AU"/>
              </w:rPr>
              <w:t>344</w:t>
            </w:r>
          </w:p>
        </w:tc>
      </w:tr>
      <w:tr w:rsidRPr="002B620F" w:rsidR="00454B9E" w:rsidTr="1135EC1B" w14:paraId="68C7F88B" w14:textId="77777777">
        <w:trPr>
          <w:trHeight w:val="397"/>
        </w:trPr>
        <w:tc>
          <w:tcPr>
            <w:tcW w:w="2772" w:type="dxa"/>
            <w:shd w:val="clear" w:color="auto" w:fill="E5EEFF"/>
            <w:vAlign w:val="center"/>
          </w:tcPr>
          <w:p w:rsidRPr="002B620F" w:rsidR="00454B9E" w:rsidP="00454B9E" w:rsidRDefault="00454B9E" w14:paraId="0F5DC0AA" w14:textId="77777777">
            <w:pPr>
              <w:rPr>
                <w:rFonts w:ascii="Aptos Display" w:hAnsi="Aptos Display"/>
                <w:b/>
                <w:bCs/>
                <w:color w:val="2F318B"/>
                <w:sz w:val="22"/>
                <w:szCs w:val="22"/>
              </w:rPr>
            </w:pPr>
            <w:r w:rsidRPr="002B620F">
              <w:rPr>
                <w:rFonts w:ascii="Aptos Display" w:hAnsi="Aptos Display" w:eastAsia="Times"/>
                <w:b/>
                <w:bCs/>
                <w:color w:val="2F318B"/>
                <w:sz w:val="22"/>
                <w:szCs w:val="22"/>
              </w:rPr>
              <w:t>Pyrenees</w:t>
            </w:r>
          </w:p>
        </w:tc>
        <w:tc>
          <w:tcPr>
            <w:tcW w:w="1682" w:type="dxa"/>
            <w:shd w:val="clear" w:color="auto" w:fill="E5EEFF"/>
            <w:vAlign w:val="center"/>
          </w:tcPr>
          <w:p w:rsidRPr="002B620F" w:rsidR="00454B9E" w:rsidP="000E3C60" w:rsidRDefault="00454B9E" w14:paraId="1AB4F6C1" w14:textId="1B7C914F">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634</w:t>
            </w:r>
          </w:p>
        </w:tc>
        <w:tc>
          <w:tcPr>
            <w:tcW w:w="1681" w:type="dxa"/>
            <w:shd w:val="clear" w:color="auto" w:fill="E5EEFF"/>
            <w:vAlign w:val="center"/>
          </w:tcPr>
          <w:p w:rsidRPr="002B620F" w:rsidR="00454B9E" w:rsidP="000E3C60" w:rsidRDefault="00454B9E" w14:paraId="2B6AF80C" w14:textId="08CF3B73">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0</w:t>
            </w:r>
          </w:p>
        </w:tc>
        <w:tc>
          <w:tcPr>
            <w:tcW w:w="1681" w:type="dxa"/>
            <w:tcBorders>
              <w:right w:val="single" w:color="FFFFFF" w:themeColor="background1" w:sz="24" w:space="0"/>
            </w:tcBorders>
            <w:shd w:val="clear" w:color="auto" w:fill="E5EEFF"/>
            <w:vAlign w:val="center"/>
          </w:tcPr>
          <w:p w:rsidRPr="002B620F" w:rsidR="00454B9E" w:rsidP="000E3C60" w:rsidRDefault="00454B9E" w14:paraId="41BAA519" w14:textId="14DF3767">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0</w:t>
            </w:r>
          </w:p>
        </w:tc>
        <w:tc>
          <w:tcPr>
            <w:tcW w:w="1681" w:type="dxa"/>
            <w:tcBorders>
              <w:left w:val="single" w:color="FFFFFF" w:themeColor="background1" w:sz="24" w:space="0"/>
            </w:tcBorders>
            <w:shd w:val="clear" w:color="auto" w:fill="E5EEFF"/>
            <w:vAlign w:val="center"/>
          </w:tcPr>
          <w:p w:rsidRPr="002B620F" w:rsidR="00454B9E" w:rsidP="000E3C60" w:rsidRDefault="00454B9E" w14:paraId="305C8786" w14:textId="525D2AA1">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634</w:t>
            </w:r>
          </w:p>
        </w:tc>
      </w:tr>
      <w:tr w:rsidRPr="002B620F" w:rsidR="00454B9E" w:rsidTr="1135EC1B" w14:paraId="4021B43A" w14:textId="77777777">
        <w:trPr>
          <w:trHeight w:val="397"/>
        </w:trPr>
        <w:tc>
          <w:tcPr>
            <w:tcW w:w="2772" w:type="dxa"/>
            <w:shd w:val="clear" w:color="auto" w:fill="E5EEFF"/>
            <w:vAlign w:val="center"/>
          </w:tcPr>
          <w:p w:rsidRPr="002B620F" w:rsidR="00454B9E" w:rsidP="00454B9E" w:rsidRDefault="00454B9E" w14:paraId="5A96D6AB" w14:textId="77777777">
            <w:pPr>
              <w:rPr>
                <w:rFonts w:ascii="Aptos Display" w:hAnsi="Aptos Display" w:cstheme="minorHAnsi"/>
                <w:b/>
                <w:bCs/>
                <w:color w:val="2F318B"/>
                <w:sz w:val="22"/>
                <w:szCs w:val="22"/>
              </w:rPr>
            </w:pPr>
            <w:r w:rsidRPr="002B620F">
              <w:rPr>
                <w:rFonts w:ascii="Aptos Display" w:hAnsi="Aptos Display" w:eastAsia="Times"/>
                <w:b/>
                <w:bCs/>
                <w:color w:val="2F318B"/>
                <w:sz w:val="22"/>
                <w:szCs w:val="22"/>
              </w:rPr>
              <w:t>West Wimmera</w:t>
            </w:r>
          </w:p>
        </w:tc>
        <w:tc>
          <w:tcPr>
            <w:tcW w:w="1682" w:type="dxa"/>
            <w:shd w:val="clear" w:color="auto" w:fill="E5EEFF"/>
            <w:vAlign w:val="center"/>
          </w:tcPr>
          <w:p w:rsidRPr="002B620F" w:rsidR="00454B9E" w:rsidP="000E3C60" w:rsidRDefault="00454B9E" w14:paraId="67B646B8" w14:textId="5B3955E0">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390</w:t>
            </w:r>
          </w:p>
        </w:tc>
        <w:tc>
          <w:tcPr>
            <w:tcW w:w="1681" w:type="dxa"/>
            <w:shd w:val="clear" w:color="auto" w:fill="E5EEFF"/>
            <w:vAlign w:val="center"/>
          </w:tcPr>
          <w:p w:rsidRPr="002B620F" w:rsidR="00454B9E" w:rsidP="000E3C60" w:rsidRDefault="00454B9E" w14:paraId="56C3F090" w14:textId="41A06816">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54</w:t>
            </w:r>
          </w:p>
        </w:tc>
        <w:tc>
          <w:tcPr>
            <w:tcW w:w="1681" w:type="dxa"/>
            <w:tcBorders>
              <w:right w:val="single" w:color="FFFFFF" w:themeColor="background1" w:sz="24" w:space="0"/>
            </w:tcBorders>
            <w:shd w:val="clear" w:color="auto" w:fill="E5EEFF"/>
            <w:vAlign w:val="center"/>
          </w:tcPr>
          <w:p w:rsidRPr="002B620F" w:rsidR="00454B9E" w:rsidP="000E3C60" w:rsidRDefault="00454B9E" w14:paraId="35F0977C" w14:textId="41C5FB8B">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0</w:t>
            </w:r>
          </w:p>
        </w:tc>
        <w:tc>
          <w:tcPr>
            <w:tcW w:w="1681" w:type="dxa"/>
            <w:tcBorders>
              <w:left w:val="single" w:color="FFFFFF" w:themeColor="background1" w:sz="24" w:space="0"/>
            </w:tcBorders>
            <w:shd w:val="clear" w:color="auto" w:fill="E5EEFF"/>
            <w:vAlign w:val="center"/>
          </w:tcPr>
          <w:p w:rsidRPr="002B620F" w:rsidR="00454B9E" w:rsidP="000E3C60" w:rsidRDefault="00454B9E" w14:paraId="69F03B59" w14:textId="634FDE62">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444</w:t>
            </w:r>
          </w:p>
        </w:tc>
      </w:tr>
      <w:tr w:rsidRPr="002B620F" w:rsidR="00454B9E" w:rsidTr="1135EC1B" w14:paraId="1C123EF3" w14:textId="77777777">
        <w:trPr>
          <w:trHeight w:val="397"/>
        </w:trPr>
        <w:tc>
          <w:tcPr>
            <w:tcW w:w="2772" w:type="dxa"/>
            <w:tcBorders>
              <w:bottom w:val="single" w:color="FFFFFF" w:themeColor="background1" w:sz="24" w:space="0"/>
            </w:tcBorders>
            <w:shd w:val="clear" w:color="auto" w:fill="E5EEFF"/>
            <w:vAlign w:val="center"/>
          </w:tcPr>
          <w:p w:rsidRPr="002B620F" w:rsidR="00454B9E" w:rsidP="00454B9E" w:rsidRDefault="00454B9E" w14:paraId="680BE850" w14:textId="41464A45">
            <w:pPr>
              <w:rPr>
                <w:rFonts w:ascii="Aptos Display" w:hAnsi="Aptos Display" w:cstheme="minorBidi"/>
                <w:b/>
                <w:color w:val="2F318B"/>
                <w:sz w:val="22"/>
                <w:szCs w:val="22"/>
              </w:rPr>
            </w:pPr>
            <w:r w:rsidRPr="002B620F">
              <w:rPr>
                <w:rFonts w:ascii="Aptos Display" w:hAnsi="Aptos Display" w:eastAsia="Times"/>
                <w:b/>
                <w:bCs/>
                <w:color w:val="2F318B"/>
                <w:sz w:val="22"/>
                <w:szCs w:val="22"/>
              </w:rPr>
              <w:t>Yarriambiack</w:t>
            </w:r>
          </w:p>
        </w:tc>
        <w:tc>
          <w:tcPr>
            <w:tcW w:w="1682" w:type="dxa"/>
            <w:tcBorders>
              <w:bottom w:val="single" w:color="FFFFFF" w:themeColor="background1" w:sz="24" w:space="0"/>
            </w:tcBorders>
            <w:shd w:val="clear" w:color="auto" w:fill="E5EEFF"/>
            <w:vAlign w:val="center"/>
          </w:tcPr>
          <w:p w:rsidRPr="002B620F" w:rsidR="00454B9E" w:rsidP="000E3C60" w:rsidRDefault="00454B9E" w14:paraId="2BDC3DB3" w14:textId="0A133C1B">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752</w:t>
            </w:r>
          </w:p>
        </w:tc>
        <w:tc>
          <w:tcPr>
            <w:tcW w:w="1681" w:type="dxa"/>
            <w:tcBorders>
              <w:bottom w:val="single" w:color="FFFFFF" w:themeColor="background1" w:sz="24" w:space="0"/>
            </w:tcBorders>
            <w:shd w:val="clear" w:color="auto" w:fill="E5EEFF"/>
            <w:vAlign w:val="center"/>
          </w:tcPr>
          <w:p w:rsidRPr="002B620F" w:rsidR="00454B9E" w:rsidP="000E3C60" w:rsidRDefault="00454B9E" w14:paraId="3B37C070" w14:textId="1EF59DDE">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132</w:t>
            </w:r>
          </w:p>
        </w:tc>
        <w:tc>
          <w:tcPr>
            <w:tcW w:w="1681" w:type="dxa"/>
            <w:tcBorders>
              <w:bottom w:val="single" w:color="FFFFFF" w:themeColor="background1" w:sz="24" w:space="0"/>
              <w:right w:val="single" w:color="FFFFFF" w:themeColor="background1" w:sz="24" w:space="0"/>
            </w:tcBorders>
            <w:shd w:val="clear" w:color="auto" w:fill="E5EEFF"/>
            <w:vAlign w:val="center"/>
          </w:tcPr>
          <w:p w:rsidRPr="002B620F" w:rsidR="00454B9E" w:rsidP="000E3C60" w:rsidRDefault="00454B9E" w14:paraId="64DE5C4E" w14:textId="4FB6211E">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0</w:t>
            </w:r>
          </w:p>
        </w:tc>
        <w:tc>
          <w:tcPr>
            <w:tcW w:w="1681" w:type="dxa"/>
            <w:tcBorders>
              <w:left w:val="single" w:color="FFFFFF" w:themeColor="background1" w:sz="24" w:space="0"/>
              <w:bottom w:val="single" w:color="FFFFFF" w:themeColor="background1" w:sz="24" w:space="0"/>
            </w:tcBorders>
            <w:shd w:val="clear" w:color="auto" w:fill="E5EEFF"/>
            <w:vAlign w:val="center"/>
          </w:tcPr>
          <w:p w:rsidRPr="002B620F" w:rsidR="00454B9E" w:rsidP="000E3C60" w:rsidRDefault="00454B9E" w14:paraId="41881173" w14:textId="19216314">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884</w:t>
            </w:r>
          </w:p>
        </w:tc>
      </w:tr>
      <w:tr w:rsidRPr="002B620F" w:rsidR="00454B9E" w:rsidTr="1135EC1B" w14:paraId="609C1F5C" w14:textId="77777777">
        <w:trPr>
          <w:trHeight w:val="397"/>
        </w:trPr>
        <w:tc>
          <w:tcPr>
            <w:tcW w:w="2772" w:type="dxa"/>
            <w:tcBorders>
              <w:top w:val="single" w:color="FFFFFF" w:themeColor="background1" w:sz="24" w:space="0"/>
            </w:tcBorders>
            <w:shd w:val="clear" w:color="auto" w:fill="E5EEFF"/>
            <w:vAlign w:val="center"/>
          </w:tcPr>
          <w:p w:rsidRPr="002B620F" w:rsidR="00454B9E" w:rsidP="00454B9E" w:rsidRDefault="00454B9E" w14:paraId="65803D5A" w14:textId="2967C6C1">
            <w:pPr>
              <w:rPr>
                <w:rFonts w:ascii="Aptos Display" w:hAnsi="Aptos Display" w:eastAsia="Times"/>
                <w:b/>
                <w:bCs/>
                <w:color w:val="2F318B"/>
                <w:sz w:val="22"/>
                <w:szCs w:val="22"/>
              </w:rPr>
            </w:pPr>
            <w:r w:rsidRPr="002B620F">
              <w:rPr>
                <w:rFonts w:ascii="Aptos Display" w:hAnsi="Aptos Display" w:eastAsia="Times"/>
                <w:b/>
                <w:bCs/>
                <w:color w:val="2F318B"/>
                <w:sz w:val="22"/>
                <w:szCs w:val="22"/>
              </w:rPr>
              <w:t>TOTAL</w:t>
            </w:r>
          </w:p>
        </w:tc>
        <w:tc>
          <w:tcPr>
            <w:tcW w:w="1682" w:type="dxa"/>
            <w:tcBorders>
              <w:top w:val="single" w:color="FFFFFF" w:themeColor="background1" w:sz="24" w:space="0"/>
            </w:tcBorders>
            <w:shd w:val="clear" w:color="auto" w:fill="E5EEFF"/>
            <w:vAlign w:val="center"/>
          </w:tcPr>
          <w:p w:rsidRPr="002B620F" w:rsidR="00454B9E" w:rsidP="000E3C60" w:rsidRDefault="00454B9E" w14:paraId="03BE89A7" w14:textId="5DD6E999">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25</w:t>
            </w:r>
            <w:r w:rsidRPr="002B620F" w:rsidR="001A66D6">
              <w:rPr>
                <w:rFonts w:ascii="Aptos Display" w:hAnsi="Aptos Display"/>
                <w:b/>
                <w:bCs/>
                <w:color w:val="2F318B"/>
                <w:sz w:val="22"/>
                <w:szCs w:val="22"/>
                <w:lang w:eastAsia="en-AU"/>
              </w:rPr>
              <w:t>,</w:t>
            </w:r>
            <w:r w:rsidRPr="002B620F">
              <w:rPr>
                <w:rFonts w:ascii="Aptos Display" w:hAnsi="Aptos Display"/>
                <w:b/>
                <w:bCs/>
                <w:color w:val="2F318B"/>
                <w:sz w:val="22"/>
                <w:szCs w:val="22"/>
                <w:lang w:eastAsia="en-AU"/>
              </w:rPr>
              <w:t>444</w:t>
            </w:r>
          </w:p>
        </w:tc>
        <w:tc>
          <w:tcPr>
            <w:tcW w:w="1681" w:type="dxa"/>
            <w:tcBorders>
              <w:top w:val="single" w:color="FFFFFF" w:themeColor="background1" w:sz="24" w:space="0"/>
            </w:tcBorders>
            <w:shd w:val="clear" w:color="auto" w:fill="E5EEFF"/>
            <w:vAlign w:val="center"/>
          </w:tcPr>
          <w:p w:rsidRPr="002B620F" w:rsidR="00454B9E" w:rsidP="000E3C60" w:rsidRDefault="00454B9E" w14:paraId="3FB38AFC" w14:textId="18CC70EB">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9</w:t>
            </w:r>
            <w:r w:rsidRPr="002B620F" w:rsidR="001A66D6">
              <w:rPr>
                <w:rFonts w:ascii="Aptos Display" w:hAnsi="Aptos Display"/>
                <w:b/>
                <w:bCs/>
                <w:color w:val="2F318B"/>
                <w:sz w:val="22"/>
                <w:szCs w:val="22"/>
                <w:lang w:eastAsia="en-AU"/>
              </w:rPr>
              <w:t>,</w:t>
            </w:r>
            <w:r w:rsidRPr="002B620F">
              <w:rPr>
                <w:rFonts w:ascii="Aptos Display" w:hAnsi="Aptos Display"/>
                <w:b/>
                <w:bCs/>
                <w:color w:val="2F318B"/>
                <w:sz w:val="22"/>
                <w:szCs w:val="22"/>
                <w:lang w:eastAsia="en-AU"/>
              </w:rPr>
              <w:t>389</w:t>
            </w:r>
          </w:p>
        </w:tc>
        <w:tc>
          <w:tcPr>
            <w:tcW w:w="1681" w:type="dxa"/>
            <w:tcBorders>
              <w:top w:val="single" w:color="FFFFFF" w:themeColor="background1" w:sz="24" w:space="0"/>
              <w:right w:val="single" w:color="FFFFFF" w:themeColor="background1" w:sz="24" w:space="0"/>
            </w:tcBorders>
            <w:shd w:val="clear" w:color="auto" w:fill="E5EEFF"/>
            <w:vAlign w:val="center"/>
          </w:tcPr>
          <w:p w:rsidRPr="002B620F" w:rsidR="00454B9E" w:rsidP="000E3C60" w:rsidRDefault="00454B9E" w14:paraId="65E7ABAE" w14:textId="100DA0E2">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7</w:t>
            </w:r>
            <w:r w:rsidRPr="002B620F" w:rsidR="001A66D6">
              <w:rPr>
                <w:rFonts w:ascii="Aptos Display" w:hAnsi="Aptos Display"/>
                <w:b/>
                <w:bCs/>
                <w:color w:val="2F318B"/>
                <w:sz w:val="22"/>
                <w:szCs w:val="22"/>
                <w:lang w:eastAsia="en-AU"/>
              </w:rPr>
              <w:t>,</w:t>
            </w:r>
            <w:r w:rsidRPr="002B620F">
              <w:rPr>
                <w:rFonts w:ascii="Aptos Display" w:hAnsi="Aptos Display"/>
                <w:b/>
                <w:bCs/>
                <w:color w:val="2F318B"/>
                <w:sz w:val="22"/>
                <w:szCs w:val="22"/>
                <w:lang w:eastAsia="en-AU"/>
              </w:rPr>
              <w:t>648</w:t>
            </w:r>
          </w:p>
        </w:tc>
        <w:tc>
          <w:tcPr>
            <w:tcW w:w="1681" w:type="dxa"/>
            <w:tcBorders>
              <w:top w:val="single" w:color="FFFFFF" w:themeColor="background1" w:sz="24" w:space="0"/>
              <w:left w:val="single" w:color="FFFFFF" w:themeColor="background1" w:sz="24" w:space="0"/>
            </w:tcBorders>
            <w:shd w:val="clear" w:color="auto" w:fill="E5EEFF"/>
            <w:vAlign w:val="center"/>
          </w:tcPr>
          <w:p w:rsidRPr="002B620F" w:rsidR="00454B9E" w:rsidP="000E3C60" w:rsidRDefault="00454B9E" w14:paraId="03B20CA7" w14:textId="70FD33BC">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42</w:t>
            </w:r>
            <w:r w:rsidRPr="002B620F" w:rsidR="001A66D6">
              <w:rPr>
                <w:rFonts w:ascii="Aptos Display" w:hAnsi="Aptos Display"/>
                <w:b/>
                <w:bCs/>
                <w:color w:val="2F318B"/>
                <w:sz w:val="22"/>
                <w:szCs w:val="22"/>
                <w:lang w:eastAsia="en-AU"/>
              </w:rPr>
              <w:t>,</w:t>
            </w:r>
            <w:r w:rsidRPr="002B620F">
              <w:rPr>
                <w:rFonts w:ascii="Aptos Display" w:hAnsi="Aptos Display"/>
                <w:b/>
                <w:bCs/>
                <w:color w:val="2F318B"/>
                <w:sz w:val="22"/>
                <w:szCs w:val="22"/>
                <w:lang w:eastAsia="en-AU"/>
              </w:rPr>
              <w:t>48</w:t>
            </w:r>
            <w:r w:rsidRPr="002B620F" w:rsidR="00B12DD7">
              <w:rPr>
                <w:rFonts w:ascii="Aptos Display" w:hAnsi="Aptos Display"/>
                <w:b/>
                <w:bCs/>
                <w:color w:val="2F318B"/>
                <w:sz w:val="22"/>
                <w:szCs w:val="22"/>
                <w:lang w:eastAsia="en-AU"/>
              </w:rPr>
              <w:t>0</w:t>
            </w:r>
          </w:p>
        </w:tc>
      </w:tr>
    </w:tbl>
    <w:p w:rsidR="004F343D" w:rsidP="00D725F8" w:rsidRDefault="004F343D" w14:paraId="27CB98FB" w14:textId="43179E7B">
      <w:pPr>
        <w:pStyle w:val="DJCSbody"/>
        <w:ind w:left="0"/>
      </w:pPr>
    </w:p>
    <w:p w:rsidR="00E115B8" w:rsidP="00C315D4" w:rsidRDefault="00E115B8" w14:paraId="74021520" w14:textId="0B880096">
      <w:pPr>
        <w:pStyle w:val="Heading3"/>
      </w:pPr>
      <w:r>
        <w:t>Education Level</w:t>
      </w:r>
    </w:p>
    <w:p w:rsidR="00F50613" w:rsidP="00F50613" w:rsidRDefault="00E36154" w14:paraId="50F39E3D" w14:textId="345D63D0">
      <w:pPr>
        <w:pStyle w:val="DJCSbody"/>
      </w:pPr>
      <w:r w:rsidRPr="00E36154">
        <w:t>The Grampians Region has 57.1% of residents aged 15 years and older with a non-school qualification, though this varies significantly between LGAs. Hepburn (66.2%) and Golden Plains (62.9%) have the highest proportions of qualified residents, while Hindmarsh (50.5%) and Yarriambiack (52.7%) have the lowest. Ballarat, the largest LGA, sits slightly above the regional average at 61.2%, reflecting the presence of tertiary institutions and a professional workforce.</w:t>
      </w:r>
    </w:p>
    <w:p w:rsidR="006B103D" w:rsidP="006B103D" w:rsidRDefault="006B103D" w14:paraId="5E0ED0CE" w14:textId="7750F73C">
      <w:pPr>
        <w:pStyle w:val="Caption"/>
        <w:keepNext/>
      </w:pPr>
      <w:bookmarkStart w:id="185" w:name="_Toc190881742"/>
      <w:bookmarkStart w:id="186" w:name="_Toc190881818"/>
      <w:r>
        <w:t xml:space="preserve">Table </w:t>
      </w:r>
      <w:fldSimple w:instr=" SEQ Table \* ARABIC ">
        <w:r w:rsidR="00FB4C7A">
          <w:rPr>
            <w:noProof/>
          </w:rPr>
          <w:t>70</w:t>
        </w:r>
      </w:fldSimple>
      <w:r>
        <w:t xml:space="preserve">: </w:t>
      </w:r>
      <w:r w:rsidRPr="002511D6">
        <w:t>Total persons (15 years+) with non-school qualifications in the Grampians Region by LGA</w:t>
      </w:r>
      <w:r>
        <w:rPr>
          <w:rStyle w:val="FootnoteReference"/>
        </w:rPr>
        <w:footnoteReference w:id="224"/>
      </w:r>
      <w:bookmarkEnd w:id="185"/>
      <w:bookmarkEnd w:id="186"/>
    </w:p>
    <w:tbl>
      <w:tblPr>
        <w:tblpPr w:leftFromText="181" w:rightFromText="181" w:bottomFromText="142" w:vertAnchor="text" w:tblpXSpec="right" w:tblpY="1"/>
        <w:tblOverlap w:val="never"/>
        <w:tblW w:w="9492"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tblLayout w:type="fixed"/>
        <w:tblLook w:firstRow="1" w:lastRow="0" w:firstColumn="1" w:lastColumn="0" w:noHBand="0" w:noVBand="1" w:val="04A0"/>
      </w:tblPr>
      <w:tblGrid>
        <w:gridCol w:w="3534"/>
        <w:gridCol w:w="2979"/>
        <w:gridCol w:w="2979"/>
      </w:tblGrid>
      <w:tr w:rsidRPr="002B620F" w:rsidR="0055736B" w:rsidTr="00A84B36" w14:paraId="1EC6AD5C" w14:textId="77777777">
        <w:trPr>
          <w:trHeight w:val="689"/>
        </w:trPr>
        <w:tc>
          <w:tcPr>
            <w:tcW w:w="3534" w:type="dxa"/>
            <w:tcBorders>
              <w:bottom w:val="single" w:color="FFFFFF" w:themeColor="background1" w:sz="24" w:space="0"/>
            </w:tcBorders>
            <w:shd w:val="clear" w:color="auto" w:fill="E5EEFF"/>
            <w:noWrap/>
            <w:vAlign w:val="center"/>
          </w:tcPr>
          <w:p w:rsidRPr="002B620F" w:rsidR="0055736B" w:rsidRDefault="0055736B" w14:paraId="219905D2" w14:textId="484A2D79">
            <w:pPr>
              <w:rPr>
                <w:rFonts w:ascii="Aptos Display" w:hAnsi="Aptos Display" w:eastAsia="Times"/>
                <w:b/>
                <w:bCs/>
                <w:color w:val="2F318B"/>
                <w:sz w:val="22"/>
                <w:szCs w:val="22"/>
              </w:rPr>
            </w:pPr>
            <w:r w:rsidRPr="002B620F">
              <w:rPr>
                <w:rFonts w:ascii="Aptos Display" w:hAnsi="Aptos Display" w:eastAsia="Times"/>
                <w:b/>
                <w:bCs/>
                <w:color w:val="2F318B"/>
                <w:sz w:val="22"/>
                <w:szCs w:val="22"/>
              </w:rPr>
              <w:t>LGA</w:t>
            </w:r>
          </w:p>
        </w:tc>
        <w:tc>
          <w:tcPr>
            <w:tcW w:w="2979" w:type="dxa"/>
            <w:tcBorders>
              <w:bottom w:val="single" w:color="FFFFFF" w:themeColor="background1" w:sz="24" w:space="0"/>
            </w:tcBorders>
            <w:shd w:val="clear" w:color="auto" w:fill="E5EEFF"/>
            <w:vAlign w:val="center"/>
          </w:tcPr>
          <w:p w:rsidRPr="002B620F" w:rsidR="0055736B" w:rsidP="00A84B36" w:rsidRDefault="00A84B36" w14:paraId="64D9EEAE" w14:textId="3A7A8D8F">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 xml:space="preserve">Total </w:t>
            </w:r>
            <w:r w:rsidRPr="002B620F" w:rsidR="0084105B">
              <w:rPr>
                <w:rFonts w:ascii="Aptos Display" w:hAnsi="Aptos Display"/>
                <w:b/>
                <w:bCs/>
                <w:color w:val="2F318B"/>
                <w:sz w:val="22"/>
                <w:szCs w:val="22"/>
                <w:lang w:eastAsia="en-AU"/>
              </w:rPr>
              <w:t>people</w:t>
            </w:r>
            <w:r w:rsidRPr="002B620F">
              <w:rPr>
                <w:rFonts w:ascii="Aptos Display" w:hAnsi="Aptos Display"/>
                <w:b/>
                <w:bCs/>
                <w:color w:val="2F318B"/>
                <w:sz w:val="22"/>
                <w:szCs w:val="22"/>
                <w:lang w:eastAsia="en-AU"/>
              </w:rPr>
              <w:t xml:space="preserve"> aged 15+ (no.)</w:t>
            </w:r>
          </w:p>
        </w:tc>
        <w:tc>
          <w:tcPr>
            <w:tcW w:w="2979" w:type="dxa"/>
            <w:tcBorders>
              <w:bottom w:val="single" w:color="FFFFFF" w:themeColor="background1" w:sz="24" w:space="0"/>
            </w:tcBorders>
            <w:shd w:val="clear" w:color="auto" w:fill="E5EEFF"/>
            <w:noWrap/>
            <w:vAlign w:val="center"/>
          </w:tcPr>
          <w:p w:rsidRPr="002B620F" w:rsidR="0055736B" w:rsidRDefault="0084105B" w14:paraId="068105C3" w14:textId="275FB84D">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P</w:t>
            </w:r>
            <w:r w:rsidRPr="002B620F" w:rsidR="0055736B">
              <w:rPr>
                <w:rFonts w:ascii="Aptos Display" w:hAnsi="Aptos Display"/>
                <w:b/>
                <w:bCs/>
                <w:color w:val="2F318B"/>
                <w:sz w:val="22"/>
                <w:szCs w:val="22"/>
                <w:lang w:eastAsia="en-AU"/>
              </w:rPr>
              <w:t>eople</w:t>
            </w:r>
            <w:r w:rsidRPr="002B620F">
              <w:rPr>
                <w:rFonts w:ascii="Aptos Display" w:hAnsi="Aptos Display"/>
                <w:b/>
                <w:bCs/>
                <w:color w:val="2F318B"/>
                <w:sz w:val="22"/>
                <w:szCs w:val="22"/>
                <w:lang w:eastAsia="en-AU"/>
              </w:rPr>
              <w:t xml:space="preserve"> aged 15+</w:t>
            </w:r>
            <w:r w:rsidRPr="002B620F" w:rsidR="0055736B">
              <w:rPr>
                <w:rFonts w:ascii="Aptos Display" w:hAnsi="Aptos Display"/>
                <w:b/>
                <w:bCs/>
                <w:color w:val="2F318B"/>
                <w:sz w:val="22"/>
                <w:szCs w:val="22"/>
                <w:lang w:eastAsia="en-AU"/>
              </w:rPr>
              <w:t xml:space="preserve"> with non-school qualifications</w:t>
            </w:r>
            <w:r w:rsidRPr="002B620F">
              <w:rPr>
                <w:rFonts w:ascii="Aptos Display" w:hAnsi="Aptos Display"/>
                <w:b/>
                <w:bCs/>
                <w:color w:val="2F318B"/>
                <w:sz w:val="22"/>
                <w:szCs w:val="22"/>
                <w:lang w:eastAsia="en-AU"/>
              </w:rPr>
              <w:t xml:space="preserve"> (%)</w:t>
            </w:r>
          </w:p>
        </w:tc>
      </w:tr>
      <w:tr w:rsidRPr="002B620F" w:rsidR="00500D74" w:rsidTr="1135EC1B" w14:paraId="45B5C641" w14:textId="77777777">
        <w:trPr>
          <w:trHeight w:val="397"/>
        </w:trPr>
        <w:tc>
          <w:tcPr>
            <w:tcW w:w="3534" w:type="dxa"/>
            <w:tcBorders>
              <w:top w:val="single" w:color="FFFFFF" w:themeColor="background1" w:sz="24" w:space="0"/>
            </w:tcBorders>
            <w:shd w:val="clear" w:color="auto" w:fill="E5EEFF"/>
            <w:noWrap/>
            <w:vAlign w:val="center"/>
            <w:hideMark/>
          </w:tcPr>
          <w:p w:rsidRPr="002B620F" w:rsidR="00500D74" w:rsidP="00500D74" w:rsidRDefault="00500D74" w14:paraId="134FB21D" w14:textId="77777777">
            <w:pPr>
              <w:rPr>
                <w:rFonts w:ascii="Aptos Display" w:hAnsi="Aptos Display"/>
                <w:color w:val="2F318B"/>
                <w:sz w:val="22"/>
                <w:szCs w:val="22"/>
                <w:lang w:eastAsia="en-AU"/>
              </w:rPr>
            </w:pPr>
            <w:r w:rsidRPr="002B620F">
              <w:rPr>
                <w:rFonts w:ascii="Aptos Display" w:hAnsi="Aptos Display" w:eastAsia="Times"/>
                <w:b/>
                <w:bCs/>
                <w:color w:val="2F318B"/>
                <w:sz w:val="22"/>
                <w:szCs w:val="22"/>
              </w:rPr>
              <w:t>Ararat</w:t>
            </w:r>
          </w:p>
        </w:tc>
        <w:tc>
          <w:tcPr>
            <w:tcW w:w="2979" w:type="dxa"/>
            <w:tcBorders>
              <w:top w:val="single" w:color="FFFFFF" w:themeColor="background1" w:sz="24" w:space="0"/>
            </w:tcBorders>
            <w:shd w:val="clear" w:color="auto" w:fill="E5EEFF"/>
            <w:vAlign w:val="center"/>
          </w:tcPr>
          <w:p w:rsidRPr="002B620F" w:rsidR="00500D74" w:rsidP="00500D74" w:rsidRDefault="00500D74" w14:paraId="532A6E77" w14:textId="268527DD">
            <w:pPr>
              <w:jc w:val="center"/>
              <w:rPr>
                <w:rFonts w:ascii="Aptos Display" w:hAnsi="Aptos Display"/>
                <w:color w:val="2F318B"/>
                <w:sz w:val="22"/>
                <w:szCs w:val="22"/>
                <w:lang w:eastAsia="en-AU"/>
              </w:rPr>
            </w:pPr>
            <w:r w:rsidRPr="002B620F">
              <w:rPr>
                <w:rFonts w:ascii="Aptos Display" w:hAnsi="Aptos Display"/>
                <w:color w:val="2F318B"/>
                <w:sz w:val="22"/>
                <w:szCs w:val="22"/>
              </w:rPr>
              <w:t>10,072</w:t>
            </w:r>
          </w:p>
        </w:tc>
        <w:tc>
          <w:tcPr>
            <w:tcW w:w="2979" w:type="dxa"/>
            <w:tcBorders>
              <w:top w:val="single" w:color="FFFFFF" w:themeColor="background1" w:sz="24" w:space="0"/>
            </w:tcBorders>
            <w:shd w:val="clear" w:color="auto" w:fill="E5EEFF"/>
            <w:noWrap/>
            <w:vAlign w:val="center"/>
          </w:tcPr>
          <w:p w:rsidRPr="002B620F" w:rsidR="00500D74" w:rsidP="00500D74" w:rsidRDefault="00500D74" w14:paraId="7370B3FC" w14:textId="0B2986F0">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52.9%</w:t>
            </w:r>
          </w:p>
        </w:tc>
      </w:tr>
      <w:tr w:rsidRPr="002B620F" w:rsidR="00500D74" w:rsidTr="1135EC1B" w14:paraId="7DC3CF12" w14:textId="77777777">
        <w:trPr>
          <w:trHeight w:val="397"/>
        </w:trPr>
        <w:tc>
          <w:tcPr>
            <w:tcW w:w="3534" w:type="dxa"/>
            <w:shd w:val="clear" w:color="auto" w:fill="E5EEFF"/>
            <w:noWrap/>
            <w:vAlign w:val="center"/>
            <w:hideMark/>
          </w:tcPr>
          <w:p w:rsidRPr="002B620F" w:rsidR="00500D74" w:rsidP="00500D74" w:rsidRDefault="00500D74" w14:paraId="69838141" w14:textId="77777777">
            <w:pPr>
              <w:rPr>
                <w:rFonts w:ascii="Aptos Display" w:hAnsi="Aptos Display"/>
                <w:color w:val="2F318B"/>
                <w:sz w:val="22"/>
                <w:szCs w:val="22"/>
                <w:lang w:eastAsia="en-AU"/>
              </w:rPr>
            </w:pPr>
            <w:r w:rsidRPr="002B620F">
              <w:rPr>
                <w:rFonts w:ascii="Aptos Display" w:hAnsi="Aptos Display" w:eastAsia="Times"/>
                <w:b/>
                <w:bCs/>
                <w:color w:val="2F318B"/>
                <w:sz w:val="22"/>
                <w:szCs w:val="22"/>
              </w:rPr>
              <w:t>Ballarat</w:t>
            </w:r>
          </w:p>
        </w:tc>
        <w:tc>
          <w:tcPr>
            <w:tcW w:w="2979" w:type="dxa"/>
            <w:shd w:val="clear" w:color="auto" w:fill="E5EEFF"/>
            <w:vAlign w:val="center"/>
          </w:tcPr>
          <w:p w:rsidRPr="002B620F" w:rsidR="00500D74" w:rsidP="00500D74" w:rsidRDefault="00500D74" w14:paraId="72A7E7DD" w14:textId="5D57072D">
            <w:pPr>
              <w:jc w:val="center"/>
              <w:rPr>
                <w:rFonts w:ascii="Aptos Display" w:hAnsi="Aptos Display"/>
                <w:color w:val="2F318B"/>
                <w:sz w:val="22"/>
                <w:szCs w:val="22"/>
                <w:lang w:eastAsia="en-AU"/>
              </w:rPr>
            </w:pPr>
            <w:r w:rsidRPr="002B620F">
              <w:rPr>
                <w:rFonts w:ascii="Aptos Display" w:hAnsi="Aptos Display"/>
                <w:color w:val="2F318B"/>
                <w:sz w:val="22"/>
                <w:szCs w:val="22"/>
              </w:rPr>
              <w:t>92,434</w:t>
            </w:r>
          </w:p>
        </w:tc>
        <w:tc>
          <w:tcPr>
            <w:tcW w:w="2979" w:type="dxa"/>
            <w:shd w:val="clear" w:color="auto" w:fill="E5EEFF"/>
            <w:noWrap/>
            <w:vAlign w:val="center"/>
          </w:tcPr>
          <w:p w:rsidRPr="002B620F" w:rsidR="00500D74" w:rsidP="00500D74" w:rsidRDefault="00500D74" w14:paraId="75028C0D" w14:textId="5722F1ED">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61.2%</w:t>
            </w:r>
          </w:p>
        </w:tc>
      </w:tr>
      <w:tr w:rsidRPr="002B620F" w:rsidR="00500D74" w:rsidTr="1135EC1B" w14:paraId="62E25865" w14:textId="77777777">
        <w:trPr>
          <w:trHeight w:val="397"/>
        </w:trPr>
        <w:tc>
          <w:tcPr>
            <w:tcW w:w="3534" w:type="dxa"/>
            <w:shd w:val="clear" w:color="auto" w:fill="E5EEFF"/>
            <w:noWrap/>
            <w:vAlign w:val="center"/>
            <w:hideMark/>
          </w:tcPr>
          <w:p w:rsidRPr="002B620F" w:rsidR="00500D74" w:rsidP="00500D74" w:rsidRDefault="00500D74" w14:paraId="5BEBEB96" w14:textId="77777777">
            <w:pPr>
              <w:rPr>
                <w:rFonts w:ascii="Aptos Display" w:hAnsi="Aptos Display"/>
                <w:color w:val="2F318B"/>
                <w:sz w:val="22"/>
                <w:szCs w:val="22"/>
                <w:lang w:eastAsia="en-AU"/>
              </w:rPr>
            </w:pPr>
            <w:r w:rsidRPr="002B620F">
              <w:rPr>
                <w:rFonts w:ascii="Aptos Display" w:hAnsi="Aptos Display" w:eastAsia="Times"/>
                <w:b/>
                <w:bCs/>
                <w:color w:val="2F318B"/>
                <w:sz w:val="22"/>
                <w:szCs w:val="22"/>
              </w:rPr>
              <w:t>Golden Plains</w:t>
            </w:r>
          </w:p>
        </w:tc>
        <w:tc>
          <w:tcPr>
            <w:tcW w:w="2979" w:type="dxa"/>
            <w:shd w:val="clear" w:color="auto" w:fill="E5EEFF"/>
            <w:vAlign w:val="center"/>
          </w:tcPr>
          <w:p w:rsidRPr="002B620F" w:rsidR="00500D74" w:rsidP="00500D74" w:rsidRDefault="00500D74" w14:paraId="7F759865" w14:textId="6EBB2488">
            <w:pPr>
              <w:jc w:val="center"/>
              <w:rPr>
                <w:rFonts w:ascii="Aptos Display" w:hAnsi="Aptos Display"/>
                <w:color w:val="2F318B"/>
                <w:sz w:val="22"/>
                <w:szCs w:val="22"/>
                <w:lang w:eastAsia="en-AU"/>
              </w:rPr>
            </w:pPr>
            <w:r w:rsidRPr="002B620F">
              <w:rPr>
                <w:rFonts w:ascii="Aptos Display" w:hAnsi="Aptos Display"/>
                <w:color w:val="2F318B"/>
                <w:sz w:val="22"/>
                <w:szCs w:val="22"/>
              </w:rPr>
              <w:t>19,477</w:t>
            </w:r>
          </w:p>
        </w:tc>
        <w:tc>
          <w:tcPr>
            <w:tcW w:w="2979" w:type="dxa"/>
            <w:shd w:val="clear" w:color="auto" w:fill="E5EEFF"/>
            <w:noWrap/>
            <w:vAlign w:val="center"/>
          </w:tcPr>
          <w:p w:rsidRPr="002B620F" w:rsidR="00500D74" w:rsidP="00500D74" w:rsidRDefault="00500D74" w14:paraId="04B9B1B0" w14:textId="1F9A59D9">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62.9%</w:t>
            </w:r>
          </w:p>
        </w:tc>
      </w:tr>
      <w:tr w:rsidRPr="002B620F" w:rsidR="00500D74" w:rsidTr="1135EC1B" w14:paraId="2E6467FA" w14:textId="77777777">
        <w:trPr>
          <w:trHeight w:val="397"/>
        </w:trPr>
        <w:tc>
          <w:tcPr>
            <w:tcW w:w="3534" w:type="dxa"/>
            <w:shd w:val="clear" w:color="auto" w:fill="E5EEFF"/>
            <w:noWrap/>
            <w:vAlign w:val="center"/>
            <w:hideMark/>
          </w:tcPr>
          <w:p w:rsidRPr="002B620F" w:rsidR="00500D74" w:rsidP="00500D74" w:rsidRDefault="00500D74" w14:paraId="20660205" w14:textId="77777777">
            <w:pPr>
              <w:rPr>
                <w:rFonts w:ascii="Aptos Display" w:hAnsi="Aptos Display"/>
                <w:color w:val="2F318B"/>
                <w:sz w:val="22"/>
                <w:szCs w:val="22"/>
                <w:lang w:eastAsia="en-AU"/>
              </w:rPr>
            </w:pPr>
            <w:r w:rsidRPr="002B620F">
              <w:rPr>
                <w:rFonts w:ascii="Aptos Display" w:hAnsi="Aptos Display" w:eastAsia="Times"/>
                <w:b/>
                <w:bCs/>
                <w:color w:val="2F318B"/>
                <w:sz w:val="22"/>
                <w:szCs w:val="22"/>
              </w:rPr>
              <w:t>Hepburn</w:t>
            </w:r>
          </w:p>
        </w:tc>
        <w:tc>
          <w:tcPr>
            <w:tcW w:w="2979" w:type="dxa"/>
            <w:shd w:val="clear" w:color="auto" w:fill="E5EEFF"/>
            <w:vAlign w:val="center"/>
          </w:tcPr>
          <w:p w:rsidRPr="002B620F" w:rsidR="00500D74" w:rsidP="00500D74" w:rsidRDefault="00500D74" w14:paraId="6610CBBC" w14:textId="1C7577C9">
            <w:pPr>
              <w:jc w:val="center"/>
              <w:rPr>
                <w:rFonts w:ascii="Aptos Display" w:hAnsi="Aptos Display"/>
                <w:color w:val="2F318B"/>
                <w:sz w:val="22"/>
                <w:szCs w:val="22"/>
                <w:lang w:eastAsia="en-AU"/>
              </w:rPr>
            </w:pPr>
            <w:r w:rsidRPr="002B620F">
              <w:rPr>
                <w:rFonts w:ascii="Aptos Display" w:hAnsi="Aptos Display"/>
                <w:color w:val="2F318B"/>
                <w:sz w:val="22"/>
                <w:szCs w:val="22"/>
              </w:rPr>
              <w:t>14,251</w:t>
            </w:r>
          </w:p>
        </w:tc>
        <w:tc>
          <w:tcPr>
            <w:tcW w:w="2979" w:type="dxa"/>
            <w:shd w:val="clear" w:color="auto" w:fill="E5EEFF"/>
            <w:noWrap/>
            <w:vAlign w:val="center"/>
          </w:tcPr>
          <w:p w:rsidRPr="002B620F" w:rsidR="00500D74" w:rsidP="00500D74" w:rsidRDefault="00500D74" w14:paraId="04683FCE" w14:textId="3E1FD3E5">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66.2%</w:t>
            </w:r>
          </w:p>
        </w:tc>
      </w:tr>
      <w:tr w:rsidRPr="002B620F" w:rsidR="00500D74" w:rsidTr="1135EC1B" w14:paraId="5FAA4212" w14:textId="77777777">
        <w:trPr>
          <w:trHeight w:val="397"/>
        </w:trPr>
        <w:tc>
          <w:tcPr>
            <w:tcW w:w="3534" w:type="dxa"/>
            <w:shd w:val="clear" w:color="auto" w:fill="E5EEFF"/>
            <w:noWrap/>
            <w:vAlign w:val="center"/>
          </w:tcPr>
          <w:p w:rsidRPr="002B620F" w:rsidR="00500D74" w:rsidP="00500D74" w:rsidRDefault="00500D74" w14:paraId="5CF5A6C1" w14:textId="77777777">
            <w:pPr>
              <w:rPr>
                <w:rFonts w:ascii="Aptos Display" w:hAnsi="Aptos Display"/>
                <w:color w:val="2F318B"/>
                <w:sz w:val="22"/>
                <w:szCs w:val="22"/>
                <w:lang w:eastAsia="en-AU"/>
              </w:rPr>
            </w:pPr>
            <w:r w:rsidRPr="002B620F">
              <w:rPr>
                <w:rFonts w:ascii="Aptos Display" w:hAnsi="Aptos Display" w:eastAsia="Times"/>
                <w:b/>
                <w:bCs/>
                <w:color w:val="2F318B"/>
                <w:sz w:val="22"/>
                <w:szCs w:val="22"/>
              </w:rPr>
              <w:t>Hindmarsh</w:t>
            </w:r>
          </w:p>
        </w:tc>
        <w:tc>
          <w:tcPr>
            <w:tcW w:w="2979" w:type="dxa"/>
            <w:shd w:val="clear" w:color="auto" w:fill="E5EEFF"/>
            <w:vAlign w:val="center"/>
          </w:tcPr>
          <w:p w:rsidRPr="002B620F" w:rsidR="00500D74" w:rsidP="00500D74" w:rsidRDefault="00500D74" w14:paraId="10CA543D" w14:textId="61810F97">
            <w:pPr>
              <w:jc w:val="center"/>
              <w:rPr>
                <w:rFonts w:ascii="Aptos Display" w:hAnsi="Aptos Display"/>
                <w:color w:val="2F318B"/>
                <w:sz w:val="22"/>
                <w:szCs w:val="22"/>
              </w:rPr>
            </w:pPr>
            <w:r w:rsidRPr="002B620F">
              <w:rPr>
                <w:rFonts w:ascii="Aptos Display" w:hAnsi="Aptos Display"/>
                <w:color w:val="2F318B"/>
                <w:sz w:val="22"/>
                <w:szCs w:val="22"/>
              </w:rPr>
              <w:t>4,851</w:t>
            </w:r>
          </w:p>
        </w:tc>
        <w:tc>
          <w:tcPr>
            <w:tcW w:w="2979" w:type="dxa"/>
            <w:shd w:val="clear" w:color="auto" w:fill="E5EEFF"/>
            <w:noWrap/>
            <w:vAlign w:val="center"/>
          </w:tcPr>
          <w:p w:rsidRPr="002B620F" w:rsidR="00500D74" w:rsidP="00500D74" w:rsidRDefault="00500D74" w14:paraId="570B1826" w14:textId="602544B9">
            <w:pPr>
              <w:jc w:val="center"/>
              <w:rPr>
                <w:rFonts w:ascii="Aptos Display" w:hAnsi="Aptos Display"/>
                <w:color w:val="2F318B"/>
                <w:sz w:val="22"/>
                <w:szCs w:val="22"/>
              </w:rPr>
            </w:pPr>
            <w:r w:rsidRPr="002B620F">
              <w:rPr>
                <w:rFonts w:ascii="Aptos Display" w:hAnsi="Aptos Display"/>
                <w:color w:val="2F318B"/>
                <w:sz w:val="22"/>
                <w:szCs w:val="22"/>
              </w:rPr>
              <w:t>50.5%</w:t>
            </w:r>
          </w:p>
        </w:tc>
      </w:tr>
      <w:tr w:rsidRPr="002B620F" w:rsidR="00500D74" w:rsidTr="1135EC1B" w14:paraId="7115E190" w14:textId="77777777">
        <w:trPr>
          <w:trHeight w:val="397"/>
        </w:trPr>
        <w:tc>
          <w:tcPr>
            <w:tcW w:w="3534" w:type="dxa"/>
            <w:shd w:val="clear" w:color="auto" w:fill="E5EEFF"/>
            <w:noWrap/>
            <w:vAlign w:val="center"/>
          </w:tcPr>
          <w:p w:rsidRPr="002B620F" w:rsidR="00500D74" w:rsidP="00500D74" w:rsidRDefault="00500D74" w14:paraId="21B58555" w14:textId="77777777">
            <w:pPr>
              <w:rPr>
                <w:rFonts w:ascii="Aptos Display" w:hAnsi="Aptos Display"/>
                <w:color w:val="2F318B"/>
                <w:sz w:val="22"/>
                <w:szCs w:val="22"/>
                <w:lang w:eastAsia="en-AU"/>
              </w:rPr>
            </w:pPr>
            <w:r w:rsidRPr="002B620F">
              <w:rPr>
                <w:rFonts w:ascii="Aptos Display" w:hAnsi="Aptos Display" w:eastAsia="Times"/>
                <w:b/>
                <w:bCs/>
                <w:color w:val="2F318B"/>
                <w:sz w:val="22"/>
                <w:szCs w:val="22"/>
              </w:rPr>
              <w:t>Horsham</w:t>
            </w:r>
          </w:p>
        </w:tc>
        <w:tc>
          <w:tcPr>
            <w:tcW w:w="2979" w:type="dxa"/>
            <w:shd w:val="clear" w:color="auto" w:fill="E5EEFF"/>
            <w:vAlign w:val="center"/>
          </w:tcPr>
          <w:p w:rsidRPr="002B620F" w:rsidR="00500D74" w:rsidP="00500D74" w:rsidRDefault="00500D74" w14:paraId="4E223470" w14:textId="2F400F30">
            <w:pPr>
              <w:jc w:val="center"/>
              <w:rPr>
                <w:rFonts w:ascii="Aptos Display" w:hAnsi="Aptos Display"/>
                <w:color w:val="2F318B"/>
                <w:sz w:val="22"/>
                <w:szCs w:val="22"/>
              </w:rPr>
            </w:pPr>
            <w:r w:rsidRPr="002B620F">
              <w:rPr>
                <w:rFonts w:ascii="Aptos Display" w:hAnsi="Aptos Display"/>
                <w:color w:val="2F318B"/>
                <w:sz w:val="22"/>
                <w:szCs w:val="22"/>
              </w:rPr>
              <w:t>16,691</w:t>
            </w:r>
          </w:p>
        </w:tc>
        <w:tc>
          <w:tcPr>
            <w:tcW w:w="2979" w:type="dxa"/>
            <w:shd w:val="clear" w:color="auto" w:fill="E5EEFF"/>
            <w:noWrap/>
            <w:vAlign w:val="center"/>
          </w:tcPr>
          <w:p w:rsidRPr="002B620F" w:rsidR="00500D74" w:rsidP="00500D74" w:rsidRDefault="00500D74" w14:paraId="4BC8CAB8" w14:textId="14FD2286">
            <w:pPr>
              <w:jc w:val="center"/>
              <w:rPr>
                <w:rFonts w:ascii="Aptos Display" w:hAnsi="Aptos Display"/>
                <w:color w:val="2F318B"/>
                <w:sz w:val="22"/>
                <w:szCs w:val="22"/>
              </w:rPr>
            </w:pPr>
            <w:r w:rsidRPr="002B620F">
              <w:rPr>
                <w:rFonts w:ascii="Aptos Display" w:hAnsi="Aptos Display"/>
                <w:color w:val="2F318B"/>
                <w:sz w:val="22"/>
                <w:szCs w:val="22"/>
              </w:rPr>
              <w:t>56.5%</w:t>
            </w:r>
          </w:p>
        </w:tc>
      </w:tr>
      <w:tr w:rsidRPr="002B620F" w:rsidR="00500D74" w:rsidTr="1135EC1B" w14:paraId="6274AFEE" w14:textId="77777777">
        <w:trPr>
          <w:trHeight w:val="397"/>
        </w:trPr>
        <w:tc>
          <w:tcPr>
            <w:tcW w:w="3534" w:type="dxa"/>
            <w:shd w:val="clear" w:color="auto" w:fill="E5EEFF"/>
            <w:noWrap/>
            <w:vAlign w:val="center"/>
          </w:tcPr>
          <w:p w:rsidRPr="002B620F" w:rsidR="00500D74" w:rsidP="00500D74" w:rsidRDefault="00500D74" w14:paraId="6F7B40A7" w14:textId="77777777">
            <w:pPr>
              <w:rPr>
                <w:rFonts w:ascii="Aptos Display" w:hAnsi="Aptos Display"/>
                <w:color w:val="2F318B"/>
                <w:sz w:val="22"/>
                <w:szCs w:val="22"/>
                <w:lang w:eastAsia="en-AU"/>
              </w:rPr>
            </w:pPr>
            <w:r w:rsidRPr="002B620F">
              <w:rPr>
                <w:rFonts w:ascii="Aptos Display" w:hAnsi="Aptos Display" w:eastAsia="Times"/>
                <w:b/>
                <w:bCs/>
                <w:color w:val="2F318B"/>
                <w:sz w:val="22"/>
                <w:szCs w:val="22"/>
              </w:rPr>
              <w:t>Moorabool</w:t>
            </w:r>
          </w:p>
        </w:tc>
        <w:tc>
          <w:tcPr>
            <w:tcW w:w="2979" w:type="dxa"/>
            <w:shd w:val="clear" w:color="auto" w:fill="E5EEFF"/>
            <w:vAlign w:val="center"/>
          </w:tcPr>
          <w:p w:rsidRPr="002B620F" w:rsidR="00500D74" w:rsidP="00500D74" w:rsidRDefault="00500D74" w14:paraId="103D8F64" w14:textId="47937D87">
            <w:pPr>
              <w:jc w:val="center"/>
              <w:rPr>
                <w:rFonts w:ascii="Aptos Display" w:hAnsi="Aptos Display"/>
                <w:color w:val="2F318B"/>
                <w:sz w:val="22"/>
                <w:szCs w:val="22"/>
              </w:rPr>
            </w:pPr>
            <w:r w:rsidRPr="002B620F">
              <w:rPr>
                <w:rFonts w:ascii="Aptos Display" w:hAnsi="Aptos Display"/>
                <w:color w:val="2F318B"/>
                <w:sz w:val="22"/>
                <w:szCs w:val="22"/>
              </w:rPr>
              <w:t>30,044</w:t>
            </w:r>
          </w:p>
        </w:tc>
        <w:tc>
          <w:tcPr>
            <w:tcW w:w="2979" w:type="dxa"/>
            <w:shd w:val="clear" w:color="auto" w:fill="E5EEFF"/>
            <w:noWrap/>
            <w:vAlign w:val="center"/>
          </w:tcPr>
          <w:p w:rsidRPr="002B620F" w:rsidR="00500D74" w:rsidP="00500D74" w:rsidRDefault="00500D74" w14:paraId="666C43DF" w14:textId="333B97DC">
            <w:pPr>
              <w:jc w:val="center"/>
              <w:rPr>
                <w:rFonts w:ascii="Aptos Display" w:hAnsi="Aptos Display"/>
                <w:color w:val="2F318B"/>
                <w:sz w:val="22"/>
                <w:szCs w:val="22"/>
              </w:rPr>
            </w:pPr>
            <w:r w:rsidRPr="002B620F">
              <w:rPr>
                <w:rFonts w:ascii="Aptos Display" w:hAnsi="Aptos Display"/>
                <w:color w:val="2F318B"/>
                <w:sz w:val="22"/>
                <w:szCs w:val="22"/>
              </w:rPr>
              <w:t>60.4%</w:t>
            </w:r>
          </w:p>
        </w:tc>
      </w:tr>
      <w:tr w:rsidRPr="002B620F" w:rsidR="00500D74" w:rsidTr="1135EC1B" w14:paraId="7CC88D32" w14:textId="77777777">
        <w:trPr>
          <w:trHeight w:val="397"/>
        </w:trPr>
        <w:tc>
          <w:tcPr>
            <w:tcW w:w="3534" w:type="dxa"/>
            <w:shd w:val="clear" w:color="auto" w:fill="E5EEFF"/>
            <w:noWrap/>
            <w:vAlign w:val="center"/>
          </w:tcPr>
          <w:p w:rsidRPr="002B620F" w:rsidR="00500D74" w:rsidP="00500D74" w:rsidRDefault="00500D74" w14:paraId="318E2936" w14:textId="77777777">
            <w:pPr>
              <w:rPr>
                <w:rFonts w:ascii="Aptos Display" w:hAnsi="Aptos Display"/>
                <w:color w:val="2F318B"/>
                <w:sz w:val="22"/>
                <w:szCs w:val="22"/>
                <w:lang w:eastAsia="en-AU"/>
              </w:rPr>
            </w:pPr>
            <w:r w:rsidRPr="002B620F">
              <w:rPr>
                <w:rFonts w:ascii="Aptos Display" w:hAnsi="Aptos Display" w:eastAsia="Times"/>
                <w:b/>
                <w:bCs/>
                <w:color w:val="2F318B"/>
                <w:sz w:val="22"/>
                <w:szCs w:val="22"/>
              </w:rPr>
              <w:t>Northern Grampians</w:t>
            </w:r>
          </w:p>
        </w:tc>
        <w:tc>
          <w:tcPr>
            <w:tcW w:w="2979" w:type="dxa"/>
            <w:shd w:val="clear" w:color="auto" w:fill="E5EEFF"/>
            <w:vAlign w:val="center"/>
          </w:tcPr>
          <w:p w:rsidRPr="002B620F" w:rsidR="00500D74" w:rsidP="00500D74" w:rsidRDefault="00500D74" w14:paraId="4EC70640" w14:textId="00437CC3">
            <w:pPr>
              <w:jc w:val="center"/>
              <w:rPr>
                <w:rFonts w:ascii="Aptos Display" w:hAnsi="Aptos Display"/>
                <w:color w:val="2F318B"/>
                <w:sz w:val="22"/>
                <w:szCs w:val="22"/>
              </w:rPr>
            </w:pPr>
            <w:r w:rsidRPr="002B620F">
              <w:rPr>
                <w:rFonts w:ascii="Aptos Display" w:hAnsi="Aptos Display"/>
                <w:color w:val="2F318B"/>
                <w:sz w:val="22"/>
                <w:szCs w:val="22"/>
              </w:rPr>
              <w:t>10,147</w:t>
            </w:r>
          </w:p>
        </w:tc>
        <w:tc>
          <w:tcPr>
            <w:tcW w:w="2979" w:type="dxa"/>
            <w:shd w:val="clear" w:color="auto" w:fill="E5EEFF"/>
            <w:noWrap/>
            <w:vAlign w:val="center"/>
          </w:tcPr>
          <w:p w:rsidRPr="002B620F" w:rsidR="00500D74" w:rsidP="00500D74" w:rsidRDefault="00500D74" w14:paraId="35CFB7BD" w14:textId="523823EC">
            <w:pPr>
              <w:jc w:val="center"/>
              <w:rPr>
                <w:rFonts w:ascii="Aptos Display" w:hAnsi="Aptos Display"/>
                <w:color w:val="2F318B"/>
                <w:sz w:val="22"/>
                <w:szCs w:val="22"/>
              </w:rPr>
            </w:pPr>
            <w:r w:rsidRPr="002B620F">
              <w:rPr>
                <w:rFonts w:ascii="Aptos Display" w:hAnsi="Aptos Display"/>
                <w:color w:val="2F318B"/>
                <w:sz w:val="22"/>
                <w:szCs w:val="22"/>
              </w:rPr>
              <w:t>55.8%</w:t>
            </w:r>
          </w:p>
        </w:tc>
      </w:tr>
      <w:tr w:rsidRPr="002B620F" w:rsidR="00500D74" w:rsidTr="1135EC1B" w14:paraId="11D569CE" w14:textId="77777777">
        <w:trPr>
          <w:trHeight w:val="397"/>
        </w:trPr>
        <w:tc>
          <w:tcPr>
            <w:tcW w:w="3534" w:type="dxa"/>
            <w:shd w:val="clear" w:color="auto" w:fill="E5EEFF"/>
            <w:noWrap/>
            <w:vAlign w:val="center"/>
          </w:tcPr>
          <w:p w:rsidRPr="002B620F" w:rsidR="00500D74" w:rsidP="00500D74" w:rsidRDefault="00500D74" w14:paraId="34DDB891" w14:textId="77777777">
            <w:pPr>
              <w:rPr>
                <w:rFonts w:ascii="Aptos Display" w:hAnsi="Aptos Display"/>
                <w:color w:val="2F318B"/>
                <w:sz w:val="22"/>
                <w:szCs w:val="22"/>
                <w:lang w:eastAsia="en-AU"/>
              </w:rPr>
            </w:pPr>
            <w:r w:rsidRPr="002B620F">
              <w:rPr>
                <w:rFonts w:ascii="Aptos Display" w:hAnsi="Aptos Display" w:eastAsia="Times"/>
                <w:b/>
                <w:bCs/>
                <w:color w:val="2F318B"/>
                <w:sz w:val="22"/>
                <w:szCs w:val="22"/>
              </w:rPr>
              <w:t>Pyrenees</w:t>
            </w:r>
          </w:p>
        </w:tc>
        <w:tc>
          <w:tcPr>
            <w:tcW w:w="2979" w:type="dxa"/>
            <w:shd w:val="clear" w:color="auto" w:fill="E5EEFF"/>
            <w:vAlign w:val="center"/>
          </w:tcPr>
          <w:p w:rsidRPr="002B620F" w:rsidR="00500D74" w:rsidP="00500D74" w:rsidRDefault="00500D74" w14:paraId="0D241251" w14:textId="3815FAB7">
            <w:pPr>
              <w:jc w:val="center"/>
              <w:rPr>
                <w:rFonts w:ascii="Aptos Display" w:hAnsi="Aptos Display"/>
                <w:color w:val="2F318B"/>
                <w:sz w:val="22"/>
                <w:szCs w:val="22"/>
              </w:rPr>
            </w:pPr>
            <w:r w:rsidRPr="002B620F">
              <w:rPr>
                <w:rFonts w:ascii="Aptos Display" w:hAnsi="Aptos Display"/>
                <w:color w:val="2F318B"/>
                <w:sz w:val="22"/>
                <w:szCs w:val="22"/>
              </w:rPr>
              <w:t>6,546</w:t>
            </w:r>
          </w:p>
        </w:tc>
        <w:tc>
          <w:tcPr>
            <w:tcW w:w="2979" w:type="dxa"/>
            <w:shd w:val="clear" w:color="auto" w:fill="E5EEFF"/>
            <w:noWrap/>
            <w:vAlign w:val="center"/>
          </w:tcPr>
          <w:p w:rsidRPr="002B620F" w:rsidR="00500D74" w:rsidP="00500D74" w:rsidRDefault="00500D74" w14:paraId="38FE60D4" w14:textId="63CEBC8B">
            <w:pPr>
              <w:jc w:val="center"/>
              <w:rPr>
                <w:rFonts w:ascii="Aptos Display" w:hAnsi="Aptos Display"/>
                <w:color w:val="2F318B"/>
                <w:sz w:val="22"/>
                <w:szCs w:val="22"/>
              </w:rPr>
            </w:pPr>
            <w:r w:rsidRPr="002B620F">
              <w:rPr>
                <w:rFonts w:ascii="Aptos Display" w:hAnsi="Aptos Display"/>
                <w:color w:val="2F318B"/>
                <w:sz w:val="22"/>
                <w:szCs w:val="22"/>
              </w:rPr>
              <w:t>55.1%</w:t>
            </w:r>
          </w:p>
        </w:tc>
      </w:tr>
      <w:tr w:rsidRPr="002B620F" w:rsidR="00500D74" w:rsidTr="1135EC1B" w14:paraId="2E30C4E7" w14:textId="77777777">
        <w:trPr>
          <w:trHeight w:val="397"/>
        </w:trPr>
        <w:tc>
          <w:tcPr>
            <w:tcW w:w="3534" w:type="dxa"/>
            <w:shd w:val="clear" w:color="auto" w:fill="E5EEFF"/>
            <w:noWrap/>
            <w:vAlign w:val="center"/>
          </w:tcPr>
          <w:p w:rsidRPr="002B620F" w:rsidR="00500D74" w:rsidP="00500D74" w:rsidRDefault="00500D74" w14:paraId="4348AD92" w14:textId="77777777">
            <w:pPr>
              <w:rPr>
                <w:rFonts w:ascii="Aptos Display" w:hAnsi="Aptos Display"/>
                <w:color w:val="2F318B"/>
                <w:sz w:val="22"/>
                <w:szCs w:val="22"/>
                <w:lang w:eastAsia="en-AU"/>
              </w:rPr>
            </w:pPr>
            <w:r w:rsidRPr="002B620F">
              <w:rPr>
                <w:rFonts w:ascii="Aptos Display" w:hAnsi="Aptos Display" w:eastAsia="Times"/>
                <w:b/>
                <w:bCs/>
                <w:color w:val="2F318B"/>
                <w:sz w:val="22"/>
                <w:szCs w:val="22"/>
              </w:rPr>
              <w:t>West Wimmera</w:t>
            </w:r>
          </w:p>
        </w:tc>
        <w:tc>
          <w:tcPr>
            <w:tcW w:w="2979" w:type="dxa"/>
            <w:shd w:val="clear" w:color="auto" w:fill="E5EEFF"/>
            <w:vAlign w:val="center"/>
          </w:tcPr>
          <w:p w:rsidRPr="002B620F" w:rsidR="00500D74" w:rsidP="00500D74" w:rsidRDefault="00500D74" w14:paraId="23397EFE" w14:textId="3E4008F6">
            <w:pPr>
              <w:jc w:val="center"/>
              <w:rPr>
                <w:rFonts w:ascii="Aptos Display" w:hAnsi="Aptos Display"/>
                <w:color w:val="2F318B"/>
                <w:sz w:val="22"/>
                <w:szCs w:val="22"/>
              </w:rPr>
            </w:pPr>
            <w:r w:rsidRPr="002B620F">
              <w:rPr>
                <w:rFonts w:ascii="Aptos Display" w:hAnsi="Aptos Display"/>
                <w:color w:val="2F318B"/>
                <w:sz w:val="22"/>
                <w:szCs w:val="22"/>
              </w:rPr>
              <w:t>3,333</w:t>
            </w:r>
          </w:p>
        </w:tc>
        <w:tc>
          <w:tcPr>
            <w:tcW w:w="2979" w:type="dxa"/>
            <w:shd w:val="clear" w:color="auto" w:fill="E5EEFF"/>
            <w:noWrap/>
            <w:vAlign w:val="center"/>
          </w:tcPr>
          <w:p w:rsidRPr="002B620F" w:rsidR="00500D74" w:rsidP="00500D74" w:rsidRDefault="00500D74" w14:paraId="56379A8C" w14:textId="2FBA902B">
            <w:pPr>
              <w:jc w:val="center"/>
              <w:rPr>
                <w:rFonts w:ascii="Aptos Display" w:hAnsi="Aptos Display"/>
                <w:color w:val="2F318B"/>
                <w:sz w:val="22"/>
                <w:szCs w:val="22"/>
              </w:rPr>
            </w:pPr>
            <w:r w:rsidRPr="002B620F">
              <w:rPr>
                <w:rFonts w:ascii="Aptos Display" w:hAnsi="Aptos Display"/>
                <w:color w:val="2F318B"/>
                <w:sz w:val="22"/>
                <w:szCs w:val="22"/>
              </w:rPr>
              <w:t>53.7%</w:t>
            </w:r>
          </w:p>
        </w:tc>
      </w:tr>
      <w:tr w:rsidRPr="002B620F" w:rsidR="00500D74" w:rsidTr="1135EC1B" w14:paraId="32BE703B" w14:textId="77777777">
        <w:trPr>
          <w:trHeight w:val="397"/>
        </w:trPr>
        <w:tc>
          <w:tcPr>
            <w:tcW w:w="3534" w:type="dxa"/>
            <w:tcBorders>
              <w:bottom w:val="single" w:color="FFFFFF" w:themeColor="background1" w:sz="24" w:space="0"/>
            </w:tcBorders>
            <w:shd w:val="clear" w:color="auto" w:fill="E5EEFF"/>
            <w:noWrap/>
            <w:vAlign w:val="center"/>
            <w:hideMark/>
          </w:tcPr>
          <w:p w:rsidRPr="002B620F" w:rsidR="00500D74" w:rsidP="00500D74" w:rsidRDefault="00500D74" w14:paraId="1FFE95CE" w14:textId="269D6207">
            <w:pPr>
              <w:rPr>
                <w:rFonts w:ascii="Aptos Display" w:hAnsi="Aptos Display"/>
                <w:color w:val="2F318B"/>
                <w:sz w:val="22"/>
                <w:szCs w:val="22"/>
                <w:lang w:eastAsia="en-AU"/>
              </w:rPr>
            </w:pPr>
            <w:r w:rsidRPr="002B620F">
              <w:rPr>
                <w:rFonts w:ascii="Aptos Display" w:hAnsi="Aptos Display" w:eastAsia="Times"/>
                <w:b/>
                <w:bCs/>
                <w:color w:val="2F318B"/>
                <w:sz w:val="22"/>
                <w:szCs w:val="22"/>
              </w:rPr>
              <w:t>Yarriambiack</w:t>
            </w:r>
          </w:p>
        </w:tc>
        <w:tc>
          <w:tcPr>
            <w:tcW w:w="2979" w:type="dxa"/>
            <w:tcBorders>
              <w:bottom w:val="single" w:color="FFFFFF" w:themeColor="background1" w:sz="24" w:space="0"/>
            </w:tcBorders>
            <w:shd w:val="clear" w:color="auto" w:fill="E5EEFF"/>
            <w:vAlign w:val="center"/>
          </w:tcPr>
          <w:p w:rsidRPr="002B620F" w:rsidR="00500D74" w:rsidP="00500D74" w:rsidRDefault="00500D74" w14:paraId="676D3210" w14:textId="39A49C5C">
            <w:pPr>
              <w:jc w:val="center"/>
              <w:rPr>
                <w:rFonts w:ascii="Aptos Display" w:hAnsi="Aptos Display"/>
                <w:color w:val="2F318B"/>
                <w:sz w:val="22"/>
                <w:szCs w:val="22"/>
                <w:lang w:eastAsia="en-AU"/>
              </w:rPr>
            </w:pPr>
            <w:r w:rsidRPr="002B620F">
              <w:rPr>
                <w:rFonts w:ascii="Aptos Display" w:hAnsi="Aptos Display"/>
                <w:color w:val="2F318B"/>
                <w:sz w:val="22"/>
                <w:szCs w:val="22"/>
              </w:rPr>
              <w:t>5,538</w:t>
            </w:r>
          </w:p>
        </w:tc>
        <w:tc>
          <w:tcPr>
            <w:tcW w:w="2979" w:type="dxa"/>
            <w:tcBorders>
              <w:bottom w:val="single" w:color="FFFFFF" w:themeColor="background1" w:sz="24" w:space="0"/>
            </w:tcBorders>
            <w:shd w:val="clear" w:color="auto" w:fill="E5EEFF"/>
            <w:noWrap/>
            <w:vAlign w:val="center"/>
          </w:tcPr>
          <w:p w:rsidRPr="002B620F" w:rsidR="00500D74" w:rsidP="00500D74" w:rsidRDefault="00500D74" w14:paraId="04C5C90B" w14:textId="0B2D644A">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52.7%</w:t>
            </w:r>
          </w:p>
        </w:tc>
      </w:tr>
      <w:tr w:rsidRPr="002B620F" w:rsidR="00A84B36" w:rsidTr="1135EC1B" w14:paraId="5FADFF44" w14:textId="77777777">
        <w:trPr>
          <w:trHeight w:val="397"/>
        </w:trPr>
        <w:tc>
          <w:tcPr>
            <w:tcW w:w="3534" w:type="dxa"/>
            <w:tcBorders>
              <w:top w:val="single" w:color="FFFFFF" w:themeColor="background1" w:sz="24" w:space="0"/>
            </w:tcBorders>
            <w:shd w:val="clear" w:color="auto" w:fill="E5EEFF"/>
            <w:noWrap/>
            <w:vAlign w:val="center"/>
          </w:tcPr>
          <w:p w:rsidRPr="002B620F" w:rsidR="00A84B36" w:rsidP="00500D74" w:rsidRDefault="00A84B36" w14:paraId="6DE0E3B8" w14:textId="59D7D5E8">
            <w:pPr>
              <w:rPr>
                <w:rFonts w:ascii="Aptos Display" w:hAnsi="Aptos Display" w:eastAsia="Times"/>
                <w:b/>
                <w:bCs/>
                <w:color w:val="2F318B"/>
                <w:sz w:val="22"/>
                <w:szCs w:val="22"/>
              </w:rPr>
            </w:pPr>
            <w:r w:rsidRPr="002B620F">
              <w:rPr>
                <w:rFonts w:ascii="Aptos Display" w:hAnsi="Aptos Display" w:eastAsia="Times"/>
                <w:b/>
                <w:bCs/>
                <w:color w:val="2F318B"/>
                <w:sz w:val="22"/>
                <w:szCs w:val="22"/>
              </w:rPr>
              <w:t>TOTAL</w:t>
            </w:r>
          </w:p>
        </w:tc>
        <w:tc>
          <w:tcPr>
            <w:tcW w:w="2979" w:type="dxa"/>
            <w:tcBorders>
              <w:top w:val="single" w:color="FFFFFF" w:themeColor="background1" w:sz="24" w:space="0"/>
            </w:tcBorders>
            <w:shd w:val="clear" w:color="auto" w:fill="E5EEFF"/>
            <w:vAlign w:val="center"/>
          </w:tcPr>
          <w:p w:rsidRPr="002B620F" w:rsidR="00A84B36" w:rsidP="00500D74" w:rsidRDefault="00217D44" w14:paraId="678D00FA" w14:textId="1CB154DA">
            <w:pPr>
              <w:jc w:val="center"/>
              <w:rPr>
                <w:rFonts w:ascii="Aptos Display" w:hAnsi="Aptos Display"/>
                <w:b/>
                <w:bCs/>
                <w:color w:val="2F318B"/>
                <w:sz w:val="22"/>
                <w:szCs w:val="22"/>
              </w:rPr>
            </w:pPr>
            <w:r w:rsidRPr="002B620F">
              <w:rPr>
                <w:rFonts w:ascii="Aptos Display" w:hAnsi="Aptos Display"/>
                <w:b/>
                <w:bCs/>
                <w:color w:val="2F318B"/>
                <w:sz w:val="22"/>
                <w:szCs w:val="22"/>
              </w:rPr>
              <w:t>213,384</w:t>
            </w:r>
          </w:p>
        </w:tc>
        <w:tc>
          <w:tcPr>
            <w:tcW w:w="2979" w:type="dxa"/>
            <w:tcBorders>
              <w:top w:val="single" w:color="FFFFFF" w:themeColor="background1" w:sz="24" w:space="0"/>
            </w:tcBorders>
            <w:shd w:val="clear" w:color="auto" w:fill="E5EEFF"/>
            <w:noWrap/>
            <w:vAlign w:val="center"/>
          </w:tcPr>
          <w:p w:rsidRPr="002B620F" w:rsidR="00A84B36" w:rsidP="00500D74" w:rsidRDefault="00053A22" w14:paraId="276B6FD5" w14:textId="75A50F5D">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57.1%</w:t>
            </w:r>
          </w:p>
        </w:tc>
      </w:tr>
      <w:tr w:rsidRPr="002B620F" w:rsidR="00A84B36" w:rsidTr="00A84B36" w14:paraId="5D4D829B" w14:textId="77777777">
        <w:trPr>
          <w:trHeight w:val="283"/>
        </w:trPr>
        <w:tc>
          <w:tcPr>
            <w:tcW w:w="3534" w:type="dxa"/>
            <w:shd w:val="clear" w:color="auto" w:fill="auto"/>
            <w:noWrap/>
            <w:vAlign w:val="center"/>
          </w:tcPr>
          <w:p w:rsidRPr="002B620F" w:rsidR="00A84B36" w:rsidP="00500D74" w:rsidRDefault="00A84B36" w14:paraId="0CFC768B" w14:textId="77777777">
            <w:pPr>
              <w:rPr>
                <w:rFonts w:ascii="Aptos Display" w:hAnsi="Aptos Display" w:eastAsia="Times"/>
                <w:b/>
                <w:bCs/>
                <w:color w:val="2F318B"/>
                <w:sz w:val="14"/>
                <w:szCs w:val="14"/>
              </w:rPr>
            </w:pPr>
          </w:p>
        </w:tc>
        <w:tc>
          <w:tcPr>
            <w:tcW w:w="2979" w:type="dxa"/>
            <w:shd w:val="clear" w:color="auto" w:fill="auto"/>
            <w:vAlign w:val="center"/>
          </w:tcPr>
          <w:p w:rsidRPr="002B620F" w:rsidR="00A84B36" w:rsidP="00500D74" w:rsidRDefault="00A84B36" w14:paraId="4C5C7901" w14:textId="77777777">
            <w:pPr>
              <w:jc w:val="center"/>
              <w:rPr>
                <w:rFonts w:ascii="Aptos Display" w:hAnsi="Aptos Display"/>
                <w:color w:val="2F318B"/>
                <w:sz w:val="14"/>
                <w:szCs w:val="14"/>
              </w:rPr>
            </w:pPr>
          </w:p>
        </w:tc>
        <w:tc>
          <w:tcPr>
            <w:tcW w:w="2979" w:type="dxa"/>
            <w:shd w:val="clear" w:color="auto" w:fill="E5EEFF"/>
            <w:noWrap/>
            <w:vAlign w:val="center"/>
          </w:tcPr>
          <w:p w:rsidRPr="002B620F" w:rsidR="00A84B36" w:rsidP="00500D74" w:rsidRDefault="00053A22" w14:paraId="129AF248" w14:textId="73B78BC2">
            <w:pPr>
              <w:jc w:val="center"/>
              <w:rPr>
                <w:rFonts w:ascii="Aptos Display" w:hAnsi="Aptos Display"/>
                <w:color w:val="2F318B"/>
                <w:sz w:val="14"/>
                <w:szCs w:val="14"/>
                <w:lang w:eastAsia="en-AU"/>
              </w:rPr>
            </w:pPr>
            <w:r w:rsidRPr="002B620F">
              <w:rPr>
                <w:rFonts w:ascii="Aptos Display" w:hAnsi="Aptos Display"/>
                <w:color w:val="2F318B"/>
                <w:sz w:val="16"/>
                <w:szCs w:val="16"/>
                <w:lang w:eastAsia="en-AU"/>
              </w:rPr>
              <w:t>Average</w:t>
            </w:r>
          </w:p>
        </w:tc>
      </w:tr>
    </w:tbl>
    <w:p w:rsidR="00EE1E2F" w:rsidP="00EE1E2F" w:rsidRDefault="00574B4C" w14:paraId="09626F01" w14:textId="7ED9AFCA">
      <w:pPr>
        <w:pStyle w:val="DJCSbody"/>
      </w:pPr>
      <w:r w:rsidRPr="00574B4C">
        <w:t>The types of qualifications differ across the region. Ballarat has the highest proportion of bachelor’s degrees (14.9%) and postgraduate qualifications (5.0%), aligning with its role as an educational hub. In contrast, rural LGAs such as Yarriambiack, Hindmarsh, and Pyrenees have fewer university-educated residents but higher rates of vocational qualifications, particularly certificates and diplomas.</w:t>
      </w:r>
    </w:p>
    <w:p w:rsidR="002B620F" w:rsidP="00EE1E2F" w:rsidRDefault="002B620F" w14:paraId="3C1B38C5" w14:textId="77777777">
      <w:pPr>
        <w:pStyle w:val="DJCSbody"/>
      </w:pPr>
    </w:p>
    <w:p w:rsidR="002B620F" w:rsidP="00EE1E2F" w:rsidRDefault="002B620F" w14:paraId="524CA53E" w14:textId="77777777">
      <w:pPr>
        <w:pStyle w:val="DJCSbody"/>
      </w:pPr>
    </w:p>
    <w:p w:rsidR="006B103D" w:rsidP="006B103D" w:rsidRDefault="006B103D" w14:paraId="393E0EA4" w14:textId="5B35CB1B">
      <w:pPr>
        <w:pStyle w:val="Caption"/>
        <w:keepNext/>
      </w:pPr>
      <w:bookmarkStart w:id="187" w:name="_Toc190881743"/>
      <w:bookmarkStart w:id="188" w:name="_Toc190881819"/>
      <w:r>
        <w:t xml:space="preserve">Table </w:t>
      </w:r>
      <w:fldSimple w:instr=" SEQ Table \* ARABIC ">
        <w:r w:rsidR="00FB4C7A">
          <w:rPr>
            <w:noProof/>
          </w:rPr>
          <w:t>71</w:t>
        </w:r>
      </w:fldSimple>
      <w:r>
        <w:t xml:space="preserve">: </w:t>
      </w:r>
      <w:r w:rsidRPr="00A65F4F">
        <w:t>Type of non-school qualifications of persons aged 15+ in the Grampians Region by LGA (%</w:t>
      </w:r>
      <w:r>
        <w:t>)</w:t>
      </w:r>
      <w:r>
        <w:rPr>
          <w:rStyle w:val="FootnoteReference"/>
        </w:rPr>
        <w:footnoteReference w:id="225"/>
      </w:r>
      <w:bookmarkEnd w:id="187"/>
      <w:bookmarkEnd w:id="188"/>
    </w:p>
    <w:tbl>
      <w:tblPr>
        <w:tblpPr w:leftFromText="181" w:rightFromText="181" w:bottomFromText="142" w:vertAnchor="text" w:tblpXSpec="right" w:tblpY="1"/>
        <w:tblOverlap w:val="never"/>
        <w:tblW w:w="9492"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tblLayout w:type="fixed"/>
        <w:tblLook w:firstRow="1" w:lastRow="0" w:firstColumn="1" w:lastColumn="0" w:noHBand="0" w:noVBand="1" w:val="04A0"/>
      </w:tblPr>
      <w:tblGrid>
        <w:gridCol w:w="3516"/>
        <w:gridCol w:w="1196"/>
        <w:gridCol w:w="1195"/>
        <w:gridCol w:w="1195"/>
        <w:gridCol w:w="1195"/>
        <w:gridCol w:w="1195"/>
      </w:tblGrid>
      <w:tr w:rsidRPr="002B620F" w:rsidR="00C16368" w:rsidTr="002B620F" w14:paraId="08DA6E43" w14:textId="77777777">
        <w:trPr>
          <w:cantSplit/>
          <w:trHeight w:val="2248"/>
        </w:trPr>
        <w:tc>
          <w:tcPr>
            <w:tcW w:w="3516" w:type="dxa"/>
            <w:tcBorders>
              <w:bottom w:val="single" w:color="FFFFFF" w:themeColor="background1" w:sz="24" w:space="0"/>
            </w:tcBorders>
            <w:shd w:val="clear" w:color="auto" w:fill="E5EEFF"/>
            <w:noWrap/>
            <w:vAlign w:val="center"/>
            <w:hideMark/>
          </w:tcPr>
          <w:p w:rsidRPr="002B620F" w:rsidR="00C16368" w:rsidP="00CC7BA6" w:rsidRDefault="00F56F50" w14:paraId="2F493139" w14:textId="260A56AA">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LGA</w:t>
            </w:r>
          </w:p>
        </w:tc>
        <w:tc>
          <w:tcPr>
            <w:tcW w:w="1196" w:type="dxa"/>
            <w:tcBorders>
              <w:bottom w:val="single" w:color="FFFFFF" w:themeColor="background1" w:sz="24" w:space="0"/>
            </w:tcBorders>
            <w:shd w:val="clear" w:color="auto" w:fill="E5EEFF"/>
            <w:noWrap/>
            <w:textDirection w:val="tbRl"/>
            <w:vAlign w:val="center"/>
            <w:hideMark/>
          </w:tcPr>
          <w:p w:rsidRPr="002B620F" w:rsidR="00C16368" w:rsidP="00CC7BA6" w:rsidRDefault="00C16368" w14:paraId="25F219DF" w14:textId="37CE0732">
            <w:pPr>
              <w:ind w:left="113" w:right="113"/>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Postgraduate Degree</w:t>
            </w:r>
          </w:p>
        </w:tc>
        <w:tc>
          <w:tcPr>
            <w:tcW w:w="1195" w:type="dxa"/>
            <w:tcBorders>
              <w:bottom w:val="single" w:color="FFFFFF" w:themeColor="background1" w:sz="24" w:space="0"/>
            </w:tcBorders>
            <w:shd w:val="clear" w:color="auto" w:fill="E5EEFF"/>
            <w:noWrap/>
            <w:textDirection w:val="tbRl"/>
            <w:vAlign w:val="center"/>
            <w:hideMark/>
          </w:tcPr>
          <w:p w:rsidRPr="002B620F" w:rsidR="00C16368" w:rsidP="00CC7BA6" w:rsidRDefault="00C16368" w14:paraId="53D74266" w14:textId="5929067C">
            <w:pPr>
              <w:ind w:left="113" w:right="113"/>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Graduate Diploma</w:t>
            </w:r>
          </w:p>
        </w:tc>
        <w:tc>
          <w:tcPr>
            <w:tcW w:w="1195" w:type="dxa"/>
            <w:tcBorders>
              <w:bottom w:val="single" w:color="FFFFFF" w:themeColor="background1" w:sz="24" w:space="0"/>
            </w:tcBorders>
            <w:shd w:val="clear" w:color="auto" w:fill="E5EEFF"/>
            <w:noWrap/>
            <w:textDirection w:val="tbRl"/>
            <w:vAlign w:val="center"/>
            <w:hideMark/>
          </w:tcPr>
          <w:p w:rsidRPr="002B620F" w:rsidR="00C16368" w:rsidP="00CC7BA6" w:rsidRDefault="00C16368" w14:paraId="041B1A5A" w14:textId="5A3CE269">
            <w:pPr>
              <w:ind w:left="113" w:right="113"/>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Bachelor Degree</w:t>
            </w:r>
          </w:p>
        </w:tc>
        <w:tc>
          <w:tcPr>
            <w:tcW w:w="1195" w:type="dxa"/>
            <w:tcBorders>
              <w:bottom w:val="single" w:color="FFFFFF" w:themeColor="background1" w:sz="24" w:space="0"/>
            </w:tcBorders>
            <w:shd w:val="clear" w:color="auto" w:fill="E5EEFF"/>
            <w:noWrap/>
            <w:textDirection w:val="tbRl"/>
            <w:vAlign w:val="center"/>
            <w:hideMark/>
          </w:tcPr>
          <w:p w:rsidRPr="002B620F" w:rsidR="00C16368" w:rsidP="00CC7BA6" w:rsidRDefault="00C16368" w14:paraId="1ECE9343" w14:textId="2C265A97">
            <w:pPr>
              <w:ind w:left="113" w:right="113"/>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Advanced Diploma / Diploma</w:t>
            </w:r>
          </w:p>
        </w:tc>
        <w:tc>
          <w:tcPr>
            <w:tcW w:w="1195" w:type="dxa"/>
            <w:tcBorders>
              <w:bottom w:val="single" w:color="FFFFFF" w:themeColor="background1" w:sz="24" w:space="0"/>
            </w:tcBorders>
            <w:shd w:val="clear" w:color="auto" w:fill="E5EEFF"/>
            <w:noWrap/>
            <w:textDirection w:val="tbRl"/>
            <w:vAlign w:val="center"/>
            <w:hideMark/>
          </w:tcPr>
          <w:p w:rsidRPr="002B620F" w:rsidR="00C16368" w:rsidP="00CC7BA6" w:rsidRDefault="00C16368" w14:paraId="75F43D64" w14:textId="6C2D9217">
            <w:pPr>
              <w:ind w:left="113" w:right="113"/>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Certificate</w:t>
            </w:r>
          </w:p>
        </w:tc>
      </w:tr>
      <w:tr w:rsidRPr="002B620F" w:rsidR="002712DB" w:rsidTr="1135EC1B" w14:paraId="06E450D3" w14:textId="77777777">
        <w:trPr>
          <w:trHeight w:val="397"/>
        </w:trPr>
        <w:tc>
          <w:tcPr>
            <w:tcW w:w="3516" w:type="dxa"/>
            <w:tcBorders>
              <w:top w:val="single" w:color="FFFFFF" w:themeColor="background1" w:sz="24" w:space="0"/>
            </w:tcBorders>
            <w:shd w:val="clear" w:color="auto" w:fill="E5EEFF"/>
            <w:noWrap/>
            <w:vAlign w:val="center"/>
            <w:hideMark/>
          </w:tcPr>
          <w:p w:rsidRPr="002B620F" w:rsidR="002712DB" w:rsidP="002712DB" w:rsidRDefault="002712DB" w14:paraId="3EC4BDEE" w14:textId="3CCB8A6C">
            <w:pPr>
              <w:rPr>
                <w:rFonts w:ascii="Aptos Display" w:hAnsi="Aptos Display"/>
                <w:color w:val="2F318B"/>
                <w:sz w:val="22"/>
                <w:szCs w:val="22"/>
                <w:lang w:eastAsia="en-AU"/>
              </w:rPr>
            </w:pPr>
            <w:r w:rsidRPr="002B620F">
              <w:rPr>
                <w:rFonts w:ascii="Aptos Display" w:hAnsi="Aptos Display" w:eastAsia="Times"/>
                <w:b/>
                <w:bCs/>
                <w:color w:val="2F318B"/>
                <w:sz w:val="22"/>
                <w:szCs w:val="22"/>
              </w:rPr>
              <w:t>Ararat</w:t>
            </w:r>
          </w:p>
        </w:tc>
        <w:tc>
          <w:tcPr>
            <w:tcW w:w="1196" w:type="dxa"/>
            <w:tcBorders>
              <w:top w:val="nil"/>
              <w:left w:val="nil"/>
              <w:bottom w:val="single" w:color="FFFFFF" w:themeColor="background1" w:sz="8" w:space="0"/>
              <w:right w:val="single" w:color="FFFFFF" w:themeColor="background1" w:sz="8" w:space="0"/>
            </w:tcBorders>
            <w:shd w:val="clear" w:color="auto" w:fill="FBEE9C"/>
            <w:noWrap/>
            <w:vAlign w:val="center"/>
          </w:tcPr>
          <w:p w:rsidRPr="002B620F" w:rsidR="002712DB" w:rsidP="002712DB" w:rsidRDefault="002712DB" w14:paraId="1CB73924" w14:textId="72E29449">
            <w:pPr>
              <w:jc w:val="center"/>
              <w:rPr>
                <w:rFonts w:ascii="Aptos Display" w:hAnsi="Aptos Display"/>
                <w:color w:val="2F318B"/>
                <w:sz w:val="22"/>
                <w:szCs w:val="22"/>
                <w:lang w:eastAsia="en-AU"/>
              </w:rPr>
            </w:pPr>
            <w:r w:rsidRPr="002B620F">
              <w:rPr>
                <w:rFonts w:ascii="Aptos Display" w:hAnsi="Aptos Display"/>
                <w:color w:val="2F318B"/>
                <w:sz w:val="22"/>
                <w:szCs w:val="22"/>
              </w:rPr>
              <w:t>1.9%</w:t>
            </w:r>
          </w:p>
        </w:tc>
        <w:tc>
          <w:tcPr>
            <w:tcW w:w="1195" w:type="dxa"/>
            <w:tcBorders>
              <w:top w:val="nil"/>
              <w:left w:val="nil"/>
              <w:bottom w:val="single" w:color="FFFFFF" w:themeColor="background1" w:sz="8" w:space="0"/>
              <w:right w:val="single" w:color="FFFFFF" w:themeColor="background1" w:sz="8" w:space="0"/>
            </w:tcBorders>
            <w:shd w:val="clear" w:color="auto" w:fill="FCEE9C"/>
            <w:noWrap/>
            <w:vAlign w:val="center"/>
          </w:tcPr>
          <w:p w:rsidRPr="002B620F" w:rsidR="002712DB" w:rsidP="002712DB" w:rsidRDefault="002712DB" w14:paraId="3C17E036" w14:textId="66771C9B">
            <w:pPr>
              <w:jc w:val="center"/>
              <w:rPr>
                <w:rFonts w:ascii="Aptos Display" w:hAnsi="Aptos Display"/>
                <w:color w:val="2F318B"/>
                <w:sz w:val="22"/>
                <w:szCs w:val="22"/>
                <w:lang w:eastAsia="en-AU"/>
              </w:rPr>
            </w:pPr>
            <w:r w:rsidRPr="002B620F">
              <w:rPr>
                <w:rFonts w:ascii="Aptos Display" w:hAnsi="Aptos Display"/>
                <w:color w:val="2F318B"/>
                <w:sz w:val="22"/>
                <w:szCs w:val="22"/>
              </w:rPr>
              <w:t>1.8%</w:t>
            </w:r>
          </w:p>
        </w:tc>
        <w:tc>
          <w:tcPr>
            <w:tcW w:w="1195" w:type="dxa"/>
            <w:tcBorders>
              <w:top w:val="nil"/>
              <w:left w:val="nil"/>
              <w:bottom w:val="single" w:color="FFFFFF" w:themeColor="background1" w:sz="8" w:space="0"/>
              <w:right w:val="single" w:color="FFFFFF" w:themeColor="background1" w:sz="8" w:space="0"/>
            </w:tcBorders>
            <w:shd w:val="clear" w:color="auto" w:fill="D2E193"/>
            <w:noWrap/>
            <w:vAlign w:val="center"/>
          </w:tcPr>
          <w:p w:rsidRPr="002B620F" w:rsidR="002712DB" w:rsidP="002712DB" w:rsidRDefault="002712DB" w14:paraId="7B01520D" w14:textId="1CFA1994">
            <w:pPr>
              <w:jc w:val="center"/>
              <w:rPr>
                <w:rFonts w:ascii="Aptos Display" w:hAnsi="Aptos Display"/>
                <w:color w:val="2F318B"/>
                <w:sz w:val="22"/>
                <w:szCs w:val="22"/>
                <w:lang w:eastAsia="en-AU"/>
              </w:rPr>
            </w:pPr>
            <w:r w:rsidRPr="002B620F">
              <w:rPr>
                <w:rFonts w:ascii="Aptos Display" w:hAnsi="Aptos Display"/>
                <w:color w:val="2F318B"/>
                <w:sz w:val="22"/>
                <w:szCs w:val="22"/>
              </w:rPr>
              <w:t>8.9%</w:t>
            </w:r>
          </w:p>
        </w:tc>
        <w:tc>
          <w:tcPr>
            <w:tcW w:w="1195" w:type="dxa"/>
            <w:tcBorders>
              <w:top w:val="nil"/>
              <w:left w:val="nil"/>
              <w:bottom w:val="single" w:color="FFFFFF" w:themeColor="background1" w:sz="8" w:space="0"/>
              <w:right w:val="single" w:color="FFFFFF" w:themeColor="background1" w:sz="8" w:space="0"/>
            </w:tcBorders>
            <w:shd w:val="clear" w:color="auto" w:fill="D2E193"/>
            <w:noWrap/>
            <w:vAlign w:val="center"/>
          </w:tcPr>
          <w:p w:rsidRPr="002B620F" w:rsidR="002712DB" w:rsidP="002712DB" w:rsidRDefault="002712DB" w14:paraId="7CB5C623" w14:textId="3108C50B">
            <w:pPr>
              <w:jc w:val="center"/>
              <w:rPr>
                <w:rFonts w:ascii="Aptos Display" w:hAnsi="Aptos Display"/>
                <w:color w:val="2F318B"/>
                <w:sz w:val="22"/>
                <w:szCs w:val="22"/>
                <w:lang w:eastAsia="en-AU"/>
              </w:rPr>
            </w:pPr>
            <w:r w:rsidRPr="002B620F">
              <w:rPr>
                <w:rFonts w:ascii="Aptos Display" w:hAnsi="Aptos Display"/>
                <w:color w:val="2F318B"/>
                <w:sz w:val="22"/>
                <w:szCs w:val="22"/>
              </w:rPr>
              <w:t>8.9%</w:t>
            </w:r>
          </w:p>
        </w:tc>
        <w:tc>
          <w:tcPr>
            <w:tcW w:w="1195" w:type="dxa"/>
            <w:tcBorders>
              <w:top w:val="nil"/>
              <w:left w:val="nil"/>
              <w:bottom w:val="single" w:color="FFFFFF" w:themeColor="background1" w:sz="8" w:space="0"/>
              <w:right w:val="single" w:color="FFFFFF" w:themeColor="background1" w:sz="8" w:space="0"/>
            </w:tcBorders>
            <w:shd w:val="clear" w:color="auto" w:fill="8FCC85"/>
            <w:noWrap/>
            <w:vAlign w:val="center"/>
          </w:tcPr>
          <w:p w:rsidRPr="002B620F" w:rsidR="002712DB" w:rsidP="002712DB" w:rsidRDefault="002712DB" w14:paraId="647F3203" w14:textId="08A1EA4F">
            <w:pPr>
              <w:jc w:val="center"/>
              <w:rPr>
                <w:rFonts w:ascii="Aptos Display" w:hAnsi="Aptos Display"/>
                <w:color w:val="2F318B"/>
                <w:sz w:val="22"/>
                <w:szCs w:val="22"/>
                <w:lang w:eastAsia="en-AU"/>
              </w:rPr>
            </w:pPr>
            <w:r w:rsidRPr="002B620F">
              <w:rPr>
                <w:rFonts w:ascii="Aptos Display" w:hAnsi="Aptos Display"/>
                <w:color w:val="2F318B"/>
                <w:sz w:val="22"/>
                <w:szCs w:val="22"/>
              </w:rPr>
              <w:t>20.4%</w:t>
            </w:r>
          </w:p>
        </w:tc>
      </w:tr>
      <w:tr w:rsidRPr="002B620F" w:rsidR="002712DB" w:rsidTr="1135EC1B" w14:paraId="17A982AB" w14:textId="77777777">
        <w:trPr>
          <w:trHeight w:val="397"/>
        </w:trPr>
        <w:tc>
          <w:tcPr>
            <w:tcW w:w="3516" w:type="dxa"/>
            <w:shd w:val="clear" w:color="auto" w:fill="E5EEFF"/>
            <w:noWrap/>
            <w:vAlign w:val="center"/>
            <w:hideMark/>
          </w:tcPr>
          <w:p w:rsidRPr="002B620F" w:rsidR="002712DB" w:rsidP="002712DB" w:rsidRDefault="002712DB" w14:paraId="7FFD6C04" w14:textId="3CA8B24C">
            <w:pPr>
              <w:rPr>
                <w:rFonts w:ascii="Aptos Display" w:hAnsi="Aptos Display"/>
                <w:color w:val="2F318B"/>
                <w:sz w:val="22"/>
                <w:szCs w:val="22"/>
                <w:lang w:eastAsia="en-AU"/>
              </w:rPr>
            </w:pPr>
            <w:r w:rsidRPr="002B620F">
              <w:rPr>
                <w:rFonts w:ascii="Aptos Display" w:hAnsi="Aptos Display" w:eastAsia="Times"/>
                <w:b/>
                <w:bCs/>
                <w:color w:val="2F318B"/>
                <w:sz w:val="22"/>
                <w:szCs w:val="22"/>
              </w:rPr>
              <w:t>Ballarat</w:t>
            </w:r>
          </w:p>
        </w:tc>
        <w:tc>
          <w:tcPr>
            <w:tcW w:w="1196" w:type="dxa"/>
            <w:tcBorders>
              <w:top w:val="nil"/>
              <w:left w:val="nil"/>
              <w:bottom w:val="single" w:color="FFFFFF" w:themeColor="background1" w:sz="8" w:space="0"/>
              <w:right w:val="single" w:color="FFFFFF" w:themeColor="background1" w:sz="8" w:space="0"/>
            </w:tcBorders>
            <w:shd w:val="clear" w:color="auto" w:fill="E9E898"/>
            <w:noWrap/>
            <w:vAlign w:val="center"/>
          </w:tcPr>
          <w:p w:rsidRPr="002B620F" w:rsidR="002712DB" w:rsidP="002712DB" w:rsidRDefault="002712DB" w14:paraId="3825CC97" w14:textId="7E5F4BE3">
            <w:pPr>
              <w:jc w:val="center"/>
              <w:rPr>
                <w:rFonts w:ascii="Aptos Display" w:hAnsi="Aptos Display"/>
                <w:color w:val="2F318B"/>
                <w:sz w:val="22"/>
                <w:szCs w:val="22"/>
                <w:lang w:eastAsia="en-AU"/>
              </w:rPr>
            </w:pPr>
            <w:r w:rsidRPr="002B620F">
              <w:rPr>
                <w:rFonts w:ascii="Aptos Display" w:hAnsi="Aptos Display"/>
                <w:color w:val="2F318B"/>
                <w:sz w:val="22"/>
                <w:szCs w:val="22"/>
              </w:rPr>
              <w:t>5.0%</w:t>
            </w:r>
          </w:p>
        </w:tc>
        <w:tc>
          <w:tcPr>
            <w:tcW w:w="1195" w:type="dxa"/>
            <w:tcBorders>
              <w:top w:val="nil"/>
              <w:left w:val="nil"/>
              <w:bottom w:val="single" w:color="FFFFFF" w:themeColor="background1" w:sz="8" w:space="0"/>
              <w:right w:val="single" w:color="FFFFFF" w:themeColor="background1" w:sz="8" w:space="0"/>
            </w:tcBorders>
            <w:shd w:val="clear" w:color="auto" w:fill="F3EC9A"/>
            <w:noWrap/>
            <w:vAlign w:val="center"/>
          </w:tcPr>
          <w:p w:rsidRPr="002B620F" w:rsidR="002712DB" w:rsidP="002712DB" w:rsidRDefault="002712DB" w14:paraId="1D268F81" w14:textId="7D5470D4">
            <w:pPr>
              <w:jc w:val="center"/>
              <w:rPr>
                <w:rFonts w:ascii="Aptos Display" w:hAnsi="Aptos Display"/>
                <w:color w:val="2F318B"/>
                <w:sz w:val="22"/>
                <w:szCs w:val="22"/>
                <w:lang w:eastAsia="en-AU"/>
              </w:rPr>
            </w:pPr>
            <w:r w:rsidRPr="002B620F">
              <w:rPr>
                <w:rFonts w:ascii="Aptos Display" w:hAnsi="Aptos Display"/>
                <w:color w:val="2F318B"/>
                <w:sz w:val="22"/>
                <w:szCs w:val="22"/>
              </w:rPr>
              <w:t>3.3%</w:t>
            </w:r>
          </w:p>
        </w:tc>
        <w:tc>
          <w:tcPr>
            <w:tcW w:w="1195" w:type="dxa"/>
            <w:tcBorders>
              <w:top w:val="nil"/>
              <w:left w:val="nil"/>
              <w:bottom w:val="single" w:color="FFFFFF" w:themeColor="background1" w:sz="8" w:space="0"/>
              <w:right w:val="single" w:color="FFFFFF" w:themeColor="background1" w:sz="8" w:space="0"/>
            </w:tcBorders>
            <w:shd w:val="clear" w:color="auto" w:fill="AFD68C"/>
            <w:noWrap/>
            <w:vAlign w:val="center"/>
          </w:tcPr>
          <w:p w:rsidRPr="002B620F" w:rsidR="002712DB" w:rsidP="002712DB" w:rsidRDefault="002712DB" w14:paraId="6B5C08C0" w14:textId="6D05DD80">
            <w:pPr>
              <w:jc w:val="center"/>
              <w:rPr>
                <w:rFonts w:ascii="Aptos Display" w:hAnsi="Aptos Display"/>
                <w:color w:val="2F318B"/>
                <w:sz w:val="22"/>
                <w:szCs w:val="22"/>
                <w:lang w:eastAsia="en-AU"/>
              </w:rPr>
            </w:pPr>
            <w:r w:rsidRPr="002B620F">
              <w:rPr>
                <w:rFonts w:ascii="Aptos Display" w:hAnsi="Aptos Display"/>
                <w:color w:val="2F318B"/>
                <w:sz w:val="22"/>
                <w:szCs w:val="22"/>
              </w:rPr>
              <w:t>14.9%</w:t>
            </w:r>
          </w:p>
        </w:tc>
        <w:tc>
          <w:tcPr>
            <w:tcW w:w="1195" w:type="dxa"/>
            <w:tcBorders>
              <w:top w:val="nil"/>
              <w:left w:val="nil"/>
              <w:bottom w:val="single" w:color="FFFFFF" w:themeColor="background1" w:sz="8" w:space="0"/>
              <w:right w:val="single" w:color="FFFFFF" w:themeColor="background1" w:sz="8" w:space="0"/>
            </w:tcBorders>
            <w:shd w:val="clear" w:color="auto" w:fill="D1E193"/>
            <w:noWrap/>
            <w:vAlign w:val="center"/>
          </w:tcPr>
          <w:p w:rsidRPr="002B620F" w:rsidR="002712DB" w:rsidP="002712DB" w:rsidRDefault="002712DB" w14:paraId="44C89321" w14:textId="0B39BFB1">
            <w:pPr>
              <w:jc w:val="center"/>
              <w:rPr>
                <w:rFonts w:ascii="Aptos Display" w:hAnsi="Aptos Display"/>
                <w:color w:val="2F318B"/>
                <w:sz w:val="22"/>
                <w:szCs w:val="22"/>
                <w:lang w:eastAsia="en-AU"/>
              </w:rPr>
            </w:pPr>
            <w:r w:rsidRPr="002B620F">
              <w:rPr>
                <w:rFonts w:ascii="Aptos Display" w:hAnsi="Aptos Display"/>
                <w:color w:val="2F318B"/>
                <w:sz w:val="22"/>
                <w:szCs w:val="22"/>
              </w:rPr>
              <w:t>9.2%</w:t>
            </w:r>
          </w:p>
        </w:tc>
        <w:tc>
          <w:tcPr>
            <w:tcW w:w="1195" w:type="dxa"/>
            <w:tcBorders>
              <w:top w:val="nil"/>
              <w:left w:val="nil"/>
              <w:bottom w:val="single" w:color="FFFFFF" w:themeColor="background1" w:sz="8" w:space="0"/>
              <w:right w:val="single" w:color="FFFFFF" w:themeColor="background1" w:sz="8" w:space="0"/>
            </w:tcBorders>
            <w:shd w:val="clear" w:color="auto" w:fill="8BCB84"/>
            <w:noWrap/>
            <w:vAlign w:val="center"/>
          </w:tcPr>
          <w:p w:rsidRPr="002B620F" w:rsidR="002712DB" w:rsidP="002712DB" w:rsidRDefault="002712DB" w14:paraId="5DC129AF" w14:textId="412E4DF4">
            <w:pPr>
              <w:jc w:val="center"/>
              <w:rPr>
                <w:rFonts w:ascii="Aptos Display" w:hAnsi="Aptos Display"/>
                <w:color w:val="2F318B"/>
                <w:sz w:val="22"/>
                <w:szCs w:val="22"/>
                <w:lang w:eastAsia="en-AU"/>
              </w:rPr>
            </w:pPr>
            <w:r w:rsidRPr="002B620F">
              <w:rPr>
                <w:rFonts w:ascii="Aptos Display" w:hAnsi="Aptos Display"/>
                <w:color w:val="2F318B"/>
                <w:sz w:val="22"/>
                <w:szCs w:val="22"/>
              </w:rPr>
              <w:t>21.0%</w:t>
            </w:r>
          </w:p>
        </w:tc>
      </w:tr>
      <w:tr w:rsidRPr="002B620F" w:rsidR="002712DB" w:rsidTr="1135EC1B" w14:paraId="1C14C8D3" w14:textId="77777777">
        <w:trPr>
          <w:trHeight w:val="397"/>
        </w:trPr>
        <w:tc>
          <w:tcPr>
            <w:tcW w:w="3516" w:type="dxa"/>
            <w:shd w:val="clear" w:color="auto" w:fill="E5EEFF"/>
            <w:noWrap/>
            <w:vAlign w:val="center"/>
            <w:hideMark/>
          </w:tcPr>
          <w:p w:rsidRPr="002B620F" w:rsidR="002712DB" w:rsidP="002712DB" w:rsidRDefault="002712DB" w14:paraId="5D06A100" w14:textId="03D84F79">
            <w:pPr>
              <w:rPr>
                <w:rFonts w:ascii="Aptos Display" w:hAnsi="Aptos Display"/>
                <w:color w:val="2F318B"/>
                <w:sz w:val="22"/>
                <w:szCs w:val="22"/>
                <w:lang w:eastAsia="en-AU"/>
              </w:rPr>
            </w:pPr>
            <w:r w:rsidRPr="002B620F">
              <w:rPr>
                <w:rFonts w:ascii="Aptos Display" w:hAnsi="Aptos Display" w:eastAsia="Times"/>
                <w:b/>
                <w:bCs/>
                <w:color w:val="2F318B"/>
                <w:sz w:val="22"/>
                <w:szCs w:val="22"/>
              </w:rPr>
              <w:t>Golden Plains</w:t>
            </w:r>
          </w:p>
        </w:tc>
        <w:tc>
          <w:tcPr>
            <w:tcW w:w="1196" w:type="dxa"/>
            <w:tcBorders>
              <w:top w:val="nil"/>
              <w:left w:val="nil"/>
              <w:bottom w:val="single" w:color="FFFFFF" w:themeColor="background1" w:sz="8" w:space="0"/>
              <w:right w:val="single" w:color="FFFFFF" w:themeColor="background1" w:sz="8" w:space="0"/>
            </w:tcBorders>
            <w:shd w:val="clear" w:color="auto" w:fill="F7ED9B"/>
            <w:noWrap/>
            <w:vAlign w:val="center"/>
          </w:tcPr>
          <w:p w:rsidRPr="002B620F" w:rsidR="002712DB" w:rsidP="002712DB" w:rsidRDefault="002712DB" w14:paraId="625B76C2" w14:textId="1F7E28D1">
            <w:pPr>
              <w:jc w:val="center"/>
              <w:rPr>
                <w:rFonts w:ascii="Aptos Display" w:hAnsi="Aptos Display"/>
                <w:color w:val="2F318B"/>
                <w:sz w:val="22"/>
                <w:szCs w:val="22"/>
                <w:lang w:eastAsia="en-AU"/>
              </w:rPr>
            </w:pPr>
            <w:r w:rsidRPr="002B620F">
              <w:rPr>
                <w:rFonts w:ascii="Aptos Display" w:hAnsi="Aptos Display"/>
                <w:color w:val="2F318B"/>
                <w:sz w:val="22"/>
                <w:szCs w:val="22"/>
              </w:rPr>
              <w:t>2.6%</w:t>
            </w:r>
          </w:p>
        </w:tc>
        <w:tc>
          <w:tcPr>
            <w:tcW w:w="1195" w:type="dxa"/>
            <w:tcBorders>
              <w:top w:val="nil"/>
              <w:left w:val="nil"/>
              <w:bottom w:val="single" w:color="FFFFFF" w:themeColor="background1" w:sz="8" w:space="0"/>
              <w:right w:val="single" w:color="FFFFFF" w:themeColor="background1" w:sz="8" w:space="0"/>
            </w:tcBorders>
            <w:shd w:val="clear" w:color="auto" w:fill="F6ED9B"/>
            <w:noWrap/>
            <w:vAlign w:val="center"/>
          </w:tcPr>
          <w:p w:rsidRPr="002B620F" w:rsidR="002712DB" w:rsidP="002712DB" w:rsidRDefault="002712DB" w14:paraId="69E7D0AF" w14:textId="3B3EF9A1">
            <w:pPr>
              <w:jc w:val="center"/>
              <w:rPr>
                <w:rFonts w:ascii="Aptos Display" w:hAnsi="Aptos Display"/>
                <w:color w:val="2F318B"/>
                <w:sz w:val="22"/>
                <w:szCs w:val="22"/>
                <w:lang w:eastAsia="en-AU"/>
              </w:rPr>
            </w:pPr>
            <w:r w:rsidRPr="002B620F">
              <w:rPr>
                <w:rFonts w:ascii="Aptos Display" w:hAnsi="Aptos Display"/>
                <w:color w:val="2F318B"/>
                <w:sz w:val="22"/>
                <w:szCs w:val="22"/>
              </w:rPr>
              <w:t>2.8%</w:t>
            </w:r>
          </w:p>
        </w:tc>
        <w:tc>
          <w:tcPr>
            <w:tcW w:w="1195" w:type="dxa"/>
            <w:tcBorders>
              <w:top w:val="nil"/>
              <w:left w:val="nil"/>
              <w:bottom w:val="single" w:color="FFFFFF" w:themeColor="background1" w:sz="8" w:space="0"/>
              <w:right w:val="single" w:color="FFFFFF" w:themeColor="background1" w:sz="8" w:space="0"/>
            </w:tcBorders>
            <w:shd w:val="clear" w:color="auto" w:fill="C5DD90"/>
            <w:noWrap/>
            <w:vAlign w:val="center"/>
          </w:tcPr>
          <w:p w:rsidRPr="002B620F" w:rsidR="002712DB" w:rsidP="002712DB" w:rsidRDefault="002712DB" w14:paraId="7D3DAC1A" w14:textId="3E101982">
            <w:pPr>
              <w:jc w:val="center"/>
              <w:rPr>
                <w:rFonts w:ascii="Aptos Display" w:hAnsi="Aptos Display"/>
                <w:color w:val="2F318B"/>
                <w:sz w:val="22"/>
                <w:szCs w:val="22"/>
                <w:lang w:eastAsia="en-AU"/>
              </w:rPr>
            </w:pPr>
            <w:r w:rsidRPr="002B620F">
              <w:rPr>
                <w:rFonts w:ascii="Aptos Display" w:hAnsi="Aptos Display"/>
                <w:color w:val="2F318B"/>
                <w:sz w:val="22"/>
                <w:szCs w:val="22"/>
              </w:rPr>
              <w:t>11.2%</w:t>
            </w:r>
          </w:p>
        </w:tc>
        <w:tc>
          <w:tcPr>
            <w:tcW w:w="1195" w:type="dxa"/>
            <w:tcBorders>
              <w:top w:val="nil"/>
              <w:left w:val="nil"/>
              <w:bottom w:val="single" w:color="FFFFFF" w:themeColor="background1" w:sz="8" w:space="0"/>
              <w:right w:val="single" w:color="FFFFFF" w:themeColor="background1" w:sz="8" w:space="0"/>
            </w:tcBorders>
            <w:shd w:val="clear" w:color="auto" w:fill="CADF91"/>
            <w:noWrap/>
            <w:vAlign w:val="center"/>
          </w:tcPr>
          <w:p w:rsidRPr="002B620F" w:rsidR="002712DB" w:rsidP="002712DB" w:rsidRDefault="002712DB" w14:paraId="42005C2E" w14:textId="042EFAC0">
            <w:pPr>
              <w:jc w:val="center"/>
              <w:rPr>
                <w:rFonts w:ascii="Aptos Display" w:hAnsi="Aptos Display"/>
                <w:color w:val="2F318B"/>
                <w:sz w:val="22"/>
                <w:szCs w:val="22"/>
                <w:lang w:eastAsia="en-AU"/>
              </w:rPr>
            </w:pPr>
            <w:r w:rsidRPr="002B620F">
              <w:rPr>
                <w:rFonts w:ascii="Aptos Display" w:hAnsi="Aptos Display"/>
                <w:color w:val="2F318B"/>
                <w:sz w:val="22"/>
                <w:szCs w:val="22"/>
              </w:rPr>
              <w:t>10.4%</w:t>
            </w:r>
          </w:p>
        </w:tc>
        <w:tc>
          <w:tcPr>
            <w:tcW w:w="1195" w:type="dxa"/>
            <w:tcBorders>
              <w:top w:val="nil"/>
              <w:left w:val="nil"/>
              <w:bottom w:val="single" w:color="FFFFFF" w:themeColor="background1" w:sz="8" w:space="0"/>
              <w:right w:val="single" w:color="FFFFFF" w:themeColor="background1" w:sz="8" w:space="0"/>
            </w:tcBorders>
            <w:shd w:val="clear" w:color="auto" w:fill="63BE7B"/>
            <w:noWrap/>
            <w:vAlign w:val="center"/>
          </w:tcPr>
          <w:p w:rsidRPr="002B620F" w:rsidR="002712DB" w:rsidP="002712DB" w:rsidRDefault="002712DB" w14:paraId="22DD1892" w14:textId="20796BC2">
            <w:pPr>
              <w:jc w:val="center"/>
              <w:rPr>
                <w:rFonts w:ascii="Aptos Display" w:hAnsi="Aptos Display"/>
                <w:color w:val="2F318B"/>
                <w:sz w:val="22"/>
                <w:szCs w:val="22"/>
                <w:lang w:eastAsia="en-AU"/>
              </w:rPr>
            </w:pPr>
            <w:r w:rsidRPr="002B620F">
              <w:rPr>
                <w:rFonts w:ascii="Aptos Display" w:hAnsi="Aptos Display"/>
                <w:color w:val="2F318B"/>
                <w:sz w:val="22"/>
                <w:szCs w:val="22"/>
              </w:rPr>
              <w:t>27.8%</w:t>
            </w:r>
          </w:p>
        </w:tc>
      </w:tr>
      <w:tr w:rsidRPr="002B620F" w:rsidR="002712DB" w:rsidTr="1135EC1B" w14:paraId="67550423" w14:textId="77777777">
        <w:trPr>
          <w:trHeight w:val="397"/>
        </w:trPr>
        <w:tc>
          <w:tcPr>
            <w:tcW w:w="3516" w:type="dxa"/>
            <w:shd w:val="clear" w:color="auto" w:fill="E5EEFF"/>
            <w:noWrap/>
            <w:vAlign w:val="center"/>
            <w:hideMark/>
          </w:tcPr>
          <w:p w:rsidRPr="002B620F" w:rsidR="002712DB" w:rsidP="002712DB" w:rsidRDefault="002712DB" w14:paraId="646907B0" w14:textId="31B8D4C1">
            <w:pPr>
              <w:rPr>
                <w:rFonts w:ascii="Aptos Display" w:hAnsi="Aptos Display"/>
                <w:color w:val="2F318B"/>
                <w:sz w:val="22"/>
                <w:szCs w:val="22"/>
                <w:lang w:eastAsia="en-AU"/>
              </w:rPr>
            </w:pPr>
            <w:r w:rsidRPr="002B620F">
              <w:rPr>
                <w:rFonts w:ascii="Aptos Display" w:hAnsi="Aptos Display" w:eastAsia="Times"/>
                <w:b/>
                <w:bCs/>
                <w:color w:val="2F318B"/>
                <w:sz w:val="22"/>
                <w:szCs w:val="22"/>
              </w:rPr>
              <w:t>Hepburn</w:t>
            </w:r>
          </w:p>
        </w:tc>
        <w:tc>
          <w:tcPr>
            <w:tcW w:w="1196" w:type="dxa"/>
            <w:tcBorders>
              <w:top w:val="nil"/>
              <w:left w:val="nil"/>
              <w:bottom w:val="single" w:color="FFFFFF" w:themeColor="background1" w:sz="8" w:space="0"/>
              <w:right w:val="single" w:color="FFFFFF" w:themeColor="background1" w:sz="8" w:space="0"/>
            </w:tcBorders>
            <w:shd w:val="clear" w:color="auto" w:fill="E4E797"/>
            <w:noWrap/>
            <w:vAlign w:val="center"/>
          </w:tcPr>
          <w:p w:rsidRPr="002B620F" w:rsidR="002712DB" w:rsidP="002712DB" w:rsidRDefault="002712DB" w14:paraId="2C58DE41" w14:textId="291D4634">
            <w:pPr>
              <w:jc w:val="center"/>
              <w:rPr>
                <w:rFonts w:ascii="Aptos Display" w:hAnsi="Aptos Display"/>
                <w:color w:val="2F318B"/>
                <w:sz w:val="22"/>
                <w:szCs w:val="22"/>
                <w:lang w:eastAsia="en-AU"/>
              </w:rPr>
            </w:pPr>
            <w:r w:rsidRPr="002B620F">
              <w:rPr>
                <w:rFonts w:ascii="Aptos Display" w:hAnsi="Aptos Display"/>
                <w:color w:val="2F318B"/>
                <w:sz w:val="22"/>
                <w:szCs w:val="22"/>
              </w:rPr>
              <w:t>5.9%</w:t>
            </w:r>
          </w:p>
        </w:tc>
        <w:tc>
          <w:tcPr>
            <w:tcW w:w="1195" w:type="dxa"/>
            <w:tcBorders>
              <w:top w:val="nil"/>
              <w:left w:val="nil"/>
              <w:bottom w:val="single" w:color="FFFFFF" w:themeColor="background1" w:sz="8" w:space="0"/>
              <w:right w:val="single" w:color="FFFFFF" w:themeColor="background1" w:sz="8" w:space="0"/>
            </w:tcBorders>
            <w:shd w:val="clear" w:color="auto" w:fill="F1EB99"/>
            <w:noWrap/>
            <w:vAlign w:val="center"/>
          </w:tcPr>
          <w:p w:rsidRPr="002B620F" w:rsidR="002712DB" w:rsidP="002712DB" w:rsidRDefault="002712DB" w14:paraId="68532BFE" w14:textId="20D85F8A">
            <w:pPr>
              <w:jc w:val="center"/>
              <w:rPr>
                <w:rFonts w:ascii="Aptos Display" w:hAnsi="Aptos Display"/>
                <w:color w:val="2F318B"/>
                <w:sz w:val="22"/>
                <w:szCs w:val="22"/>
                <w:lang w:eastAsia="en-AU"/>
              </w:rPr>
            </w:pPr>
            <w:r w:rsidRPr="002B620F">
              <w:rPr>
                <w:rFonts w:ascii="Aptos Display" w:hAnsi="Aptos Display"/>
                <w:color w:val="2F318B"/>
                <w:sz w:val="22"/>
                <w:szCs w:val="22"/>
              </w:rPr>
              <w:t>3.7%</w:t>
            </w:r>
          </w:p>
        </w:tc>
        <w:tc>
          <w:tcPr>
            <w:tcW w:w="1195" w:type="dxa"/>
            <w:tcBorders>
              <w:top w:val="nil"/>
              <w:left w:val="nil"/>
              <w:bottom w:val="single" w:color="FFFFFF" w:themeColor="background1" w:sz="8" w:space="0"/>
              <w:right w:val="single" w:color="FFFFFF" w:themeColor="background1" w:sz="8" w:space="0"/>
            </w:tcBorders>
            <w:shd w:val="clear" w:color="auto" w:fill="ADD68B"/>
            <w:noWrap/>
            <w:vAlign w:val="center"/>
          </w:tcPr>
          <w:p w:rsidRPr="002B620F" w:rsidR="002712DB" w:rsidP="002712DB" w:rsidRDefault="002712DB" w14:paraId="59CB9AF2" w14:textId="553CB47F">
            <w:pPr>
              <w:jc w:val="center"/>
              <w:rPr>
                <w:rFonts w:ascii="Aptos Display" w:hAnsi="Aptos Display"/>
                <w:color w:val="2F318B"/>
                <w:sz w:val="22"/>
                <w:szCs w:val="22"/>
                <w:lang w:eastAsia="en-AU"/>
              </w:rPr>
            </w:pPr>
            <w:r w:rsidRPr="002B620F">
              <w:rPr>
                <w:rFonts w:ascii="Aptos Display" w:hAnsi="Aptos Display"/>
                <w:color w:val="2F318B"/>
                <w:sz w:val="22"/>
                <w:szCs w:val="22"/>
              </w:rPr>
              <w:t>15.2%</w:t>
            </w:r>
          </w:p>
        </w:tc>
        <w:tc>
          <w:tcPr>
            <w:tcW w:w="1195" w:type="dxa"/>
            <w:tcBorders>
              <w:top w:val="nil"/>
              <w:left w:val="nil"/>
              <w:bottom w:val="single" w:color="FFFFFF" w:themeColor="background1" w:sz="8" w:space="0"/>
              <w:right w:val="single" w:color="FFFFFF" w:themeColor="background1" w:sz="8" w:space="0"/>
            </w:tcBorders>
            <w:shd w:val="clear" w:color="auto" w:fill="C8DE91"/>
            <w:noWrap/>
            <w:vAlign w:val="center"/>
          </w:tcPr>
          <w:p w:rsidRPr="002B620F" w:rsidR="002712DB" w:rsidP="002712DB" w:rsidRDefault="002712DB" w14:paraId="7304106D" w14:textId="3BABCEA1">
            <w:pPr>
              <w:jc w:val="center"/>
              <w:rPr>
                <w:rFonts w:ascii="Aptos Display" w:hAnsi="Aptos Display"/>
                <w:color w:val="2F318B"/>
                <w:sz w:val="22"/>
                <w:szCs w:val="22"/>
                <w:lang w:eastAsia="en-AU"/>
              </w:rPr>
            </w:pPr>
            <w:r w:rsidRPr="002B620F">
              <w:rPr>
                <w:rFonts w:ascii="Aptos Display" w:hAnsi="Aptos Display"/>
                <w:color w:val="2F318B"/>
                <w:sz w:val="22"/>
                <w:szCs w:val="22"/>
              </w:rPr>
              <w:t>10.7%</w:t>
            </w:r>
          </w:p>
        </w:tc>
        <w:tc>
          <w:tcPr>
            <w:tcW w:w="1195" w:type="dxa"/>
            <w:tcBorders>
              <w:top w:val="nil"/>
              <w:left w:val="nil"/>
              <w:bottom w:val="single" w:color="FFFFFF" w:themeColor="background1" w:sz="8" w:space="0"/>
              <w:right w:val="single" w:color="FFFFFF" w:themeColor="background1" w:sz="8" w:space="0"/>
            </w:tcBorders>
            <w:shd w:val="clear" w:color="auto" w:fill="93CD86"/>
            <w:noWrap/>
            <w:vAlign w:val="center"/>
          </w:tcPr>
          <w:p w:rsidRPr="002B620F" w:rsidR="002712DB" w:rsidP="002712DB" w:rsidRDefault="002712DB" w14:paraId="7DF70F9E" w14:textId="576B3A84">
            <w:pPr>
              <w:jc w:val="center"/>
              <w:rPr>
                <w:rFonts w:ascii="Aptos Display" w:hAnsi="Aptos Display"/>
                <w:color w:val="2F318B"/>
                <w:sz w:val="22"/>
                <w:szCs w:val="22"/>
                <w:lang w:eastAsia="en-AU"/>
              </w:rPr>
            </w:pPr>
            <w:r w:rsidRPr="002B620F">
              <w:rPr>
                <w:rFonts w:ascii="Aptos Display" w:hAnsi="Aptos Display"/>
                <w:color w:val="2F318B"/>
                <w:sz w:val="22"/>
                <w:szCs w:val="22"/>
              </w:rPr>
              <w:t>19.7%</w:t>
            </w:r>
          </w:p>
        </w:tc>
      </w:tr>
      <w:tr w:rsidRPr="002B620F" w:rsidR="002712DB" w:rsidTr="1135EC1B" w14:paraId="60144F66" w14:textId="77777777">
        <w:trPr>
          <w:trHeight w:val="397"/>
        </w:trPr>
        <w:tc>
          <w:tcPr>
            <w:tcW w:w="3516" w:type="dxa"/>
            <w:shd w:val="clear" w:color="auto" w:fill="E5EEFF"/>
            <w:noWrap/>
            <w:vAlign w:val="center"/>
          </w:tcPr>
          <w:p w:rsidRPr="002B620F" w:rsidR="002712DB" w:rsidP="002712DB" w:rsidRDefault="002712DB" w14:paraId="5CCAAC70" w14:textId="1AC6C8E8">
            <w:pPr>
              <w:rPr>
                <w:rFonts w:ascii="Aptos Display" w:hAnsi="Aptos Display"/>
                <w:color w:val="2F318B"/>
                <w:sz w:val="22"/>
                <w:szCs w:val="22"/>
                <w:lang w:eastAsia="en-AU"/>
              </w:rPr>
            </w:pPr>
            <w:r w:rsidRPr="002B620F">
              <w:rPr>
                <w:rFonts w:ascii="Aptos Display" w:hAnsi="Aptos Display" w:eastAsia="Times"/>
                <w:b/>
                <w:bCs/>
                <w:color w:val="2F318B"/>
                <w:sz w:val="22"/>
                <w:szCs w:val="22"/>
              </w:rPr>
              <w:t>Hindmarsh</w:t>
            </w:r>
          </w:p>
        </w:tc>
        <w:tc>
          <w:tcPr>
            <w:tcW w:w="1196" w:type="dxa"/>
            <w:tcBorders>
              <w:top w:val="nil"/>
              <w:left w:val="nil"/>
              <w:bottom w:val="single" w:color="FFFFFF" w:themeColor="background1" w:sz="8" w:space="0"/>
              <w:right w:val="single" w:color="FFFFFF" w:themeColor="background1" w:sz="8" w:space="0"/>
            </w:tcBorders>
            <w:shd w:val="clear" w:color="auto" w:fill="FDEF9C"/>
            <w:noWrap/>
            <w:vAlign w:val="center"/>
          </w:tcPr>
          <w:p w:rsidRPr="002B620F" w:rsidR="002712DB" w:rsidP="002712DB" w:rsidRDefault="002712DB" w14:paraId="664637C6" w14:textId="607B4997">
            <w:pPr>
              <w:jc w:val="center"/>
              <w:rPr>
                <w:rFonts w:ascii="Aptos Display" w:hAnsi="Aptos Display"/>
                <w:color w:val="2F318B"/>
                <w:sz w:val="22"/>
                <w:szCs w:val="22"/>
                <w:lang w:eastAsia="en-AU"/>
              </w:rPr>
            </w:pPr>
            <w:r w:rsidRPr="002B620F">
              <w:rPr>
                <w:rFonts w:ascii="Aptos Display" w:hAnsi="Aptos Display"/>
                <w:color w:val="2F318B"/>
                <w:sz w:val="22"/>
                <w:szCs w:val="22"/>
              </w:rPr>
              <w:t>1.6%</w:t>
            </w:r>
          </w:p>
        </w:tc>
        <w:tc>
          <w:tcPr>
            <w:tcW w:w="1195" w:type="dxa"/>
            <w:tcBorders>
              <w:top w:val="nil"/>
              <w:left w:val="nil"/>
              <w:bottom w:val="single" w:color="FFFFFF" w:themeColor="background1" w:sz="8" w:space="0"/>
              <w:right w:val="single" w:color="FFFFFF" w:themeColor="background1" w:sz="8" w:space="0"/>
            </w:tcBorders>
            <w:shd w:val="clear" w:color="auto" w:fill="FEEF9C"/>
            <w:noWrap/>
            <w:vAlign w:val="center"/>
          </w:tcPr>
          <w:p w:rsidRPr="002B620F" w:rsidR="002712DB" w:rsidP="002712DB" w:rsidRDefault="002712DB" w14:paraId="2ED6A722" w14:textId="797BCE73">
            <w:pPr>
              <w:jc w:val="center"/>
              <w:rPr>
                <w:rFonts w:ascii="Aptos Display" w:hAnsi="Aptos Display"/>
                <w:color w:val="2F318B"/>
                <w:sz w:val="22"/>
                <w:szCs w:val="22"/>
                <w:lang w:eastAsia="en-AU"/>
              </w:rPr>
            </w:pPr>
            <w:r w:rsidRPr="002B620F">
              <w:rPr>
                <w:rFonts w:ascii="Aptos Display" w:hAnsi="Aptos Display"/>
                <w:color w:val="2F318B"/>
                <w:sz w:val="22"/>
                <w:szCs w:val="22"/>
              </w:rPr>
              <w:t>1.5%</w:t>
            </w:r>
          </w:p>
        </w:tc>
        <w:tc>
          <w:tcPr>
            <w:tcW w:w="1195" w:type="dxa"/>
            <w:tcBorders>
              <w:top w:val="nil"/>
              <w:left w:val="nil"/>
              <w:bottom w:val="single" w:color="FFFFFF" w:themeColor="background1" w:sz="8" w:space="0"/>
              <w:right w:val="single" w:color="FFFFFF" w:themeColor="background1" w:sz="8" w:space="0"/>
            </w:tcBorders>
            <w:shd w:val="clear" w:color="auto" w:fill="D6E294"/>
            <w:noWrap/>
            <w:vAlign w:val="center"/>
          </w:tcPr>
          <w:p w:rsidRPr="002B620F" w:rsidR="002712DB" w:rsidP="002712DB" w:rsidRDefault="002712DB" w14:paraId="7BD69505" w14:textId="6EFB07C1">
            <w:pPr>
              <w:jc w:val="center"/>
              <w:rPr>
                <w:rFonts w:ascii="Aptos Display" w:hAnsi="Aptos Display"/>
                <w:color w:val="2F318B"/>
                <w:sz w:val="22"/>
                <w:szCs w:val="22"/>
                <w:lang w:eastAsia="en-AU"/>
              </w:rPr>
            </w:pPr>
            <w:r w:rsidRPr="002B620F">
              <w:rPr>
                <w:rFonts w:ascii="Aptos Display" w:hAnsi="Aptos Display"/>
                <w:color w:val="2F318B"/>
                <w:sz w:val="22"/>
                <w:szCs w:val="22"/>
              </w:rPr>
              <w:t>8.3%</w:t>
            </w:r>
          </w:p>
        </w:tc>
        <w:tc>
          <w:tcPr>
            <w:tcW w:w="1195" w:type="dxa"/>
            <w:tcBorders>
              <w:top w:val="nil"/>
              <w:left w:val="nil"/>
              <w:bottom w:val="single" w:color="FFFFFF" w:themeColor="background1" w:sz="8" w:space="0"/>
              <w:right w:val="single" w:color="FFFFFF" w:themeColor="background1" w:sz="8" w:space="0"/>
            </w:tcBorders>
            <w:shd w:val="clear" w:color="auto" w:fill="DCE495"/>
            <w:noWrap/>
            <w:vAlign w:val="center"/>
          </w:tcPr>
          <w:p w:rsidRPr="002B620F" w:rsidR="002712DB" w:rsidP="002712DB" w:rsidRDefault="002712DB" w14:paraId="721FE091" w14:textId="5F3DF72C">
            <w:pPr>
              <w:jc w:val="center"/>
              <w:rPr>
                <w:rFonts w:ascii="Aptos Display" w:hAnsi="Aptos Display"/>
                <w:color w:val="2F318B"/>
                <w:sz w:val="22"/>
                <w:szCs w:val="22"/>
                <w:lang w:eastAsia="en-AU"/>
              </w:rPr>
            </w:pPr>
            <w:r w:rsidRPr="002B620F">
              <w:rPr>
                <w:rFonts w:ascii="Aptos Display" w:hAnsi="Aptos Display"/>
                <w:color w:val="2F318B"/>
                <w:sz w:val="22"/>
                <w:szCs w:val="22"/>
              </w:rPr>
              <w:t>7.2%</w:t>
            </w:r>
          </w:p>
        </w:tc>
        <w:tc>
          <w:tcPr>
            <w:tcW w:w="1195" w:type="dxa"/>
            <w:tcBorders>
              <w:top w:val="nil"/>
              <w:left w:val="nil"/>
              <w:bottom w:val="single" w:color="FFFFFF" w:themeColor="background1" w:sz="8" w:space="0"/>
              <w:right w:val="single" w:color="FFFFFF" w:themeColor="background1" w:sz="8" w:space="0"/>
            </w:tcBorders>
            <w:shd w:val="clear" w:color="auto" w:fill="87CA83"/>
            <w:noWrap/>
            <w:vAlign w:val="center"/>
          </w:tcPr>
          <w:p w:rsidRPr="002B620F" w:rsidR="002712DB" w:rsidP="002712DB" w:rsidRDefault="002712DB" w14:paraId="4BF70F57" w14:textId="27F55EEF">
            <w:pPr>
              <w:jc w:val="center"/>
              <w:rPr>
                <w:rFonts w:ascii="Aptos Display" w:hAnsi="Aptos Display"/>
                <w:color w:val="2F318B"/>
                <w:sz w:val="22"/>
                <w:szCs w:val="22"/>
                <w:lang w:eastAsia="en-AU"/>
              </w:rPr>
            </w:pPr>
            <w:r w:rsidRPr="002B620F">
              <w:rPr>
                <w:rFonts w:ascii="Aptos Display" w:hAnsi="Aptos Display"/>
                <w:color w:val="2F318B"/>
                <w:sz w:val="22"/>
                <w:szCs w:val="22"/>
              </w:rPr>
              <w:t>21.8%</w:t>
            </w:r>
          </w:p>
        </w:tc>
      </w:tr>
      <w:tr w:rsidRPr="002B620F" w:rsidR="002712DB" w:rsidTr="1135EC1B" w14:paraId="078C26A6" w14:textId="77777777">
        <w:trPr>
          <w:trHeight w:val="397"/>
        </w:trPr>
        <w:tc>
          <w:tcPr>
            <w:tcW w:w="3516" w:type="dxa"/>
            <w:shd w:val="clear" w:color="auto" w:fill="E5EEFF"/>
            <w:noWrap/>
            <w:vAlign w:val="center"/>
          </w:tcPr>
          <w:p w:rsidRPr="002B620F" w:rsidR="002712DB" w:rsidP="002712DB" w:rsidRDefault="002712DB" w14:paraId="5BCD5DE0" w14:textId="5716291F">
            <w:pPr>
              <w:rPr>
                <w:rFonts w:ascii="Aptos Display" w:hAnsi="Aptos Display"/>
                <w:color w:val="2F318B"/>
                <w:sz w:val="22"/>
                <w:szCs w:val="22"/>
                <w:lang w:eastAsia="en-AU"/>
              </w:rPr>
            </w:pPr>
            <w:r w:rsidRPr="002B620F">
              <w:rPr>
                <w:rFonts w:ascii="Aptos Display" w:hAnsi="Aptos Display" w:eastAsia="Times"/>
                <w:b/>
                <w:bCs/>
                <w:color w:val="2F318B"/>
                <w:sz w:val="22"/>
                <w:szCs w:val="22"/>
              </w:rPr>
              <w:t>Horsham</w:t>
            </w:r>
          </w:p>
        </w:tc>
        <w:tc>
          <w:tcPr>
            <w:tcW w:w="1196" w:type="dxa"/>
            <w:tcBorders>
              <w:top w:val="nil"/>
              <w:left w:val="nil"/>
              <w:bottom w:val="single" w:color="FFFFFF" w:themeColor="background1" w:sz="8" w:space="0"/>
              <w:right w:val="single" w:color="FFFFFF" w:themeColor="background1" w:sz="8" w:space="0"/>
            </w:tcBorders>
            <w:shd w:val="clear" w:color="auto" w:fill="F8ED9B"/>
            <w:noWrap/>
            <w:vAlign w:val="center"/>
          </w:tcPr>
          <w:p w:rsidRPr="002B620F" w:rsidR="002712DB" w:rsidP="002712DB" w:rsidRDefault="002712DB" w14:paraId="70974153" w14:textId="58FDEAE4">
            <w:pPr>
              <w:jc w:val="center"/>
              <w:rPr>
                <w:rFonts w:ascii="Aptos Display" w:hAnsi="Aptos Display"/>
                <w:color w:val="2F318B"/>
                <w:sz w:val="22"/>
                <w:szCs w:val="22"/>
                <w:lang w:eastAsia="en-AU"/>
              </w:rPr>
            </w:pPr>
            <w:r w:rsidRPr="002B620F">
              <w:rPr>
                <w:rFonts w:ascii="Aptos Display" w:hAnsi="Aptos Display"/>
                <w:color w:val="2F318B"/>
                <w:sz w:val="22"/>
                <w:szCs w:val="22"/>
              </w:rPr>
              <w:t>2.5%</w:t>
            </w:r>
          </w:p>
        </w:tc>
        <w:tc>
          <w:tcPr>
            <w:tcW w:w="1195" w:type="dxa"/>
            <w:tcBorders>
              <w:top w:val="nil"/>
              <w:left w:val="nil"/>
              <w:bottom w:val="single" w:color="FFFFFF" w:themeColor="background1" w:sz="8" w:space="0"/>
              <w:right w:val="single" w:color="FFFFFF" w:themeColor="background1" w:sz="8" w:space="0"/>
            </w:tcBorders>
            <w:shd w:val="clear" w:color="auto" w:fill="FAEE9B"/>
            <w:noWrap/>
            <w:vAlign w:val="center"/>
          </w:tcPr>
          <w:p w:rsidRPr="002B620F" w:rsidR="002712DB" w:rsidP="002712DB" w:rsidRDefault="002712DB" w14:paraId="75B1FD04" w14:textId="63502481">
            <w:pPr>
              <w:jc w:val="center"/>
              <w:rPr>
                <w:rFonts w:ascii="Aptos Display" w:hAnsi="Aptos Display"/>
                <w:color w:val="2F318B"/>
                <w:sz w:val="22"/>
                <w:szCs w:val="22"/>
                <w:lang w:eastAsia="en-AU"/>
              </w:rPr>
            </w:pPr>
            <w:r w:rsidRPr="002B620F">
              <w:rPr>
                <w:rFonts w:ascii="Aptos Display" w:hAnsi="Aptos Display"/>
                <w:color w:val="2F318B"/>
                <w:sz w:val="22"/>
                <w:szCs w:val="22"/>
              </w:rPr>
              <w:t>2.2%</w:t>
            </w:r>
          </w:p>
        </w:tc>
        <w:tc>
          <w:tcPr>
            <w:tcW w:w="1195" w:type="dxa"/>
            <w:tcBorders>
              <w:top w:val="nil"/>
              <w:left w:val="nil"/>
              <w:bottom w:val="single" w:color="FFFFFF" w:themeColor="background1" w:sz="8" w:space="0"/>
              <w:right w:val="single" w:color="FFFFFF" w:themeColor="background1" w:sz="8" w:space="0"/>
            </w:tcBorders>
            <w:shd w:val="clear" w:color="auto" w:fill="CBDF91"/>
            <w:noWrap/>
            <w:vAlign w:val="center"/>
          </w:tcPr>
          <w:p w:rsidRPr="002B620F" w:rsidR="002712DB" w:rsidP="002712DB" w:rsidRDefault="002712DB" w14:paraId="48448A00" w14:textId="3F070FB9">
            <w:pPr>
              <w:jc w:val="center"/>
              <w:rPr>
                <w:rFonts w:ascii="Aptos Display" w:hAnsi="Aptos Display"/>
                <w:color w:val="2F318B"/>
                <w:sz w:val="22"/>
                <w:szCs w:val="22"/>
                <w:lang w:eastAsia="en-AU"/>
              </w:rPr>
            </w:pPr>
            <w:r w:rsidRPr="002B620F">
              <w:rPr>
                <w:rFonts w:ascii="Aptos Display" w:hAnsi="Aptos Display"/>
                <w:color w:val="2F318B"/>
                <w:sz w:val="22"/>
                <w:szCs w:val="22"/>
              </w:rPr>
              <w:t>10.1%</w:t>
            </w:r>
          </w:p>
        </w:tc>
        <w:tc>
          <w:tcPr>
            <w:tcW w:w="1195" w:type="dxa"/>
            <w:tcBorders>
              <w:top w:val="nil"/>
              <w:left w:val="nil"/>
              <w:bottom w:val="single" w:color="FFFFFF" w:themeColor="background1" w:sz="8" w:space="0"/>
              <w:right w:val="single" w:color="FFFFFF" w:themeColor="background1" w:sz="8" w:space="0"/>
            </w:tcBorders>
            <w:shd w:val="clear" w:color="auto" w:fill="CFE092"/>
            <w:noWrap/>
            <w:vAlign w:val="center"/>
          </w:tcPr>
          <w:p w:rsidRPr="002B620F" w:rsidR="002712DB" w:rsidP="002712DB" w:rsidRDefault="002712DB" w14:paraId="086EEC1C" w14:textId="63BFDA92">
            <w:pPr>
              <w:jc w:val="center"/>
              <w:rPr>
                <w:rFonts w:ascii="Aptos Display" w:hAnsi="Aptos Display"/>
                <w:color w:val="2F318B"/>
                <w:sz w:val="22"/>
                <w:szCs w:val="22"/>
                <w:lang w:eastAsia="en-AU"/>
              </w:rPr>
            </w:pPr>
            <w:r w:rsidRPr="002B620F">
              <w:rPr>
                <w:rFonts w:ascii="Aptos Display" w:hAnsi="Aptos Display"/>
                <w:color w:val="2F318B"/>
                <w:sz w:val="22"/>
                <w:szCs w:val="22"/>
              </w:rPr>
              <w:t>9.4%</w:t>
            </w:r>
          </w:p>
        </w:tc>
        <w:tc>
          <w:tcPr>
            <w:tcW w:w="1195" w:type="dxa"/>
            <w:tcBorders>
              <w:top w:val="nil"/>
              <w:left w:val="nil"/>
              <w:bottom w:val="single" w:color="FFFFFF" w:themeColor="background1" w:sz="8" w:space="0"/>
              <w:right w:val="single" w:color="FFFFFF" w:themeColor="background1" w:sz="8" w:space="0"/>
            </w:tcBorders>
            <w:shd w:val="clear" w:color="auto" w:fill="7CC681"/>
            <w:noWrap/>
            <w:vAlign w:val="center"/>
          </w:tcPr>
          <w:p w:rsidRPr="002B620F" w:rsidR="002712DB" w:rsidP="002712DB" w:rsidRDefault="002712DB" w14:paraId="226493F0" w14:textId="3CC80535">
            <w:pPr>
              <w:jc w:val="center"/>
              <w:rPr>
                <w:rFonts w:ascii="Aptos Display" w:hAnsi="Aptos Display"/>
                <w:color w:val="2F318B"/>
                <w:sz w:val="22"/>
                <w:szCs w:val="22"/>
                <w:lang w:eastAsia="en-AU"/>
              </w:rPr>
            </w:pPr>
            <w:r w:rsidRPr="002B620F">
              <w:rPr>
                <w:rFonts w:ascii="Aptos Display" w:hAnsi="Aptos Display"/>
                <w:color w:val="2F318B"/>
                <w:sz w:val="22"/>
                <w:szCs w:val="22"/>
              </w:rPr>
              <w:t>23.6%</w:t>
            </w:r>
          </w:p>
        </w:tc>
      </w:tr>
      <w:tr w:rsidRPr="002B620F" w:rsidR="002712DB" w:rsidTr="1135EC1B" w14:paraId="2E7FFFFE" w14:textId="77777777">
        <w:trPr>
          <w:trHeight w:val="397"/>
        </w:trPr>
        <w:tc>
          <w:tcPr>
            <w:tcW w:w="3516" w:type="dxa"/>
            <w:shd w:val="clear" w:color="auto" w:fill="E5EEFF"/>
            <w:noWrap/>
            <w:vAlign w:val="center"/>
          </w:tcPr>
          <w:p w:rsidRPr="002B620F" w:rsidR="002712DB" w:rsidP="002712DB" w:rsidRDefault="002712DB" w14:paraId="72CDE93C" w14:textId="083476FD">
            <w:pPr>
              <w:rPr>
                <w:rFonts w:ascii="Aptos Display" w:hAnsi="Aptos Display"/>
                <w:color w:val="2F318B"/>
                <w:sz w:val="22"/>
                <w:szCs w:val="22"/>
                <w:lang w:eastAsia="en-AU"/>
              </w:rPr>
            </w:pPr>
            <w:r w:rsidRPr="002B620F">
              <w:rPr>
                <w:rFonts w:ascii="Aptos Display" w:hAnsi="Aptos Display" w:eastAsia="Times"/>
                <w:b/>
                <w:bCs/>
                <w:color w:val="2F318B"/>
                <w:sz w:val="22"/>
                <w:szCs w:val="22"/>
              </w:rPr>
              <w:t>Moorabool</w:t>
            </w:r>
          </w:p>
        </w:tc>
        <w:tc>
          <w:tcPr>
            <w:tcW w:w="1196" w:type="dxa"/>
            <w:tcBorders>
              <w:top w:val="nil"/>
              <w:left w:val="nil"/>
              <w:bottom w:val="single" w:color="FFFFFF" w:themeColor="background1" w:sz="8" w:space="0"/>
              <w:right w:val="single" w:color="FFFFFF" w:themeColor="background1" w:sz="8" w:space="0"/>
            </w:tcBorders>
            <w:shd w:val="clear" w:color="auto" w:fill="F1EB9A"/>
            <w:noWrap/>
            <w:vAlign w:val="center"/>
          </w:tcPr>
          <w:p w:rsidRPr="002B620F" w:rsidR="002712DB" w:rsidP="002712DB" w:rsidRDefault="002712DB" w14:paraId="60798746" w14:textId="28DEA67C">
            <w:pPr>
              <w:jc w:val="center"/>
              <w:rPr>
                <w:rFonts w:ascii="Aptos Display" w:hAnsi="Aptos Display"/>
                <w:color w:val="2F318B"/>
                <w:sz w:val="22"/>
                <w:szCs w:val="22"/>
                <w:lang w:eastAsia="en-AU"/>
              </w:rPr>
            </w:pPr>
            <w:r w:rsidRPr="002B620F">
              <w:rPr>
                <w:rFonts w:ascii="Aptos Display" w:hAnsi="Aptos Display"/>
                <w:color w:val="2F318B"/>
                <w:sz w:val="22"/>
                <w:szCs w:val="22"/>
              </w:rPr>
              <w:t>3.6%</w:t>
            </w:r>
          </w:p>
        </w:tc>
        <w:tc>
          <w:tcPr>
            <w:tcW w:w="1195" w:type="dxa"/>
            <w:tcBorders>
              <w:top w:val="nil"/>
              <w:left w:val="nil"/>
              <w:bottom w:val="single" w:color="FFFFFF" w:themeColor="background1" w:sz="8" w:space="0"/>
              <w:right w:val="single" w:color="FFFFFF" w:themeColor="background1" w:sz="8" w:space="0"/>
            </w:tcBorders>
            <w:shd w:val="clear" w:color="auto" w:fill="F7ED9B"/>
            <w:noWrap/>
            <w:vAlign w:val="center"/>
          </w:tcPr>
          <w:p w:rsidRPr="002B620F" w:rsidR="002712DB" w:rsidP="002712DB" w:rsidRDefault="002712DB" w14:paraId="31477899" w14:textId="70019102">
            <w:pPr>
              <w:jc w:val="center"/>
              <w:rPr>
                <w:rFonts w:ascii="Aptos Display" w:hAnsi="Aptos Display"/>
                <w:color w:val="2F318B"/>
                <w:sz w:val="22"/>
                <w:szCs w:val="22"/>
                <w:lang w:eastAsia="en-AU"/>
              </w:rPr>
            </w:pPr>
            <w:r w:rsidRPr="002B620F">
              <w:rPr>
                <w:rFonts w:ascii="Aptos Display" w:hAnsi="Aptos Display"/>
                <w:color w:val="2F318B"/>
                <w:sz w:val="22"/>
                <w:szCs w:val="22"/>
              </w:rPr>
              <w:t>2.6%</w:t>
            </w:r>
          </w:p>
        </w:tc>
        <w:tc>
          <w:tcPr>
            <w:tcW w:w="1195" w:type="dxa"/>
            <w:tcBorders>
              <w:top w:val="nil"/>
              <w:left w:val="nil"/>
              <w:bottom w:val="single" w:color="FFFFFF" w:themeColor="background1" w:sz="8" w:space="0"/>
              <w:right w:val="single" w:color="FFFFFF" w:themeColor="background1" w:sz="8" w:space="0"/>
            </w:tcBorders>
            <w:shd w:val="clear" w:color="auto" w:fill="C3DC90"/>
            <w:noWrap/>
            <w:vAlign w:val="center"/>
          </w:tcPr>
          <w:p w:rsidRPr="002B620F" w:rsidR="002712DB" w:rsidP="002712DB" w:rsidRDefault="002712DB" w14:paraId="1DEA5C34" w14:textId="2CCC4842">
            <w:pPr>
              <w:jc w:val="center"/>
              <w:rPr>
                <w:rFonts w:ascii="Aptos Display" w:hAnsi="Aptos Display"/>
                <w:color w:val="2F318B"/>
                <w:sz w:val="22"/>
                <w:szCs w:val="22"/>
                <w:lang w:eastAsia="en-AU"/>
              </w:rPr>
            </w:pPr>
            <w:r w:rsidRPr="002B620F">
              <w:rPr>
                <w:rFonts w:ascii="Aptos Display" w:hAnsi="Aptos Display"/>
                <w:color w:val="2F318B"/>
                <w:sz w:val="22"/>
                <w:szCs w:val="22"/>
              </w:rPr>
              <w:t>11.6%</w:t>
            </w:r>
          </w:p>
        </w:tc>
        <w:tc>
          <w:tcPr>
            <w:tcW w:w="1195" w:type="dxa"/>
            <w:tcBorders>
              <w:top w:val="nil"/>
              <w:left w:val="nil"/>
              <w:bottom w:val="single" w:color="FFFFFF" w:themeColor="background1" w:sz="8" w:space="0"/>
              <w:right w:val="single" w:color="FFFFFF" w:themeColor="background1" w:sz="8" w:space="0"/>
            </w:tcBorders>
            <w:shd w:val="clear" w:color="auto" w:fill="CADF91"/>
            <w:noWrap/>
            <w:vAlign w:val="center"/>
          </w:tcPr>
          <w:p w:rsidRPr="002B620F" w:rsidR="002712DB" w:rsidP="002712DB" w:rsidRDefault="002712DB" w14:paraId="42DFE978" w14:textId="03382C15">
            <w:pPr>
              <w:jc w:val="center"/>
              <w:rPr>
                <w:rFonts w:ascii="Aptos Display" w:hAnsi="Aptos Display"/>
                <w:color w:val="2F318B"/>
                <w:sz w:val="22"/>
                <w:szCs w:val="22"/>
                <w:lang w:eastAsia="en-AU"/>
              </w:rPr>
            </w:pPr>
            <w:r w:rsidRPr="002B620F">
              <w:rPr>
                <w:rFonts w:ascii="Aptos Display" w:hAnsi="Aptos Display"/>
                <w:color w:val="2F318B"/>
                <w:sz w:val="22"/>
                <w:szCs w:val="22"/>
              </w:rPr>
              <w:t>10.3%</w:t>
            </w:r>
          </w:p>
        </w:tc>
        <w:tc>
          <w:tcPr>
            <w:tcW w:w="1195" w:type="dxa"/>
            <w:tcBorders>
              <w:top w:val="nil"/>
              <w:left w:val="nil"/>
              <w:bottom w:val="single" w:color="FFFFFF" w:themeColor="background1" w:sz="8" w:space="0"/>
              <w:right w:val="single" w:color="FFFFFF" w:themeColor="background1" w:sz="8" w:space="0"/>
            </w:tcBorders>
            <w:shd w:val="clear" w:color="auto" w:fill="77C580"/>
            <w:noWrap/>
            <w:vAlign w:val="center"/>
          </w:tcPr>
          <w:p w:rsidRPr="002B620F" w:rsidR="002712DB" w:rsidP="002712DB" w:rsidRDefault="002712DB" w14:paraId="230C6B60" w14:textId="1E0999B3">
            <w:pPr>
              <w:jc w:val="center"/>
              <w:rPr>
                <w:rFonts w:ascii="Aptos Display" w:hAnsi="Aptos Display"/>
                <w:color w:val="2F318B"/>
                <w:sz w:val="22"/>
                <w:szCs w:val="22"/>
                <w:lang w:eastAsia="en-AU"/>
              </w:rPr>
            </w:pPr>
            <w:r w:rsidRPr="002B620F">
              <w:rPr>
                <w:rFonts w:ascii="Aptos Display" w:hAnsi="Aptos Display"/>
                <w:color w:val="2F318B"/>
                <w:sz w:val="22"/>
                <w:szCs w:val="22"/>
              </w:rPr>
              <w:t>24.5%</w:t>
            </w:r>
          </w:p>
        </w:tc>
      </w:tr>
      <w:tr w:rsidRPr="002B620F" w:rsidR="002712DB" w:rsidTr="1135EC1B" w14:paraId="3BD9AC53" w14:textId="77777777">
        <w:trPr>
          <w:trHeight w:val="397"/>
        </w:trPr>
        <w:tc>
          <w:tcPr>
            <w:tcW w:w="3516" w:type="dxa"/>
            <w:shd w:val="clear" w:color="auto" w:fill="E5EEFF"/>
            <w:noWrap/>
            <w:vAlign w:val="center"/>
          </w:tcPr>
          <w:p w:rsidRPr="002B620F" w:rsidR="002712DB" w:rsidP="002712DB" w:rsidRDefault="002712DB" w14:paraId="4405AA05" w14:textId="5FC56A87">
            <w:pPr>
              <w:rPr>
                <w:rFonts w:ascii="Aptos Display" w:hAnsi="Aptos Display"/>
                <w:color w:val="2F318B"/>
                <w:sz w:val="22"/>
                <w:szCs w:val="22"/>
                <w:lang w:eastAsia="en-AU"/>
              </w:rPr>
            </w:pPr>
            <w:r w:rsidRPr="002B620F">
              <w:rPr>
                <w:rFonts w:ascii="Aptos Display" w:hAnsi="Aptos Display" w:eastAsia="Times"/>
                <w:b/>
                <w:bCs/>
                <w:color w:val="2F318B"/>
                <w:sz w:val="22"/>
                <w:szCs w:val="22"/>
              </w:rPr>
              <w:t>Northern Grampians</w:t>
            </w:r>
          </w:p>
        </w:tc>
        <w:tc>
          <w:tcPr>
            <w:tcW w:w="1196" w:type="dxa"/>
            <w:tcBorders>
              <w:top w:val="nil"/>
              <w:left w:val="nil"/>
              <w:bottom w:val="single" w:color="FFFFFF" w:themeColor="background1" w:sz="8" w:space="0"/>
              <w:right w:val="single" w:color="FFFFFF" w:themeColor="background1" w:sz="8" w:space="0"/>
            </w:tcBorders>
            <w:shd w:val="clear" w:color="auto" w:fill="FCEE9C"/>
            <w:noWrap/>
            <w:vAlign w:val="center"/>
          </w:tcPr>
          <w:p w:rsidRPr="002B620F" w:rsidR="002712DB" w:rsidP="002712DB" w:rsidRDefault="002712DB" w14:paraId="28585CA2" w14:textId="2C648CEE">
            <w:pPr>
              <w:jc w:val="center"/>
              <w:rPr>
                <w:rFonts w:ascii="Aptos Display" w:hAnsi="Aptos Display"/>
                <w:color w:val="2F318B"/>
                <w:sz w:val="22"/>
                <w:szCs w:val="22"/>
                <w:lang w:eastAsia="en-AU"/>
              </w:rPr>
            </w:pPr>
            <w:r w:rsidRPr="002B620F">
              <w:rPr>
                <w:rFonts w:ascii="Aptos Display" w:hAnsi="Aptos Display"/>
                <w:color w:val="2F318B"/>
                <w:sz w:val="22"/>
                <w:szCs w:val="22"/>
              </w:rPr>
              <w:t>1.8%</w:t>
            </w:r>
          </w:p>
        </w:tc>
        <w:tc>
          <w:tcPr>
            <w:tcW w:w="1195" w:type="dxa"/>
            <w:tcBorders>
              <w:top w:val="nil"/>
              <w:left w:val="nil"/>
              <w:bottom w:val="single" w:color="FFFFFF" w:themeColor="background1" w:sz="8" w:space="0"/>
              <w:right w:val="single" w:color="FFFFFF" w:themeColor="background1" w:sz="8" w:space="0"/>
            </w:tcBorders>
            <w:shd w:val="clear" w:color="auto" w:fill="FDEF9C"/>
            <w:noWrap/>
            <w:vAlign w:val="center"/>
          </w:tcPr>
          <w:p w:rsidRPr="002B620F" w:rsidR="002712DB" w:rsidP="002712DB" w:rsidRDefault="002712DB" w14:paraId="60E66C05" w14:textId="3559ECCA">
            <w:pPr>
              <w:jc w:val="center"/>
              <w:rPr>
                <w:rFonts w:ascii="Aptos Display" w:hAnsi="Aptos Display"/>
                <w:color w:val="2F318B"/>
                <w:sz w:val="22"/>
                <w:szCs w:val="22"/>
                <w:lang w:eastAsia="en-AU"/>
              </w:rPr>
            </w:pPr>
            <w:r w:rsidRPr="002B620F">
              <w:rPr>
                <w:rFonts w:ascii="Aptos Display" w:hAnsi="Aptos Display"/>
                <w:color w:val="2F318B"/>
                <w:sz w:val="22"/>
                <w:szCs w:val="22"/>
              </w:rPr>
              <w:t>1.6%</w:t>
            </w:r>
          </w:p>
        </w:tc>
        <w:tc>
          <w:tcPr>
            <w:tcW w:w="1195" w:type="dxa"/>
            <w:tcBorders>
              <w:top w:val="nil"/>
              <w:left w:val="nil"/>
              <w:bottom w:val="single" w:color="FFFFFF" w:themeColor="background1" w:sz="8" w:space="0"/>
              <w:right w:val="single" w:color="FFFFFF" w:themeColor="background1" w:sz="8" w:space="0"/>
            </w:tcBorders>
            <w:shd w:val="clear" w:color="auto" w:fill="D5E293"/>
            <w:noWrap/>
            <w:vAlign w:val="center"/>
          </w:tcPr>
          <w:p w:rsidRPr="002B620F" w:rsidR="002712DB" w:rsidP="002712DB" w:rsidRDefault="002712DB" w14:paraId="02CAEC5D" w14:textId="3A16380E">
            <w:pPr>
              <w:jc w:val="center"/>
              <w:rPr>
                <w:rFonts w:ascii="Aptos Display" w:hAnsi="Aptos Display"/>
                <w:color w:val="2F318B"/>
                <w:sz w:val="22"/>
                <w:szCs w:val="22"/>
                <w:lang w:eastAsia="en-AU"/>
              </w:rPr>
            </w:pPr>
            <w:r w:rsidRPr="002B620F">
              <w:rPr>
                <w:rFonts w:ascii="Aptos Display" w:hAnsi="Aptos Display"/>
                <w:color w:val="2F318B"/>
                <w:sz w:val="22"/>
                <w:szCs w:val="22"/>
              </w:rPr>
              <w:t>8.5%</w:t>
            </w:r>
          </w:p>
        </w:tc>
        <w:tc>
          <w:tcPr>
            <w:tcW w:w="1195" w:type="dxa"/>
            <w:tcBorders>
              <w:top w:val="nil"/>
              <w:left w:val="nil"/>
              <w:bottom w:val="single" w:color="FFFFFF" w:themeColor="background1" w:sz="8" w:space="0"/>
              <w:right w:val="single" w:color="FFFFFF" w:themeColor="background1" w:sz="8" w:space="0"/>
            </w:tcBorders>
            <w:shd w:val="clear" w:color="auto" w:fill="D8E394"/>
            <w:noWrap/>
            <w:vAlign w:val="center"/>
          </w:tcPr>
          <w:p w:rsidRPr="002B620F" w:rsidR="002712DB" w:rsidP="002712DB" w:rsidRDefault="002712DB" w14:paraId="3DDA5885" w14:textId="6F8B57D7">
            <w:pPr>
              <w:jc w:val="center"/>
              <w:rPr>
                <w:rFonts w:ascii="Aptos Display" w:hAnsi="Aptos Display"/>
                <w:color w:val="2F318B"/>
                <w:sz w:val="22"/>
                <w:szCs w:val="22"/>
                <w:lang w:eastAsia="en-AU"/>
              </w:rPr>
            </w:pPr>
            <w:r w:rsidRPr="002B620F">
              <w:rPr>
                <w:rFonts w:ascii="Aptos Display" w:hAnsi="Aptos Display"/>
                <w:color w:val="2F318B"/>
                <w:sz w:val="22"/>
                <w:szCs w:val="22"/>
              </w:rPr>
              <w:t>8.0%</w:t>
            </w:r>
          </w:p>
        </w:tc>
        <w:tc>
          <w:tcPr>
            <w:tcW w:w="1195" w:type="dxa"/>
            <w:tcBorders>
              <w:top w:val="nil"/>
              <w:left w:val="nil"/>
              <w:bottom w:val="single" w:color="FFFFFF" w:themeColor="background1" w:sz="8" w:space="0"/>
              <w:right w:val="single" w:color="FFFFFF" w:themeColor="background1" w:sz="8" w:space="0"/>
            </w:tcBorders>
            <w:shd w:val="clear" w:color="auto" w:fill="83C882"/>
            <w:noWrap/>
            <w:vAlign w:val="center"/>
          </w:tcPr>
          <w:p w:rsidRPr="002B620F" w:rsidR="002712DB" w:rsidP="002712DB" w:rsidRDefault="002712DB" w14:paraId="7C82AAA6" w14:textId="0B56338F">
            <w:pPr>
              <w:jc w:val="center"/>
              <w:rPr>
                <w:rFonts w:ascii="Aptos Display" w:hAnsi="Aptos Display"/>
                <w:color w:val="2F318B"/>
                <w:sz w:val="22"/>
                <w:szCs w:val="22"/>
                <w:lang w:eastAsia="en-AU"/>
              </w:rPr>
            </w:pPr>
            <w:r w:rsidRPr="002B620F">
              <w:rPr>
                <w:rFonts w:ascii="Aptos Display" w:hAnsi="Aptos Display"/>
                <w:color w:val="2F318B"/>
                <w:sz w:val="22"/>
                <w:szCs w:val="22"/>
              </w:rPr>
              <w:t>22.4%</w:t>
            </w:r>
          </w:p>
        </w:tc>
      </w:tr>
      <w:tr w:rsidRPr="002B620F" w:rsidR="002712DB" w:rsidTr="1135EC1B" w14:paraId="2875548D" w14:textId="77777777">
        <w:trPr>
          <w:trHeight w:val="397"/>
        </w:trPr>
        <w:tc>
          <w:tcPr>
            <w:tcW w:w="3516" w:type="dxa"/>
            <w:shd w:val="clear" w:color="auto" w:fill="E5EEFF"/>
            <w:noWrap/>
            <w:vAlign w:val="center"/>
          </w:tcPr>
          <w:p w:rsidRPr="002B620F" w:rsidR="002712DB" w:rsidP="002712DB" w:rsidRDefault="002712DB" w14:paraId="5A0638D2" w14:textId="339493BC">
            <w:pPr>
              <w:rPr>
                <w:rFonts w:ascii="Aptos Display" w:hAnsi="Aptos Display"/>
                <w:color w:val="2F318B"/>
                <w:sz w:val="22"/>
                <w:szCs w:val="22"/>
                <w:lang w:eastAsia="en-AU"/>
              </w:rPr>
            </w:pPr>
            <w:r w:rsidRPr="002B620F">
              <w:rPr>
                <w:rFonts w:ascii="Aptos Display" w:hAnsi="Aptos Display" w:eastAsia="Times"/>
                <w:b/>
                <w:bCs/>
                <w:color w:val="2F318B"/>
                <w:sz w:val="22"/>
                <w:szCs w:val="22"/>
              </w:rPr>
              <w:t>Pyrenees</w:t>
            </w:r>
          </w:p>
        </w:tc>
        <w:tc>
          <w:tcPr>
            <w:tcW w:w="1196" w:type="dxa"/>
            <w:tcBorders>
              <w:top w:val="nil"/>
              <w:left w:val="nil"/>
              <w:bottom w:val="single" w:color="FFFFFF" w:themeColor="background1" w:sz="8" w:space="0"/>
              <w:right w:val="single" w:color="FFFFFF" w:themeColor="background1" w:sz="8" w:space="0"/>
            </w:tcBorders>
            <w:shd w:val="clear" w:color="auto" w:fill="FBEE9C"/>
            <w:noWrap/>
            <w:vAlign w:val="center"/>
          </w:tcPr>
          <w:p w:rsidRPr="002B620F" w:rsidR="002712DB" w:rsidP="002712DB" w:rsidRDefault="002712DB" w14:paraId="3BBEA7BB" w14:textId="21EBAAAC">
            <w:pPr>
              <w:jc w:val="center"/>
              <w:rPr>
                <w:rFonts w:ascii="Aptos Display" w:hAnsi="Aptos Display"/>
                <w:color w:val="2F318B"/>
                <w:sz w:val="22"/>
                <w:szCs w:val="22"/>
                <w:lang w:eastAsia="en-AU"/>
              </w:rPr>
            </w:pPr>
            <w:r w:rsidRPr="002B620F">
              <w:rPr>
                <w:rFonts w:ascii="Aptos Display" w:hAnsi="Aptos Display"/>
                <w:color w:val="2F318B"/>
                <w:sz w:val="22"/>
                <w:szCs w:val="22"/>
              </w:rPr>
              <w:t>1.9%</w:t>
            </w:r>
          </w:p>
        </w:tc>
        <w:tc>
          <w:tcPr>
            <w:tcW w:w="1195" w:type="dxa"/>
            <w:tcBorders>
              <w:top w:val="nil"/>
              <w:left w:val="nil"/>
              <w:bottom w:val="single" w:color="FFFFFF" w:themeColor="background1" w:sz="8" w:space="0"/>
              <w:right w:val="single" w:color="FFFFFF" w:themeColor="background1" w:sz="8" w:space="0"/>
            </w:tcBorders>
            <w:shd w:val="clear" w:color="auto" w:fill="FBEE9C"/>
            <w:noWrap/>
            <w:vAlign w:val="center"/>
          </w:tcPr>
          <w:p w:rsidRPr="002B620F" w:rsidR="002712DB" w:rsidP="002712DB" w:rsidRDefault="002712DB" w14:paraId="1C3589CD" w14:textId="260D571D">
            <w:pPr>
              <w:jc w:val="center"/>
              <w:rPr>
                <w:rFonts w:ascii="Aptos Display" w:hAnsi="Aptos Display"/>
                <w:color w:val="2F318B"/>
                <w:sz w:val="22"/>
                <w:szCs w:val="22"/>
                <w:lang w:eastAsia="en-AU"/>
              </w:rPr>
            </w:pPr>
            <w:r w:rsidRPr="002B620F">
              <w:rPr>
                <w:rFonts w:ascii="Aptos Display" w:hAnsi="Aptos Display"/>
                <w:color w:val="2F318B"/>
                <w:sz w:val="22"/>
                <w:szCs w:val="22"/>
              </w:rPr>
              <w:t>1.9%</w:t>
            </w:r>
          </w:p>
        </w:tc>
        <w:tc>
          <w:tcPr>
            <w:tcW w:w="1195" w:type="dxa"/>
            <w:tcBorders>
              <w:top w:val="nil"/>
              <w:left w:val="nil"/>
              <w:bottom w:val="single" w:color="FFFFFF" w:themeColor="background1" w:sz="8" w:space="0"/>
              <w:right w:val="single" w:color="FFFFFF" w:themeColor="background1" w:sz="8" w:space="0"/>
            </w:tcBorders>
            <w:shd w:val="clear" w:color="auto" w:fill="D6E394"/>
            <w:noWrap/>
            <w:vAlign w:val="center"/>
          </w:tcPr>
          <w:p w:rsidRPr="002B620F" w:rsidR="002712DB" w:rsidP="002712DB" w:rsidRDefault="002712DB" w14:paraId="4CF44148" w14:textId="1E7DE471">
            <w:pPr>
              <w:jc w:val="center"/>
              <w:rPr>
                <w:rFonts w:ascii="Aptos Display" w:hAnsi="Aptos Display"/>
                <w:color w:val="2F318B"/>
                <w:sz w:val="22"/>
                <w:szCs w:val="22"/>
                <w:lang w:eastAsia="en-AU"/>
              </w:rPr>
            </w:pPr>
            <w:r w:rsidRPr="002B620F">
              <w:rPr>
                <w:rFonts w:ascii="Aptos Display" w:hAnsi="Aptos Display"/>
                <w:color w:val="2F318B"/>
                <w:sz w:val="22"/>
                <w:szCs w:val="22"/>
              </w:rPr>
              <w:t>8.2%</w:t>
            </w:r>
          </w:p>
        </w:tc>
        <w:tc>
          <w:tcPr>
            <w:tcW w:w="1195" w:type="dxa"/>
            <w:tcBorders>
              <w:top w:val="nil"/>
              <w:left w:val="nil"/>
              <w:bottom w:val="single" w:color="FFFFFF" w:themeColor="background1" w:sz="8" w:space="0"/>
              <w:right w:val="single" w:color="FFFFFF" w:themeColor="background1" w:sz="8" w:space="0"/>
            </w:tcBorders>
            <w:shd w:val="clear" w:color="auto" w:fill="D7E394"/>
            <w:noWrap/>
            <w:vAlign w:val="center"/>
          </w:tcPr>
          <w:p w:rsidRPr="002B620F" w:rsidR="002712DB" w:rsidP="002712DB" w:rsidRDefault="002712DB" w14:paraId="51794FC1" w14:textId="591FCA96">
            <w:pPr>
              <w:jc w:val="center"/>
              <w:rPr>
                <w:rFonts w:ascii="Aptos Display" w:hAnsi="Aptos Display"/>
                <w:color w:val="2F318B"/>
                <w:sz w:val="22"/>
                <w:szCs w:val="22"/>
                <w:lang w:eastAsia="en-AU"/>
              </w:rPr>
            </w:pPr>
            <w:r w:rsidRPr="002B620F">
              <w:rPr>
                <w:rFonts w:ascii="Aptos Display" w:hAnsi="Aptos Display"/>
                <w:color w:val="2F318B"/>
                <w:sz w:val="22"/>
                <w:szCs w:val="22"/>
              </w:rPr>
              <w:t>8.1%</w:t>
            </w:r>
          </w:p>
        </w:tc>
        <w:tc>
          <w:tcPr>
            <w:tcW w:w="1195" w:type="dxa"/>
            <w:tcBorders>
              <w:top w:val="nil"/>
              <w:left w:val="nil"/>
              <w:bottom w:val="single" w:color="FFFFFF" w:themeColor="background1" w:sz="8" w:space="0"/>
              <w:right w:val="single" w:color="FFFFFF" w:themeColor="background1" w:sz="8" w:space="0"/>
            </w:tcBorders>
            <w:shd w:val="clear" w:color="auto" w:fill="83C882"/>
            <w:noWrap/>
            <w:vAlign w:val="center"/>
          </w:tcPr>
          <w:p w:rsidRPr="002B620F" w:rsidR="002712DB" w:rsidP="002712DB" w:rsidRDefault="002712DB" w14:paraId="35F58ED5" w14:textId="5CCF5470">
            <w:pPr>
              <w:jc w:val="center"/>
              <w:rPr>
                <w:rFonts w:ascii="Aptos Display" w:hAnsi="Aptos Display"/>
                <w:color w:val="2F318B"/>
                <w:sz w:val="22"/>
                <w:szCs w:val="22"/>
                <w:lang w:eastAsia="en-AU"/>
              </w:rPr>
            </w:pPr>
            <w:r w:rsidRPr="002B620F">
              <w:rPr>
                <w:rFonts w:ascii="Aptos Display" w:hAnsi="Aptos Display"/>
                <w:color w:val="2F318B"/>
                <w:sz w:val="22"/>
                <w:szCs w:val="22"/>
              </w:rPr>
              <w:t>22.4%</w:t>
            </w:r>
          </w:p>
        </w:tc>
      </w:tr>
      <w:tr w:rsidRPr="002B620F" w:rsidR="002712DB" w:rsidTr="1135EC1B" w14:paraId="53B2959B" w14:textId="77777777">
        <w:trPr>
          <w:trHeight w:val="397"/>
        </w:trPr>
        <w:tc>
          <w:tcPr>
            <w:tcW w:w="3516" w:type="dxa"/>
            <w:shd w:val="clear" w:color="auto" w:fill="E5EEFF"/>
            <w:noWrap/>
            <w:vAlign w:val="center"/>
          </w:tcPr>
          <w:p w:rsidRPr="002B620F" w:rsidR="002712DB" w:rsidP="002712DB" w:rsidRDefault="002712DB" w14:paraId="3AD0A6A0" w14:textId="65F47334">
            <w:pPr>
              <w:rPr>
                <w:rFonts w:ascii="Aptos Display" w:hAnsi="Aptos Display"/>
                <w:color w:val="2F318B"/>
                <w:sz w:val="22"/>
                <w:szCs w:val="22"/>
                <w:lang w:eastAsia="en-AU"/>
              </w:rPr>
            </w:pPr>
            <w:r w:rsidRPr="002B620F">
              <w:rPr>
                <w:rFonts w:ascii="Aptos Display" w:hAnsi="Aptos Display" w:eastAsia="Times"/>
                <w:b/>
                <w:bCs/>
                <w:color w:val="2F318B"/>
                <w:sz w:val="22"/>
                <w:szCs w:val="22"/>
              </w:rPr>
              <w:t>West Wimmera</w:t>
            </w:r>
          </w:p>
        </w:tc>
        <w:tc>
          <w:tcPr>
            <w:tcW w:w="1196" w:type="dxa"/>
            <w:tcBorders>
              <w:top w:val="nil"/>
              <w:left w:val="nil"/>
              <w:bottom w:val="single" w:color="FFFFFF" w:themeColor="background1" w:sz="8" w:space="0"/>
              <w:right w:val="single" w:color="FFFFFF" w:themeColor="background1" w:sz="8" w:space="0"/>
            </w:tcBorders>
            <w:shd w:val="clear" w:color="auto" w:fill="FEEF9C"/>
            <w:noWrap/>
            <w:vAlign w:val="center"/>
          </w:tcPr>
          <w:p w:rsidRPr="002B620F" w:rsidR="002712DB" w:rsidP="002712DB" w:rsidRDefault="002712DB" w14:paraId="71951F0A" w14:textId="79DA16E3">
            <w:pPr>
              <w:jc w:val="center"/>
              <w:rPr>
                <w:rFonts w:ascii="Aptos Display" w:hAnsi="Aptos Display"/>
                <w:color w:val="2F318B"/>
                <w:sz w:val="22"/>
                <w:szCs w:val="22"/>
                <w:lang w:eastAsia="en-AU"/>
              </w:rPr>
            </w:pPr>
            <w:r w:rsidRPr="002B620F">
              <w:rPr>
                <w:rFonts w:ascii="Aptos Display" w:hAnsi="Aptos Display"/>
                <w:color w:val="2F318B"/>
                <w:sz w:val="22"/>
                <w:szCs w:val="22"/>
              </w:rPr>
              <w:t>1.5%</w:t>
            </w:r>
          </w:p>
        </w:tc>
        <w:tc>
          <w:tcPr>
            <w:tcW w:w="1195" w:type="dxa"/>
            <w:tcBorders>
              <w:top w:val="nil"/>
              <w:left w:val="nil"/>
              <w:bottom w:val="single" w:color="FFFFFF" w:themeColor="background1" w:sz="8" w:space="0"/>
              <w:right w:val="single" w:color="FFFFFF" w:themeColor="background1" w:sz="8" w:space="0"/>
            </w:tcBorders>
            <w:shd w:val="clear" w:color="auto" w:fill="FCEE9C"/>
            <w:noWrap/>
            <w:vAlign w:val="center"/>
          </w:tcPr>
          <w:p w:rsidRPr="002B620F" w:rsidR="002712DB" w:rsidP="002712DB" w:rsidRDefault="002712DB" w14:paraId="00D4B773" w14:textId="0FA23C8E">
            <w:pPr>
              <w:jc w:val="center"/>
              <w:rPr>
                <w:rFonts w:ascii="Aptos Display" w:hAnsi="Aptos Display"/>
                <w:color w:val="2F318B"/>
                <w:sz w:val="22"/>
                <w:szCs w:val="22"/>
                <w:lang w:eastAsia="en-AU"/>
              </w:rPr>
            </w:pPr>
            <w:r w:rsidRPr="002B620F">
              <w:rPr>
                <w:rFonts w:ascii="Aptos Display" w:hAnsi="Aptos Display"/>
                <w:color w:val="2F318B"/>
                <w:sz w:val="22"/>
                <w:szCs w:val="22"/>
              </w:rPr>
              <w:t>1.8%</w:t>
            </w:r>
          </w:p>
        </w:tc>
        <w:tc>
          <w:tcPr>
            <w:tcW w:w="1195" w:type="dxa"/>
            <w:tcBorders>
              <w:top w:val="nil"/>
              <w:left w:val="nil"/>
              <w:bottom w:val="single" w:color="FFFFFF" w:themeColor="background1" w:sz="8" w:space="0"/>
              <w:right w:val="single" w:color="FFFFFF" w:themeColor="background1" w:sz="8" w:space="0"/>
            </w:tcBorders>
            <w:shd w:val="clear" w:color="auto" w:fill="D3E193"/>
            <w:noWrap/>
            <w:vAlign w:val="center"/>
          </w:tcPr>
          <w:p w:rsidRPr="002B620F" w:rsidR="002712DB" w:rsidP="002712DB" w:rsidRDefault="002712DB" w14:paraId="7B8E7125" w14:textId="559AFCD9">
            <w:pPr>
              <w:jc w:val="center"/>
              <w:rPr>
                <w:rFonts w:ascii="Aptos Display" w:hAnsi="Aptos Display"/>
                <w:color w:val="2F318B"/>
                <w:sz w:val="22"/>
                <w:szCs w:val="22"/>
                <w:lang w:eastAsia="en-AU"/>
              </w:rPr>
            </w:pPr>
            <w:r w:rsidRPr="002B620F">
              <w:rPr>
                <w:rFonts w:ascii="Aptos Display" w:hAnsi="Aptos Display"/>
                <w:color w:val="2F318B"/>
                <w:sz w:val="22"/>
                <w:szCs w:val="22"/>
              </w:rPr>
              <w:t>8.8%</w:t>
            </w:r>
          </w:p>
        </w:tc>
        <w:tc>
          <w:tcPr>
            <w:tcW w:w="1195" w:type="dxa"/>
            <w:tcBorders>
              <w:top w:val="nil"/>
              <w:left w:val="nil"/>
              <w:bottom w:val="single" w:color="FFFFFF" w:themeColor="background1" w:sz="8" w:space="0"/>
              <w:right w:val="single" w:color="FFFFFF" w:themeColor="background1" w:sz="8" w:space="0"/>
            </w:tcBorders>
            <w:shd w:val="clear" w:color="auto" w:fill="D7E394"/>
            <w:noWrap/>
            <w:vAlign w:val="center"/>
          </w:tcPr>
          <w:p w:rsidRPr="002B620F" w:rsidR="002712DB" w:rsidP="002712DB" w:rsidRDefault="002712DB" w14:paraId="22978564" w14:textId="6181C9EA">
            <w:pPr>
              <w:jc w:val="center"/>
              <w:rPr>
                <w:rFonts w:ascii="Aptos Display" w:hAnsi="Aptos Display"/>
                <w:color w:val="2F318B"/>
                <w:sz w:val="22"/>
                <w:szCs w:val="22"/>
                <w:lang w:eastAsia="en-AU"/>
              </w:rPr>
            </w:pPr>
            <w:r w:rsidRPr="002B620F">
              <w:rPr>
                <w:rFonts w:ascii="Aptos Display" w:hAnsi="Aptos Display"/>
                <w:color w:val="2F318B"/>
                <w:sz w:val="22"/>
                <w:szCs w:val="22"/>
              </w:rPr>
              <w:t>8.1%</w:t>
            </w:r>
          </w:p>
        </w:tc>
        <w:tc>
          <w:tcPr>
            <w:tcW w:w="1195" w:type="dxa"/>
            <w:tcBorders>
              <w:top w:val="nil"/>
              <w:left w:val="nil"/>
              <w:bottom w:val="single" w:color="FFFFFF" w:themeColor="background1" w:sz="8" w:space="0"/>
              <w:right w:val="single" w:color="FFFFFF" w:themeColor="background1" w:sz="8" w:space="0"/>
            </w:tcBorders>
            <w:shd w:val="clear" w:color="auto" w:fill="8DCB84"/>
            <w:noWrap/>
            <w:vAlign w:val="center"/>
          </w:tcPr>
          <w:p w:rsidRPr="002B620F" w:rsidR="002712DB" w:rsidP="002712DB" w:rsidRDefault="002712DB" w14:paraId="29E51064" w14:textId="74E70C97">
            <w:pPr>
              <w:jc w:val="center"/>
              <w:rPr>
                <w:rFonts w:ascii="Aptos Display" w:hAnsi="Aptos Display"/>
                <w:color w:val="2F318B"/>
                <w:sz w:val="22"/>
                <w:szCs w:val="22"/>
                <w:lang w:eastAsia="en-AU"/>
              </w:rPr>
            </w:pPr>
            <w:r w:rsidRPr="002B620F">
              <w:rPr>
                <w:rFonts w:ascii="Aptos Display" w:hAnsi="Aptos Display"/>
                <w:color w:val="2F318B"/>
                <w:sz w:val="22"/>
                <w:szCs w:val="22"/>
              </w:rPr>
              <w:t>20.8%</w:t>
            </w:r>
          </w:p>
        </w:tc>
      </w:tr>
      <w:tr w:rsidRPr="002B620F" w:rsidR="002712DB" w:rsidTr="1135EC1B" w14:paraId="05752B61" w14:textId="77777777">
        <w:trPr>
          <w:trHeight w:val="397"/>
        </w:trPr>
        <w:tc>
          <w:tcPr>
            <w:tcW w:w="3516" w:type="dxa"/>
            <w:shd w:val="clear" w:color="auto" w:fill="E5EEFF"/>
            <w:noWrap/>
            <w:vAlign w:val="center"/>
            <w:hideMark/>
          </w:tcPr>
          <w:p w:rsidRPr="002B620F" w:rsidR="002712DB" w:rsidP="002712DB" w:rsidRDefault="002712DB" w14:paraId="438CAE59" w14:textId="5AD93B78">
            <w:pPr>
              <w:rPr>
                <w:rFonts w:ascii="Aptos Display" w:hAnsi="Aptos Display"/>
                <w:color w:val="2F318B"/>
                <w:sz w:val="22"/>
                <w:szCs w:val="22"/>
                <w:lang w:eastAsia="en-AU"/>
              </w:rPr>
            </w:pPr>
            <w:r w:rsidRPr="002B620F">
              <w:rPr>
                <w:rFonts w:ascii="Aptos Display" w:hAnsi="Aptos Display" w:eastAsia="Times"/>
                <w:b/>
                <w:bCs/>
                <w:color w:val="2F318B"/>
                <w:sz w:val="22"/>
                <w:szCs w:val="22"/>
              </w:rPr>
              <w:t>Yarriambiack</w:t>
            </w:r>
          </w:p>
        </w:tc>
        <w:tc>
          <w:tcPr>
            <w:tcW w:w="1196" w:type="dxa"/>
            <w:tcBorders>
              <w:top w:val="nil"/>
              <w:left w:val="nil"/>
              <w:bottom w:val="single" w:color="FFFFFF" w:themeColor="background1" w:sz="8" w:space="0"/>
              <w:right w:val="single" w:color="FFFFFF" w:themeColor="background1" w:sz="8" w:space="0"/>
            </w:tcBorders>
            <w:shd w:val="clear" w:color="auto" w:fill="FFEF9C"/>
            <w:noWrap/>
            <w:vAlign w:val="center"/>
          </w:tcPr>
          <w:p w:rsidRPr="002B620F" w:rsidR="002712DB" w:rsidP="002712DB" w:rsidRDefault="002712DB" w14:paraId="07095AF0" w14:textId="0EAD0258">
            <w:pPr>
              <w:jc w:val="center"/>
              <w:rPr>
                <w:rFonts w:ascii="Aptos Display" w:hAnsi="Aptos Display"/>
                <w:color w:val="2F318B"/>
                <w:sz w:val="22"/>
                <w:szCs w:val="22"/>
                <w:lang w:eastAsia="en-AU"/>
              </w:rPr>
            </w:pPr>
            <w:r w:rsidRPr="002B620F">
              <w:rPr>
                <w:rFonts w:ascii="Aptos Display" w:hAnsi="Aptos Display"/>
                <w:color w:val="2F318B"/>
                <w:sz w:val="22"/>
                <w:szCs w:val="22"/>
              </w:rPr>
              <w:t>1.2%</w:t>
            </w:r>
          </w:p>
        </w:tc>
        <w:tc>
          <w:tcPr>
            <w:tcW w:w="1195" w:type="dxa"/>
            <w:tcBorders>
              <w:top w:val="nil"/>
              <w:left w:val="nil"/>
              <w:bottom w:val="single" w:color="FFFFFF" w:themeColor="background1" w:sz="8" w:space="0"/>
              <w:right w:val="single" w:color="FFFFFF" w:themeColor="background1" w:sz="8" w:space="0"/>
            </w:tcBorders>
            <w:shd w:val="clear" w:color="auto" w:fill="FDEF9C"/>
            <w:noWrap/>
            <w:vAlign w:val="center"/>
          </w:tcPr>
          <w:p w:rsidRPr="002B620F" w:rsidR="002712DB" w:rsidP="002712DB" w:rsidRDefault="002712DB" w14:paraId="0CF24B0F" w14:textId="0BCF75D6">
            <w:pPr>
              <w:jc w:val="center"/>
              <w:rPr>
                <w:rFonts w:ascii="Aptos Display" w:hAnsi="Aptos Display"/>
                <w:color w:val="2F318B"/>
                <w:sz w:val="22"/>
                <w:szCs w:val="22"/>
                <w:lang w:eastAsia="en-AU"/>
              </w:rPr>
            </w:pPr>
            <w:r w:rsidRPr="002B620F">
              <w:rPr>
                <w:rFonts w:ascii="Aptos Display" w:hAnsi="Aptos Display"/>
                <w:color w:val="2F318B"/>
                <w:sz w:val="22"/>
                <w:szCs w:val="22"/>
              </w:rPr>
              <w:t>1.6%</w:t>
            </w:r>
          </w:p>
        </w:tc>
        <w:tc>
          <w:tcPr>
            <w:tcW w:w="1195" w:type="dxa"/>
            <w:tcBorders>
              <w:top w:val="nil"/>
              <w:left w:val="nil"/>
              <w:bottom w:val="single" w:color="FFFFFF" w:themeColor="background1" w:sz="8" w:space="0"/>
              <w:right w:val="single" w:color="FFFFFF" w:themeColor="background1" w:sz="8" w:space="0"/>
            </w:tcBorders>
            <w:shd w:val="clear" w:color="auto" w:fill="DDE595"/>
            <w:noWrap/>
            <w:vAlign w:val="center"/>
          </w:tcPr>
          <w:p w:rsidRPr="002B620F" w:rsidR="002712DB" w:rsidP="002712DB" w:rsidRDefault="002712DB" w14:paraId="463635D2" w14:textId="5AE5F7FD">
            <w:pPr>
              <w:jc w:val="center"/>
              <w:rPr>
                <w:rFonts w:ascii="Aptos Display" w:hAnsi="Aptos Display"/>
                <w:color w:val="2F318B"/>
                <w:sz w:val="22"/>
                <w:szCs w:val="22"/>
                <w:lang w:eastAsia="en-AU"/>
              </w:rPr>
            </w:pPr>
            <w:r w:rsidRPr="002B620F">
              <w:rPr>
                <w:rFonts w:ascii="Aptos Display" w:hAnsi="Aptos Display"/>
                <w:color w:val="2F318B"/>
                <w:sz w:val="22"/>
                <w:szCs w:val="22"/>
              </w:rPr>
              <w:t>7.1%</w:t>
            </w:r>
          </w:p>
        </w:tc>
        <w:tc>
          <w:tcPr>
            <w:tcW w:w="1195" w:type="dxa"/>
            <w:tcBorders>
              <w:top w:val="nil"/>
              <w:left w:val="nil"/>
              <w:bottom w:val="single" w:color="FFFFFF" w:themeColor="background1" w:sz="8" w:space="0"/>
              <w:right w:val="single" w:color="FFFFFF" w:themeColor="background1" w:sz="8" w:space="0"/>
            </w:tcBorders>
            <w:shd w:val="clear" w:color="auto" w:fill="D6E394"/>
            <w:noWrap/>
            <w:vAlign w:val="center"/>
          </w:tcPr>
          <w:p w:rsidRPr="002B620F" w:rsidR="002712DB" w:rsidP="002712DB" w:rsidRDefault="002712DB" w14:paraId="28BB9C0C" w14:textId="74737D8C">
            <w:pPr>
              <w:jc w:val="center"/>
              <w:rPr>
                <w:rFonts w:ascii="Aptos Display" w:hAnsi="Aptos Display"/>
                <w:color w:val="2F318B"/>
                <w:sz w:val="22"/>
                <w:szCs w:val="22"/>
                <w:lang w:eastAsia="en-AU"/>
              </w:rPr>
            </w:pPr>
            <w:r w:rsidRPr="002B620F">
              <w:rPr>
                <w:rFonts w:ascii="Aptos Display" w:hAnsi="Aptos Display"/>
                <w:color w:val="2F318B"/>
                <w:sz w:val="22"/>
                <w:szCs w:val="22"/>
              </w:rPr>
              <w:t>8.2%</w:t>
            </w:r>
          </w:p>
        </w:tc>
        <w:tc>
          <w:tcPr>
            <w:tcW w:w="1195" w:type="dxa"/>
            <w:tcBorders>
              <w:top w:val="nil"/>
              <w:left w:val="nil"/>
              <w:bottom w:val="single" w:color="FFFFFF" w:themeColor="background1" w:sz="8" w:space="0"/>
              <w:right w:val="single" w:color="FFFFFF" w:themeColor="background1" w:sz="8" w:space="0"/>
            </w:tcBorders>
            <w:shd w:val="clear" w:color="auto" w:fill="88CA83"/>
            <w:noWrap/>
            <w:vAlign w:val="center"/>
          </w:tcPr>
          <w:p w:rsidRPr="002B620F" w:rsidR="002712DB" w:rsidP="002712DB" w:rsidRDefault="002712DB" w14:paraId="405E3B45" w14:textId="772C6525">
            <w:pPr>
              <w:jc w:val="center"/>
              <w:rPr>
                <w:rFonts w:ascii="Aptos Display" w:hAnsi="Aptos Display"/>
                <w:color w:val="2F318B"/>
                <w:sz w:val="22"/>
                <w:szCs w:val="22"/>
                <w:lang w:eastAsia="en-AU"/>
              </w:rPr>
            </w:pPr>
            <w:r w:rsidRPr="002B620F">
              <w:rPr>
                <w:rFonts w:ascii="Aptos Display" w:hAnsi="Aptos Display"/>
                <w:color w:val="2F318B"/>
                <w:sz w:val="22"/>
                <w:szCs w:val="22"/>
              </w:rPr>
              <w:t>21.6%</w:t>
            </w:r>
          </w:p>
        </w:tc>
      </w:tr>
    </w:tbl>
    <w:p w:rsidR="004B191B" w:rsidP="004B191B" w:rsidRDefault="004B191B" w14:paraId="3A64BCAF" w14:textId="3EBB141E">
      <w:pPr>
        <w:pStyle w:val="DJCSbody"/>
      </w:pPr>
      <w:r w:rsidRPr="004B191B">
        <w:t>Fields of study also reflect local industry needs. Golden Plains (17.4%) and Moorabool (16.1%) have high numbers of engineering and related technology qualifications, supporting their links to construction and manufacturing. West Wimmera (15.6%) and Yarriambiack (9.6%) have the highest proportion of agriculture-related qualifications, reflecting the dominance of farming in these areas. Health and education qualifications are well represented across all LGAs, with Ballarat leading in these fields.</w:t>
      </w:r>
      <w:r w:rsidRPr="00203213" w:rsidR="00203213">
        <w:t xml:space="preserve"> These patterns highlight a clear regional divide, where urban and peri-urban areas have higher levels of tertiary education, while rural LGAs rely more on vocational training.</w:t>
      </w:r>
    </w:p>
    <w:p w:rsidR="002B620F" w:rsidP="004B191B" w:rsidRDefault="002B620F" w14:paraId="5B4383C5" w14:textId="77777777">
      <w:pPr>
        <w:pStyle w:val="DJCSbody"/>
      </w:pPr>
    </w:p>
    <w:p w:rsidRPr="004B191B" w:rsidR="002B620F" w:rsidP="004B191B" w:rsidRDefault="002B620F" w14:paraId="0275ECE3" w14:textId="77777777">
      <w:pPr>
        <w:pStyle w:val="DJCSbody"/>
      </w:pPr>
    </w:p>
    <w:p w:rsidR="006B103D" w:rsidP="006B103D" w:rsidRDefault="006B103D" w14:paraId="0D27596A" w14:textId="10391930">
      <w:pPr>
        <w:pStyle w:val="Caption"/>
        <w:keepNext/>
      </w:pPr>
      <w:bookmarkStart w:id="189" w:name="_Toc190881744"/>
      <w:bookmarkStart w:id="190" w:name="_Toc190881820"/>
      <w:r>
        <w:t xml:space="preserve">Table </w:t>
      </w:r>
      <w:fldSimple w:instr=" SEQ Table \* ARABIC ">
        <w:r w:rsidR="00FB4C7A">
          <w:rPr>
            <w:noProof/>
          </w:rPr>
          <w:t>72</w:t>
        </w:r>
      </w:fldSimple>
      <w:r w:rsidRPr="00E811AB">
        <w:t>: Non-school qualifications field of study for persons aged 15+ in the Grampians Region by LGA (%)</w:t>
      </w:r>
      <w:r>
        <w:rPr>
          <w:rStyle w:val="FootnoteReference"/>
        </w:rPr>
        <w:footnoteReference w:id="226"/>
      </w:r>
      <w:bookmarkEnd w:id="189"/>
      <w:bookmarkEnd w:id="190"/>
    </w:p>
    <w:tbl>
      <w:tblPr>
        <w:tblpPr w:leftFromText="181" w:rightFromText="181" w:bottomFromText="142" w:vertAnchor="text" w:tblpXSpec="right" w:tblpY="1"/>
        <w:tblOverlap w:val="never"/>
        <w:tblW w:w="9492"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tblLayout w:type="fixed"/>
        <w:tblLook w:firstRow="1" w:lastRow="0" w:firstColumn="1" w:lastColumn="0" w:noHBand="0" w:noVBand="1" w:val="04A0"/>
      </w:tblPr>
      <w:tblGrid>
        <w:gridCol w:w="2117"/>
        <w:gridCol w:w="670"/>
        <w:gridCol w:w="670"/>
        <w:gridCol w:w="671"/>
        <w:gridCol w:w="670"/>
        <w:gridCol w:w="671"/>
        <w:gridCol w:w="670"/>
        <w:gridCol w:w="671"/>
        <w:gridCol w:w="670"/>
        <w:gridCol w:w="671"/>
        <w:gridCol w:w="670"/>
        <w:gridCol w:w="671"/>
      </w:tblGrid>
      <w:tr w:rsidRPr="002B620F" w:rsidR="00022028" w:rsidTr="00022028" w14:paraId="7FCC1D1D" w14:textId="4AEF6CB9">
        <w:trPr>
          <w:cantSplit/>
          <w:trHeight w:val="1540"/>
        </w:trPr>
        <w:tc>
          <w:tcPr>
            <w:tcW w:w="2117" w:type="dxa"/>
            <w:tcBorders>
              <w:bottom w:val="single" w:color="FFFFFF" w:themeColor="background1" w:sz="24" w:space="0"/>
            </w:tcBorders>
            <w:shd w:val="clear" w:color="auto" w:fill="E5EEFF"/>
            <w:noWrap/>
            <w:vAlign w:val="center"/>
            <w:hideMark/>
          </w:tcPr>
          <w:p w:rsidRPr="002B620F" w:rsidR="00022028" w:rsidP="00646BA9" w:rsidRDefault="00022028" w14:paraId="47CDB459"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Field of Study</w:t>
            </w:r>
          </w:p>
        </w:tc>
        <w:tc>
          <w:tcPr>
            <w:tcW w:w="670" w:type="dxa"/>
            <w:tcBorders>
              <w:bottom w:val="single" w:color="FFFFFF" w:themeColor="background1" w:sz="24" w:space="0"/>
            </w:tcBorders>
            <w:shd w:val="clear" w:color="auto" w:fill="E5EEFF"/>
            <w:noWrap/>
            <w:textDirection w:val="tbRl"/>
            <w:vAlign w:val="center"/>
            <w:hideMark/>
          </w:tcPr>
          <w:p w:rsidRPr="002B620F" w:rsidR="00022028" w:rsidP="00646BA9" w:rsidRDefault="00022028" w14:paraId="398CA209" w14:textId="33D7B4DD">
            <w:pPr>
              <w:ind w:left="113" w:right="113"/>
              <w:rPr>
                <w:rFonts w:ascii="Aptos Display" w:hAnsi="Aptos Display"/>
                <w:b/>
                <w:bCs/>
                <w:color w:val="2F318B"/>
                <w:sz w:val="16"/>
                <w:szCs w:val="16"/>
                <w:lang w:eastAsia="en-AU"/>
              </w:rPr>
            </w:pPr>
            <w:r w:rsidRPr="002B620F">
              <w:rPr>
                <w:rFonts w:ascii="Aptos Display" w:hAnsi="Aptos Display" w:eastAsia="Times"/>
                <w:b/>
                <w:bCs/>
                <w:color w:val="2F318B"/>
                <w:sz w:val="16"/>
                <w:szCs w:val="16"/>
              </w:rPr>
              <w:t>Ararat</w:t>
            </w:r>
          </w:p>
        </w:tc>
        <w:tc>
          <w:tcPr>
            <w:tcW w:w="670" w:type="dxa"/>
            <w:tcBorders>
              <w:bottom w:val="single" w:color="FFFFFF" w:themeColor="background1" w:sz="24" w:space="0"/>
            </w:tcBorders>
            <w:shd w:val="clear" w:color="auto" w:fill="E5EEFF"/>
            <w:noWrap/>
            <w:textDirection w:val="tbRl"/>
            <w:vAlign w:val="center"/>
            <w:hideMark/>
          </w:tcPr>
          <w:p w:rsidRPr="002B620F" w:rsidR="00022028" w:rsidP="00646BA9" w:rsidRDefault="00022028" w14:paraId="6330F5BB" w14:textId="0B73A4B8">
            <w:pPr>
              <w:ind w:left="113" w:right="113"/>
              <w:rPr>
                <w:rFonts w:ascii="Aptos Display" w:hAnsi="Aptos Display"/>
                <w:b/>
                <w:bCs/>
                <w:color w:val="2F318B"/>
                <w:sz w:val="16"/>
                <w:szCs w:val="16"/>
                <w:lang w:eastAsia="en-AU"/>
              </w:rPr>
            </w:pPr>
            <w:r w:rsidRPr="002B620F">
              <w:rPr>
                <w:rFonts w:ascii="Aptos Display" w:hAnsi="Aptos Display" w:eastAsia="Times"/>
                <w:b/>
                <w:bCs/>
                <w:color w:val="2F318B"/>
                <w:sz w:val="16"/>
                <w:szCs w:val="16"/>
              </w:rPr>
              <w:t>Ballarat</w:t>
            </w:r>
          </w:p>
        </w:tc>
        <w:tc>
          <w:tcPr>
            <w:tcW w:w="671" w:type="dxa"/>
            <w:tcBorders>
              <w:bottom w:val="single" w:color="FFFFFF" w:themeColor="background1" w:sz="24" w:space="0"/>
            </w:tcBorders>
            <w:shd w:val="clear" w:color="auto" w:fill="E5EEFF"/>
            <w:noWrap/>
            <w:textDirection w:val="tbRl"/>
            <w:vAlign w:val="center"/>
            <w:hideMark/>
          </w:tcPr>
          <w:p w:rsidRPr="002B620F" w:rsidR="00022028" w:rsidP="00646BA9" w:rsidRDefault="00022028" w14:paraId="684FE531" w14:textId="2BA55CFB">
            <w:pPr>
              <w:ind w:left="113" w:right="113"/>
              <w:rPr>
                <w:rFonts w:ascii="Aptos Display" w:hAnsi="Aptos Display"/>
                <w:b/>
                <w:bCs/>
                <w:color w:val="2F318B"/>
                <w:sz w:val="16"/>
                <w:szCs w:val="16"/>
                <w:lang w:eastAsia="en-AU"/>
              </w:rPr>
            </w:pPr>
            <w:r w:rsidRPr="002B620F">
              <w:rPr>
                <w:rFonts w:ascii="Aptos Display" w:hAnsi="Aptos Display" w:eastAsia="Times"/>
                <w:b/>
                <w:bCs/>
                <w:color w:val="2F318B"/>
                <w:sz w:val="16"/>
                <w:szCs w:val="16"/>
              </w:rPr>
              <w:t>Golden Plains</w:t>
            </w:r>
          </w:p>
        </w:tc>
        <w:tc>
          <w:tcPr>
            <w:tcW w:w="670" w:type="dxa"/>
            <w:tcBorders>
              <w:bottom w:val="single" w:color="FFFFFF" w:themeColor="background1" w:sz="24" w:space="0"/>
            </w:tcBorders>
            <w:shd w:val="clear" w:color="auto" w:fill="E5EEFF"/>
            <w:noWrap/>
            <w:textDirection w:val="tbRl"/>
            <w:vAlign w:val="center"/>
            <w:hideMark/>
          </w:tcPr>
          <w:p w:rsidRPr="002B620F" w:rsidR="00022028" w:rsidP="00646BA9" w:rsidRDefault="00022028" w14:paraId="5C1875F8" w14:textId="7721B69C">
            <w:pPr>
              <w:ind w:left="113" w:right="113"/>
              <w:rPr>
                <w:rFonts w:ascii="Aptos Display" w:hAnsi="Aptos Display"/>
                <w:b/>
                <w:bCs/>
                <w:color w:val="2F318B"/>
                <w:sz w:val="16"/>
                <w:szCs w:val="16"/>
                <w:lang w:eastAsia="en-AU"/>
              </w:rPr>
            </w:pPr>
            <w:r w:rsidRPr="002B620F">
              <w:rPr>
                <w:rFonts w:ascii="Aptos Display" w:hAnsi="Aptos Display" w:eastAsia="Times"/>
                <w:b/>
                <w:bCs/>
                <w:color w:val="2F318B"/>
                <w:sz w:val="16"/>
                <w:szCs w:val="16"/>
              </w:rPr>
              <w:t>Hepburn</w:t>
            </w:r>
          </w:p>
        </w:tc>
        <w:tc>
          <w:tcPr>
            <w:tcW w:w="671" w:type="dxa"/>
            <w:tcBorders>
              <w:bottom w:val="single" w:color="FFFFFF" w:themeColor="background1" w:sz="24" w:space="0"/>
            </w:tcBorders>
            <w:shd w:val="clear" w:color="auto" w:fill="E5EEFF"/>
            <w:noWrap/>
            <w:textDirection w:val="tbRl"/>
            <w:vAlign w:val="center"/>
            <w:hideMark/>
          </w:tcPr>
          <w:p w:rsidRPr="002B620F" w:rsidR="00022028" w:rsidP="00646BA9" w:rsidRDefault="00022028" w14:paraId="31729DE3" w14:textId="1139A58F">
            <w:pPr>
              <w:ind w:left="113" w:right="113"/>
              <w:rPr>
                <w:rFonts w:ascii="Aptos Display" w:hAnsi="Aptos Display"/>
                <w:b/>
                <w:bCs/>
                <w:color w:val="2F318B"/>
                <w:sz w:val="16"/>
                <w:szCs w:val="16"/>
                <w:lang w:eastAsia="en-AU"/>
              </w:rPr>
            </w:pPr>
            <w:r w:rsidRPr="002B620F">
              <w:rPr>
                <w:rFonts w:ascii="Aptos Display" w:hAnsi="Aptos Display" w:eastAsia="Times"/>
                <w:b/>
                <w:bCs/>
                <w:color w:val="2F318B"/>
                <w:sz w:val="16"/>
                <w:szCs w:val="16"/>
              </w:rPr>
              <w:t>Hindmarsh</w:t>
            </w:r>
          </w:p>
        </w:tc>
        <w:tc>
          <w:tcPr>
            <w:tcW w:w="670" w:type="dxa"/>
            <w:tcBorders>
              <w:bottom w:val="single" w:color="FFFFFF" w:themeColor="background1" w:sz="24" w:space="0"/>
            </w:tcBorders>
            <w:shd w:val="clear" w:color="auto" w:fill="E5EEFF"/>
            <w:noWrap/>
            <w:textDirection w:val="tbRl"/>
            <w:vAlign w:val="center"/>
            <w:hideMark/>
          </w:tcPr>
          <w:p w:rsidRPr="002B620F" w:rsidR="00022028" w:rsidP="00646BA9" w:rsidRDefault="00022028" w14:paraId="151FCB6F" w14:textId="36EFD79B">
            <w:pPr>
              <w:ind w:left="113" w:right="113"/>
              <w:rPr>
                <w:rFonts w:ascii="Aptos Display" w:hAnsi="Aptos Display"/>
                <w:b/>
                <w:bCs/>
                <w:color w:val="2F318B"/>
                <w:sz w:val="16"/>
                <w:szCs w:val="16"/>
                <w:lang w:eastAsia="en-AU"/>
              </w:rPr>
            </w:pPr>
            <w:r w:rsidRPr="002B620F">
              <w:rPr>
                <w:rFonts w:ascii="Aptos Display" w:hAnsi="Aptos Display" w:eastAsia="Times"/>
                <w:b/>
                <w:bCs/>
                <w:color w:val="2F318B"/>
                <w:sz w:val="16"/>
                <w:szCs w:val="16"/>
              </w:rPr>
              <w:t>Horsham</w:t>
            </w:r>
          </w:p>
        </w:tc>
        <w:tc>
          <w:tcPr>
            <w:tcW w:w="671" w:type="dxa"/>
            <w:tcBorders>
              <w:bottom w:val="single" w:color="FFFFFF" w:themeColor="background1" w:sz="24" w:space="0"/>
            </w:tcBorders>
            <w:shd w:val="clear" w:color="auto" w:fill="E5EEFF"/>
            <w:textDirection w:val="tbRl"/>
            <w:vAlign w:val="center"/>
          </w:tcPr>
          <w:p w:rsidRPr="002B620F" w:rsidR="00022028" w:rsidP="00646BA9" w:rsidRDefault="00022028" w14:paraId="0500059D" w14:textId="2A2F38E4">
            <w:pPr>
              <w:ind w:left="113" w:right="113"/>
              <w:rPr>
                <w:rFonts w:ascii="Aptos Display" w:hAnsi="Aptos Display"/>
                <w:b/>
                <w:bCs/>
                <w:color w:val="2F318B"/>
                <w:sz w:val="16"/>
                <w:szCs w:val="16"/>
                <w:lang w:eastAsia="en-AU"/>
              </w:rPr>
            </w:pPr>
            <w:r w:rsidRPr="002B620F">
              <w:rPr>
                <w:rFonts w:ascii="Aptos Display" w:hAnsi="Aptos Display" w:eastAsia="Times"/>
                <w:b/>
                <w:bCs/>
                <w:color w:val="2F318B"/>
                <w:sz w:val="16"/>
                <w:szCs w:val="16"/>
              </w:rPr>
              <w:t>Moorabool</w:t>
            </w:r>
          </w:p>
        </w:tc>
        <w:tc>
          <w:tcPr>
            <w:tcW w:w="670" w:type="dxa"/>
            <w:tcBorders>
              <w:bottom w:val="single" w:color="FFFFFF" w:themeColor="background1" w:sz="24" w:space="0"/>
            </w:tcBorders>
            <w:shd w:val="clear" w:color="auto" w:fill="E5EEFF"/>
            <w:textDirection w:val="tbRl"/>
            <w:vAlign w:val="center"/>
          </w:tcPr>
          <w:p w:rsidRPr="002B620F" w:rsidR="00022028" w:rsidP="00646BA9" w:rsidRDefault="00022028" w14:paraId="3C09D43E" w14:textId="70A645A9">
            <w:pPr>
              <w:ind w:left="113" w:right="113"/>
              <w:rPr>
                <w:rFonts w:ascii="Aptos Display" w:hAnsi="Aptos Display"/>
                <w:b/>
                <w:bCs/>
                <w:color w:val="2F318B"/>
                <w:sz w:val="16"/>
                <w:szCs w:val="16"/>
                <w:lang w:eastAsia="en-AU"/>
              </w:rPr>
            </w:pPr>
            <w:r w:rsidRPr="002B620F">
              <w:rPr>
                <w:rFonts w:ascii="Aptos Display" w:hAnsi="Aptos Display" w:eastAsia="Times"/>
                <w:b/>
                <w:bCs/>
                <w:color w:val="2F318B"/>
                <w:sz w:val="16"/>
                <w:szCs w:val="16"/>
              </w:rPr>
              <w:t>Northern Grampians</w:t>
            </w:r>
          </w:p>
        </w:tc>
        <w:tc>
          <w:tcPr>
            <w:tcW w:w="671" w:type="dxa"/>
            <w:tcBorders>
              <w:bottom w:val="single" w:color="FFFFFF" w:themeColor="background1" w:sz="24" w:space="0"/>
            </w:tcBorders>
            <w:shd w:val="clear" w:color="auto" w:fill="E5EEFF"/>
            <w:textDirection w:val="tbRl"/>
            <w:vAlign w:val="center"/>
          </w:tcPr>
          <w:p w:rsidRPr="002B620F" w:rsidR="00022028" w:rsidP="00646BA9" w:rsidRDefault="00022028" w14:paraId="5B27327A" w14:textId="35CB657F">
            <w:pPr>
              <w:ind w:left="113" w:right="113"/>
              <w:rPr>
                <w:rFonts w:ascii="Aptos Display" w:hAnsi="Aptos Display"/>
                <w:b/>
                <w:bCs/>
                <w:color w:val="2F318B"/>
                <w:sz w:val="16"/>
                <w:szCs w:val="16"/>
                <w:lang w:eastAsia="en-AU"/>
              </w:rPr>
            </w:pPr>
            <w:r w:rsidRPr="002B620F">
              <w:rPr>
                <w:rFonts w:ascii="Aptos Display" w:hAnsi="Aptos Display" w:eastAsia="Times"/>
                <w:b/>
                <w:bCs/>
                <w:color w:val="2F318B"/>
                <w:sz w:val="16"/>
                <w:szCs w:val="16"/>
              </w:rPr>
              <w:t>Pyrenees</w:t>
            </w:r>
          </w:p>
        </w:tc>
        <w:tc>
          <w:tcPr>
            <w:tcW w:w="670" w:type="dxa"/>
            <w:tcBorders>
              <w:bottom w:val="single" w:color="FFFFFF" w:themeColor="background1" w:sz="24" w:space="0"/>
            </w:tcBorders>
            <w:shd w:val="clear" w:color="auto" w:fill="E5EEFF"/>
            <w:textDirection w:val="tbRl"/>
            <w:vAlign w:val="center"/>
          </w:tcPr>
          <w:p w:rsidRPr="002B620F" w:rsidR="00022028" w:rsidP="00646BA9" w:rsidRDefault="00022028" w14:paraId="6192568B" w14:textId="570191C7">
            <w:pPr>
              <w:ind w:left="113" w:right="113"/>
              <w:rPr>
                <w:rFonts w:ascii="Aptos Display" w:hAnsi="Aptos Display"/>
                <w:b/>
                <w:bCs/>
                <w:color w:val="2F318B"/>
                <w:sz w:val="16"/>
                <w:szCs w:val="16"/>
                <w:lang w:eastAsia="en-AU"/>
              </w:rPr>
            </w:pPr>
            <w:r w:rsidRPr="002B620F">
              <w:rPr>
                <w:rFonts w:ascii="Aptos Display" w:hAnsi="Aptos Display" w:eastAsia="Times"/>
                <w:b/>
                <w:bCs/>
                <w:color w:val="2F318B"/>
                <w:sz w:val="16"/>
                <w:szCs w:val="16"/>
              </w:rPr>
              <w:t>West Wimmera</w:t>
            </w:r>
          </w:p>
        </w:tc>
        <w:tc>
          <w:tcPr>
            <w:tcW w:w="671" w:type="dxa"/>
            <w:tcBorders>
              <w:bottom w:val="single" w:color="FFFFFF" w:themeColor="background1" w:sz="24" w:space="0"/>
            </w:tcBorders>
            <w:shd w:val="clear" w:color="auto" w:fill="E5EEFF"/>
            <w:textDirection w:val="tbRl"/>
            <w:vAlign w:val="center"/>
          </w:tcPr>
          <w:p w:rsidRPr="002B620F" w:rsidR="00022028" w:rsidP="00646BA9" w:rsidRDefault="00022028" w14:paraId="1BD4F773" w14:textId="49912AC9">
            <w:pPr>
              <w:ind w:left="113" w:right="113"/>
              <w:rPr>
                <w:rFonts w:ascii="Aptos Display" w:hAnsi="Aptos Display"/>
                <w:b/>
                <w:bCs/>
                <w:color w:val="2F318B"/>
                <w:sz w:val="16"/>
                <w:szCs w:val="16"/>
                <w:lang w:eastAsia="en-AU"/>
              </w:rPr>
            </w:pPr>
            <w:r w:rsidRPr="002B620F">
              <w:rPr>
                <w:rFonts w:ascii="Aptos Display" w:hAnsi="Aptos Display" w:eastAsia="Times"/>
                <w:b/>
                <w:bCs/>
                <w:color w:val="2F318B"/>
                <w:sz w:val="16"/>
                <w:szCs w:val="16"/>
              </w:rPr>
              <w:t>Yarriambiack</w:t>
            </w:r>
          </w:p>
        </w:tc>
      </w:tr>
      <w:tr w:rsidRPr="002B620F" w:rsidR="00F15A47" w:rsidTr="1135EC1B" w14:paraId="1BDE8545" w14:textId="023069C7">
        <w:trPr>
          <w:trHeight w:val="510"/>
        </w:trPr>
        <w:tc>
          <w:tcPr>
            <w:tcW w:w="2117" w:type="dxa"/>
            <w:tcBorders>
              <w:top w:val="single" w:color="FFFFFF" w:themeColor="background1" w:sz="24" w:space="0"/>
            </w:tcBorders>
            <w:shd w:val="clear" w:color="auto" w:fill="E5EEFF"/>
            <w:noWrap/>
            <w:vAlign w:val="center"/>
            <w:hideMark/>
          </w:tcPr>
          <w:p w:rsidRPr="002B620F" w:rsidR="003B4897" w:rsidP="003B4897" w:rsidRDefault="003B4897" w14:paraId="5485DFCA"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rPr>
              <w:t>Natural and physical sciences</w:t>
            </w:r>
          </w:p>
        </w:tc>
        <w:tc>
          <w:tcPr>
            <w:tcW w:w="670" w:type="dxa"/>
            <w:tcBorders>
              <w:top w:val="single" w:color="FFFFFF" w:themeColor="background1" w:sz="12" w:space="0"/>
              <w:left w:val="single" w:color="FFFFFF" w:themeColor="background1" w:sz="8" w:space="0"/>
              <w:bottom w:val="single" w:color="FFFFFF" w:themeColor="background1" w:sz="8" w:space="0"/>
              <w:right w:val="single" w:color="FFFFFF" w:themeColor="background1" w:sz="8" w:space="0"/>
            </w:tcBorders>
            <w:shd w:val="clear" w:color="auto" w:fill="EEF6F3"/>
            <w:noWrap/>
            <w:vAlign w:val="center"/>
          </w:tcPr>
          <w:p w:rsidRPr="002B620F" w:rsidR="003B4897" w:rsidP="003B4897" w:rsidRDefault="003B4897" w14:paraId="2EE724C5" w14:textId="096A09BE">
            <w:pPr>
              <w:jc w:val="center"/>
              <w:rPr>
                <w:rFonts w:ascii="Aptos Display" w:hAnsi="Aptos Display"/>
                <w:color w:val="2F318B"/>
                <w:sz w:val="16"/>
                <w:szCs w:val="16"/>
              </w:rPr>
            </w:pPr>
            <w:r w:rsidRPr="002B620F">
              <w:rPr>
                <w:rFonts w:ascii="Aptos Display" w:hAnsi="Aptos Display"/>
                <w:color w:val="2F318B"/>
                <w:sz w:val="16"/>
                <w:szCs w:val="16"/>
              </w:rPr>
              <w:t>1.7%</w:t>
            </w:r>
          </w:p>
        </w:tc>
        <w:tc>
          <w:tcPr>
            <w:tcW w:w="670" w:type="dxa"/>
            <w:tcBorders>
              <w:top w:val="single" w:color="FFFFFF" w:themeColor="background1" w:sz="12" w:space="0"/>
              <w:left w:val="nil"/>
              <w:bottom w:val="single" w:color="FFFFFF" w:themeColor="background1" w:sz="8" w:space="0"/>
              <w:right w:val="single" w:color="FFFFFF" w:themeColor="background1" w:sz="8" w:space="0"/>
            </w:tcBorders>
            <w:shd w:val="clear" w:color="auto" w:fill="E8F4EE"/>
            <w:noWrap/>
            <w:vAlign w:val="center"/>
          </w:tcPr>
          <w:p w:rsidRPr="002B620F" w:rsidR="003B4897" w:rsidP="003B4897" w:rsidRDefault="003B4897" w14:paraId="747A71FB" w14:textId="7A9CC07F">
            <w:pPr>
              <w:jc w:val="center"/>
              <w:rPr>
                <w:rFonts w:ascii="Aptos Display" w:hAnsi="Aptos Display"/>
                <w:color w:val="2F318B"/>
                <w:sz w:val="16"/>
                <w:szCs w:val="16"/>
              </w:rPr>
            </w:pPr>
            <w:r w:rsidRPr="002B620F">
              <w:rPr>
                <w:rFonts w:ascii="Aptos Display" w:hAnsi="Aptos Display"/>
                <w:color w:val="2F318B"/>
                <w:sz w:val="16"/>
                <w:szCs w:val="16"/>
              </w:rPr>
              <w:t>2.3%</w:t>
            </w:r>
          </w:p>
        </w:tc>
        <w:tc>
          <w:tcPr>
            <w:tcW w:w="671" w:type="dxa"/>
            <w:tcBorders>
              <w:top w:val="single" w:color="FFFFFF" w:themeColor="background1" w:sz="12" w:space="0"/>
              <w:left w:val="nil"/>
              <w:bottom w:val="single" w:color="FFFFFF" w:themeColor="background1" w:sz="8" w:space="0"/>
              <w:right w:val="single" w:color="FFFFFF" w:themeColor="background1" w:sz="8" w:space="0"/>
            </w:tcBorders>
            <w:shd w:val="clear" w:color="auto" w:fill="EDF6F2"/>
            <w:noWrap/>
            <w:vAlign w:val="center"/>
          </w:tcPr>
          <w:p w:rsidRPr="002B620F" w:rsidR="003B4897" w:rsidP="003B4897" w:rsidRDefault="003B4897" w14:paraId="187390EA" w14:textId="72A6270B">
            <w:pPr>
              <w:jc w:val="center"/>
              <w:rPr>
                <w:rFonts w:ascii="Aptos Display" w:hAnsi="Aptos Display"/>
                <w:color w:val="2F318B"/>
                <w:sz w:val="16"/>
                <w:szCs w:val="16"/>
              </w:rPr>
            </w:pPr>
            <w:r w:rsidRPr="002B620F">
              <w:rPr>
                <w:rFonts w:ascii="Aptos Display" w:hAnsi="Aptos Display"/>
                <w:color w:val="2F318B"/>
                <w:sz w:val="16"/>
                <w:szCs w:val="16"/>
              </w:rPr>
              <w:t>1.8%</w:t>
            </w:r>
          </w:p>
        </w:tc>
        <w:tc>
          <w:tcPr>
            <w:tcW w:w="670" w:type="dxa"/>
            <w:tcBorders>
              <w:top w:val="single" w:color="FFFFFF" w:themeColor="background1" w:sz="12" w:space="0"/>
              <w:left w:val="nil"/>
              <w:bottom w:val="single" w:color="FFFFFF" w:themeColor="background1" w:sz="8" w:space="0"/>
              <w:right w:val="single" w:color="FFFFFF" w:themeColor="background1" w:sz="8" w:space="0"/>
            </w:tcBorders>
            <w:shd w:val="clear" w:color="auto" w:fill="E8F4EE"/>
            <w:noWrap/>
            <w:vAlign w:val="center"/>
          </w:tcPr>
          <w:p w:rsidRPr="002B620F" w:rsidR="003B4897" w:rsidP="003B4897" w:rsidRDefault="003B4897" w14:paraId="248B15AF" w14:textId="633F0F60">
            <w:pPr>
              <w:jc w:val="center"/>
              <w:rPr>
                <w:rFonts w:ascii="Aptos Display" w:hAnsi="Aptos Display"/>
                <w:color w:val="2F318B"/>
                <w:sz w:val="16"/>
                <w:szCs w:val="16"/>
              </w:rPr>
            </w:pPr>
            <w:r w:rsidRPr="002B620F">
              <w:rPr>
                <w:rFonts w:ascii="Aptos Display" w:hAnsi="Aptos Display"/>
                <w:color w:val="2F318B"/>
                <w:sz w:val="16"/>
                <w:szCs w:val="16"/>
              </w:rPr>
              <w:t>2.3%</w:t>
            </w:r>
          </w:p>
        </w:tc>
        <w:tc>
          <w:tcPr>
            <w:tcW w:w="671" w:type="dxa"/>
            <w:tcBorders>
              <w:top w:val="single" w:color="FFFFFF" w:themeColor="background1" w:sz="12" w:space="0"/>
              <w:left w:val="nil"/>
              <w:bottom w:val="single" w:color="FFFFFF" w:themeColor="background1" w:sz="8" w:space="0"/>
              <w:right w:val="single" w:color="FFFFFF" w:themeColor="background1" w:sz="8" w:space="0"/>
            </w:tcBorders>
            <w:shd w:val="clear" w:color="auto" w:fill="F0F8F5"/>
            <w:noWrap/>
            <w:vAlign w:val="center"/>
          </w:tcPr>
          <w:p w:rsidRPr="002B620F" w:rsidR="003B4897" w:rsidP="003B4897" w:rsidRDefault="003B4897" w14:paraId="06CBA8A7" w14:textId="2C84BA64">
            <w:pPr>
              <w:jc w:val="center"/>
              <w:rPr>
                <w:rFonts w:ascii="Aptos Display" w:hAnsi="Aptos Display"/>
                <w:color w:val="2F318B"/>
                <w:sz w:val="16"/>
                <w:szCs w:val="16"/>
              </w:rPr>
            </w:pPr>
            <w:r w:rsidRPr="002B620F">
              <w:rPr>
                <w:rFonts w:ascii="Aptos Display" w:hAnsi="Aptos Display"/>
                <w:color w:val="2F318B"/>
                <w:sz w:val="16"/>
                <w:szCs w:val="16"/>
              </w:rPr>
              <w:t>1.4%</w:t>
            </w:r>
          </w:p>
        </w:tc>
        <w:tc>
          <w:tcPr>
            <w:tcW w:w="670" w:type="dxa"/>
            <w:tcBorders>
              <w:top w:val="single" w:color="FFFFFF" w:themeColor="background1" w:sz="12" w:space="0"/>
              <w:left w:val="nil"/>
              <w:bottom w:val="single" w:color="FFFFFF" w:themeColor="background1" w:sz="8" w:space="0"/>
              <w:right w:val="single" w:color="FFFFFF" w:themeColor="background1" w:sz="8" w:space="0"/>
            </w:tcBorders>
            <w:shd w:val="clear" w:color="auto" w:fill="EEF6F3"/>
            <w:noWrap/>
            <w:vAlign w:val="center"/>
          </w:tcPr>
          <w:p w:rsidRPr="002B620F" w:rsidR="003B4897" w:rsidP="003B4897" w:rsidRDefault="003B4897" w14:paraId="4E11CC7C" w14:textId="4DF4C5DC">
            <w:pPr>
              <w:jc w:val="center"/>
              <w:rPr>
                <w:rFonts w:ascii="Aptos Display" w:hAnsi="Aptos Display"/>
                <w:color w:val="2F318B"/>
                <w:sz w:val="16"/>
                <w:szCs w:val="16"/>
              </w:rPr>
            </w:pPr>
            <w:r w:rsidRPr="002B620F">
              <w:rPr>
                <w:rFonts w:ascii="Aptos Display" w:hAnsi="Aptos Display"/>
                <w:color w:val="2F318B"/>
                <w:sz w:val="16"/>
                <w:szCs w:val="16"/>
              </w:rPr>
              <w:t>1.7%</w:t>
            </w:r>
          </w:p>
        </w:tc>
        <w:tc>
          <w:tcPr>
            <w:tcW w:w="671" w:type="dxa"/>
            <w:tcBorders>
              <w:top w:val="single" w:color="FFFFFF" w:themeColor="background1" w:sz="12" w:space="0"/>
              <w:left w:val="nil"/>
              <w:bottom w:val="single" w:color="FFFFFF" w:themeColor="background1" w:sz="8" w:space="0"/>
              <w:right w:val="single" w:color="FFFFFF" w:themeColor="background1" w:sz="8" w:space="0"/>
            </w:tcBorders>
            <w:shd w:val="clear" w:color="auto" w:fill="E7F4ED"/>
            <w:vAlign w:val="center"/>
          </w:tcPr>
          <w:p w:rsidRPr="002B620F" w:rsidR="003B4897" w:rsidP="003B4897" w:rsidRDefault="003B4897" w14:paraId="4B4EEE15" w14:textId="303204F5">
            <w:pPr>
              <w:jc w:val="center"/>
              <w:rPr>
                <w:rFonts w:ascii="Aptos Display" w:hAnsi="Aptos Display"/>
                <w:color w:val="2F318B"/>
                <w:sz w:val="16"/>
                <w:szCs w:val="16"/>
              </w:rPr>
            </w:pPr>
            <w:r w:rsidRPr="002B620F">
              <w:rPr>
                <w:rFonts w:ascii="Aptos Display" w:hAnsi="Aptos Display"/>
                <w:color w:val="2F318B"/>
                <w:sz w:val="16"/>
                <w:szCs w:val="16"/>
              </w:rPr>
              <w:t>2.4%</w:t>
            </w:r>
          </w:p>
        </w:tc>
        <w:tc>
          <w:tcPr>
            <w:tcW w:w="670" w:type="dxa"/>
            <w:tcBorders>
              <w:top w:val="single" w:color="FFFFFF" w:themeColor="background1" w:sz="12" w:space="0"/>
              <w:left w:val="nil"/>
              <w:bottom w:val="single" w:color="FFFFFF" w:themeColor="background1" w:sz="8" w:space="0"/>
              <w:right w:val="single" w:color="FFFFFF" w:themeColor="background1" w:sz="8" w:space="0"/>
            </w:tcBorders>
            <w:shd w:val="clear" w:color="auto" w:fill="EFF7F4"/>
            <w:vAlign w:val="center"/>
          </w:tcPr>
          <w:p w:rsidRPr="002B620F" w:rsidR="003B4897" w:rsidP="003B4897" w:rsidRDefault="003B4897" w14:paraId="53567318" w14:textId="167FF2E3">
            <w:pPr>
              <w:jc w:val="center"/>
              <w:rPr>
                <w:rFonts w:ascii="Aptos Display" w:hAnsi="Aptos Display"/>
                <w:color w:val="2F318B"/>
                <w:sz w:val="16"/>
                <w:szCs w:val="16"/>
              </w:rPr>
            </w:pPr>
            <w:r w:rsidRPr="002B620F">
              <w:rPr>
                <w:rFonts w:ascii="Aptos Display" w:hAnsi="Aptos Display"/>
                <w:color w:val="2F318B"/>
                <w:sz w:val="16"/>
                <w:szCs w:val="16"/>
              </w:rPr>
              <w:t>1.5%</w:t>
            </w:r>
          </w:p>
        </w:tc>
        <w:tc>
          <w:tcPr>
            <w:tcW w:w="671" w:type="dxa"/>
            <w:tcBorders>
              <w:top w:val="single" w:color="FFFFFF" w:themeColor="background1" w:sz="12" w:space="0"/>
              <w:left w:val="nil"/>
              <w:bottom w:val="single" w:color="FFFFFF" w:themeColor="background1" w:sz="8" w:space="0"/>
              <w:right w:val="single" w:color="FFFFFF" w:themeColor="background1" w:sz="8" w:space="0"/>
            </w:tcBorders>
            <w:shd w:val="clear" w:color="auto" w:fill="ECF6F1"/>
            <w:vAlign w:val="center"/>
          </w:tcPr>
          <w:p w:rsidRPr="002B620F" w:rsidR="003B4897" w:rsidP="003B4897" w:rsidRDefault="003B4897" w14:paraId="4AAC8140" w14:textId="19CB5CB5">
            <w:pPr>
              <w:jc w:val="center"/>
              <w:rPr>
                <w:rFonts w:ascii="Aptos Display" w:hAnsi="Aptos Display"/>
                <w:color w:val="2F318B"/>
                <w:sz w:val="16"/>
                <w:szCs w:val="16"/>
              </w:rPr>
            </w:pPr>
            <w:r w:rsidRPr="002B620F">
              <w:rPr>
                <w:rFonts w:ascii="Aptos Display" w:hAnsi="Aptos Display"/>
                <w:color w:val="2F318B"/>
                <w:sz w:val="16"/>
                <w:szCs w:val="16"/>
              </w:rPr>
              <w:t>1.9%</w:t>
            </w:r>
          </w:p>
        </w:tc>
        <w:tc>
          <w:tcPr>
            <w:tcW w:w="670" w:type="dxa"/>
            <w:tcBorders>
              <w:top w:val="single" w:color="FFFFFF" w:themeColor="background1" w:sz="12" w:space="0"/>
              <w:left w:val="nil"/>
              <w:bottom w:val="single" w:color="FFFFFF" w:themeColor="background1" w:sz="8" w:space="0"/>
              <w:right w:val="single" w:color="FFFFFF" w:themeColor="background1" w:sz="8" w:space="0"/>
            </w:tcBorders>
            <w:shd w:val="clear" w:color="auto" w:fill="F1F8F6"/>
            <w:vAlign w:val="center"/>
          </w:tcPr>
          <w:p w:rsidRPr="002B620F" w:rsidR="003B4897" w:rsidP="003B4897" w:rsidRDefault="003B4897" w14:paraId="7F6E54B9" w14:textId="6A0645A3">
            <w:pPr>
              <w:jc w:val="center"/>
              <w:rPr>
                <w:rFonts w:ascii="Aptos Display" w:hAnsi="Aptos Display"/>
                <w:color w:val="2F318B"/>
                <w:sz w:val="16"/>
                <w:szCs w:val="16"/>
              </w:rPr>
            </w:pPr>
            <w:r w:rsidRPr="002B620F">
              <w:rPr>
                <w:rFonts w:ascii="Aptos Display" w:hAnsi="Aptos Display"/>
                <w:color w:val="2F318B"/>
                <w:sz w:val="16"/>
                <w:szCs w:val="16"/>
              </w:rPr>
              <w:t>1.3%</w:t>
            </w:r>
          </w:p>
        </w:tc>
        <w:tc>
          <w:tcPr>
            <w:tcW w:w="671" w:type="dxa"/>
            <w:tcBorders>
              <w:top w:val="single" w:color="FFFFFF" w:themeColor="background1" w:sz="12" w:space="0"/>
              <w:left w:val="nil"/>
              <w:bottom w:val="single" w:color="FFFFFF" w:themeColor="background1" w:sz="8" w:space="0"/>
              <w:right w:val="single" w:color="FFFFFF" w:themeColor="background1" w:sz="8" w:space="0"/>
            </w:tcBorders>
            <w:shd w:val="clear" w:color="auto" w:fill="F5F9F9"/>
            <w:vAlign w:val="center"/>
          </w:tcPr>
          <w:p w:rsidRPr="002B620F" w:rsidR="003B4897" w:rsidP="003B4897" w:rsidRDefault="003B4897" w14:paraId="08AA2A5C" w14:textId="5E8D39E4">
            <w:pPr>
              <w:jc w:val="center"/>
              <w:rPr>
                <w:rFonts w:ascii="Aptos Display" w:hAnsi="Aptos Display"/>
                <w:color w:val="2F318B"/>
                <w:sz w:val="16"/>
                <w:szCs w:val="16"/>
              </w:rPr>
            </w:pPr>
            <w:r w:rsidRPr="002B620F">
              <w:rPr>
                <w:rFonts w:ascii="Aptos Display" w:hAnsi="Aptos Display"/>
                <w:color w:val="2F318B"/>
                <w:sz w:val="16"/>
                <w:szCs w:val="16"/>
              </w:rPr>
              <w:t>0.9%</w:t>
            </w:r>
          </w:p>
        </w:tc>
      </w:tr>
      <w:tr w:rsidRPr="002B620F" w:rsidR="00F15A47" w:rsidTr="1135EC1B" w14:paraId="5CE91217" w14:textId="6478BF91">
        <w:trPr>
          <w:trHeight w:val="510"/>
        </w:trPr>
        <w:tc>
          <w:tcPr>
            <w:tcW w:w="2117" w:type="dxa"/>
            <w:shd w:val="clear" w:color="auto" w:fill="E5EEFF"/>
            <w:noWrap/>
            <w:vAlign w:val="center"/>
            <w:hideMark/>
          </w:tcPr>
          <w:p w:rsidRPr="002B620F" w:rsidR="003B4897" w:rsidP="003B4897" w:rsidRDefault="003B4897" w14:paraId="42AB61D6"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rPr>
              <w:t>Information technology</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F3F9F7"/>
            <w:noWrap/>
            <w:vAlign w:val="center"/>
          </w:tcPr>
          <w:p w:rsidRPr="002B620F" w:rsidR="003B4897" w:rsidP="003B4897" w:rsidRDefault="003B4897" w14:paraId="43D52A4E" w14:textId="7D08E3F2">
            <w:pPr>
              <w:jc w:val="center"/>
              <w:rPr>
                <w:rFonts w:ascii="Aptos Display" w:hAnsi="Aptos Display"/>
                <w:color w:val="2F318B"/>
                <w:sz w:val="16"/>
                <w:szCs w:val="16"/>
              </w:rPr>
            </w:pPr>
            <w:r w:rsidRPr="002B620F">
              <w:rPr>
                <w:rFonts w:ascii="Aptos Display" w:hAnsi="Aptos Display"/>
                <w:color w:val="2F318B"/>
                <w:sz w:val="16"/>
                <w:szCs w:val="16"/>
              </w:rPr>
              <w:t>1.1%</w:t>
            </w:r>
          </w:p>
        </w:tc>
        <w:tc>
          <w:tcPr>
            <w:tcW w:w="670" w:type="dxa"/>
            <w:tcBorders>
              <w:top w:val="nil"/>
              <w:left w:val="nil"/>
              <w:bottom w:val="single" w:color="FFFFFF" w:themeColor="background1" w:sz="8" w:space="0"/>
              <w:right w:val="single" w:color="FFFFFF" w:themeColor="background1" w:sz="8" w:space="0"/>
            </w:tcBorders>
            <w:shd w:val="clear" w:color="auto" w:fill="E5F3EB"/>
            <w:noWrap/>
            <w:vAlign w:val="center"/>
          </w:tcPr>
          <w:p w:rsidRPr="002B620F" w:rsidR="003B4897" w:rsidP="003B4897" w:rsidRDefault="003B4897" w14:paraId="63C4CAD3" w14:textId="62785879">
            <w:pPr>
              <w:jc w:val="center"/>
              <w:rPr>
                <w:rFonts w:ascii="Aptos Display" w:hAnsi="Aptos Display"/>
                <w:color w:val="2F318B"/>
                <w:sz w:val="16"/>
                <w:szCs w:val="16"/>
              </w:rPr>
            </w:pPr>
            <w:r w:rsidRPr="002B620F">
              <w:rPr>
                <w:rFonts w:ascii="Aptos Display" w:hAnsi="Aptos Display"/>
                <w:color w:val="2F318B"/>
                <w:sz w:val="16"/>
                <w:szCs w:val="16"/>
              </w:rPr>
              <w:t>2.7%</w:t>
            </w:r>
          </w:p>
        </w:tc>
        <w:tc>
          <w:tcPr>
            <w:tcW w:w="671" w:type="dxa"/>
            <w:tcBorders>
              <w:top w:val="nil"/>
              <w:left w:val="nil"/>
              <w:bottom w:val="single" w:color="FFFFFF" w:themeColor="background1" w:sz="8" w:space="0"/>
              <w:right w:val="single" w:color="FFFFFF" w:themeColor="background1" w:sz="8" w:space="0"/>
            </w:tcBorders>
            <w:shd w:val="clear" w:color="auto" w:fill="EEF6F3"/>
            <w:noWrap/>
            <w:vAlign w:val="center"/>
          </w:tcPr>
          <w:p w:rsidRPr="002B620F" w:rsidR="003B4897" w:rsidP="003B4897" w:rsidRDefault="003B4897" w14:paraId="0FA5EE5A" w14:textId="64B59625">
            <w:pPr>
              <w:jc w:val="center"/>
              <w:rPr>
                <w:rFonts w:ascii="Aptos Display" w:hAnsi="Aptos Display"/>
                <w:color w:val="2F318B"/>
                <w:sz w:val="16"/>
                <w:szCs w:val="16"/>
              </w:rPr>
            </w:pPr>
            <w:r w:rsidRPr="002B620F">
              <w:rPr>
                <w:rFonts w:ascii="Aptos Display" w:hAnsi="Aptos Display"/>
                <w:color w:val="2F318B"/>
                <w:sz w:val="16"/>
                <w:szCs w:val="16"/>
              </w:rPr>
              <w:t>1.7%</w:t>
            </w:r>
          </w:p>
        </w:tc>
        <w:tc>
          <w:tcPr>
            <w:tcW w:w="670" w:type="dxa"/>
            <w:tcBorders>
              <w:top w:val="nil"/>
              <w:left w:val="nil"/>
              <w:bottom w:val="single" w:color="FFFFFF" w:themeColor="background1" w:sz="8" w:space="0"/>
              <w:right w:val="single" w:color="FFFFFF" w:themeColor="background1" w:sz="8" w:space="0"/>
            </w:tcBorders>
            <w:shd w:val="clear" w:color="auto" w:fill="F0F8F5"/>
            <w:noWrap/>
            <w:vAlign w:val="center"/>
          </w:tcPr>
          <w:p w:rsidRPr="002B620F" w:rsidR="003B4897" w:rsidP="003B4897" w:rsidRDefault="003B4897" w14:paraId="6BB5A32C" w14:textId="399EE11C">
            <w:pPr>
              <w:jc w:val="center"/>
              <w:rPr>
                <w:rFonts w:ascii="Aptos Display" w:hAnsi="Aptos Display"/>
                <w:color w:val="2F318B"/>
                <w:sz w:val="16"/>
                <w:szCs w:val="16"/>
              </w:rPr>
            </w:pPr>
            <w:r w:rsidRPr="002B620F">
              <w:rPr>
                <w:rFonts w:ascii="Aptos Display" w:hAnsi="Aptos Display"/>
                <w:color w:val="2F318B"/>
                <w:sz w:val="16"/>
                <w:szCs w:val="16"/>
              </w:rPr>
              <w:t>1.4%</w:t>
            </w:r>
          </w:p>
        </w:tc>
        <w:tc>
          <w:tcPr>
            <w:tcW w:w="671" w:type="dxa"/>
            <w:tcBorders>
              <w:top w:val="nil"/>
              <w:left w:val="nil"/>
              <w:bottom w:val="single" w:color="FFFFFF" w:themeColor="background1" w:sz="8" w:space="0"/>
              <w:right w:val="single" w:color="FFFFFF" w:themeColor="background1" w:sz="8" w:space="0"/>
            </w:tcBorders>
            <w:shd w:val="clear" w:color="auto" w:fill="F3F9F7"/>
            <w:noWrap/>
            <w:vAlign w:val="center"/>
          </w:tcPr>
          <w:p w:rsidRPr="002B620F" w:rsidR="003B4897" w:rsidP="003B4897" w:rsidRDefault="003B4897" w14:paraId="3241BCD5" w14:textId="6271D7C9">
            <w:pPr>
              <w:jc w:val="center"/>
              <w:rPr>
                <w:rFonts w:ascii="Aptos Display" w:hAnsi="Aptos Display"/>
                <w:color w:val="2F318B"/>
                <w:sz w:val="16"/>
                <w:szCs w:val="16"/>
              </w:rPr>
            </w:pPr>
            <w:r w:rsidRPr="002B620F">
              <w:rPr>
                <w:rFonts w:ascii="Aptos Display" w:hAnsi="Aptos Display"/>
                <w:color w:val="2F318B"/>
                <w:sz w:val="16"/>
                <w:szCs w:val="16"/>
              </w:rPr>
              <w:t>1.1%</w:t>
            </w:r>
          </w:p>
        </w:tc>
        <w:tc>
          <w:tcPr>
            <w:tcW w:w="670" w:type="dxa"/>
            <w:tcBorders>
              <w:top w:val="nil"/>
              <w:left w:val="nil"/>
              <w:bottom w:val="single" w:color="FFFFFF" w:themeColor="background1" w:sz="8" w:space="0"/>
              <w:right w:val="single" w:color="FFFFFF" w:themeColor="background1" w:sz="8" w:space="0"/>
            </w:tcBorders>
            <w:shd w:val="clear" w:color="auto" w:fill="F3F9F7"/>
            <w:noWrap/>
            <w:vAlign w:val="center"/>
          </w:tcPr>
          <w:p w:rsidRPr="002B620F" w:rsidR="003B4897" w:rsidP="003B4897" w:rsidRDefault="003B4897" w14:paraId="1EF5F5F2" w14:textId="1B0A0CD9">
            <w:pPr>
              <w:jc w:val="center"/>
              <w:rPr>
                <w:rFonts w:ascii="Aptos Display" w:hAnsi="Aptos Display"/>
                <w:color w:val="2F318B"/>
                <w:sz w:val="16"/>
                <w:szCs w:val="16"/>
              </w:rPr>
            </w:pPr>
            <w:r w:rsidRPr="002B620F">
              <w:rPr>
                <w:rFonts w:ascii="Aptos Display" w:hAnsi="Aptos Display"/>
                <w:color w:val="2F318B"/>
                <w:sz w:val="16"/>
                <w:szCs w:val="16"/>
              </w:rPr>
              <w:t>1.1%</w:t>
            </w:r>
          </w:p>
        </w:tc>
        <w:tc>
          <w:tcPr>
            <w:tcW w:w="671" w:type="dxa"/>
            <w:tcBorders>
              <w:top w:val="nil"/>
              <w:left w:val="nil"/>
              <w:bottom w:val="single" w:color="FFFFFF" w:themeColor="background1" w:sz="8" w:space="0"/>
              <w:right w:val="single" w:color="FFFFFF" w:themeColor="background1" w:sz="8" w:space="0"/>
            </w:tcBorders>
            <w:shd w:val="clear" w:color="auto" w:fill="E7F4ED"/>
            <w:vAlign w:val="center"/>
          </w:tcPr>
          <w:p w:rsidRPr="002B620F" w:rsidR="003B4897" w:rsidP="003B4897" w:rsidRDefault="003B4897" w14:paraId="58B493E7" w14:textId="49DA94C7">
            <w:pPr>
              <w:jc w:val="center"/>
              <w:rPr>
                <w:rFonts w:ascii="Aptos Display" w:hAnsi="Aptos Display"/>
                <w:color w:val="2F318B"/>
                <w:sz w:val="16"/>
                <w:szCs w:val="16"/>
              </w:rPr>
            </w:pPr>
            <w:r w:rsidRPr="002B620F">
              <w:rPr>
                <w:rFonts w:ascii="Aptos Display" w:hAnsi="Aptos Display"/>
                <w:color w:val="2F318B"/>
                <w:sz w:val="16"/>
                <w:szCs w:val="16"/>
              </w:rPr>
              <w:t>2.5%</w:t>
            </w:r>
          </w:p>
        </w:tc>
        <w:tc>
          <w:tcPr>
            <w:tcW w:w="670" w:type="dxa"/>
            <w:tcBorders>
              <w:top w:val="nil"/>
              <w:left w:val="nil"/>
              <w:bottom w:val="single" w:color="FFFFFF" w:themeColor="background1" w:sz="8" w:space="0"/>
              <w:right w:val="single" w:color="FFFFFF" w:themeColor="background1" w:sz="8" w:space="0"/>
            </w:tcBorders>
            <w:shd w:val="clear" w:color="auto" w:fill="F2F8F6"/>
            <w:vAlign w:val="center"/>
          </w:tcPr>
          <w:p w:rsidRPr="002B620F" w:rsidR="003B4897" w:rsidP="003B4897" w:rsidRDefault="003B4897" w14:paraId="723F19F4" w14:textId="16D45BD6">
            <w:pPr>
              <w:jc w:val="center"/>
              <w:rPr>
                <w:rFonts w:ascii="Aptos Display" w:hAnsi="Aptos Display"/>
                <w:color w:val="2F318B"/>
                <w:sz w:val="16"/>
                <w:szCs w:val="16"/>
              </w:rPr>
            </w:pPr>
            <w:r w:rsidRPr="002B620F">
              <w:rPr>
                <w:rFonts w:ascii="Aptos Display" w:hAnsi="Aptos Display"/>
                <w:color w:val="2F318B"/>
                <w:sz w:val="16"/>
                <w:szCs w:val="16"/>
              </w:rPr>
              <w:t>1.2%</w:t>
            </w:r>
          </w:p>
        </w:tc>
        <w:tc>
          <w:tcPr>
            <w:tcW w:w="671" w:type="dxa"/>
            <w:tcBorders>
              <w:top w:val="nil"/>
              <w:left w:val="nil"/>
              <w:bottom w:val="single" w:color="FFFFFF" w:themeColor="background1" w:sz="8" w:space="0"/>
              <w:right w:val="single" w:color="FFFFFF" w:themeColor="background1" w:sz="8" w:space="0"/>
            </w:tcBorders>
            <w:shd w:val="clear" w:color="auto" w:fill="F4F9F8"/>
            <w:vAlign w:val="center"/>
          </w:tcPr>
          <w:p w:rsidRPr="002B620F" w:rsidR="003B4897" w:rsidP="003B4897" w:rsidRDefault="003B4897" w14:paraId="1C4A8151" w14:textId="3B55996D">
            <w:pPr>
              <w:jc w:val="center"/>
              <w:rPr>
                <w:rFonts w:ascii="Aptos Display" w:hAnsi="Aptos Display"/>
                <w:color w:val="2F318B"/>
                <w:sz w:val="16"/>
                <w:szCs w:val="16"/>
              </w:rPr>
            </w:pPr>
            <w:r w:rsidRPr="002B620F">
              <w:rPr>
                <w:rFonts w:ascii="Aptos Display" w:hAnsi="Aptos Display"/>
                <w:color w:val="2F318B"/>
                <w:sz w:val="16"/>
                <w:szCs w:val="16"/>
              </w:rPr>
              <w:t>1.0%</w:t>
            </w:r>
          </w:p>
        </w:tc>
        <w:tc>
          <w:tcPr>
            <w:tcW w:w="670" w:type="dxa"/>
            <w:tcBorders>
              <w:top w:val="nil"/>
              <w:left w:val="nil"/>
              <w:bottom w:val="single" w:color="FFFFFF" w:themeColor="background1" w:sz="8" w:space="0"/>
              <w:right w:val="single" w:color="FFFFFF" w:themeColor="background1" w:sz="8" w:space="0"/>
            </w:tcBorders>
            <w:shd w:val="clear" w:color="auto" w:fill="F1F8F6"/>
            <w:vAlign w:val="center"/>
          </w:tcPr>
          <w:p w:rsidRPr="002B620F" w:rsidR="003B4897" w:rsidP="003B4897" w:rsidRDefault="003B4897" w14:paraId="3E429290" w14:textId="3868D388">
            <w:pPr>
              <w:jc w:val="center"/>
              <w:rPr>
                <w:rFonts w:ascii="Aptos Display" w:hAnsi="Aptos Display"/>
                <w:color w:val="2F318B"/>
                <w:sz w:val="16"/>
                <w:szCs w:val="16"/>
              </w:rPr>
            </w:pPr>
            <w:r w:rsidRPr="002B620F">
              <w:rPr>
                <w:rFonts w:ascii="Aptos Display" w:hAnsi="Aptos Display"/>
                <w:color w:val="2F318B"/>
                <w:sz w:val="16"/>
                <w:szCs w:val="16"/>
              </w:rPr>
              <w:t>1.3%</w:t>
            </w:r>
          </w:p>
        </w:tc>
        <w:tc>
          <w:tcPr>
            <w:tcW w:w="671" w:type="dxa"/>
            <w:tcBorders>
              <w:top w:val="nil"/>
              <w:left w:val="nil"/>
              <w:bottom w:val="single" w:color="FFFFFF" w:themeColor="background1" w:sz="8" w:space="0"/>
              <w:right w:val="single" w:color="FFFFFF" w:themeColor="background1" w:sz="8" w:space="0"/>
            </w:tcBorders>
            <w:shd w:val="clear" w:color="auto" w:fill="F5F9F9"/>
            <w:vAlign w:val="center"/>
          </w:tcPr>
          <w:p w:rsidRPr="002B620F" w:rsidR="003B4897" w:rsidP="003B4897" w:rsidRDefault="003B4897" w14:paraId="39C88049" w14:textId="01A309AE">
            <w:pPr>
              <w:jc w:val="center"/>
              <w:rPr>
                <w:rFonts w:ascii="Aptos Display" w:hAnsi="Aptos Display"/>
                <w:color w:val="2F318B"/>
                <w:sz w:val="16"/>
                <w:szCs w:val="16"/>
              </w:rPr>
            </w:pPr>
            <w:r w:rsidRPr="002B620F">
              <w:rPr>
                <w:rFonts w:ascii="Aptos Display" w:hAnsi="Aptos Display"/>
                <w:color w:val="2F318B"/>
                <w:sz w:val="16"/>
                <w:szCs w:val="16"/>
              </w:rPr>
              <w:t>0.9%</w:t>
            </w:r>
          </w:p>
        </w:tc>
      </w:tr>
      <w:tr w:rsidRPr="002B620F" w:rsidR="00F15A47" w:rsidTr="1135EC1B" w14:paraId="0FF7E061" w14:textId="61587208">
        <w:trPr>
          <w:trHeight w:val="510"/>
        </w:trPr>
        <w:tc>
          <w:tcPr>
            <w:tcW w:w="2117" w:type="dxa"/>
            <w:shd w:val="clear" w:color="auto" w:fill="E5EEFF"/>
            <w:noWrap/>
            <w:vAlign w:val="center"/>
            <w:hideMark/>
          </w:tcPr>
          <w:p w:rsidRPr="002B620F" w:rsidR="003B4897" w:rsidP="003B4897" w:rsidRDefault="003B4897" w14:paraId="7467D9A3"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rPr>
              <w:t>Engineering and related technologies</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96D3A7"/>
            <w:noWrap/>
            <w:vAlign w:val="center"/>
          </w:tcPr>
          <w:p w:rsidRPr="002B620F" w:rsidR="003B4897" w:rsidP="003B4897" w:rsidRDefault="003B4897" w14:paraId="4F1547E3" w14:textId="19089C70">
            <w:pPr>
              <w:jc w:val="center"/>
              <w:rPr>
                <w:rFonts w:ascii="Aptos Display" w:hAnsi="Aptos Display"/>
                <w:color w:val="2F318B"/>
                <w:sz w:val="16"/>
                <w:szCs w:val="16"/>
              </w:rPr>
            </w:pPr>
            <w:r w:rsidRPr="002B620F">
              <w:rPr>
                <w:rFonts w:ascii="Aptos Display" w:hAnsi="Aptos Display"/>
                <w:color w:val="2F318B"/>
                <w:sz w:val="16"/>
                <w:szCs w:val="16"/>
              </w:rPr>
              <w:t>11.7%</w:t>
            </w:r>
          </w:p>
        </w:tc>
        <w:tc>
          <w:tcPr>
            <w:tcW w:w="670" w:type="dxa"/>
            <w:tcBorders>
              <w:top w:val="nil"/>
              <w:left w:val="nil"/>
              <w:bottom w:val="single" w:color="FFFFFF" w:themeColor="background1" w:sz="8" w:space="0"/>
              <w:right w:val="single" w:color="FFFFFF" w:themeColor="background1" w:sz="8" w:space="0"/>
            </w:tcBorders>
            <w:shd w:val="clear" w:color="auto" w:fill="98D4A9"/>
            <w:noWrap/>
            <w:vAlign w:val="center"/>
          </w:tcPr>
          <w:p w:rsidRPr="002B620F" w:rsidR="003B4897" w:rsidP="003B4897" w:rsidRDefault="003B4897" w14:paraId="7E73AB19" w14:textId="3F2AA1E2">
            <w:pPr>
              <w:jc w:val="center"/>
              <w:rPr>
                <w:rFonts w:ascii="Aptos Display" w:hAnsi="Aptos Display"/>
                <w:color w:val="2F318B"/>
                <w:sz w:val="16"/>
                <w:szCs w:val="16"/>
              </w:rPr>
            </w:pPr>
            <w:r w:rsidRPr="002B620F">
              <w:rPr>
                <w:rFonts w:ascii="Aptos Display" w:hAnsi="Aptos Display"/>
                <w:color w:val="2F318B"/>
                <w:sz w:val="16"/>
                <w:szCs w:val="16"/>
              </w:rPr>
              <w:t>11.4%</w:t>
            </w:r>
          </w:p>
        </w:tc>
        <w:tc>
          <w:tcPr>
            <w:tcW w:w="671" w:type="dxa"/>
            <w:tcBorders>
              <w:top w:val="nil"/>
              <w:left w:val="nil"/>
              <w:bottom w:val="single" w:color="FFFFFF" w:themeColor="background1" w:sz="8" w:space="0"/>
              <w:right w:val="single" w:color="FFFFFF" w:themeColor="background1" w:sz="8" w:space="0"/>
            </w:tcBorders>
            <w:shd w:val="clear" w:color="auto" w:fill="63BE7B"/>
            <w:noWrap/>
            <w:vAlign w:val="center"/>
          </w:tcPr>
          <w:p w:rsidRPr="002B620F" w:rsidR="003B4897" w:rsidP="003B4897" w:rsidRDefault="003B4897" w14:paraId="3677E3E8" w14:textId="19F69B3E">
            <w:pPr>
              <w:jc w:val="center"/>
              <w:rPr>
                <w:rFonts w:ascii="Aptos Display" w:hAnsi="Aptos Display"/>
                <w:color w:val="2F318B"/>
                <w:sz w:val="16"/>
                <w:szCs w:val="16"/>
              </w:rPr>
            </w:pPr>
            <w:r w:rsidRPr="002B620F">
              <w:rPr>
                <w:rFonts w:ascii="Aptos Display" w:hAnsi="Aptos Display"/>
                <w:color w:val="2F318B"/>
                <w:sz w:val="16"/>
                <w:szCs w:val="16"/>
              </w:rPr>
              <w:t>17.4%</w:t>
            </w:r>
          </w:p>
        </w:tc>
        <w:tc>
          <w:tcPr>
            <w:tcW w:w="670" w:type="dxa"/>
            <w:tcBorders>
              <w:top w:val="nil"/>
              <w:left w:val="nil"/>
              <w:bottom w:val="single" w:color="FFFFFF" w:themeColor="background1" w:sz="8" w:space="0"/>
              <w:right w:val="single" w:color="FFFFFF" w:themeColor="background1" w:sz="8" w:space="0"/>
            </w:tcBorders>
            <w:shd w:val="clear" w:color="auto" w:fill="9BD5AB"/>
            <w:noWrap/>
            <w:vAlign w:val="center"/>
          </w:tcPr>
          <w:p w:rsidRPr="002B620F" w:rsidR="003B4897" w:rsidP="003B4897" w:rsidRDefault="003B4897" w14:paraId="306EFEA5" w14:textId="51871FBC">
            <w:pPr>
              <w:jc w:val="center"/>
              <w:rPr>
                <w:rFonts w:ascii="Aptos Display" w:hAnsi="Aptos Display"/>
                <w:color w:val="2F318B"/>
                <w:sz w:val="16"/>
                <w:szCs w:val="16"/>
              </w:rPr>
            </w:pPr>
            <w:r w:rsidRPr="002B620F">
              <w:rPr>
                <w:rFonts w:ascii="Aptos Display" w:hAnsi="Aptos Display"/>
                <w:color w:val="2F318B"/>
                <w:sz w:val="16"/>
                <w:szCs w:val="16"/>
              </w:rPr>
              <w:t>11.1%</w:t>
            </w:r>
          </w:p>
        </w:tc>
        <w:tc>
          <w:tcPr>
            <w:tcW w:w="671" w:type="dxa"/>
            <w:tcBorders>
              <w:top w:val="nil"/>
              <w:left w:val="nil"/>
              <w:bottom w:val="single" w:color="FFFFFF" w:themeColor="background1" w:sz="8" w:space="0"/>
              <w:right w:val="single" w:color="FFFFFF" w:themeColor="background1" w:sz="8" w:space="0"/>
            </w:tcBorders>
            <w:shd w:val="clear" w:color="auto" w:fill="84CC98"/>
            <w:noWrap/>
            <w:vAlign w:val="center"/>
          </w:tcPr>
          <w:p w:rsidRPr="002B620F" w:rsidR="003B4897" w:rsidP="003B4897" w:rsidRDefault="003B4897" w14:paraId="2D2BBEBC" w14:textId="77B4BFEA">
            <w:pPr>
              <w:jc w:val="center"/>
              <w:rPr>
                <w:rFonts w:ascii="Aptos Display" w:hAnsi="Aptos Display"/>
                <w:color w:val="2F318B"/>
                <w:sz w:val="16"/>
                <w:szCs w:val="16"/>
              </w:rPr>
            </w:pPr>
            <w:r w:rsidRPr="002B620F">
              <w:rPr>
                <w:rFonts w:ascii="Aptos Display" w:hAnsi="Aptos Display"/>
                <w:color w:val="2F318B"/>
                <w:sz w:val="16"/>
                <w:szCs w:val="16"/>
              </w:rPr>
              <w:t>13.7%</w:t>
            </w:r>
          </w:p>
        </w:tc>
        <w:tc>
          <w:tcPr>
            <w:tcW w:w="670" w:type="dxa"/>
            <w:tcBorders>
              <w:top w:val="nil"/>
              <w:left w:val="nil"/>
              <w:bottom w:val="single" w:color="FFFFFF" w:themeColor="background1" w:sz="8" w:space="0"/>
              <w:right w:val="single" w:color="FFFFFF" w:themeColor="background1" w:sz="8" w:space="0"/>
            </w:tcBorders>
            <w:shd w:val="clear" w:color="auto" w:fill="8DCF9F"/>
            <w:noWrap/>
            <w:vAlign w:val="center"/>
          </w:tcPr>
          <w:p w:rsidRPr="002B620F" w:rsidR="003B4897" w:rsidP="003B4897" w:rsidRDefault="003B4897" w14:paraId="0240EE05" w14:textId="0DE40305">
            <w:pPr>
              <w:jc w:val="center"/>
              <w:rPr>
                <w:rFonts w:ascii="Aptos Display" w:hAnsi="Aptos Display"/>
                <w:color w:val="2F318B"/>
                <w:sz w:val="16"/>
                <w:szCs w:val="16"/>
              </w:rPr>
            </w:pPr>
            <w:r w:rsidRPr="002B620F">
              <w:rPr>
                <w:rFonts w:ascii="Aptos Display" w:hAnsi="Aptos Display"/>
                <w:color w:val="2F318B"/>
                <w:sz w:val="16"/>
                <w:szCs w:val="16"/>
              </w:rPr>
              <w:t>12.7%</w:t>
            </w:r>
          </w:p>
        </w:tc>
        <w:tc>
          <w:tcPr>
            <w:tcW w:w="671" w:type="dxa"/>
            <w:tcBorders>
              <w:top w:val="nil"/>
              <w:left w:val="nil"/>
              <w:bottom w:val="single" w:color="FFFFFF" w:themeColor="background1" w:sz="8" w:space="0"/>
              <w:right w:val="single" w:color="FFFFFF" w:themeColor="background1" w:sz="8" w:space="0"/>
            </w:tcBorders>
            <w:shd w:val="clear" w:color="auto" w:fill="6FC385"/>
            <w:vAlign w:val="center"/>
          </w:tcPr>
          <w:p w:rsidRPr="002B620F" w:rsidR="003B4897" w:rsidP="003B4897" w:rsidRDefault="003B4897" w14:paraId="439EB667" w14:textId="6C9D0AA3">
            <w:pPr>
              <w:jc w:val="center"/>
              <w:rPr>
                <w:rFonts w:ascii="Aptos Display" w:hAnsi="Aptos Display"/>
                <w:color w:val="2F318B"/>
                <w:sz w:val="16"/>
                <w:szCs w:val="16"/>
              </w:rPr>
            </w:pPr>
            <w:r w:rsidRPr="002B620F">
              <w:rPr>
                <w:rFonts w:ascii="Aptos Display" w:hAnsi="Aptos Display"/>
                <w:color w:val="2F318B"/>
                <w:sz w:val="16"/>
                <w:szCs w:val="16"/>
              </w:rPr>
              <w:t>16.1%</w:t>
            </w:r>
          </w:p>
        </w:tc>
        <w:tc>
          <w:tcPr>
            <w:tcW w:w="670" w:type="dxa"/>
            <w:tcBorders>
              <w:top w:val="nil"/>
              <w:left w:val="nil"/>
              <w:bottom w:val="single" w:color="FFFFFF" w:themeColor="background1" w:sz="8" w:space="0"/>
              <w:right w:val="single" w:color="FFFFFF" w:themeColor="background1" w:sz="8" w:space="0"/>
            </w:tcBorders>
            <w:shd w:val="clear" w:color="auto" w:fill="8BCF9E"/>
            <w:vAlign w:val="center"/>
          </w:tcPr>
          <w:p w:rsidRPr="002B620F" w:rsidR="003B4897" w:rsidP="003B4897" w:rsidRDefault="003B4897" w14:paraId="12235BEB" w14:textId="2EF202E7">
            <w:pPr>
              <w:jc w:val="center"/>
              <w:rPr>
                <w:rFonts w:ascii="Aptos Display" w:hAnsi="Aptos Display"/>
                <w:color w:val="2F318B"/>
                <w:sz w:val="16"/>
                <w:szCs w:val="16"/>
              </w:rPr>
            </w:pPr>
            <w:r w:rsidRPr="002B620F">
              <w:rPr>
                <w:rFonts w:ascii="Aptos Display" w:hAnsi="Aptos Display"/>
                <w:color w:val="2F318B"/>
                <w:sz w:val="16"/>
                <w:szCs w:val="16"/>
              </w:rPr>
              <w:t>12.9%</w:t>
            </w:r>
          </w:p>
        </w:tc>
        <w:tc>
          <w:tcPr>
            <w:tcW w:w="671" w:type="dxa"/>
            <w:tcBorders>
              <w:top w:val="nil"/>
              <w:left w:val="nil"/>
              <w:bottom w:val="single" w:color="FFFFFF" w:themeColor="background1" w:sz="8" w:space="0"/>
              <w:right w:val="single" w:color="FFFFFF" w:themeColor="background1" w:sz="8" w:space="0"/>
            </w:tcBorders>
            <w:shd w:val="clear" w:color="auto" w:fill="82CB96"/>
            <w:vAlign w:val="center"/>
          </w:tcPr>
          <w:p w:rsidRPr="002B620F" w:rsidR="003B4897" w:rsidP="003B4897" w:rsidRDefault="003B4897" w14:paraId="4CF844A4" w14:textId="0945770B">
            <w:pPr>
              <w:jc w:val="center"/>
              <w:rPr>
                <w:rFonts w:ascii="Aptos Display" w:hAnsi="Aptos Display"/>
                <w:color w:val="2F318B"/>
                <w:sz w:val="16"/>
                <w:szCs w:val="16"/>
              </w:rPr>
            </w:pPr>
            <w:r w:rsidRPr="002B620F">
              <w:rPr>
                <w:rFonts w:ascii="Aptos Display" w:hAnsi="Aptos Display"/>
                <w:color w:val="2F318B"/>
                <w:sz w:val="16"/>
                <w:szCs w:val="16"/>
              </w:rPr>
              <w:t>13.9%</w:t>
            </w:r>
          </w:p>
        </w:tc>
        <w:tc>
          <w:tcPr>
            <w:tcW w:w="670" w:type="dxa"/>
            <w:tcBorders>
              <w:top w:val="nil"/>
              <w:left w:val="nil"/>
              <w:bottom w:val="single" w:color="FFFFFF" w:themeColor="background1" w:sz="8" w:space="0"/>
              <w:right w:val="single" w:color="FFFFFF" w:themeColor="background1" w:sz="8" w:space="0"/>
            </w:tcBorders>
            <w:shd w:val="clear" w:color="auto" w:fill="9FD7AF"/>
            <w:vAlign w:val="center"/>
          </w:tcPr>
          <w:p w:rsidRPr="002B620F" w:rsidR="003B4897" w:rsidP="003B4897" w:rsidRDefault="003B4897" w14:paraId="74B4802D" w14:textId="6C99F8FA">
            <w:pPr>
              <w:jc w:val="center"/>
              <w:rPr>
                <w:rFonts w:ascii="Aptos Display" w:hAnsi="Aptos Display"/>
                <w:color w:val="2F318B"/>
                <w:sz w:val="16"/>
                <w:szCs w:val="16"/>
              </w:rPr>
            </w:pPr>
            <w:r w:rsidRPr="002B620F">
              <w:rPr>
                <w:rFonts w:ascii="Aptos Display" w:hAnsi="Aptos Display"/>
                <w:color w:val="2F318B"/>
                <w:sz w:val="16"/>
                <w:szCs w:val="16"/>
              </w:rPr>
              <w:t>10.6%</w:t>
            </w:r>
          </w:p>
        </w:tc>
        <w:tc>
          <w:tcPr>
            <w:tcW w:w="671" w:type="dxa"/>
            <w:tcBorders>
              <w:top w:val="nil"/>
              <w:left w:val="nil"/>
              <w:bottom w:val="single" w:color="FFFFFF" w:themeColor="background1" w:sz="8" w:space="0"/>
              <w:right w:val="single" w:color="FFFFFF" w:themeColor="background1" w:sz="8" w:space="0"/>
            </w:tcBorders>
            <w:shd w:val="clear" w:color="auto" w:fill="90D1A2"/>
            <w:vAlign w:val="center"/>
          </w:tcPr>
          <w:p w:rsidRPr="002B620F" w:rsidR="003B4897" w:rsidP="003B4897" w:rsidRDefault="003B4897" w14:paraId="4F75CE8C" w14:textId="7053EA2B">
            <w:pPr>
              <w:jc w:val="center"/>
              <w:rPr>
                <w:rFonts w:ascii="Aptos Display" w:hAnsi="Aptos Display"/>
                <w:color w:val="2F318B"/>
                <w:sz w:val="16"/>
                <w:szCs w:val="16"/>
              </w:rPr>
            </w:pPr>
            <w:r w:rsidRPr="002B620F">
              <w:rPr>
                <w:rFonts w:ascii="Aptos Display" w:hAnsi="Aptos Display"/>
                <w:color w:val="2F318B"/>
                <w:sz w:val="16"/>
                <w:szCs w:val="16"/>
              </w:rPr>
              <w:t>12.3%</w:t>
            </w:r>
          </w:p>
        </w:tc>
      </w:tr>
      <w:tr w:rsidRPr="002B620F" w:rsidR="00F15A47" w:rsidTr="1135EC1B" w14:paraId="1C926212" w14:textId="76AAA9DD">
        <w:trPr>
          <w:trHeight w:val="510"/>
        </w:trPr>
        <w:tc>
          <w:tcPr>
            <w:tcW w:w="2117" w:type="dxa"/>
            <w:shd w:val="clear" w:color="auto" w:fill="E5EEFF"/>
            <w:noWrap/>
            <w:vAlign w:val="center"/>
            <w:hideMark/>
          </w:tcPr>
          <w:p w:rsidRPr="002B620F" w:rsidR="003B4897" w:rsidP="003B4897" w:rsidRDefault="003B4897" w14:paraId="3367A350"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rPr>
              <w:t>Architecture and building</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D4ECDD"/>
            <w:noWrap/>
            <w:vAlign w:val="center"/>
          </w:tcPr>
          <w:p w:rsidRPr="002B620F" w:rsidR="003B4897" w:rsidP="003B4897" w:rsidRDefault="003B4897" w14:paraId="29F0F5C7" w14:textId="0B4909C9">
            <w:pPr>
              <w:jc w:val="center"/>
              <w:rPr>
                <w:rFonts w:ascii="Aptos Display" w:hAnsi="Aptos Display"/>
                <w:color w:val="2F318B"/>
                <w:sz w:val="16"/>
                <w:szCs w:val="16"/>
              </w:rPr>
            </w:pPr>
            <w:r w:rsidRPr="002B620F">
              <w:rPr>
                <w:rFonts w:ascii="Aptos Display" w:hAnsi="Aptos Display"/>
                <w:color w:val="2F318B"/>
                <w:sz w:val="16"/>
                <w:szCs w:val="16"/>
              </w:rPr>
              <w:t>4.6%</w:t>
            </w:r>
          </w:p>
        </w:tc>
        <w:tc>
          <w:tcPr>
            <w:tcW w:w="670" w:type="dxa"/>
            <w:tcBorders>
              <w:top w:val="nil"/>
              <w:left w:val="nil"/>
              <w:bottom w:val="single" w:color="FFFFFF" w:themeColor="background1" w:sz="8" w:space="0"/>
              <w:right w:val="single" w:color="FFFFFF" w:themeColor="background1" w:sz="8" w:space="0"/>
            </w:tcBorders>
            <w:shd w:val="clear" w:color="auto" w:fill="C9E7D3"/>
            <w:noWrap/>
            <w:vAlign w:val="center"/>
          </w:tcPr>
          <w:p w:rsidRPr="002B620F" w:rsidR="003B4897" w:rsidP="003B4897" w:rsidRDefault="003B4897" w14:paraId="1C11923C" w14:textId="54A34BA0">
            <w:pPr>
              <w:jc w:val="center"/>
              <w:rPr>
                <w:rFonts w:ascii="Aptos Display" w:hAnsi="Aptos Display"/>
                <w:color w:val="2F318B"/>
                <w:sz w:val="16"/>
                <w:szCs w:val="16"/>
              </w:rPr>
            </w:pPr>
            <w:r w:rsidRPr="002B620F">
              <w:rPr>
                <w:rFonts w:ascii="Aptos Display" w:hAnsi="Aptos Display"/>
                <w:color w:val="2F318B"/>
                <w:sz w:val="16"/>
                <w:szCs w:val="16"/>
              </w:rPr>
              <w:t>5.9%</w:t>
            </w:r>
          </w:p>
        </w:tc>
        <w:tc>
          <w:tcPr>
            <w:tcW w:w="671" w:type="dxa"/>
            <w:tcBorders>
              <w:top w:val="nil"/>
              <w:left w:val="nil"/>
              <w:bottom w:val="single" w:color="FFFFFF" w:themeColor="background1" w:sz="8" w:space="0"/>
              <w:right w:val="single" w:color="FFFFFF" w:themeColor="background1" w:sz="8" w:space="0"/>
            </w:tcBorders>
            <w:shd w:val="clear" w:color="auto" w:fill="B4DFC1"/>
            <w:noWrap/>
            <w:vAlign w:val="center"/>
          </w:tcPr>
          <w:p w:rsidRPr="002B620F" w:rsidR="003B4897" w:rsidP="003B4897" w:rsidRDefault="003B4897" w14:paraId="6923D173" w14:textId="688D277A">
            <w:pPr>
              <w:jc w:val="center"/>
              <w:rPr>
                <w:rFonts w:ascii="Aptos Display" w:hAnsi="Aptos Display"/>
                <w:color w:val="2F318B"/>
                <w:sz w:val="16"/>
                <w:szCs w:val="16"/>
              </w:rPr>
            </w:pPr>
            <w:r w:rsidRPr="002B620F">
              <w:rPr>
                <w:rFonts w:ascii="Aptos Display" w:hAnsi="Aptos Display"/>
                <w:color w:val="2F318B"/>
                <w:sz w:val="16"/>
                <w:szCs w:val="16"/>
              </w:rPr>
              <w:t>8.2%</w:t>
            </w:r>
          </w:p>
        </w:tc>
        <w:tc>
          <w:tcPr>
            <w:tcW w:w="670" w:type="dxa"/>
            <w:tcBorders>
              <w:top w:val="nil"/>
              <w:left w:val="nil"/>
              <w:bottom w:val="single" w:color="FFFFFF" w:themeColor="background1" w:sz="8" w:space="0"/>
              <w:right w:val="single" w:color="FFFFFF" w:themeColor="background1" w:sz="8" w:space="0"/>
            </w:tcBorders>
            <w:shd w:val="clear" w:color="auto" w:fill="CAE8D4"/>
            <w:noWrap/>
            <w:vAlign w:val="center"/>
          </w:tcPr>
          <w:p w:rsidRPr="002B620F" w:rsidR="003B4897" w:rsidP="003B4897" w:rsidRDefault="003B4897" w14:paraId="1E2717D3" w14:textId="7AB687EF">
            <w:pPr>
              <w:jc w:val="center"/>
              <w:rPr>
                <w:rFonts w:ascii="Aptos Display" w:hAnsi="Aptos Display"/>
                <w:color w:val="2F318B"/>
                <w:sz w:val="16"/>
                <w:szCs w:val="16"/>
              </w:rPr>
            </w:pPr>
            <w:r w:rsidRPr="002B620F">
              <w:rPr>
                <w:rFonts w:ascii="Aptos Display" w:hAnsi="Aptos Display"/>
                <w:color w:val="2F318B"/>
                <w:sz w:val="16"/>
                <w:szCs w:val="16"/>
              </w:rPr>
              <w:t>5.7%</w:t>
            </w:r>
          </w:p>
        </w:tc>
        <w:tc>
          <w:tcPr>
            <w:tcW w:w="671" w:type="dxa"/>
            <w:tcBorders>
              <w:top w:val="nil"/>
              <w:left w:val="nil"/>
              <w:bottom w:val="single" w:color="FFFFFF" w:themeColor="background1" w:sz="8" w:space="0"/>
              <w:right w:val="single" w:color="FFFFFF" w:themeColor="background1" w:sz="8" w:space="0"/>
            </w:tcBorders>
            <w:shd w:val="clear" w:color="auto" w:fill="D6EDDE"/>
            <w:noWrap/>
            <w:vAlign w:val="center"/>
          </w:tcPr>
          <w:p w:rsidRPr="002B620F" w:rsidR="003B4897" w:rsidP="003B4897" w:rsidRDefault="003B4897" w14:paraId="5CC9B478" w14:textId="0CC8415E">
            <w:pPr>
              <w:jc w:val="center"/>
              <w:rPr>
                <w:rFonts w:ascii="Aptos Display" w:hAnsi="Aptos Display"/>
                <w:color w:val="2F318B"/>
                <w:sz w:val="16"/>
                <w:szCs w:val="16"/>
              </w:rPr>
            </w:pPr>
            <w:r w:rsidRPr="002B620F">
              <w:rPr>
                <w:rFonts w:ascii="Aptos Display" w:hAnsi="Aptos Display"/>
                <w:color w:val="2F318B"/>
                <w:sz w:val="16"/>
                <w:szCs w:val="16"/>
              </w:rPr>
              <w:t>4.4%</w:t>
            </w:r>
          </w:p>
        </w:tc>
        <w:tc>
          <w:tcPr>
            <w:tcW w:w="670" w:type="dxa"/>
            <w:tcBorders>
              <w:top w:val="nil"/>
              <w:left w:val="nil"/>
              <w:bottom w:val="single" w:color="FFFFFF" w:themeColor="background1" w:sz="8" w:space="0"/>
              <w:right w:val="single" w:color="FFFFFF" w:themeColor="background1" w:sz="8" w:space="0"/>
            </w:tcBorders>
            <w:shd w:val="clear" w:color="auto" w:fill="C7E7D1"/>
            <w:noWrap/>
            <w:vAlign w:val="center"/>
          </w:tcPr>
          <w:p w:rsidRPr="002B620F" w:rsidR="003B4897" w:rsidP="003B4897" w:rsidRDefault="003B4897" w14:paraId="411D4FFD" w14:textId="4F2CEB71">
            <w:pPr>
              <w:jc w:val="center"/>
              <w:rPr>
                <w:rFonts w:ascii="Aptos Display" w:hAnsi="Aptos Display"/>
                <w:color w:val="2F318B"/>
                <w:sz w:val="16"/>
                <w:szCs w:val="16"/>
              </w:rPr>
            </w:pPr>
            <w:r w:rsidRPr="002B620F">
              <w:rPr>
                <w:rFonts w:ascii="Aptos Display" w:hAnsi="Aptos Display"/>
                <w:color w:val="2F318B"/>
                <w:sz w:val="16"/>
                <w:szCs w:val="16"/>
              </w:rPr>
              <w:t>6.1%</w:t>
            </w:r>
          </w:p>
        </w:tc>
        <w:tc>
          <w:tcPr>
            <w:tcW w:w="671" w:type="dxa"/>
            <w:tcBorders>
              <w:top w:val="nil"/>
              <w:left w:val="nil"/>
              <w:bottom w:val="single" w:color="FFFFFF" w:themeColor="background1" w:sz="8" w:space="0"/>
              <w:right w:val="single" w:color="FFFFFF" w:themeColor="background1" w:sz="8" w:space="0"/>
            </w:tcBorders>
            <w:shd w:val="clear" w:color="auto" w:fill="B9E1C5"/>
            <w:vAlign w:val="center"/>
          </w:tcPr>
          <w:p w:rsidRPr="002B620F" w:rsidR="003B4897" w:rsidP="003B4897" w:rsidRDefault="003B4897" w14:paraId="68FD0223" w14:textId="09D5E31B">
            <w:pPr>
              <w:jc w:val="center"/>
              <w:rPr>
                <w:rFonts w:ascii="Aptos Display" w:hAnsi="Aptos Display"/>
                <w:color w:val="2F318B"/>
                <w:sz w:val="16"/>
                <w:szCs w:val="16"/>
              </w:rPr>
            </w:pPr>
            <w:r w:rsidRPr="002B620F">
              <w:rPr>
                <w:rFonts w:ascii="Aptos Display" w:hAnsi="Aptos Display"/>
                <w:color w:val="2F318B"/>
                <w:sz w:val="16"/>
                <w:szCs w:val="16"/>
              </w:rPr>
              <w:t>7.7%</w:t>
            </w:r>
          </w:p>
        </w:tc>
        <w:tc>
          <w:tcPr>
            <w:tcW w:w="670" w:type="dxa"/>
            <w:tcBorders>
              <w:top w:val="nil"/>
              <w:left w:val="nil"/>
              <w:bottom w:val="single" w:color="FFFFFF" w:themeColor="background1" w:sz="8" w:space="0"/>
              <w:right w:val="single" w:color="FFFFFF" w:themeColor="background1" w:sz="8" w:space="0"/>
            </w:tcBorders>
            <w:shd w:val="clear" w:color="auto" w:fill="CDE9D7"/>
            <w:vAlign w:val="center"/>
          </w:tcPr>
          <w:p w:rsidRPr="002B620F" w:rsidR="003B4897" w:rsidP="003B4897" w:rsidRDefault="003B4897" w14:paraId="7C0524DF" w14:textId="6CFBC9F2">
            <w:pPr>
              <w:jc w:val="center"/>
              <w:rPr>
                <w:rFonts w:ascii="Aptos Display" w:hAnsi="Aptos Display"/>
                <w:color w:val="2F318B"/>
                <w:sz w:val="16"/>
                <w:szCs w:val="16"/>
              </w:rPr>
            </w:pPr>
            <w:r w:rsidRPr="002B620F">
              <w:rPr>
                <w:rFonts w:ascii="Aptos Display" w:hAnsi="Aptos Display"/>
                <w:color w:val="2F318B"/>
                <w:sz w:val="16"/>
                <w:szCs w:val="16"/>
              </w:rPr>
              <w:t>5.4%</w:t>
            </w:r>
          </w:p>
        </w:tc>
        <w:tc>
          <w:tcPr>
            <w:tcW w:w="671" w:type="dxa"/>
            <w:tcBorders>
              <w:top w:val="nil"/>
              <w:left w:val="nil"/>
              <w:bottom w:val="single" w:color="FFFFFF" w:themeColor="background1" w:sz="8" w:space="0"/>
              <w:right w:val="single" w:color="FFFFFF" w:themeColor="background1" w:sz="8" w:space="0"/>
            </w:tcBorders>
            <w:shd w:val="clear" w:color="auto" w:fill="CAE8D4"/>
            <w:vAlign w:val="center"/>
          </w:tcPr>
          <w:p w:rsidRPr="002B620F" w:rsidR="003B4897" w:rsidP="003B4897" w:rsidRDefault="003B4897" w14:paraId="3174AD04" w14:textId="355BF5B8">
            <w:pPr>
              <w:jc w:val="center"/>
              <w:rPr>
                <w:rFonts w:ascii="Aptos Display" w:hAnsi="Aptos Display"/>
                <w:color w:val="2F318B"/>
                <w:sz w:val="16"/>
                <w:szCs w:val="16"/>
              </w:rPr>
            </w:pPr>
            <w:r w:rsidRPr="002B620F">
              <w:rPr>
                <w:rFonts w:ascii="Aptos Display" w:hAnsi="Aptos Display"/>
                <w:color w:val="2F318B"/>
                <w:sz w:val="16"/>
                <w:szCs w:val="16"/>
              </w:rPr>
              <w:t>5.7%</w:t>
            </w:r>
          </w:p>
        </w:tc>
        <w:tc>
          <w:tcPr>
            <w:tcW w:w="670" w:type="dxa"/>
            <w:tcBorders>
              <w:top w:val="nil"/>
              <w:left w:val="nil"/>
              <w:bottom w:val="single" w:color="FFFFFF" w:themeColor="background1" w:sz="8" w:space="0"/>
              <w:right w:val="single" w:color="FFFFFF" w:themeColor="background1" w:sz="8" w:space="0"/>
            </w:tcBorders>
            <w:shd w:val="clear" w:color="auto" w:fill="E0F1E7"/>
            <w:vAlign w:val="center"/>
          </w:tcPr>
          <w:p w:rsidRPr="002B620F" w:rsidR="003B4897" w:rsidP="003B4897" w:rsidRDefault="003B4897" w14:paraId="59CC2D4B" w14:textId="0BDBD0CB">
            <w:pPr>
              <w:jc w:val="center"/>
              <w:rPr>
                <w:rFonts w:ascii="Aptos Display" w:hAnsi="Aptos Display"/>
                <w:color w:val="2F318B"/>
                <w:sz w:val="16"/>
                <w:szCs w:val="16"/>
              </w:rPr>
            </w:pPr>
            <w:r w:rsidRPr="002B620F">
              <w:rPr>
                <w:rFonts w:ascii="Aptos Display" w:hAnsi="Aptos Display"/>
                <w:color w:val="2F318B"/>
                <w:sz w:val="16"/>
                <w:szCs w:val="16"/>
              </w:rPr>
              <w:t>3.2%</w:t>
            </w:r>
          </w:p>
        </w:tc>
        <w:tc>
          <w:tcPr>
            <w:tcW w:w="671" w:type="dxa"/>
            <w:tcBorders>
              <w:top w:val="nil"/>
              <w:left w:val="nil"/>
              <w:bottom w:val="single" w:color="FFFFFF" w:themeColor="background1" w:sz="8" w:space="0"/>
              <w:right w:val="single" w:color="FFFFFF" w:themeColor="background1" w:sz="8" w:space="0"/>
            </w:tcBorders>
            <w:shd w:val="clear" w:color="auto" w:fill="D7EDDF"/>
            <w:vAlign w:val="center"/>
          </w:tcPr>
          <w:p w:rsidRPr="002B620F" w:rsidR="003B4897" w:rsidP="003B4897" w:rsidRDefault="003B4897" w14:paraId="5E219D8E" w14:textId="2AD8B45A">
            <w:pPr>
              <w:jc w:val="center"/>
              <w:rPr>
                <w:rFonts w:ascii="Aptos Display" w:hAnsi="Aptos Display"/>
                <w:color w:val="2F318B"/>
                <w:sz w:val="16"/>
                <w:szCs w:val="16"/>
              </w:rPr>
            </w:pPr>
            <w:r w:rsidRPr="002B620F">
              <w:rPr>
                <w:rFonts w:ascii="Aptos Display" w:hAnsi="Aptos Display"/>
                <w:color w:val="2F318B"/>
                <w:sz w:val="16"/>
                <w:szCs w:val="16"/>
              </w:rPr>
              <w:t>4.3%</w:t>
            </w:r>
          </w:p>
        </w:tc>
      </w:tr>
      <w:tr w:rsidRPr="002B620F" w:rsidR="00F15A47" w:rsidTr="1135EC1B" w14:paraId="1B7E86E8" w14:textId="624E95F9">
        <w:trPr>
          <w:trHeight w:val="510"/>
        </w:trPr>
        <w:tc>
          <w:tcPr>
            <w:tcW w:w="2117" w:type="dxa"/>
            <w:shd w:val="clear" w:color="auto" w:fill="E5EEFF"/>
            <w:noWrap/>
            <w:vAlign w:val="center"/>
            <w:hideMark/>
          </w:tcPr>
          <w:p w:rsidRPr="002B620F" w:rsidR="003B4897" w:rsidP="003B4897" w:rsidRDefault="003B4897" w14:paraId="36C9191E" w14:textId="427FC1D8">
            <w:pPr>
              <w:rPr>
                <w:rFonts w:ascii="Aptos Display" w:hAnsi="Aptos Display"/>
                <w:b/>
                <w:bCs/>
                <w:color w:val="2F318B"/>
                <w:sz w:val="16"/>
                <w:szCs w:val="16"/>
                <w:lang w:eastAsia="en-AU"/>
              </w:rPr>
            </w:pPr>
            <w:r w:rsidRPr="002B620F">
              <w:rPr>
                <w:rFonts w:ascii="Aptos Display" w:hAnsi="Aptos Display"/>
                <w:b/>
                <w:bCs/>
                <w:color w:val="2F318B"/>
                <w:sz w:val="16"/>
                <w:szCs w:val="16"/>
              </w:rPr>
              <w:t>Agriculture</w:t>
            </w:r>
            <w:r w:rsidRPr="002B620F" w:rsidR="00B0257B">
              <w:rPr>
                <w:rFonts w:ascii="Aptos Display" w:hAnsi="Aptos Display"/>
                <w:b/>
                <w:bCs/>
                <w:color w:val="2F318B"/>
                <w:sz w:val="16"/>
                <w:szCs w:val="16"/>
              </w:rPr>
              <w:t xml:space="preserve"> and</w:t>
            </w:r>
            <w:r w:rsidRPr="002B620F">
              <w:rPr>
                <w:rFonts w:ascii="Aptos Display" w:hAnsi="Aptos Display"/>
                <w:b/>
                <w:bCs/>
                <w:color w:val="2F318B"/>
                <w:sz w:val="16"/>
                <w:szCs w:val="16"/>
              </w:rPr>
              <w:t xml:space="preserve"> environmental studies</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BFE4CA"/>
            <w:noWrap/>
            <w:vAlign w:val="center"/>
          </w:tcPr>
          <w:p w:rsidRPr="002B620F" w:rsidR="003B4897" w:rsidP="003B4897" w:rsidRDefault="003B4897" w14:paraId="5BD55FCD" w14:textId="46D6AA17">
            <w:pPr>
              <w:jc w:val="center"/>
              <w:rPr>
                <w:rFonts w:ascii="Aptos Display" w:hAnsi="Aptos Display"/>
                <w:color w:val="2F318B"/>
                <w:sz w:val="16"/>
                <w:szCs w:val="16"/>
              </w:rPr>
            </w:pPr>
            <w:r w:rsidRPr="002B620F">
              <w:rPr>
                <w:rFonts w:ascii="Aptos Display" w:hAnsi="Aptos Display"/>
                <w:color w:val="2F318B"/>
                <w:sz w:val="16"/>
                <w:szCs w:val="16"/>
              </w:rPr>
              <w:t>7.0%</w:t>
            </w:r>
          </w:p>
        </w:tc>
        <w:tc>
          <w:tcPr>
            <w:tcW w:w="670" w:type="dxa"/>
            <w:tcBorders>
              <w:top w:val="nil"/>
              <w:left w:val="nil"/>
              <w:bottom w:val="single" w:color="FFFFFF" w:themeColor="background1" w:sz="8" w:space="0"/>
              <w:right w:val="single" w:color="FFFFFF" w:themeColor="background1" w:sz="8" w:space="0"/>
            </w:tcBorders>
            <w:shd w:val="clear" w:color="auto" w:fill="E9F5EF"/>
            <w:noWrap/>
            <w:vAlign w:val="center"/>
          </w:tcPr>
          <w:p w:rsidRPr="002B620F" w:rsidR="003B4897" w:rsidP="003B4897" w:rsidRDefault="003B4897" w14:paraId="23C91563" w14:textId="4DE7A838">
            <w:pPr>
              <w:jc w:val="center"/>
              <w:rPr>
                <w:rFonts w:ascii="Aptos Display" w:hAnsi="Aptos Display"/>
                <w:color w:val="2F318B"/>
                <w:sz w:val="16"/>
                <w:szCs w:val="16"/>
              </w:rPr>
            </w:pPr>
            <w:r w:rsidRPr="002B620F">
              <w:rPr>
                <w:rFonts w:ascii="Aptos Display" w:hAnsi="Aptos Display"/>
                <w:color w:val="2F318B"/>
                <w:sz w:val="16"/>
                <w:szCs w:val="16"/>
              </w:rPr>
              <w:t>2.2%</w:t>
            </w:r>
          </w:p>
        </w:tc>
        <w:tc>
          <w:tcPr>
            <w:tcW w:w="671" w:type="dxa"/>
            <w:tcBorders>
              <w:top w:val="nil"/>
              <w:left w:val="nil"/>
              <w:bottom w:val="single" w:color="FFFFFF" w:themeColor="background1" w:sz="8" w:space="0"/>
              <w:right w:val="single" w:color="FFFFFF" w:themeColor="background1" w:sz="8" w:space="0"/>
            </w:tcBorders>
            <w:shd w:val="clear" w:color="auto" w:fill="D4ECDD"/>
            <w:noWrap/>
            <w:vAlign w:val="center"/>
          </w:tcPr>
          <w:p w:rsidRPr="002B620F" w:rsidR="003B4897" w:rsidP="003B4897" w:rsidRDefault="003B4897" w14:paraId="74464F9A" w14:textId="25265103">
            <w:pPr>
              <w:jc w:val="center"/>
              <w:rPr>
                <w:rFonts w:ascii="Aptos Display" w:hAnsi="Aptos Display"/>
                <w:color w:val="2F318B"/>
                <w:sz w:val="16"/>
                <w:szCs w:val="16"/>
              </w:rPr>
            </w:pPr>
            <w:r w:rsidRPr="002B620F">
              <w:rPr>
                <w:rFonts w:ascii="Aptos Display" w:hAnsi="Aptos Display"/>
                <w:color w:val="2F318B"/>
                <w:sz w:val="16"/>
                <w:szCs w:val="16"/>
              </w:rPr>
              <w:t>4.6%</w:t>
            </w:r>
          </w:p>
        </w:tc>
        <w:tc>
          <w:tcPr>
            <w:tcW w:w="670" w:type="dxa"/>
            <w:tcBorders>
              <w:top w:val="nil"/>
              <w:left w:val="nil"/>
              <w:bottom w:val="single" w:color="FFFFFF" w:themeColor="background1" w:sz="8" w:space="0"/>
              <w:right w:val="single" w:color="FFFFFF" w:themeColor="background1" w:sz="8" w:space="0"/>
            </w:tcBorders>
            <w:shd w:val="clear" w:color="auto" w:fill="D5ECDD"/>
            <w:noWrap/>
            <w:vAlign w:val="center"/>
          </w:tcPr>
          <w:p w:rsidRPr="002B620F" w:rsidR="003B4897" w:rsidP="003B4897" w:rsidRDefault="003B4897" w14:paraId="4868C294" w14:textId="49F3AADE">
            <w:pPr>
              <w:jc w:val="center"/>
              <w:rPr>
                <w:rFonts w:ascii="Aptos Display" w:hAnsi="Aptos Display"/>
                <w:color w:val="2F318B"/>
                <w:sz w:val="16"/>
                <w:szCs w:val="16"/>
              </w:rPr>
            </w:pPr>
            <w:r w:rsidRPr="002B620F">
              <w:rPr>
                <w:rFonts w:ascii="Aptos Display" w:hAnsi="Aptos Display"/>
                <w:color w:val="2F318B"/>
                <w:sz w:val="16"/>
                <w:szCs w:val="16"/>
              </w:rPr>
              <w:t>4.5%</w:t>
            </w:r>
          </w:p>
        </w:tc>
        <w:tc>
          <w:tcPr>
            <w:tcW w:w="671" w:type="dxa"/>
            <w:tcBorders>
              <w:top w:val="nil"/>
              <w:left w:val="nil"/>
              <w:bottom w:val="single" w:color="FFFFFF" w:themeColor="background1" w:sz="8" w:space="0"/>
              <w:right w:val="single" w:color="FFFFFF" w:themeColor="background1" w:sz="8" w:space="0"/>
            </w:tcBorders>
            <w:shd w:val="clear" w:color="auto" w:fill="ADDCBB"/>
            <w:noWrap/>
            <w:vAlign w:val="center"/>
          </w:tcPr>
          <w:p w:rsidRPr="002B620F" w:rsidR="003B4897" w:rsidP="003B4897" w:rsidRDefault="003B4897" w14:paraId="75FD7683" w14:textId="204074E6">
            <w:pPr>
              <w:jc w:val="center"/>
              <w:rPr>
                <w:rFonts w:ascii="Aptos Display" w:hAnsi="Aptos Display"/>
                <w:color w:val="2F318B"/>
                <w:sz w:val="16"/>
                <w:szCs w:val="16"/>
              </w:rPr>
            </w:pPr>
            <w:r w:rsidRPr="002B620F">
              <w:rPr>
                <w:rFonts w:ascii="Aptos Display" w:hAnsi="Aptos Display"/>
                <w:color w:val="2F318B"/>
                <w:sz w:val="16"/>
                <w:szCs w:val="16"/>
              </w:rPr>
              <w:t>9.0%</w:t>
            </w:r>
          </w:p>
        </w:tc>
        <w:tc>
          <w:tcPr>
            <w:tcW w:w="670" w:type="dxa"/>
            <w:tcBorders>
              <w:top w:val="nil"/>
              <w:left w:val="nil"/>
              <w:bottom w:val="single" w:color="FFFFFF" w:themeColor="background1" w:sz="8" w:space="0"/>
              <w:right w:val="single" w:color="FFFFFF" w:themeColor="background1" w:sz="8" w:space="0"/>
            </w:tcBorders>
            <w:shd w:val="clear" w:color="auto" w:fill="C3E5CE"/>
            <w:noWrap/>
            <w:vAlign w:val="center"/>
          </w:tcPr>
          <w:p w:rsidRPr="002B620F" w:rsidR="003B4897" w:rsidP="003B4897" w:rsidRDefault="003B4897" w14:paraId="17B87C20" w14:textId="74FEDBF5">
            <w:pPr>
              <w:jc w:val="center"/>
              <w:rPr>
                <w:rFonts w:ascii="Aptos Display" w:hAnsi="Aptos Display"/>
                <w:color w:val="2F318B"/>
                <w:sz w:val="16"/>
                <w:szCs w:val="16"/>
              </w:rPr>
            </w:pPr>
            <w:r w:rsidRPr="002B620F">
              <w:rPr>
                <w:rFonts w:ascii="Aptos Display" w:hAnsi="Aptos Display"/>
                <w:color w:val="2F318B"/>
                <w:sz w:val="16"/>
                <w:szCs w:val="16"/>
              </w:rPr>
              <w:t>6.5%</w:t>
            </w:r>
          </w:p>
        </w:tc>
        <w:tc>
          <w:tcPr>
            <w:tcW w:w="671" w:type="dxa"/>
            <w:tcBorders>
              <w:top w:val="nil"/>
              <w:left w:val="nil"/>
              <w:bottom w:val="single" w:color="FFFFFF" w:themeColor="background1" w:sz="8" w:space="0"/>
              <w:right w:val="single" w:color="FFFFFF" w:themeColor="background1" w:sz="8" w:space="0"/>
            </w:tcBorders>
            <w:shd w:val="clear" w:color="auto" w:fill="E0F1E7"/>
            <w:vAlign w:val="center"/>
          </w:tcPr>
          <w:p w:rsidRPr="002B620F" w:rsidR="003B4897" w:rsidP="003B4897" w:rsidRDefault="003B4897" w14:paraId="1AC0CEE7" w14:textId="43067462">
            <w:pPr>
              <w:jc w:val="center"/>
              <w:rPr>
                <w:rFonts w:ascii="Aptos Display" w:hAnsi="Aptos Display"/>
                <w:color w:val="2F318B"/>
                <w:sz w:val="16"/>
                <w:szCs w:val="16"/>
              </w:rPr>
            </w:pPr>
            <w:r w:rsidRPr="002B620F">
              <w:rPr>
                <w:rFonts w:ascii="Aptos Display" w:hAnsi="Aptos Display"/>
                <w:color w:val="2F318B"/>
                <w:sz w:val="16"/>
                <w:szCs w:val="16"/>
              </w:rPr>
              <w:t>3.2%</w:t>
            </w:r>
          </w:p>
        </w:tc>
        <w:tc>
          <w:tcPr>
            <w:tcW w:w="670" w:type="dxa"/>
            <w:tcBorders>
              <w:top w:val="nil"/>
              <w:left w:val="nil"/>
              <w:bottom w:val="single" w:color="FFFFFF" w:themeColor="background1" w:sz="8" w:space="0"/>
              <w:right w:val="single" w:color="FFFFFF" w:themeColor="background1" w:sz="8" w:space="0"/>
            </w:tcBorders>
            <w:shd w:val="clear" w:color="auto" w:fill="C2E5CD"/>
            <w:vAlign w:val="center"/>
          </w:tcPr>
          <w:p w:rsidRPr="002B620F" w:rsidR="003B4897" w:rsidP="003B4897" w:rsidRDefault="003B4897" w14:paraId="2DD1A6D2" w14:textId="78522EEE">
            <w:pPr>
              <w:jc w:val="center"/>
              <w:rPr>
                <w:rFonts w:ascii="Aptos Display" w:hAnsi="Aptos Display"/>
                <w:color w:val="2F318B"/>
                <w:sz w:val="16"/>
                <w:szCs w:val="16"/>
              </w:rPr>
            </w:pPr>
            <w:r w:rsidRPr="002B620F">
              <w:rPr>
                <w:rFonts w:ascii="Aptos Display" w:hAnsi="Aptos Display"/>
                <w:color w:val="2F318B"/>
                <w:sz w:val="16"/>
                <w:szCs w:val="16"/>
              </w:rPr>
              <w:t>6.6%</w:t>
            </w:r>
          </w:p>
        </w:tc>
        <w:tc>
          <w:tcPr>
            <w:tcW w:w="671" w:type="dxa"/>
            <w:tcBorders>
              <w:top w:val="nil"/>
              <w:left w:val="nil"/>
              <w:bottom w:val="single" w:color="FFFFFF" w:themeColor="background1" w:sz="8" w:space="0"/>
              <w:right w:val="single" w:color="FFFFFF" w:themeColor="background1" w:sz="8" w:space="0"/>
            </w:tcBorders>
            <w:shd w:val="clear" w:color="auto" w:fill="B4DFC1"/>
            <w:vAlign w:val="center"/>
          </w:tcPr>
          <w:p w:rsidRPr="002B620F" w:rsidR="003B4897" w:rsidP="003B4897" w:rsidRDefault="003B4897" w14:paraId="68EC92A1" w14:textId="294785A1">
            <w:pPr>
              <w:jc w:val="center"/>
              <w:rPr>
                <w:rFonts w:ascii="Aptos Display" w:hAnsi="Aptos Display"/>
                <w:color w:val="2F318B"/>
                <w:sz w:val="16"/>
                <w:szCs w:val="16"/>
              </w:rPr>
            </w:pPr>
            <w:r w:rsidRPr="002B620F">
              <w:rPr>
                <w:rFonts w:ascii="Aptos Display" w:hAnsi="Aptos Display"/>
                <w:color w:val="2F318B"/>
                <w:sz w:val="16"/>
                <w:szCs w:val="16"/>
              </w:rPr>
              <w:t>8.3%</w:t>
            </w:r>
          </w:p>
        </w:tc>
        <w:tc>
          <w:tcPr>
            <w:tcW w:w="670" w:type="dxa"/>
            <w:tcBorders>
              <w:top w:val="nil"/>
              <w:left w:val="nil"/>
              <w:bottom w:val="single" w:color="FFFFFF" w:themeColor="background1" w:sz="8" w:space="0"/>
              <w:right w:val="single" w:color="FFFFFF" w:themeColor="background1" w:sz="8" w:space="0"/>
            </w:tcBorders>
            <w:shd w:val="clear" w:color="auto" w:fill="73C589"/>
            <w:vAlign w:val="center"/>
          </w:tcPr>
          <w:p w:rsidRPr="002B620F" w:rsidR="003B4897" w:rsidP="003B4897" w:rsidRDefault="003B4897" w14:paraId="0AA20F18" w14:textId="653C0FDA">
            <w:pPr>
              <w:jc w:val="center"/>
              <w:rPr>
                <w:rFonts w:ascii="Aptos Display" w:hAnsi="Aptos Display"/>
                <w:color w:val="2F318B"/>
                <w:sz w:val="16"/>
                <w:szCs w:val="16"/>
              </w:rPr>
            </w:pPr>
            <w:r w:rsidRPr="002B620F">
              <w:rPr>
                <w:rFonts w:ascii="Aptos Display" w:hAnsi="Aptos Display"/>
                <w:color w:val="2F318B"/>
                <w:sz w:val="16"/>
                <w:szCs w:val="16"/>
              </w:rPr>
              <w:t>15.6%</w:t>
            </w:r>
          </w:p>
        </w:tc>
        <w:tc>
          <w:tcPr>
            <w:tcW w:w="671" w:type="dxa"/>
            <w:tcBorders>
              <w:top w:val="nil"/>
              <w:left w:val="nil"/>
              <w:bottom w:val="single" w:color="FFFFFF" w:themeColor="background1" w:sz="8" w:space="0"/>
              <w:right w:val="single" w:color="FFFFFF" w:themeColor="background1" w:sz="8" w:space="0"/>
            </w:tcBorders>
            <w:shd w:val="clear" w:color="auto" w:fill="A8DAB7"/>
            <w:vAlign w:val="center"/>
          </w:tcPr>
          <w:p w:rsidRPr="002B620F" w:rsidR="003B4897" w:rsidP="003B4897" w:rsidRDefault="003B4897" w14:paraId="527890E9" w14:textId="41A156A8">
            <w:pPr>
              <w:jc w:val="center"/>
              <w:rPr>
                <w:rFonts w:ascii="Aptos Display" w:hAnsi="Aptos Display"/>
                <w:color w:val="2F318B"/>
                <w:sz w:val="16"/>
                <w:szCs w:val="16"/>
              </w:rPr>
            </w:pPr>
            <w:r w:rsidRPr="002B620F">
              <w:rPr>
                <w:rFonts w:ascii="Aptos Display" w:hAnsi="Aptos Display"/>
                <w:color w:val="2F318B"/>
                <w:sz w:val="16"/>
                <w:szCs w:val="16"/>
              </w:rPr>
              <w:t>9.6%</w:t>
            </w:r>
          </w:p>
        </w:tc>
      </w:tr>
      <w:tr w:rsidRPr="002B620F" w:rsidR="00F15A47" w:rsidTr="1135EC1B" w14:paraId="2BB5EB19" w14:textId="3546B738">
        <w:trPr>
          <w:trHeight w:val="510"/>
        </w:trPr>
        <w:tc>
          <w:tcPr>
            <w:tcW w:w="2117" w:type="dxa"/>
            <w:shd w:val="clear" w:color="auto" w:fill="E5EEFF"/>
            <w:noWrap/>
            <w:vAlign w:val="center"/>
          </w:tcPr>
          <w:p w:rsidRPr="002B620F" w:rsidR="003B4897" w:rsidP="003B4897" w:rsidRDefault="003B4897" w14:paraId="600A3D5C"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rPr>
              <w:t>Health</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8FD0A1"/>
            <w:noWrap/>
            <w:vAlign w:val="center"/>
          </w:tcPr>
          <w:p w:rsidRPr="002B620F" w:rsidR="003B4897" w:rsidP="003B4897" w:rsidRDefault="003B4897" w14:paraId="03E0CC6A" w14:textId="69CDDF09">
            <w:pPr>
              <w:jc w:val="center"/>
              <w:rPr>
                <w:rFonts w:ascii="Aptos Display" w:hAnsi="Aptos Display"/>
                <w:color w:val="2F318B"/>
                <w:sz w:val="16"/>
                <w:szCs w:val="16"/>
              </w:rPr>
            </w:pPr>
            <w:r w:rsidRPr="002B620F">
              <w:rPr>
                <w:rFonts w:ascii="Aptos Display" w:hAnsi="Aptos Display"/>
                <w:color w:val="2F318B"/>
                <w:sz w:val="16"/>
                <w:szCs w:val="16"/>
              </w:rPr>
              <w:t>12.5%</w:t>
            </w:r>
          </w:p>
        </w:tc>
        <w:tc>
          <w:tcPr>
            <w:tcW w:w="670" w:type="dxa"/>
            <w:tcBorders>
              <w:top w:val="nil"/>
              <w:left w:val="nil"/>
              <w:bottom w:val="single" w:color="FFFFFF" w:themeColor="background1" w:sz="8" w:space="0"/>
              <w:right w:val="single" w:color="FFFFFF" w:themeColor="background1" w:sz="8" w:space="0"/>
            </w:tcBorders>
            <w:shd w:val="clear" w:color="auto" w:fill="87CD9A"/>
            <w:noWrap/>
            <w:vAlign w:val="center"/>
          </w:tcPr>
          <w:p w:rsidRPr="002B620F" w:rsidR="003B4897" w:rsidP="003B4897" w:rsidRDefault="003B4897" w14:paraId="620EB7C0" w14:textId="01510574">
            <w:pPr>
              <w:jc w:val="center"/>
              <w:rPr>
                <w:rFonts w:ascii="Aptos Display" w:hAnsi="Aptos Display"/>
                <w:color w:val="2F318B"/>
                <w:sz w:val="16"/>
                <w:szCs w:val="16"/>
              </w:rPr>
            </w:pPr>
            <w:r w:rsidRPr="002B620F">
              <w:rPr>
                <w:rFonts w:ascii="Aptos Display" w:hAnsi="Aptos Display"/>
                <w:color w:val="2F318B"/>
                <w:sz w:val="16"/>
                <w:szCs w:val="16"/>
              </w:rPr>
              <w:t>13.4%</w:t>
            </w:r>
          </w:p>
        </w:tc>
        <w:tc>
          <w:tcPr>
            <w:tcW w:w="671" w:type="dxa"/>
            <w:tcBorders>
              <w:top w:val="nil"/>
              <w:left w:val="nil"/>
              <w:bottom w:val="single" w:color="FFFFFF" w:themeColor="background1" w:sz="8" w:space="0"/>
              <w:right w:val="single" w:color="FFFFFF" w:themeColor="background1" w:sz="8" w:space="0"/>
            </w:tcBorders>
            <w:shd w:val="clear" w:color="auto" w:fill="9BD5AB"/>
            <w:noWrap/>
            <w:vAlign w:val="center"/>
          </w:tcPr>
          <w:p w:rsidRPr="002B620F" w:rsidR="003B4897" w:rsidP="003B4897" w:rsidRDefault="003B4897" w14:paraId="69AC3842" w14:textId="7F7878D6">
            <w:pPr>
              <w:jc w:val="center"/>
              <w:rPr>
                <w:rFonts w:ascii="Aptos Display" w:hAnsi="Aptos Display"/>
                <w:color w:val="2F318B"/>
                <w:sz w:val="16"/>
                <w:szCs w:val="16"/>
              </w:rPr>
            </w:pPr>
            <w:r w:rsidRPr="002B620F">
              <w:rPr>
                <w:rFonts w:ascii="Aptos Display" w:hAnsi="Aptos Display"/>
                <w:color w:val="2F318B"/>
                <w:sz w:val="16"/>
                <w:szCs w:val="16"/>
              </w:rPr>
              <w:t>11.1%</w:t>
            </w:r>
          </w:p>
        </w:tc>
        <w:tc>
          <w:tcPr>
            <w:tcW w:w="670" w:type="dxa"/>
            <w:tcBorders>
              <w:top w:val="nil"/>
              <w:left w:val="nil"/>
              <w:bottom w:val="single" w:color="FFFFFF" w:themeColor="background1" w:sz="8" w:space="0"/>
              <w:right w:val="single" w:color="FFFFFF" w:themeColor="background1" w:sz="8" w:space="0"/>
            </w:tcBorders>
            <w:shd w:val="clear" w:color="auto" w:fill="A4D9B3"/>
            <w:noWrap/>
            <w:vAlign w:val="center"/>
          </w:tcPr>
          <w:p w:rsidRPr="002B620F" w:rsidR="003B4897" w:rsidP="003B4897" w:rsidRDefault="003B4897" w14:paraId="0EF73151" w14:textId="39A1E66C">
            <w:pPr>
              <w:jc w:val="center"/>
              <w:rPr>
                <w:rFonts w:ascii="Aptos Display" w:hAnsi="Aptos Display"/>
                <w:color w:val="2F318B"/>
                <w:sz w:val="16"/>
                <w:szCs w:val="16"/>
              </w:rPr>
            </w:pPr>
            <w:r w:rsidRPr="002B620F">
              <w:rPr>
                <w:rFonts w:ascii="Aptos Display" w:hAnsi="Aptos Display"/>
                <w:color w:val="2F318B"/>
                <w:sz w:val="16"/>
                <w:szCs w:val="16"/>
              </w:rPr>
              <w:t>10.1%</w:t>
            </w:r>
          </w:p>
        </w:tc>
        <w:tc>
          <w:tcPr>
            <w:tcW w:w="671" w:type="dxa"/>
            <w:tcBorders>
              <w:top w:val="nil"/>
              <w:left w:val="nil"/>
              <w:bottom w:val="single" w:color="FFFFFF" w:themeColor="background1" w:sz="8" w:space="0"/>
              <w:right w:val="single" w:color="FFFFFF" w:themeColor="background1" w:sz="8" w:space="0"/>
            </w:tcBorders>
            <w:shd w:val="clear" w:color="auto" w:fill="82CB96"/>
            <w:noWrap/>
            <w:vAlign w:val="center"/>
          </w:tcPr>
          <w:p w:rsidRPr="002B620F" w:rsidR="003B4897" w:rsidP="003B4897" w:rsidRDefault="003B4897" w14:paraId="3C2BB523" w14:textId="227F00DD">
            <w:pPr>
              <w:jc w:val="center"/>
              <w:rPr>
                <w:rFonts w:ascii="Aptos Display" w:hAnsi="Aptos Display"/>
                <w:color w:val="2F318B"/>
                <w:sz w:val="16"/>
                <w:szCs w:val="16"/>
              </w:rPr>
            </w:pPr>
            <w:r w:rsidRPr="002B620F">
              <w:rPr>
                <w:rFonts w:ascii="Aptos Display" w:hAnsi="Aptos Display"/>
                <w:color w:val="2F318B"/>
                <w:sz w:val="16"/>
                <w:szCs w:val="16"/>
              </w:rPr>
              <w:t>13.9%</w:t>
            </w:r>
          </w:p>
        </w:tc>
        <w:tc>
          <w:tcPr>
            <w:tcW w:w="670" w:type="dxa"/>
            <w:tcBorders>
              <w:top w:val="nil"/>
              <w:left w:val="nil"/>
              <w:bottom w:val="single" w:color="FFFFFF" w:themeColor="background1" w:sz="8" w:space="0"/>
              <w:right w:val="single" w:color="FFFFFF" w:themeColor="background1" w:sz="8" w:space="0"/>
            </w:tcBorders>
            <w:shd w:val="clear" w:color="auto" w:fill="83CB97"/>
            <w:noWrap/>
            <w:vAlign w:val="center"/>
          </w:tcPr>
          <w:p w:rsidRPr="002B620F" w:rsidR="003B4897" w:rsidP="003B4897" w:rsidRDefault="003B4897" w14:paraId="73D0C8D8" w14:textId="244EEC31">
            <w:pPr>
              <w:jc w:val="center"/>
              <w:rPr>
                <w:rFonts w:ascii="Aptos Display" w:hAnsi="Aptos Display"/>
                <w:color w:val="2F318B"/>
                <w:sz w:val="16"/>
                <w:szCs w:val="16"/>
              </w:rPr>
            </w:pPr>
            <w:r w:rsidRPr="002B620F">
              <w:rPr>
                <w:rFonts w:ascii="Aptos Display" w:hAnsi="Aptos Display"/>
                <w:color w:val="2F318B"/>
                <w:sz w:val="16"/>
                <w:szCs w:val="16"/>
              </w:rPr>
              <w:t>13.8%</w:t>
            </w:r>
          </w:p>
        </w:tc>
        <w:tc>
          <w:tcPr>
            <w:tcW w:w="671" w:type="dxa"/>
            <w:tcBorders>
              <w:top w:val="nil"/>
              <w:left w:val="nil"/>
              <w:bottom w:val="single" w:color="FFFFFF" w:themeColor="background1" w:sz="8" w:space="0"/>
              <w:right w:val="single" w:color="FFFFFF" w:themeColor="background1" w:sz="8" w:space="0"/>
            </w:tcBorders>
            <w:shd w:val="clear" w:color="auto" w:fill="AEDDBC"/>
            <w:vAlign w:val="center"/>
          </w:tcPr>
          <w:p w:rsidRPr="002B620F" w:rsidR="003B4897" w:rsidP="003B4897" w:rsidRDefault="003B4897" w14:paraId="15709C72" w14:textId="453A8035">
            <w:pPr>
              <w:jc w:val="center"/>
              <w:rPr>
                <w:rFonts w:ascii="Aptos Display" w:hAnsi="Aptos Display"/>
                <w:color w:val="2F318B"/>
                <w:sz w:val="16"/>
                <w:szCs w:val="16"/>
              </w:rPr>
            </w:pPr>
            <w:r w:rsidRPr="002B620F">
              <w:rPr>
                <w:rFonts w:ascii="Aptos Display" w:hAnsi="Aptos Display"/>
                <w:color w:val="2F318B"/>
                <w:sz w:val="16"/>
                <w:szCs w:val="16"/>
              </w:rPr>
              <w:t>8.9%</w:t>
            </w:r>
          </w:p>
        </w:tc>
        <w:tc>
          <w:tcPr>
            <w:tcW w:w="670" w:type="dxa"/>
            <w:tcBorders>
              <w:top w:val="nil"/>
              <w:left w:val="nil"/>
              <w:bottom w:val="single" w:color="FFFFFF" w:themeColor="background1" w:sz="8" w:space="0"/>
              <w:right w:val="single" w:color="FFFFFF" w:themeColor="background1" w:sz="8" w:space="0"/>
            </w:tcBorders>
            <w:shd w:val="clear" w:color="auto" w:fill="A3D8B2"/>
            <w:vAlign w:val="center"/>
          </w:tcPr>
          <w:p w:rsidRPr="002B620F" w:rsidR="003B4897" w:rsidP="003B4897" w:rsidRDefault="003B4897" w14:paraId="49762DE7" w14:textId="11E14F66">
            <w:pPr>
              <w:jc w:val="center"/>
              <w:rPr>
                <w:rFonts w:ascii="Aptos Display" w:hAnsi="Aptos Display"/>
                <w:color w:val="2F318B"/>
                <w:sz w:val="16"/>
                <w:szCs w:val="16"/>
              </w:rPr>
            </w:pPr>
            <w:r w:rsidRPr="002B620F">
              <w:rPr>
                <w:rFonts w:ascii="Aptos Display" w:hAnsi="Aptos Display"/>
                <w:color w:val="2F318B"/>
                <w:sz w:val="16"/>
                <w:szCs w:val="16"/>
              </w:rPr>
              <w:t>10.2%</w:t>
            </w:r>
          </w:p>
        </w:tc>
        <w:tc>
          <w:tcPr>
            <w:tcW w:w="671" w:type="dxa"/>
            <w:tcBorders>
              <w:top w:val="nil"/>
              <w:left w:val="nil"/>
              <w:bottom w:val="single" w:color="FFFFFF" w:themeColor="background1" w:sz="8" w:space="0"/>
              <w:right w:val="single" w:color="FFFFFF" w:themeColor="background1" w:sz="8" w:space="0"/>
            </w:tcBorders>
            <w:shd w:val="clear" w:color="auto" w:fill="9ED6AE"/>
            <w:vAlign w:val="center"/>
          </w:tcPr>
          <w:p w:rsidRPr="002B620F" w:rsidR="003B4897" w:rsidP="003B4897" w:rsidRDefault="003B4897" w14:paraId="6D71E52A" w14:textId="6F29F7DA">
            <w:pPr>
              <w:jc w:val="center"/>
              <w:rPr>
                <w:rFonts w:ascii="Aptos Display" w:hAnsi="Aptos Display"/>
                <w:color w:val="2F318B"/>
                <w:sz w:val="16"/>
                <w:szCs w:val="16"/>
              </w:rPr>
            </w:pPr>
            <w:r w:rsidRPr="002B620F">
              <w:rPr>
                <w:rFonts w:ascii="Aptos Display" w:hAnsi="Aptos Display"/>
                <w:color w:val="2F318B"/>
                <w:sz w:val="16"/>
                <w:szCs w:val="16"/>
              </w:rPr>
              <w:t>10.7%</w:t>
            </w:r>
          </w:p>
        </w:tc>
        <w:tc>
          <w:tcPr>
            <w:tcW w:w="670" w:type="dxa"/>
            <w:tcBorders>
              <w:top w:val="nil"/>
              <w:left w:val="nil"/>
              <w:bottom w:val="single" w:color="FFFFFF" w:themeColor="background1" w:sz="8" w:space="0"/>
              <w:right w:val="single" w:color="FFFFFF" w:themeColor="background1" w:sz="8" w:space="0"/>
            </w:tcBorders>
            <w:shd w:val="clear" w:color="auto" w:fill="91D1A3"/>
            <w:vAlign w:val="center"/>
          </w:tcPr>
          <w:p w:rsidRPr="002B620F" w:rsidR="003B4897" w:rsidP="003B4897" w:rsidRDefault="003B4897" w14:paraId="072BA7FC" w14:textId="49A05FA3">
            <w:pPr>
              <w:jc w:val="center"/>
              <w:rPr>
                <w:rFonts w:ascii="Aptos Display" w:hAnsi="Aptos Display"/>
                <w:color w:val="2F318B"/>
                <w:sz w:val="16"/>
                <w:szCs w:val="16"/>
              </w:rPr>
            </w:pPr>
            <w:r w:rsidRPr="002B620F">
              <w:rPr>
                <w:rFonts w:ascii="Aptos Display" w:hAnsi="Aptos Display"/>
                <w:color w:val="2F318B"/>
                <w:sz w:val="16"/>
                <w:szCs w:val="16"/>
              </w:rPr>
              <w:t>12.2%</w:t>
            </w:r>
          </w:p>
        </w:tc>
        <w:tc>
          <w:tcPr>
            <w:tcW w:w="671" w:type="dxa"/>
            <w:tcBorders>
              <w:top w:val="nil"/>
              <w:left w:val="nil"/>
              <w:bottom w:val="single" w:color="FFFFFF" w:themeColor="background1" w:sz="8" w:space="0"/>
              <w:right w:val="single" w:color="FFFFFF" w:themeColor="background1" w:sz="8" w:space="0"/>
            </w:tcBorders>
            <w:shd w:val="clear" w:color="auto" w:fill="91D1A3"/>
            <w:vAlign w:val="center"/>
          </w:tcPr>
          <w:p w:rsidRPr="002B620F" w:rsidR="003B4897" w:rsidP="003B4897" w:rsidRDefault="003B4897" w14:paraId="1B6DC7AA" w14:textId="14907F83">
            <w:pPr>
              <w:jc w:val="center"/>
              <w:rPr>
                <w:rFonts w:ascii="Aptos Display" w:hAnsi="Aptos Display"/>
                <w:color w:val="2F318B"/>
                <w:sz w:val="16"/>
                <w:szCs w:val="16"/>
              </w:rPr>
            </w:pPr>
            <w:r w:rsidRPr="002B620F">
              <w:rPr>
                <w:rFonts w:ascii="Aptos Display" w:hAnsi="Aptos Display"/>
                <w:color w:val="2F318B"/>
                <w:sz w:val="16"/>
                <w:szCs w:val="16"/>
              </w:rPr>
              <w:t>12.2%</w:t>
            </w:r>
          </w:p>
        </w:tc>
      </w:tr>
      <w:tr w:rsidRPr="002B620F" w:rsidR="00F15A47" w:rsidTr="1135EC1B" w14:paraId="7D43F3BA" w14:textId="737BFCFB">
        <w:trPr>
          <w:trHeight w:val="510"/>
        </w:trPr>
        <w:tc>
          <w:tcPr>
            <w:tcW w:w="2117" w:type="dxa"/>
            <w:shd w:val="clear" w:color="auto" w:fill="E5EEFF"/>
            <w:noWrap/>
            <w:vAlign w:val="center"/>
          </w:tcPr>
          <w:p w:rsidRPr="002B620F" w:rsidR="003B4897" w:rsidP="003B4897" w:rsidRDefault="003B4897" w14:paraId="7D08F5D2"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rPr>
              <w:t>Education</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AFDDBD"/>
            <w:noWrap/>
            <w:vAlign w:val="center"/>
          </w:tcPr>
          <w:p w:rsidRPr="002B620F" w:rsidR="003B4897" w:rsidP="003B4897" w:rsidRDefault="003B4897" w14:paraId="5BCB6E07" w14:textId="59E1B079">
            <w:pPr>
              <w:jc w:val="center"/>
              <w:rPr>
                <w:rFonts w:ascii="Aptos Display" w:hAnsi="Aptos Display"/>
                <w:color w:val="2F318B"/>
                <w:sz w:val="16"/>
                <w:szCs w:val="16"/>
              </w:rPr>
            </w:pPr>
            <w:r w:rsidRPr="002B620F">
              <w:rPr>
                <w:rFonts w:ascii="Aptos Display" w:hAnsi="Aptos Display"/>
                <w:color w:val="2F318B"/>
                <w:sz w:val="16"/>
                <w:szCs w:val="16"/>
              </w:rPr>
              <w:t>8.8%</w:t>
            </w:r>
          </w:p>
        </w:tc>
        <w:tc>
          <w:tcPr>
            <w:tcW w:w="670" w:type="dxa"/>
            <w:tcBorders>
              <w:top w:val="nil"/>
              <w:left w:val="nil"/>
              <w:bottom w:val="single" w:color="FFFFFF" w:themeColor="background1" w:sz="8" w:space="0"/>
              <w:right w:val="single" w:color="FFFFFF" w:themeColor="background1" w:sz="8" w:space="0"/>
            </w:tcBorders>
            <w:shd w:val="clear" w:color="auto" w:fill="9DD6AD"/>
            <w:noWrap/>
            <w:vAlign w:val="center"/>
          </w:tcPr>
          <w:p w:rsidRPr="002B620F" w:rsidR="003B4897" w:rsidP="003B4897" w:rsidRDefault="003B4897" w14:paraId="2648DC62" w14:textId="0F7E6689">
            <w:pPr>
              <w:jc w:val="center"/>
              <w:rPr>
                <w:rFonts w:ascii="Aptos Display" w:hAnsi="Aptos Display"/>
                <w:color w:val="2F318B"/>
                <w:sz w:val="16"/>
                <w:szCs w:val="16"/>
              </w:rPr>
            </w:pPr>
            <w:r w:rsidRPr="002B620F">
              <w:rPr>
                <w:rFonts w:ascii="Aptos Display" w:hAnsi="Aptos Display"/>
                <w:color w:val="2F318B"/>
                <w:sz w:val="16"/>
                <w:szCs w:val="16"/>
              </w:rPr>
              <w:t>10.9%</w:t>
            </w:r>
          </w:p>
        </w:tc>
        <w:tc>
          <w:tcPr>
            <w:tcW w:w="671" w:type="dxa"/>
            <w:tcBorders>
              <w:top w:val="nil"/>
              <w:left w:val="nil"/>
              <w:bottom w:val="single" w:color="FFFFFF" w:themeColor="background1" w:sz="8" w:space="0"/>
              <w:right w:val="single" w:color="FFFFFF" w:themeColor="background1" w:sz="8" w:space="0"/>
            </w:tcBorders>
            <w:shd w:val="clear" w:color="auto" w:fill="B0DDBD"/>
            <w:noWrap/>
            <w:vAlign w:val="center"/>
          </w:tcPr>
          <w:p w:rsidRPr="002B620F" w:rsidR="003B4897" w:rsidP="003B4897" w:rsidRDefault="003B4897" w14:paraId="543B6D46" w14:textId="7B0F20B3">
            <w:pPr>
              <w:jc w:val="center"/>
              <w:rPr>
                <w:rFonts w:ascii="Aptos Display" w:hAnsi="Aptos Display"/>
                <w:color w:val="2F318B"/>
                <w:sz w:val="16"/>
                <w:szCs w:val="16"/>
              </w:rPr>
            </w:pPr>
            <w:r w:rsidRPr="002B620F">
              <w:rPr>
                <w:rFonts w:ascii="Aptos Display" w:hAnsi="Aptos Display"/>
                <w:color w:val="2F318B"/>
                <w:sz w:val="16"/>
                <w:szCs w:val="16"/>
              </w:rPr>
              <w:t>8.7%</w:t>
            </w:r>
          </w:p>
        </w:tc>
        <w:tc>
          <w:tcPr>
            <w:tcW w:w="670" w:type="dxa"/>
            <w:tcBorders>
              <w:top w:val="nil"/>
              <w:left w:val="nil"/>
              <w:bottom w:val="single" w:color="FFFFFF" w:themeColor="background1" w:sz="8" w:space="0"/>
              <w:right w:val="single" w:color="FFFFFF" w:themeColor="background1" w:sz="8" w:space="0"/>
            </w:tcBorders>
            <w:shd w:val="clear" w:color="auto" w:fill="A6DAB5"/>
            <w:noWrap/>
            <w:vAlign w:val="center"/>
          </w:tcPr>
          <w:p w:rsidRPr="002B620F" w:rsidR="003B4897" w:rsidP="003B4897" w:rsidRDefault="003B4897" w14:paraId="06DBEFD3" w14:textId="0D145C87">
            <w:pPr>
              <w:jc w:val="center"/>
              <w:rPr>
                <w:rFonts w:ascii="Aptos Display" w:hAnsi="Aptos Display"/>
                <w:color w:val="2F318B"/>
                <w:sz w:val="16"/>
                <w:szCs w:val="16"/>
              </w:rPr>
            </w:pPr>
            <w:r w:rsidRPr="002B620F">
              <w:rPr>
                <w:rFonts w:ascii="Aptos Display" w:hAnsi="Aptos Display"/>
                <w:color w:val="2F318B"/>
                <w:sz w:val="16"/>
                <w:szCs w:val="16"/>
              </w:rPr>
              <w:t>9.8%</w:t>
            </w:r>
          </w:p>
        </w:tc>
        <w:tc>
          <w:tcPr>
            <w:tcW w:w="671" w:type="dxa"/>
            <w:tcBorders>
              <w:top w:val="nil"/>
              <w:left w:val="nil"/>
              <w:bottom w:val="single" w:color="FFFFFF" w:themeColor="background1" w:sz="8" w:space="0"/>
              <w:right w:val="single" w:color="FFFFFF" w:themeColor="background1" w:sz="8" w:space="0"/>
            </w:tcBorders>
            <w:shd w:val="clear" w:color="auto" w:fill="B4DFC1"/>
            <w:noWrap/>
            <w:vAlign w:val="center"/>
          </w:tcPr>
          <w:p w:rsidRPr="002B620F" w:rsidR="003B4897" w:rsidP="003B4897" w:rsidRDefault="003B4897" w14:paraId="3E8C1984" w14:textId="496A9C77">
            <w:pPr>
              <w:jc w:val="center"/>
              <w:rPr>
                <w:rFonts w:ascii="Aptos Display" w:hAnsi="Aptos Display"/>
                <w:color w:val="2F318B"/>
                <w:sz w:val="16"/>
                <w:szCs w:val="16"/>
              </w:rPr>
            </w:pPr>
            <w:r w:rsidRPr="002B620F">
              <w:rPr>
                <w:rFonts w:ascii="Aptos Display" w:hAnsi="Aptos Display"/>
                <w:color w:val="2F318B"/>
                <w:sz w:val="16"/>
                <w:szCs w:val="16"/>
              </w:rPr>
              <w:t>8.2%</w:t>
            </w:r>
          </w:p>
        </w:tc>
        <w:tc>
          <w:tcPr>
            <w:tcW w:w="670" w:type="dxa"/>
            <w:tcBorders>
              <w:top w:val="nil"/>
              <w:left w:val="nil"/>
              <w:bottom w:val="single" w:color="FFFFFF" w:themeColor="background1" w:sz="8" w:space="0"/>
              <w:right w:val="single" w:color="FFFFFF" w:themeColor="background1" w:sz="8" w:space="0"/>
            </w:tcBorders>
            <w:shd w:val="clear" w:color="auto" w:fill="ACDCBA"/>
            <w:noWrap/>
            <w:vAlign w:val="center"/>
          </w:tcPr>
          <w:p w:rsidRPr="002B620F" w:rsidR="003B4897" w:rsidP="003B4897" w:rsidRDefault="003B4897" w14:paraId="1FBBA8B5" w14:textId="3F4687C6">
            <w:pPr>
              <w:jc w:val="center"/>
              <w:rPr>
                <w:rFonts w:ascii="Aptos Display" w:hAnsi="Aptos Display"/>
                <w:color w:val="2F318B"/>
                <w:sz w:val="16"/>
                <w:szCs w:val="16"/>
              </w:rPr>
            </w:pPr>
            <w:r w:rsidRPr="002B620F">
              <w:rPr>
                <w:rFonts w:ascii="Aptos Display" w:hAnsi="Aptos Display"/>
                <w:color w:val="2F318B"/>
                <w:sz w:val="16"/>
                <w:szCs w:val="16"/>
              </w:rPr>
              <w:t>9.1%</w:t>
            </w:r>
          </w:p>
        </w:tc>
        <w:tc>
          <w:tcPr>
            <w:tcW w:w="671" w:type="dxa"/>
            <w:tcBorders>
              <w:top w:val="nil"/>
              <w:left w:val="nil"/>
              <w:bottom w:val="single" w:color="FFFFFF" w:themeColor="background1" w:sz="8" w:space="0"/>
              <w:right w:val="single" w:color="FFFFFF" w:themeColor="background1" w:sz="8" w:space="0"/>
            </w:tcBorders>
            <w:shd w:val="clear" w:color="auto" w:fill="A5D9B4"/>
            <w:vAlign w:val="center"/>
          </w:tcPr>
          <w:p w:rsidRPr="002B620F" w:rsidR="003B4897" w:rsidP="003B4897" w:rsidRDefault="003B4897" w14:paraId="701A668F" w14:textId="42CA42B6">
            <w:pPr>
              <w:jc w:val="center"/>
              <w:rPr>
                <w:rFonts w:ascii="Aptos Display" w:hAnsi="Aptos Display"/>
                <w:color w:val="2F318B"/>
                <w:sz w:val="16"/>
                <w:szCs w:val="16"/>
              </w:rPr>
            </w:pPr>
            <w:r w:rsidRPr="002B620F">
              <w:rPr>
                <w:rFonts w:ascii="Aptos Display" w:hAnsi="Aptos Display"/>
                <w:color w:val="2F318B"/>
                <w:sz w:val="16"/>
                <w:szCs w:val="16"/>
              </w:rPr>
              <w:t>9.9%</w:t>
            </w:r>
          </w:p>
        </w:tc>
        <w:tc>
          <w:tcPr>
            <w:tcW w:w="670" w:type="dxa"/>
            <w:tcBorders>
              <w:top w:val="nil"/>
              <w:left w:val="nil"/>
              <w:bottom w:val="single" w:color="FFFFFF" w:themeColor="background1" w:sz="8" w:space="0"/>
              <w:right w:val="single" w:color="FFFFFF" w:themeColor="background1" w:sz="8" w:space="0"/>
            </w:tcBorders>
            <w:shd w:val="clear" w:color="auto" w:fill="B7E0C4"/>
            <w:vAlign w:val="center"/>
          </w:tcPr>
          <w:p w:rsidRPr="002B620F" w:rsidR="003B4897" w:rsidP="003B4897" w:rsidRDefault="003B4897" w14:paraId="71EB77B8" w14:textId="7036EE8B">
            <w:pPr>
              <w:jc w:val="center"/>
              <w:rPr>
                <w:rFonts w:ascii="Aptos Display" w:hAnsi="Aptos Display"/>
                <w:color w:val="2F318B"/>
                <w:sz w:val="16"/>
                <w:szCs w:val="16"/>
              </w:rPr>
            </w:pPr>
            <w:r w:rsidRPr="002B620F">
              <w:rPr>
                <w:rFonts w:ascii="Aptos Display" w:hAnsi="Aptos Display"/>
                <w:color w:val="2F318B"/>
                <w:sz w:val="16"/>
                <w:szCs w:val="16"/>
              </w:rPr>
              <w:t>7.9%</w:t>
            </w:r>
          </w:p>
        </w:tc>
        <w:tc>
          <w:tcPr>
            <w:tcW w:w="671" w:type="dxa"/>
            <w:tcBorders>
              <w:top w:val="nil"/>
              <w:left w:val="nil"/>
              <w:bottom w:val="single" w:color="FFFFFF" w:themeColor="background1" w:sz="8" w:space="0"/>
              <w:right w:val="single" w:color="FFFFFF" w:themeColor="background1" w:sz="8" w:space="0"/>
            </w:tcBorders>
            <w:shd w:val="clear" w:color="auto" w:fill="BAE1C6"/>
            <w:vAlign w:val="center"/>
          </w:tcPr>
          <w:p w:rsidRPr="002B620F" w:rsidR="003B4897" w:rsidP="003B4897" w:rsidRDefault="003B4897" w14:paraId="0B409152" w14:textId="336ACD43">
            <w:pPr>
              <w:jc w:val="center"/>
              <w:rPr>
                <w:rFonts w:ascii="Aptos Display" w:hAnsi="Aptos Display"/>
                <w:color w:val="2F318B"/>
                <w:sz w:val="16"/>
                <w:szCs w:val="16"/>
              </w:rPr>
            </w:pPr>
            <w:r w:rsidRPr="002B620F">
              <w:rPr>
                <w:rFonts w:ascii="Aptos Display" w:hAnsi="Aptos Display"/>
                <w:color w:val="2F318B"/>
                <w:sz w:val="16"/>
                <w:szCs w:val="16"/>
              </w:rPr>
              <w:t>7.6%</w:t>
            </w:r>
          </w:p>
        </w:tc>
        <w:tc>
          <w:tcPr>
            <w:tcW w:w="670" w:type="dxa"/>
            <w:tcBorders>
              <w:top w:val="nil"/>
              <w:left w:val="nil"/>
              <w:bottom w:val="single" w:color="FFFFFF" w:themeColor="background1" w:sz="8" w:space="0"/>
              <w:right w:val="single" w:color="FFFFFF" w:themeColor="background1" w:sz="8" w:space="0"/>
            </w:tcBorders>
            <w:shd w:val="clear" w:color="auto" w:fill="ABDBB9"/>
            <w:vAlign w:val="center"/>
          </w:tcPr>
          <w:p w:rsidRPr="002B620F" w:rsidR="003B4897" w:rsidP="003B4897" w:rsidRDefault="003B4897" w14:paraId="751544D5" w14:textId="7F2950A7">
            <w:pPr>
              <w:jc w:val="center"/>
              <w:rPr>
                <w:rFonts w:ascii="Aptos Display" w:hAnsi="Aptos Display"/>
                <w:color w:val="2F318B"/>
                <w:sz w:val="16"/>
                <w:szCs w:val="16"/>
              </w:rPr>
            </w:pPr>
            <w:r w:rsidRPr="002B620F">
              <w:rPr>
                <w:rFonts w:ascii="Aptos Display" w:hAnsi="Aptos Display"/>
                <w:color w:val="2F318B"/>
                <w:sz w:val="16"/>
                <w:szCs w:val="16"/>
              </w:rPr>
              <w:t>9.3%</w:t>
            </w:r>
          </w:p>
        </w:tc>
        <w:tc>
          <w:tcPr>
            <w:tcW w:w="671" w:type="dxa"/>
            <w:tcBorders>
              <w:top w:val="nil"/>
              <w:left w:val="nil"/>
              <w:bottom w:val="single" w:color="FFFFFF" w:themeColor="background1" w:sz="8" w:space="0"/>
              <w:right w:val="single" w:color="FFFFFF" w:themeColor="background1" w:sz="8" w:space="0"/>
            </w:tcBorders>
            <w:shd w:val="clear" w:color="auto" w:fill="AEDDBC"/>
            <w:vAlign w:val="center"/>
          </w:tcPr>
          <w:p w:rsidRPr="002B620F" w:rsidR="003B4897" w:rsidP="003B4897" w:rsidRDefault="003B4897" w14:paraId="7C72EFFA" w14:textId="23E6A03F">
            <w:pPr>
              <w:jc w:val="center"/>
              <w:rPr>
                <w:rFonts w:ascii="Aptos Display" w:hAnsi="Aptos Display"/>
                <w:color w:val="2F318B"/>
                <w:sz w:val="16"/>
                <w:szCs w:val="16"/>
              </w:rPr>
            </w:pPr>
            <w:r w:rsidRPr="002B620F">
              <w:rPr>
                <w:rFonts w:ascii="Aptos Display" w:hAnsi="Aptos Display"/>
                <w:color w:val="2F318B"/>
                <w:sz w:val="16"/>
                <w:szCs w:val="16"/>
              </w:rPr>
              <w:t>8.9%</w:t>
            </w:r>
          </w:p>
        </w:tc>
      </w:tr>
      <w:tr w:rsidRPr="002B620F" w:rsidR="00F15A47" w:rsidTr="1135EC1B" w14:paraId="703F04C6" w14:textId="37362287">
        <w:trPr>
          <w:trHeight w:val="510"/>
        </w:trPr>
        <w:tc>
          <w:tcPr>
            <w:tcW w:w="2117" w:type="dxa"/>
            <w:shd w:val="clear" w:color="auto" w:fill="E5EEFF"/>
            <w:noWrap/>
            <w:vAlign w:val="center"/>
          </w:tcPr>
          <w:p w:rsidRPr="002B620F" w:rsidR="003B4897" w:rsidP="003B4897" w:rsidRDefault="003B4897" w14:paraId="32EA2DD1"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rPr>
              <w:t>Management and commerce</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A2D8B1"/>
            <w:noWrap/>
            <w:vAlign w:val="center"/>
          </w:tcPr>
          <w:p w:rsidRPr="002B620F" w:rsidR="003B4897" w:rsidP="003B4897" w:rsidRDefault="003B4897" w14:paraId="5CEC7F85" w14:textId="13324D1C">
            <w:pPr>
              <w:jc w:val="center"/>
              <w:rPr>
                <w:rFonts w:ascii="Aptos Display" w:hAnsi="Aptos Display"/>
                <w:color w:val="2F318B"/>
                <w:sz w:val="16"/>
                <w:szCs w:val="16"/>
              </w:rPr>
            </w:pPr>
            <w:r w:rsidRPr="002B620F">
              <w:rPr>
                <w:rFonts w:ascii="Aptos Display" w:hAnsi="Aptos Display"/>
                <w:color w:val="2F318B"/>
                <w:sz w:val="16"/>
                <w:szCs w:val="16"/>
              </w:rPr>
              <w:t>10.3%</w:t>
            </w:r>
          </w:p>
        </w:tc>
        <w:tc>
          <w:tcPr>
            <w:tcW w:w="670" w:type="dxa"/>
            <w:tcBorders>
              <w:top w:val="nil"/>
              <w:left w:val="nil"/>
              <w:bottom w:val="single" w:color="FFFFFF" w:themeColor="background1" w:sz="8" w:space="0"/>
              <w:right w:val="single" w:color="FFFFFF" w:themeColor="background1" w:sz="8" w:space="0"/>
            </w:tcBorders>
            <w:shd w:val="clear" w:color="auto" w:fill="78C78D"/>
            <w:noWrap/>
            <w:vAlign w:val="center"/>
          </w:tcPr>
          <w:p w:rsidRPr="002B620F" w:rsidR="003B4897" w:rsidP="003B4897" w:rsidRDefault="003B4897" w14:paraId="77E4EDED" w14:textId="1D55F8AF">
            <w:pPr>
              <w:jc w:val="center"/>
              <w:rPr>
                <w:rFonts w:ascii="Aptos Display" w:hAnsi="Aptos Display"/>
                <w:color w:val="2F318B"/>
                <w:sz w:val="16"/>
                <w:szCs w:val="16"/>
              </w:rPr>
            </w:pPr>
            <w:r w:rsidRPr="002B620F">
              <w:rPr>
                <w:rFonts w:ascii="Aptos Display" w:hAnsi="Aptos Display"/>
                <w:color w:val="2F318B"/>
                <w:sz w:val="16"/>
                <w:szCs w:val="16"/>
              </w:rPr>
              <w:t>15.1%</w:t>
            </w:r>
          </w:p>
        </w:tc>
        <w:tc>
          <w:tcPr>
            <w:tcW w:w="671" w:type="dxa"/>
            <w:tcBorders>
              <w:top w:val="nil"/>
              <w:left w:val="nil"/>
              <w:bottom w:val="single" w:color="FFFFFF" w:themeColor="background1" w:sz="8" w:space="0"/>
              <w:right w:val="single" w:color="FFFFFF" w:themeColor="background1" w:sz="8" w:space="0"/>
            </w:tcBorders>
            <w:shd w:val="clear" w:color="auto" w:fill="88CD9B"/>
            <w:noWrap/>
            <w:vAlign w:val="center"/>
          </w:tcPr>
          <w:p w:rsidRPr="002B620F" w:rsidR="003B4897" w:rsidP="003B4897" w:rsidRDefault="003B4897" w14:paraId="24888A6C" w14:textId="47ED15E9">
            <w:pPr>
              <w:jc w:val="center"/>
              <w:rPr>
                <w:rFonts w:ascii="Aptos Display" w:hAnsi="Aptos Display"/>
                <w:color w:val="2F318B"/>
                <w:sz w:val="16"/>
                <w:szCs w:val="16"/>
              </w:rPr>
            </w:pPr>
            <w:r w:rsidRPr="002B620F">
              <w:rPr>
                <w:rFonts w:ascii="Aptos Display" w:hAnsi="Aptos Display"/>
                <w:color w:val="2F318B"/>
                <w:sz w:val="16"/>
                <w:szCs w:val="16"/>
              </w:rPr>
              <w:t>13.3%</w:t>
            </w:r>
          </w:p>
        </w:tc>
        <w:tc>
          <w:tcPr>
            <w:tcW w:w="670" w:type="dxa"/>
            <w:tcBorders>
              <w:top w:val="nil"/>
              <w:left w:val="nil"/>
              <w:bottom w:val="single" w:color="FFFFFF" w:themeColor="background1" w:sz="8" w:space="0"/>
              <w:right w:val="single" w:color="FFFFFF" w:themeColor="background1" w:sz="8" w:space="0"/>
            </w:tcBorders>
            <w:shd w:val="clear" w:color="auto" w:fill="91D1A3"/>
            <w:noWrap/>
            <w:vAlign w:val="center"/>
          </w:tcPr>
          <w:p w:rsidRPr="002B620F" w:rsidR="003B4897" w:rsidP="003B4897" w:rsidRDefault="003B4897" w14:paraId="25330550" w14:textId="419F3C0B">
            <w:pPr>
              <w:jc w:val="center"/>
              <w:rPr>
                <w:rFonts w:ascii="Aptos Display" w:hAnsi="Aptos Display"/>
                <w:color w:val="2F318B"/>
                <w:sz w:val="16"/>
                <w:szCs w:val="16"/>
              </w:rPr>
            </w:pPr>
            <w:r w:rsidRPr="002B620F">
              <w:rPr>
                <w:rFonts w:ascii="Aptos Display" w:hAnsi="Aptos Display"/>
                <w:color w:val="2F318B"/>
                <w:sz w:val="16"/>
                <w:szCs w:val="16"/>
              </w:rPr>
              <w:t>12.2%</w:t>
            </w:r>
          </w:p>
        </w:tc>
        <w:tc>
          <w:tcPr>
            <w:tcW w:w="671" w:type="dxa"/>
            <w:tcBorders>
              <w:top w:val="nil"/>
              <w:left w:val="nil"/>
              <w:bottom w:val="single" w:color="FFFFFF" w:themeColor="background1" w:sz="8" w:space="0"/>
              <w:right w:val="single" w:color="FFFFFF" w:themeColor="background1" w:sz="8" w:space="0"/>
            </w:tcBorders>
            <w:shd w:val="clear" w:color="auto" w:fill="A9DBB7"/>
            <w:noWrap/>
            <w:vAlign w:val="center"/>
          </w:tcPr>
          <w:p w:rsidRPr="002B620F" w:rsidR="003B4897" w:rsidP="003B4897" w:rsidRDefault="003B4897" w14:paraId="315F8AC1" w14:textId="6F9D2269">
            <w:pPr>
              <w:jc w:val="center"/>
              <w:rPr>
                <w:rFonts w:ascii="Aptos Display" w:hAnsi="Aptos Display"/>
                <w:color w:val="2F318B"/>
                <w:sz w:val="16"/>
                <w:szCs w:val="16"/>
              </w:rPr>
            </w:pPr>
            <w:r w:rsidRPr="002B620F">
              <w:rPr>
                <w:rFonts w:ascii="Aptos Display" w:hAnsi="Aptos Display"/>
                <w:color w:val="2F318B"/>
                <w:sz w:val="16"/>
                <w:szCs w:val="16"/>
              </w:rPr>
              <w:t>9.5%</w:t>
            </w:r>
          </w:p>
        </w:tc>
        <w:tc>
          <w:tcPr>
            <w:tcW w:w="670" w:type="dxa"/>
            <w:tcBorders>
              <w:top w:val="nil"/>
              <w:left w:val="nil"/>
              <w:bottom w:val="single" w:color="FFFFFF" w:themeColor="background1" w:sz="8" w:space="0"/>
              <w:right w:val="single" w:color="FFFFFF" w:themeColor="background1" w:sz="8" w:space="0"/>
            </w:tcBorders>
            <w:shd w:val="clear" w:color="auto" w:fill="81CA95"/>
            <w:noWrap/>
            <w:vAlign w:val="center"/>
          </w:tcPr>
          <w:p w:rsidRPr="002B620F" w:rsidR="003B4897" w:rsidP="003B4897" w:rsidRDefault="003B4897" w14:paraId="395AECE6" w14:textId="3ADAE6DB">
            <w:pPr>
              <w:jc w:val="center"/>
              <w:rPr>
                <w:rFonts w:ascii="Aptos Display" w:hAnsi="Aptos Display"/>
                <w:color w:val="2F318B"/>
                <w:sz w:val="16"/>
                <w:szCs w:val="16"/>
              </w:rPr>
            </w:pPr>
            <w:r w:rsidRPr="002B620F">
              <w:rPr>
                <w:rFonts w:ascii="Aptos Display" w:hAnsi="Aptos Display"/>
                <w:color w:val="2F318B"/>
                <w:sz w:val="16"/>
                <w:szCs w:val="16"/>
              </w:rPr>
              <w:t>14.1%</w:t>
            </w:r>
          </w:p>
        </w:tc>
        <w:tc>
          <w:tcPr>
            <w:tcW w:w="671" w:type="dxa"/>
            <w:tcBorders>
              <w:top w:val="nil"/>
              <w:left w:val="nil"/>
              <w:bottom w:val="single" w:color="FFFFFF" w:themeColor="background1" w:sz="8" w:space="0"/>
              <w:right w:val="single" w:color="FFFFFF" w:themeColor="background1" w:sz="8" w:space="0"/>
            </w:tcBorders>
            <w:shd w:val="clear" w:color="auto" w:fill="77C68C"/>
            <w:vAlign w:val="center"/>
          </w:tcPr>
          <w:p w:rsidRPr="002B620F" w:rsidR="003B4897" w:rsidP="003B4897" w:rsidRDefault="003B4897" w14:paraId="102E18C8" w14:textId="2CB39BE2">
            <w:pPr>
              <w:jc w:val="center"/>
              <w:rPr>
                <w:rFonts w:ascii="Aptos Display" w:hAnsi="Aptos Display"/>
                <w:color w:val="2F318B"/>
                <w:sz w:val="16"/>
                <w:szCs w:val="16"/>
              </w:rPr>
            </w:pPr>
            <w:r w:rsidRPr="002B620F">
              <w:rPr>
                <w:rFonts w:ascii="Aptos Display" w:hAnsi="Aptos Display"/>
                <w:color w:val="2F318B"/>
                <w:sz w:val="16"/>
                <w:szCs w:val="16"/>
              </w:rPr>
              <w:t>15.2%</w:t>
            </w:r>
          </w:p>
        </w:tc>
        <w:tc>
          <w:tcPr>
            <w:tcW w:w="670" w:type="dxa"/>
            <w:tcBorders>
              <w:top w:val="nil"/>
              <w:left w:val="nil"/>
              <w:bottom w:val="single" w:color="FFFFFF" w:themeColor="background1" w:sz="8" w:space="0"/>
              <w:right w:val="single" w:color="FFFFFF" w:themeColor="background1" w:sz="8" w:space="0"/>
            </w:tcBorders>
            <w:shd w:val="clear" w:color="auto" w:fill="A0D7B0"/>
            <w:vAlign w:val="center"/>
          </w:tcPr>
          <w:p w:rsidRPr="002B620F" w:rsidR="003B4897" w:rsidP="003B4897" w:rsidRDefault="003B4897" w14:paraId="59B683DA" w14:textId="42459788">
            <w:pPr>
              <w:jc w:val="center"/>
              <w:rPr>
                <w:rFonts w:ascii="Aptos Display" w:hAnsi="Aptos Display"/>
                <w:color w:val="2F318B"/>
                <w:sz w:val="16"/>
                <w:szCs w:val="16"/>
              </w:rPr>
            </w:pPr>
            <w:r w:rsidRPr="002B620F">
              <w:rPr>
                <w:rFonts w:ascii="Aptos Display" w:hAnsi="Aptos Display"/>
                <w:color w:val="2F318B"/>
                <w:sz w:val="16"/>
                <w:szCs w:val="16"/>
              </w:rPr>
              <w:t>10.5%</w:t>
            </w:r>
          </w:p>
        </w:tc>
        <w:tc>
          <w:tcPr>
            <w:tcW w:w="671" w:type="dxa"/>
            <w:tcBorders>
              <w:top w:val="nil"/>
              <w:left w:val="nil"/>
              <w:bottom w:val="single" w:color="FFFFFF" w:themeColor="background1" w:sz="8" w:space="0"/>
              <w:right w:val="single" w:color="FFFFFF" w:themeColor="background1" w:sz="8" w:space="0"/>
            </w:tcBorders>
            <w:shd w:val="clear" w:color="auto" w:fill="A5D9B4"/>
            <w:vAlign w:val="center"/>
          </w:tcPr>
          <w:p w:rsidRPr="002B620F" w:rsidR="003B4897" w:rsidP="003B4897" w:rsidRDefault="003B4897" w14:paraId="46151916" w14:textId="788A7AB1">
            <w:pPr>
              <w:jc w:val="center"/>
              <w:rPr>
                <w:rFonts w:ascii="Aptos Display" w:hAnsi="Aptos Display"/>
                <w:color w:val="2F318B"/>
                <w:sz w:val="16"/>
                <w:szCs w:val="16"/>
              </w:rPr>
            </w:pPr>
            <w:r w:rsidRPr="002B620F">
              <w:rPr>
                <w:rFonts w:ascii="Aptos Display" w:hAnsi="Aptos Display"/>
                <w:color w:val="2F318B"/>
                <w:sz w:val="16"/>
                <w:szCs w:val="16"/>
              </w:rPr>
              <w:t>10.0%</w:t>
            </w:r>
          </w:p>
        </w:tc>
        <w:tc>
          <w:tcPr>
            <w:tcW w:w="670" w:type="dxa"/>
            <w:tcBorders>
              <w:top w:val="nil"/>
              <w:left w:val="nil"/>
              <w:bottom w:val="single" w:color="FFFFFF" w:themeColor="background1" w:sz="8" w:space="0"/>
              <w:right w:val="single" w:color="FFFFFF" w:themeColor="background1" w:sz="8" w:space="0"/>
            </w:tcBorders>
            <w:shd w:val="clear" w:color="auto" w:fill="ACDCBA"/>
            <w:vAlign w:val="center"/>
          </w:tcPr>
          <w:p w:rsidRPr="002B620F" w:rsidR="003B4897" w:rsidP="003B4897" w:rsidRDefault="003B4897" w14:paraId="14005F94" w14:textId="39A23E5A">
            <w:pPr>
              <w:jc w:val="center"/>
              <w:rPr>
                <w:rFonts w:ascii="Aptos Display" w:hAnsi="Aptos Display"/>
                <w:color w:val="2F318B"/>
                <w:sz w:val="16"/>
                <w:szCs w:val="16"/>
              </w:rPr>
            </w:pPr>
            <w:r w:rsidRPr="002B620F">
              <w:rPr>
                <w:rFonts w:ascii="Aptos Display" w:hAnsi="Aptos Display"/>
                <w:color w:val="2F318B"/>
                <w:sz w:val="16"/>
                <w:szCs w:val="16"/>
              </w:rPr>
              <w:t>9.2%</w:t>
            </w:r>
          </w:p>
        </w:tc>
        <w:tc>
          <w:tcPr>
            <w:tcW w:w="671" w:type="dxa"/>
            <w:tcBorders>
              <w:top w:val="nil"/>
              <w:left w:val="nil"/>
              <w:bottom w:val="single" w:color="FFFFFF" w:themeColor="background1" w:sz="8" w:space="0"/>
              <w:right w:val="single" w:color="FFFFFF" w:themeColor="background1" w:sz="8" w:space="0"/>
            </w:tcBorders>
            <w:shd w:val="clear" w:color="auto" w:fill="ACDCBA"/>
            <w:vAlign w:val="center"/>
          </w:tcPr>
          <w:p w:rsidRPr="002B620F" w:rsidR="003B4897" w:rsidP="003B4897" w:rsidRDefault="003B4897" w14:paraId="312135C4" w14:textId="2551D472">
            <w:pPr>
              <w:jc w:val="center"/>
              <w:rPr>
                <w:rFonts w:ascii="Aptos Display" w:hAnsi="Aptos Display"/>
                <w:color w:val="2F318B"/>
                <w:sz w:val="16"/>
                <w:szCs w:val="16"/>
              </w:rPr>
            </w:pPr>
            <w:r w:rsidRPr="002B620F">
              <w:rPr>
                <w:rFonts w:ascii="Aptos Display" w:hAnsi="Aptos Display"/>
                <w:color w:val="2F318B"/>
                <w:sz w:val="16"/>
                <w:szCs w:val="16"/>
              </w:rPr>
              <w:t>9.2%</w:t>
            </w:r>
          </w:p>
        </w:tc>
      </w:tr>
      <w:tr w:rsidRPr="002B620F" w:rsidR="00F15A47" w:rsidTr="1135EC1B" w14:paraId="0F4470DF" w14:textId="2B6F6770">
        <w:trPr>
          <w:trHeight w:val="510"/>
        </w:trPr>
        <w:tc>
          <w:tcPr>
            <w:tcW w:w="2117" w:type="dxa"/>
            <w:shd w:val="clear" w:color="auto" w:fill="E5EEFF"/>
            <w:noWrap/>
            <w:vAlign w:val="center"/>
          </w:tcPr>
          <w:p w:rsidRPr="002B620F" w:rsidR="003B4897" w:rsidP="003B4897" w:rsidRDefault="003B4897" w14:paraId="3CA71C3C"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rPr>
              <w:t>Society and culture</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8DCF9F"/>
            <w:noWrap/>
            <w:vAlign w:val="center"/>
          </w:tcPr>
          <w:p w:rsidRPr="002B620F" w:rsidR="003B4897" w:rsidP="003B4897" w:rsidRDefault="003B4897" w14:paraId="71F310D2" w14:textId="46093AC1">
            <w:pPr>
              <w:jc w:val="center"/>
              <w:rPr>
                <w:rFonts w:ascii="Aptos Display" w:hAnsi="Aptos Display"/>
                <w:color w:val="2F318B"/>
                <w:sz w:val="16"/>
                <w:szCs w:val="16"/>
              </w:rPr>
            </w:pPr>
            <w:r w:rsidRPr="002B620F">
              <w:rPr>
                <w:rFonts w:ascii="Aptos Display" w:hAnsi="Aptos Display"/>
                <w:color w:val="2F318B"/>
                <w:sz w:val="16"/>
                <w:szCs w:val="16"/>
              </w:rPr>
              <w:t>12.7%</w:t>
            </w:r>
          </w:p>
        </w:tc>
        <w:tc>
          <w:tcPr>
            <w:tcW w:w="670" w:type="dxa"/>
            <w:tcBorders>
              <w:top w:val="nil"/>
              <w:left w:val="nil"/>
              <w:bottom w:val="single" w:color="FFFFFF" w:themeColor="background1" w:sz="8" w:space="0"/>
              <w:right w:val="single" w:color="FFFFFF" w:themeColor="background1" w:sz="8" w:space="0"/>
            </w:tcBorders>
            <w:shd w:val="clear" w:color="auto" w:fill="88CD9B"/>
            <w:noWrap/>
            <w:vAlign w:val="center"/>
          </w:tcPr>
          <w:p w:rsidRPr="002B620F" w:rsidR="003B4897" w:rsidP="003B4897" w:rsidRDefault="003B4897" w14:paraId="14D93F21" w14:textId="414A6AB1">
            <w:pPr>
              <w:jc w:val="center"/>
              <w:rPr>
                <w:rFonts w:ascii="Aptos Display" w:hAnsi="Aptos Display"/>
                <w:color w:val="2F318B"/>
                <w:sz w:val="16"/>
                <w:szCs w:val="16"/>
              </w:rPr>
            </w:pPr>
            <w:r w:rsidRPr="002B620F">
              <w:rPr>
                <w:rFonts w:ascii="Aptos Display" w:hAnsi="Aptos Display"/>
                <w:color w:val="2F318B"/>
                <w:sz w:val="16"/>
                <w:szCs w:val="16"/>
              </w:rPr>
              <w:t>13.2%</w:t>
            </w:r>
          </w:p>
        </w:tc>
        <w:tc>
          <w:tcPr>
            <w:tcW w:w="671" w:type="dxa"/>
            <w:tcBorders>
              <w:top w:val="nil"/>
              <w:left w:val="nil"/>
              <w:bottom w:val="single" w:color="FFFFFF" w:themeColor="background1" w:sz="8" w:space="0"/>
              <w:right w:val="single" w:color="FFFFFF" w:themeColor="background1" w:sz="8" w:space="0"/>
            </w:tcBorders>
            <w:shd w:val="clear" w:color="auto" w:fill="93D2A4"/>
            <w:noWrap/>
            <w:vAlign w:val="center"/>
          </w:tcPr>
          <w:p w:rsidRPr="002B620F" w:rsidR="003B4897" w:rsidP="003B4897" w:rsidRDefault="003B4897" w14:paraId="6D578BC2" w14:textId="1791F04F">
            <w:pPr>
              <w:jc w:val="center"/>
              <w:rPr>
                <w:rFonts w:ascii="Aptos Display" w:hAnsi="Aptos Display"/>
                <w:color w:val="2F318B"/>
                <w:sz w:val="16"/>
                <w:szCs w:val="16"/>
              </w:rPr>
            </w:pPr>
            <w:r w:rsidRPr="002B620F">
              <w:rPr>
                <w:rFonts w:ascii="Aptos Display" w:hAnsi="Aptos Display"/>
                <w:color w:val="2F318B"/>
                <w:sz w:val="16"/>
                <w:szCs w:val="16"/>
              </w:rPr>
              <w:t>12.0%</w:t>
            </w:r>
          </w:p>
        </w:tc>
        <w:tc>
          <w:tcPr>
            <w:tcW w:w="670" w:type="dxa"/>
            <w:tcBorders>
              <w:top w:val="nil"/>
              <w:left w:val="nil"/>
              <w:bottom w:val="single" w:color="FFFFFF" w:themeColor="background1" w:sz="8" w:space="0"/>
              <w:right w:val="single" w:color="FFFFFF" w:themeColor="background1" w:sz="8" w:space="0"/>
            </w:tcBorders>
            <w:shd w:val="clear" w:color="auto" w:fill="86CC99"/>
            <w:noWrap/>
            <w:vAlign w:val="center"/>
          </w:tcPr>
          <w:p w:rsidRPr="002B620F" w:rsidR="003B4897" w:rsidP="003B4897" w:rsidRDefault="003B4897" w14:paraId="52998936" w14:textId="686454D3">
            <w:pPr>
              <w:jc w:val="center"/>
              <w:rPr>
                <w:rFonts w:ascii="Aptos Display" w:hAnsi="Aptos Display"/>
                <w:color w:val="2F318B"/>
                <w:sz w:val="16"/>
                <w:szCs w:val="16"/>
              </w:rPr>
            </w:pPr>
            <w:r w:rsidRPr="002B620F">
              <w:rPr>
                <w:rFonts w:ascii="Aptos Display" w:hAnsi="Aptos Display"/>
                <w:color w:val="2F318B"/>
                <w:sz w:val="16"/>
                <w:szCs w:val="16"/>
              </w:rPr>
              <w:t>13.5%</w:t>
            </w:r>
          </w:p>
        </w:tc>
        <w:tc>
          <w:tcPr>
            <w:tcW w:w="671" w:type="dxa"/>
            <w:tcBorders>
              <w:top w:val="nil"/>
              <w:left w:val="nil"/>
              <w:bottom w:val="single" w:color="FFFFFF" w:themeColor="background1" w:sz="8" w:space="0"/>
              <w:right w:val="single" w:color="FFFFFF" w:themeColor="background1" w:sz="8" w:space="0"/>
            </w:tcBorders>
            <w:shd w:val="clear" w:color="auto" w:fill="A7DAB6"/>
            <w:noWrap/>
            <w:vAlign w:val="center"/>
          </w:tcPr>
          <w:p w:rsidRPr="002B620F" w:rsidR="003B4897" w:rsidP="003B4897" w:rsidRDefault="003B4897" w14:paraId="6731C0A5" w14:textId="4ECEFB29">
            <w:pPr>
              <w:jc w:val="center"/>
              <w:rPr>
                <w:rFonts w:ascii="Aptos Display" w:hAnsi="Aptos Display"/>
                <w:color w:val="2F318B"/>
                <w:sz w:val="16"/>
                <w:szCs w:val="16"/>
              </w:rPr>
            </w:pPr>
            <w:r w:rsidRPr="002B620F">
              <w:rPr>
                <w:rFonts w:ascii="Aptos Display" w:hAnsi="Aptos Display"/>
                <w:color w:val="2F318B"/>
                <w:sz w:val="16"/>
                <w:szCs w:val="16"/>
              </w:rPr>
              <w:t>9.7%</w:t>
            </w:r>
          </w:p>
        </w:tc>
        <w:tc>
          <w:tcPr>
            <w:tcW w:w="670" w:type="dxa"/>
            <w:tcBorders>
              <w:top w:val="nil"/>
              <w:left w:val="nil"/>
              <w:bottom w:val="single" w:color="FFFFFF" w:themeColor="background1" w:sz="8" w:space="0"/>
              <w:right w:val="single" w:color="FFFFFF" w:themeColor="background1" w:sz="8" w:space="0"/>
            </w:tcBorders>
            <w:shd w:val="clear" w:color="auto" w:fill="99D4AA"/>
            <w:noWrap/>
            <w:vAlign w:val="center"/>
          </w:tcPr>
          <w:p w:rsidRPr="002B620F" w:rsidR="003B4897" w:rsidP="003B4897" w:rsidRDefault="003B4897" w14:paraId="7AB86696" w14:textId="3927C4DD">
            <w:pPr>
              <w:jc w:val="center"/>
              <w:rPr>
                <w:rFonts w:ascii="Aptos Display" w:hAnsi="Aptos Display"/>
                <w:color w:val="2F318B"/>
                <w:sz w:val="16"/>
                <w:szCs w:val="16"/>
              </w:rPr>
            </w:pPr>
            <w:r w:rsidRPr="002B620F">
              <w:rPr>
                <w:rFonts w:ascii="Aptos Display" w:hAnsi="Aptos Display"/>
                <w:color w:val="2F318B"/>
                <w:sz w:val="16"/>
                <w:szCs w:val="16"/>
              </w:rPr>
              <w:t>11.3%</w:t>
            </w:r>
          </w:p>
        </w:tc>
        <w:tc>
          <w:tcPr>
            <w:tcW w:w="671" w:type="dxa"/>
            <w:tcBorders>
              <w:top w:val="nil"/>
              <w:left w:val="nil"/>
              <w:bottom w:val="single" w:color="FFFFFF" w:themeColor="background1" w:sz="8" w:space="0"/>
              <w:right w:val="single" w:color="FFFFFF" w:themeColor="background1" w:sz="8" w:space="0"/>
            </w:tcBorders>
            <w:shd w:val="clear" w:color="auto" w:fill="90D1A2"/>
            <w:vAlign w:val="center"/>
          </w:tcPr>
          <w:p w:rsidRPr="002B620F" w:rsidR="003B4897" w:rsidP="003B4897" w:rsidRDefault="003B4897" w14:paraId="330F54AC" w14:textId="453C9C67">
            <w:pPr>
              <w:jc w:val="center"/>
              <w:rPr>
                <w:rFonts w:ascii="Aptos Display" w:hAnsi="Aptos Display"/>
                <w:color w:val="2F318B"/>
                <w:sz w:val="16"/>
                <w:szCs w:val="16"/>
              </w:rPr>
            </w:pPr>
            <w:r w:rsidRPr="002B620F">
              <w:rPr>
                <w:rFonts w:ascii="Aptos Display" w:hAnsi="Aptos Display"/>
                <w:color w:val="2F318B"/>
                <w:sz w:val="16"/>
                <w:szCs w:val="16"/>
              </w:rPr>
              <w:t>12.3%</w:t>
            </w:r>
          </w:p>
        </w:tc>
        <w:tc>
          <w:tcPr>
            <w:tcW w:w="670" w:type="dxa"/>
            <w:tcBorders>
              <w:top w:val="nil"/>
              <w:left w:val="nil"/>
              <w:bottom w:val="single" w:color="FFFFFF" w:themeColor="background1" w:sz="8" w:space="0"/>
              <w:right w:val="single" w:color="FFFFFF" w:themeColor="background1" w:sz="8" w:space="0"/>
            </w:tcBorders>
            <w:shd w:val="clear" w:color="auto" w:fill="8FD0A1"/>
            <w:vAlign w:val="center"/>
          </w:tcPr>
          <w:p w:rsidRPr="002B620F" w:rsidR="003B4897" w:rsidP="003B4897" w:rsidRDefault="003B4897" w14:paraId="079D6687" w14:textId="2477935C">
            <w:pPr>
              <w:jc w:val="center"/>
              <w:rPr>
                <w:rFonts w:ascii="Aptos Display" w:hAnsi="Aptos Display"/>
                <w:color w:val="2F318B"/>
                <w:sz w:val="16"/>
                <w:szCs w:val="16"/>
              </w:rPr>
            </w:pPr>
            <w:r w:rsidRPr="002B620F">
              <w:rPr>
                <w:rFonts w:ascii="Aptos Display" w:hAnsi="Aptos Display"/>
                <w:color w:val="2F318B"/>
                <w:sz w:val="16"/>
                <w:szCs w:val="16"/>
              </w:rPr>
              <w:t>12.4%</w:t>
            </w:r>
          </w:p>
        </w:tc>
        <w:tc>
          <w:tcPr>
            <w:tcW w:w="671" w:type="dxa"/>
            <w:tcBorders>
              <w:top w:val="nil"/>
              <w:left w:val="nil"/>
              <w:bottom w:val="single" w:color="FFFFFF" w:themeColor="background1" w:sz="8" w:space="0"/>
              <w:right w:val="single" w:color="FFFFFF" w:themeColor="background1" w:sz="8" w:space="0"/>
            </w:tcBorders>
            <w:shd w:val="clear" w:color="auto" w:fill="9ED6AE"/>
            <w:vAlign w:val="center"/>
          </w:tcPr>
          <w:p w:rsidRPr="002B620F" w:rsidR="003B4897" w:rsidP="003B4897" w:rsidRDefault="003B4897" w14:paraId="18FE4411" w14:textId="7D6E08DF">
            <w:pPr>
              <w:jc w:val="center"/>
              <w:rPr>
                <w:rFonts w:ascii="Aptos Display" w:hAnsi="Aptos Display"/>
                <w:color w:val="2F318B"/>
                <w:sz w:val="16"/>
                <w:szCs w:val="16"/>
              </w:rPr>
            </w:pPr>
            <w:r w:rsidRPr="002B620F">
              <w:rPr>
                <w:rFonts w:ascii="Aptos Display" w:hAnsi="Aptos Display"/>
                <w:color w:val="2F318B"/>
                <w:sz w:val="16"/>
                <w:szCs w:val="16"/>
              </w:rPr>
              <w:t>10.7%</w:t>
            </w:r>
          </w:p>
        </w:tc>
        <w:tc>
          <w:tcPr>
            <w:tcW w:w="670" w:type="dxa"/>
            <w:tcBorders>
              <w:top w:val="nil"/>
              <w:left w:val="nil"/>
              <w:bottom w:val="single" w:color="FFFFFF" w:themeColor="background1" w:sz="8" w:space="0"/>
              <w:right w:val="single" w:color="FFFFFF" w:themeColor="background1" w:sz="8" w:space="0"/>
            </w:tcBorders>
            <w:shd w:val="clear" w:color="auto" w:fill="B9E1C5"/>
            <w:vAlign w:val="center"/>
          </w:tcPr>
          <w:p w:rsidRPr="002B620F" w:rsidR="003B4897" w:rsidP="003B4897" w:rsidRDefault="003B4897" w14:paraId="71B6F63A" w14:textId="0E3175F4">
            <w:pPr>
              <w:jc w:val="center"/>
              <w:rPr>
                <w:rFonts w:ascii="Aptos Display" w:hAnsi="Aptos Display"/>
                <w:color w:val="2F318B"/>
                <w:sz w:val="16"/>
                <w:szCs w:val="16"/>
              </w:rPr>
            </w:pPr>
            <w:r w:rsidRPr="002B620F">
              <w:rPr>
                <w:rFonts w:ascii="Aptos Display" w:hAnsi="Aptos Display"/>
                <w:color w:val="2F318B"/>
                <w:sz w:val="16"/>
                <w:szCs w:val="16"/>
              </w:rPr>
              <w:t>7.7%</w:t>
            </w:r>
          </w:p>
        </w:tc>
        <w:tc>
          <w:tcPr>
            <w:tcW w:w="671" w:type="dxa"/>
            <w:tcBorders>
              <w:top w:val="nil"/>
              <w:left w:val="nil"/>
              <w:bottom w:val="single" w:color="FFFFFF" w:themeColor="background1" w:sz="8" w:space="0"/>
              <w:right w:val="single" w:color="FFFFFF" w:themeColor="background1" w:sz="8" w:space="0"/>
            </w:tcBorders>
            <w:shd w:val="clear" w:color="auto" w:fill="A3D8B2"/>
            <w:vAlign w:val="center"/>
          </w:tcPr>
          <w:p w:rsidRPr="002B620F" w:rsidR="003B4897" w:rsidP="003B4897" w:rsidRDefault="003B4897" w14:paraId="237068D2" w14:textId="424A2A49">
            <w:pPr>
              <w:jc w:val="center"/>
              <w:rPr>
                <w:rFonts w:ascii="Aptos Display" w:hAnsi="Aptos Display"/>
                <w:color w:val="2F318B"/>
                <w:sz w:val="16"/>
                <w:szCs w:val="16"/>
              </w:rPr>
            </w:pPr>
            <w:r w:rsidRPr="002B620F">
              <w:rPr>
                <w:rFonts w:ascii="Aptos Display" w:hAnsi="Aptos Display"/>
                <w:color w:val="2F318B"/>
                <w:sz w:val="16"/>
                <w:szCs w:val="16"/>
              </w:rPr>
              <w:t>10.2%</w:t>
            </w:r>
          </w:p>
        </w:tc>
      </w:tr>
      <w:tr w:rsidRPr="002B620F" w:rsidR="00F15A47" w:rsidTr="1135EC1B" w14:paraId="77072595" w14:textId="2E060B2F">
        <w:trPr>
          <w:trHeight w:val="510"/>
        </w:trPr>
        <w:tc>
          <w:tcPr>
            <w:tcW w:w="2117" w:type="dxa"/>
            <w:shd w:val="clear" w:color="auto" w:fill="E5EEFF"/>
            <w:noWrap/>
            <w:vAlign w:val="center"/>
          </w:tcPr>
          <w:p w:rsidRPr="002B620F" w:rsidR="003B4897" w:rsidP="003B4897" w:rsidRDefault="003B4897" w14:paraId="4FAACF89"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rPr>
              <w:t>Creative art</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E9F5EF"/>
            <w:noWrap/>
            <w:vAlign w:val="center"/>
          </w:tcPr>
          <w:p w:rsidRPr="002B620F" w:rsidR="003B4897" w:rsidP="003B4897" w:rsidRDefault="003B4897" w14:paraId="66E8A145" w14:textId="1AF149EA">
            <w:pPr>
              <w:jc w:val="center"/>
              <w:rPr>
                <w:rFonts w:ascii="Aptos Display" w:hAnsi="Aptos Display"/>
                <w:color w:val="2F318B"/>
                <w:sz w:val="16"/>
                <w:szCs w:val="16"/>
              </w:rPr>
            </w:pPr>
            <w:r w:rsidRPr="002B620F">
              <w:rPr>
                <w:rFonts w:ascii="Aptos Display" w:hAnsi="Aptos Display"/>
                <w:color w:val="2F318B"/>
                <w:sz w:val="16"/>
                <w:szCs w:val="16"/>
              </w:rPr>
              <w:t>2.2%</w:t>
            </w:r>
          </w:p>
        </w:tc>
        <w:tc>
          <w:tcPr>
            <w:tcW w:w="670" w:type="dxa"/>
            <w:tcBorders>
              <w:top w:val="nil"/>
              <w:left w:val="nil"/>
              <w:bottom w:val="single" w:color="FFFFFF" w:themeColor="background1" w:sz="8" w:space="0"/>
              <w:right w:val="single" w:color="FFFFFF" w:themeColor="background1" w:sz="8" w:space="0"/>
            </w:tcBorders>
            <w:shd w:val="clear" w:color="auto" w:fill="D9EEE1"/>
            <w:noWrap/>
            <w:vAlign w:val="center"/>
          </w:tcPr>
          <w:p w:rsidRPr="002B620F" w:rsidR="003B4897" w:rsidP="003B4897" w:rsidRDefault="003B4897" w14:paraId="057FC07E" w14:textId="5308B5CE">
            <w:pPr>
              <w:jc w:val="center"/>
              <w:rPr>
                <w:rFonts w:ascii="Aptos Display" w:hAnsi="Aptos Display"/>
                <w:color w:val="2F318B"/>
                <w:sz w:val="16"/>
                <w:szCs w:val="16"/>
              </w:rPr>
            </w:pPr>
            <w:r w:rsidRPr="002B620F">
              <w:rPr>
                <w:rFonts w:ascii="Aptos Display" w:hAnsi="Aptos Display"/>
                <w:color w:val="2F318B"/>
                <w:sz w:val="16"/>
                <w:szCs w:val="16"/>
              </w:rPr>
              <w:t>4.0%</w:t>
            </w:r>
          </w:p>
        </w:tc>
        <w:tc>
          <w:tcPr>
            <w:tcW w:w="671" w:type="dxa"/>
            <w:tcBorders>
              <w:top w:val="nil"/>
              <w:left w:val="nil"/>
              <w:bottom w:val="single" w:color="FFFFFF" w:themeColor="background1" w:sz="8" w:space="0"/>
              <w:right w:val="single" w:color="FFFFFF" w:themeColor="background1" w:sz="8" w:space="0"/>
            </w:tcBorders>
            <w:shd w:val="clear" w:color="auto" w:fill="E6F3EC"/>
            <w:noWrap/>
            <w:vAlign w:val="center"/>
          </w:tcPr>
          <w:p w:rsidRPr="002B620F" w:rsidR="003B4897" w:rsidP="003B4897" w:rsidRDefault="003B4897" w14:paraId="11084EE2" w14:textId="23EC1B35">
            <w:pPr>
              <w:jc w:val="center"/>
              <w:rPr>
                <w:rFonts w:ascii="Aptos Display" w:hAnsi="Aptos Display"/>
                <w:color w:val="2F318B"/>
                <w:sz w:val="16"/>
                <w:szCs w:val="16"/>
              </w:rPr>
            </w:pPr>
            <w:r w:rsidRPr="002B620F">
              <w:rPr>
                <w:rFonts w:ascii="Aptos Display" w:hAnsi="Aptos Display"/>
                <w:color w:val="2F318B"/>
                <w:sz w:val="16"/>
                <w:szCs w:val="16"/>
              </w:rPr>
              <w:t>2.6%</w:t>
            </w:r>
          </w:p>
        </w:tc>
        <w:tc>
          <w:tcPr>
            <w:tcW w:w="670" w:type="dxa"/>
            <w:tcBorders>
              <w:top w:val="nil"/>
              <w:left w:val="nil"/>
              <w:bottom w:val="single" w:color="FFFFFF" w:themeColor="background1" w:sz="8" w:space="0"/>
              <w:right w:val="single" w:color="FFFFFF" w:themeColor="background1" w:sz="8" w:space="0"/>
            </w:tcBorders>
            <w:shd w:val="clear" w:color="auto" w:fill="C4E6CF"/>
            <w:noWrap/>
            <w:vAlign w:val="center"/>
          </w:tcPr>
          <w:p w:rsidRPr="002B620F" w:rsidR="003B4897" w:rsidP="003B4897" w:rsidRDefault="003B4897" w14:paraId="06C6F4EB" w14:textId="2FDFAA1A">
            <w:pPr>
              <w:jc w:val="center"/>
              <w:rPr>
                <w:rFonts w:ascii="Aptos Display" w:hAnsi="Aptos Display"/>
                <w:color w:val="2F318B"/>
                <w:sz w:val="16"/>
                <w:szCs w:val="16"/>
              </w:rPr>
            </w:pPr>
            <w:r w:rsidRPr="002B620F">
              <w:rPr>
                <w:rFonts w:ascii="Aptos Display" w:hAnsi="Aptos Display"/>
                <w:color w:val="2F318B"/>
                <w:sz w:val="16"/>
                <w:szCs w:val="16"/>
              </w:rPr>
              <w:t>6.4%</w:t>
            </w:r>
          </w:p>
        </w:tc>
        <w:tc>
          <w:tcPr>
            <w:tcW w:w="671" w:type="dxa"/>
            <w:tcBorders>
              <w:top w:val="nil"/>
              <w:left w:val="nil"/>
              <w:bottom w:val="single" w:color="FFFFFF" w:themeColor="background1" w:sz="8" w:space="0"/>
              <w:right w:val="single" w:color="FFFFFF" w:themeColor="background1" w:sz="8" w:space="0"/>
            </w:tcBorders>
            <w:shd w:val="clear" w:color="auto" w:fill="EAF5F0"/>
            <w:noWrap/>
            <w:vAlign w:val="center"/>
          </w:tcPr>
          <w:p w:rsidRPr="002B620F" w:rsidR="003B4897" w:rsidP="003B4897" w:rsidRDefault="003B4897" w14:paraId="19AE936C" w14:textId="760DC893">
            <w:pPr>
              <w:jc w:val="center"/>
              <w:rPr>
                <w:rFonts w:ascii="Aptos Display" w:hAnsi="Aptos Display"/>
                <w:color w:val="2F318B"/>
                <w:sz w:val="16"/>
                <w:szCs w:val="16"/>
              </w:rPr>
            </w:pPr>
            <w:r w:rsidRPr="002B620F">
              <w:rPr>
                <w:rFonts w:ascii="Aptos Display" w:hAnsi="Aptos Display"/>
                <w:color w:val="2F318B"/>
                <w:sz w:val="16"/>
                <w:szCs w:val="16"/>
              </w:rPr>
              <w:t>2.1%</w:t>
            </w:r>
          </w:p>
        </w:tc>
        <w:tc>
          <w:tcPr>
            <w:tcW w:w="670" w:type="dxa"/>
            <w:tcBorders>
              <w:top w:val="nil"/>
              <w:left w:val="nil"/>
              <w:bottom w:val="single" w:color="FFFFFF" w:themeColor="background1" w:sz="8" w:space="0"/>
              <w:right w:val="single" w:color="FFFFFF" w:themeColor="background1" w:sz="8" w:space="0"/>
            </w:tcBorders>
            <w:shd w:val="clear" w:color="auto" w:fill="EAF5F0"/>
            <w:noWrap/>
            <w:vAlign w:val="center"/>
          </w:tcPr>
          <w:p w:rsidRPr="002B620F" w:rsidR="003B4897" w:rsidP="003B4897" w:rsidRDefault="003B4897" w14:paraId="595A449D" w14:textId="3BB88937">
            <w:pPr>
              <w:jc w:val="center"/>
              <w:rPr>
                <w:rFonts w:ascii="Aptos Display" w:hAnsi="Aptos Display"/>
                <w:color w:val="2F318B"/>
                <w:sz w:val="16"/>
                <w:szCs w:val="16"/>
              </w:rPr>
            </w:pPr>
            <w:r w:rsidRPr="002B620F">
              <w:rPr>
                <w:rFonts w:ascii="Aptos Display" w:hAnsi="Aptos Display"/>
                <w:color w:val="2F318B"/>
                <w:sz w:val="16"/>
                <w:szCs w:val="16"/>
              </w:rPr>
              <w:t>2.1%</w:t>
            </w:r>
          </w:p>
        </w:tc>
        <w:tc>
          <w:tcPr>
            <w:tcW w:w="671" w:type="dxa"/>
            <w:tcBorders>
              <w:top w:val="nil"/>
              <w:left w:val="nil"/>
              <w:bottom w:val="single" w:color="FFFFFF" w:themeColor="background1" w:sz="8" w:space="0"/>
              <w:right w:val="single" w:color="FFFFFF" w:themeColor="background1" w:sz="8" w:space="0"/>
            </w:tcBorders>
            <w:shd w:val="clear" w:color="auto" w:fill="DFF1E6"/>
            <w:vAlign w:val="center"/>
          </w:tcPr>
          <w:p w:rsidRPr="002B620F" w:rsidR="003B4897" w:rsidP="003B4897" w:rsidRDefault="003B4897" w14:paraId="6159A030" w14:textId="6C5F096A">
            <w:pPr>
              <w:jc w:val="center"/>
              <w:rPr>
                <w:rFonts w:ascii="Aptos Display" w:hAnsi="Aptos Display"/>
                <w:color w:val="2F318B"/>
                <w:sz w:val="16"/>
                <w:szCs w:val="16"/>
              </w:rPr>
            </w:pPr>
            <w:r w:rsidRPr="002B620F">
              <w:rPr>
                <w:rFonts w:ascii="Aptos Display" w:hAnsi="Aptos Display"/>
                <w:color w:val="2F318B"/>
                <w:sz w:val="16"/>
                <w:szCs w:val="16"/>
              </w:rPr>
              <w:t>3.3%</w:t>
            </w:r>
          </w:p>
        </w:tc>
        <w:tc>
          <w:tcPr>
            <w:tcW w:w="670" w:type="dxa"/>
            <w:tcBorders>
              <w:top w:val="nil"/>
              <w:left w:val="nil"/>
              <w:bottom w:val="single" w:color="FFFFFF" w:themeColor="background1" w:sz="8" w:space="0"/>
              <w:right w:val="single" w:color="FFFFFF" w:themeColor="background1" w:sz="8" w:space="0"/>
            </w:tcBorders>
            <w:shd w:val="clear" w:color="auto" w:fill="EDF6F2"/>
            <w:vAlign w:val="center"/>
          </w:tcPr>
          <w:p w:rsidRPr="002B620F" w:rsidR="003B4897" w:rsidP="003B4897" w:rsidRDefault="003B4897" w14:paraId="3612A262" w14:textId="32F9FF85">
            <w:pPr>
              <w:jc w:val="center"/>
              <w:rPr>
                <w:rFonts w:ascii="Aptos Display" w:hAnsi="Aptos Display"/>
                <w:color w:val="2F318B"/>
                <w:sz w:val="16"/>
                <w:szCs w:val="16"/>
              </w:rPr>
            </w:pPr>
            <w:r w:rsidRPr="002B620F">
              <w:rPr>
                <w:rFonts w:ascii="Aptos Display" w:hAnsi="Aptos Display"/>
                <w:color w:val="2F318B"/>
                <w:sz w:val="16"/>
                <w:szCs w:val="16"/>
              </w:rPr>
              <w:t>1.8%</w:t>
            </w:r>
          </w:p>
        </w:tc>
        <w:tc>
          <w:tcPr>
            <w:tcW w:w="671" w:type="dxa"/>
            <w:tcBorders>
              <w:top w:val="nil"/>
              <w:left w:val="nil"/>
              <w:bottom w:val="single" w:color="FFFFFF" w:themeColor="background1" w:sz="8" w:space="0"/>
              <w:right w:val="single" w:color="FFFFFF" w:themeColor="background1" w:sz="8" w:space="0"/>
            </w:tcBorders>
            <w:shd w:val="clear" w:color="auto" w:fill="E6F3EC"/>
            <w:vAlign w:val="center"/>
          </w:tcPr>
          <w:p w:rsidRPr="002B620F" w:rsidR="003B4897" w:rsidP="003B4897" w:rsidRDefault="003B4897" w14:paraId="474254FA" w14:textId="2CBEC920">
            <w:pPr>
              <w:jc w:val="center"/>
              <w:rPr>
                <w:rFonts w:ascii="Aptos Display" w:hAnsi="Aptos Display"/>
                <w:color w:val="2F318B"/>
                <w:sz w:val="16"/>
                <w:szCs w:val="16"/>
              </w:rPr>
            </w:pPr>
            <w:r w:rsidRPr="002B620F">
              <w:rPr>
                <w:rFonts w:ascii="Aptos Display" w:hAnsi="Aptos Display"/>
                <w:color w:val="2F318B"/>
                <w:sz w:val="16"/>
                <w:szCs w:val="16"/>
              </w:rPr>
              <w:t>2.6%</w:t>
            </w:r>
          </w:p>
        </w:tc>
        <w:tc>
          <w:tcPr>
            <w:tcW w:w="670" w:type="dxa"/>
            <w:tcBorders>
              <w:top w:val="nil"/>
              <w:left w:val="nil"/>
              <w:bottom w:val="single" w:color="FFFFFF" w:themeColor="background1" w:sz="8" w:space="0"/>
              <w:right w:val="single" w:color="FFFFFF" w:themeColor="background1" w:sz="8" w:space="0"/>
            </w:tcBorders>
            <w:shd w:val="clear" w:color="auto" w:fill="EEF6F3"/>
            <w:vAlign w:val="center"/>
          </w:tcPr>
          <w:p w:rsidRPr="002B620F" w:rsidR="003B4897" w:rsidP="003B4897" w:rsidRDefault="003B4897" w14:paraId="185FE5EB" w14:textId="01DD4CEA">
            <w:pPr>
              <w:jc w:val="center"/>
              <w:rPr>
                <w:rFonts w:ascii="Aptos Display" w:hAnsi="Aptos Display"/>
                <w:color w:val="2F318B"/>
                <w:sz w:val="16"/>
                <w:szCs w:val="16"/>
              </w:rPr>
            </w:pPr>
            <w:r w:rsidRPr="002B620F">
              <w:rPr>
                <w:rFonts w:ascii="Aptos Display" w:hAnsi="Aptos Display"/>
                <w:color w:val="2F318B"/>
                <w:sz w:val="16"/>
                <w:szCs w:val="16"/>
              </w:rPr>
              <w:t>1.7%</w:t>
            </w:r>
          </w:p>
        </w:tc>
        <w:tc>
          <w:tcPr>
            <w:tcW w:w="671" w:type="dxa"/>
            <w:tcBorders>
              <w:top w:val="nil"/>
              <w:left w:val="nil"/>
              <w:bottom w:val="single" w:color="FFFFFF" w:themeColor="background1" w:sz="8" w:space="0"/>
              <w:right w:val="single" w:color="FFFFFF" w:themeColor="background1" w:sz="8" w:space="0"/>
            </w:tcBorders>
            <w:shd w:val="clear" w:color="auto" w:fill="EBF5F0"/>
            <w:vAlign w:val="center"/>
          </w:tcPr>
          <w:p w:rsidRPr="002B620F" w:rsidR="003B4897" w:rsidP="003B4897" w:rsidRDefault="003B4897" w14:paraId="4E59FD74" w14:textId="2042D1A5">
            <w:pPr>
              <w:jc w:val="center"/>
              <w:rPr>
                <w:rFonts w:ascii="Aptos Display" w:hAnsi="Aptos Display"/>
                <w:color w:val="2F318B"/>
                <w:sz w:val="16"/>
                <w:szCs w:val="16"/>
              </w:rPr>
            </w:pPr>
            <w:r w:rsidRPr="002B620F">
              <w:rPr>
                <w:rFonts w:ascii="Aptos Display" w:hAnsi="Aptos Display"/>
                <w:color w:val="2F318B"/>
                <w:sz w:val="16"/>
                <w:szCs w:val="16"/>
              </w:rPr>
              <w:t>2.0%</w:t>
            </w:r>
          </w:p>
        </w:tc>
      </w:tr>
      <w:tr w:rsidRPr="002B620F" w:rsidR="00F15A47" w:rsidTr="1135EC1B" w14:paraId="58FCD25E" w14:textId="759090E6">
        <w:trPr>
          <w:trHeight w:val="510"/>
        </w:trPr>
        <w:tc>
          <w:tcPr>
            <w:tcW w:w="2117" w:type="dxa"/>
            <w:shd w:val="clear" w:color="auto" w:fill="E5EEFF"/>
            <w:noWrap/>
            <w:vAlign w:val="center"/>
          </w:tcPr>
          <w:p w:rsidRPr="002B620F" w:rsidR="003B4897" w:rsidP="003B4897" w:rsidRDefault="003B4897" w14:paraId="6839AA34" w14:textId="092E96BC">
            <w:pPr>
              <w:rPr>
                <w:rFonts w:ascii="Aptos Display" w:hAnsi="Aptos Display"/>
                <w:b/>
                <w:bCs/>
                <w:color w:val="2F318B"/>
                <w:sz w:val="16"/>
                <w:szCs w:val="16"/>
                <w:lang w:eastAsia="en-AU"/>
              </w:rPr>
            </w:pPr>
            <w:r w:rsidRPr="002B620F">
              <w:rPr>
                <w:rFonts w:ascii="Aptos Display" w:hAnsi="Aptos Display"/>
                <w:b/>
                <w:bCs/>
                <w:color w:val="2F318B"/>
                <w:sz w:val="16"/>
                <w:szCs w:val="16"/>
              </w:rPr>
              <w:t>Food, hospitality and personal services</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CBE9D5"/>
            <w:noWrap/>
            <w:vAlign w:val="center"/>
          </w:tcPr>
          <w:p w:rsidRPr="002B620F" w:rsidR="003B4897" w:rsidP="003B4897" w:rsidRDefault="003B4897" w14:paraId="07438E72" w14:textId="1E19875F">
            <w:pPr>
              <w:jc w:val="center"/>
              <w:rPr>
                <w:rFonts w:ascii="Aptos Display" w:hAnsi="Aptos Display"/>
                <w:color w:val="2F318B"/>
                <w:sz w:val="16"/>
                <w:szCs w:val="16"/>
              </w:rPr>
            </w:pPr>
            <w:r w:rsidRPr="002B620F">
              <w:rPr>
                <w:rFonts w:ascii="Aptos Display" w:hAnsi="Aptos Display"/>
                <w:color w:val="2F318B"/>
                <w:sz w:val="16"/>
                <w:szCs w:val="16"/>
              </w:rPr>
              <w:t>5.6%</w:t>
            </w:r>
          </w:p>
        </w:tc>
        <w:tc>
          <w:tcPr>
            <w:tcW w:w="670" w:type="dxa"/>
            <w:tcBorders>
              <w:top w:val="nil"/>
              <w:left w:val="nil"/>
              <w:bottom w:val="single" w:color="FFFFFF" w:themeColor="background1" w:sz="8" w:space="0"/>
              <w:right w:val="single" w:color="FFFFFF" w:themeColor="background1" w:sz="8" w:space="0"/>
            </w:tcBorders>
            <w:shd w:val="clear" w:color="auto" w:fill="CEEAD7"/>
            <w:noWrap/>
            <w:vAlign w:val="center"/>
          </w:tcPr>
          <w:p w:rsidRPr="002B620F" w:rsidR="003B4897" w:rsidP="003B4897" w:rsidRDefault="003B4897" w14:paraId="45BC6110" w14:textId="2B251FCD">
            <w:pPr>
              <w:jc w:val="center"/>
              <w:rPr>
                <w:rFonts w:ascii="Aptos Display" w:hAnsi="Aptos Display"/>
                <w:color w:val="2F318B"/>
                <w:sz w:val="16"/>
                <w:szCs w:val="16"/>
              </w:rPr>
            </w:pPr>
            <w:r w:rsidRPr="002B620F">
              <w:rPr>
                <w:rFonts w:ascii="Aptos Display" w:hAnsi="Aptos Display"/>
                <w:color w:val="2F318B"/>
                <w:sz w:val="16"/>
                <w:szCs w:val="16"/>
              </w:rPr>
              <w:t>5.3%</w:t>
            </w:r>
          </w:p>
        </w:tc>
        <w:tc>
          <w:tcPr>
            <w:tcW w:w="671" w:type="dxa"/>
            <w:tcBorders>
              <w:top w:val="nil"/>
              <w:left w:val="nil"/>
              <w:bottom w:val="single" w:color="FFFFFF" w:themeColor="background1" w:sz="8" w:space="0"/>
              <w:right w:val="single" w:color="FFFFFF" w:themeColor="background1" w:sz="8" w:space="0"/>
            </w:tcBorders>
            <w:shd w:val="clear" w:color="auto" w:fill="D4ECDD"/>
            <w:noWrap/>
            <w:vAlign w:val="center"/>
          </w:tcPr>
          <w:p w:rsidRPr="002B620F" w:rsidR="003B4897" w:rsidP="003B4897" w:rsidRDefault="003B4897" w14:paraId="66E47EBF" w14:textId="5A67B252">
            <w:pPr>
              <w:jc w:val="center"/>
              <w:rPr>
                <w:rFonts w:ascii="Aptos Display" w:hAnsi="Aptos Display"/>
                <w:color w:val="2F318B"/>
                <w:sz w:val="16"/>
                <w:szCs w:val="16"/>
              </w:rPr>
            </w:pPr>
            <w:r w:rsidRPr="002B620F">
              <w:rPr>
                <w:rFonts w:ascii="Aptos Display" w:hAnsi="Aptos Display"/>
                <w:color w:val="2F318B"/>
                <w:sz w:val="16"/>
                <w:szCs w:val="16"/>
              </w:rPr>
              <w:t>4.6%</w:t>
            </w:r>
          </w:p>
        </w:tc>
        <w:tc>
          <w:tcPr>
            <w:tcW w:w="670" w:type="dxa"/>
            <w:tcBorders>
              <w:top w:val="nil"/>
              <w:left w:val="nil"/>
              <w:bottom w:val="single" w:color="FFFFFF" w:themeColor="background1" w:sz="8" w:space="0"/>
              <w:right w:val="single" w:color="FFFFFF" w:themeColor="background1" w:sz="8" w:space="0"/>
            </w:tcBorders>
            <w:shd w:val="clear" w:color="auto" w:fill="CEEAD7"/>
            <w:noWrap/>
            <w:vAlign w:val="center"/>
          </w:tcPr>
          <w:p w:rsidRPr="002B620F" w:rsidR="003B4897" w:rsidP="003B4897" w:rsidRDefault="003B4897" w14:paraId="66DF60B7" w14:textId="0716A21C">
            <w:pPr>
              <w:jc w:val="center"/>
              <w:rPr>
                <w:rFonts w:ascii="Aptos Display" w:hAnsi="Aptos Display"/>
                <w:color w:val="2F318B"/>
                <w:sz w:val="16"/>
                <w:szCs w:val="16"/>
              </w:rPr>
            </w:pPr>
            <w:r w:rsidRPr="002B620F">
              <w:rPr>
                <w:rFonts w:ascii="Aptos Display" w:hAnsi="Aptos Display"/>
                <w:color w:val="2F318B"/>
                <w:sz w:val="16"/>
                <w:szCs w:val="16"/>
              </w:rPr>
              <w:t>5.3%</w:t>
            </w:r>
          </w:p>
        </w:tc>
        <w:tc>
          <w:tcPr>
            <w:tcW w:w="671" w:type="dxa"/>
            <w:tcBorders>
              <w:top w:val="nil"/>
              <w:left w:val="nil"/>
              <w:bottom w:val="single" w:color="FFFFFF" w:themeColor="background1" w:sz="8" w:space="0"/>
              <w:right w:val="single" w:color="FFFFFF" w:themeColor="background1" w:sz="8" w:space="0"/>
            </w:tcBorders>
            <w:shd w:val="clear" w:color="auto" w:fill="CBE9D5"/>
            <w:noWrap/>
            <w:vAlign w:val="center"/>
          </w:tcPr>
          <w:p w:rsidRPr="002B620F" w:rsidR="003B4897" w:rsidP="003B4897" w:rsidRDefault="003B4897" w14:paraId="228E4BF0" w14:textId="1957F5F1">
            <w:pPr>
              <w:jc w:val="center"/>
              <w:rPr>
                <w:rFonts w:ascii="Aptos Display" w:hAnsi="Aptos Display"/>
                <w:color w:val="2F318B"/>
                <w:sz w:val="16"/>
                <w:szCs w:val="16"/>
              </w:rPr>
            </w:pPr>
            <w:r w:rsidRPr="002B620F">
              <w:rPr>
                <w:rFonts w:ascii="Aptos Display" w:hAnsi="Aptos Display"/>
                <w:color w:val="2F318B"/>
                <w:sz w:val="16"/>
                <w:szCs w:val="16"/>
              </w:rPr>
              <w:t>5.6%</w:t>
            </w:r>
          </w:p>
        </w:tc>
        <w:tc>
          <w:tcPr>
            <w:tcW w:w="670" w:type="dxa"/>
            <w:tcBorders>
              <w:top w:val="nil"/>
              <w:left w:val="nil"/>
              <w:bottom w:val="single" w:color="FFFFFF" w:themeColor="background1" w:sz="8" w:space="0"/>
              <w:right w:val="single" w:color="FFFFFF" w:themeColor="background1" w:sz="8" w:space="0"/>
            </w:tcBorders>
            <w:shd w:val="clear" w:color="auto" w:fill="C8E7D2"/>
            <w:noWrap/>
            <w:vAlign w:val="center"/>
          </w:tcPr>
          <w:p w:rsidRPr="002B620F" w:rsidR="003B4897" w:rsidP="003B4897" w:rsidRDefault="003B4897" w14:paraId="4803E88A" w14:textId="5CF0DA81">
            <w:pPr>
              <w:jc w:val="center"/>
              <w:rPr>
                <w:rFonts w:ascii="Aptos Display" w:hAnsi="Aptos Display"/>
                <w:color w:val="2F318B"/>
                <w:sz w:val="16"/>
                <w:szCs w:val="16"/>
              </w:rPr>
            </w:pPr>
            <w:r w:rsidRPr="002B620F">
              <w:rPr>
                <w:rFonts w:ascii="Aptos Display" w:hAnsi="Aptos Display"/>
                <w:color w:val="2F318B"/>
                <w:sz w:val="16"/>
                <w:szCs w:val="16"/>
              </w:rPr>
              <w:t>6.0%</w:t>
            </w:r>
          </w:p>
        </w:tc>
        <w:tc>
          <w:tcPr>
            <w:tcW w:w="671" w:type="dxa"/>
            <w:tcBorders>
              <w:top w:val="nil"/>
              <w:left w:val="nil"/>
              <w:bottom w:val="single" w:color="FFFFFF" w:themeColor="background1" w:sz="8" w:space="0"/>
              <w:right w:val="single" w:color="FFFFFF" w:themeColor="background1" w:sz="8" w:space="0"/>
            </w:tcBorders>
            <w:shd w:val="clear" w:color="auto" w:fill="D4ECDD"/>
            <w:vAlign w:val="center"/>
          </w:tcPr>
          <w:p w:rsidRPr="002B620F" w:rsidR="003B4897" w:rsidP="003B4897" w:rsidRDefault="003B4897" w14:paraId="3F23AC6E" w14:textId="302F033B">
            <w:pPr>
              <w:jc w:val="center"/>
              <w:rPr>
                <w:rFonts w:ascii="Aptos Display" w:hAnsi="Aptos Display"/>
                <w:color w:val="2F318B"/>
                <w:sz w:val="16"/>
                <w:szCs w:val="16"/>
              </w:rPr>
            </w:pPr>
            <w:r w:rsidRPr="002B620F">
              <w:rPr>
                <w:rFonts w:ascii="Aptos Display" w:hAnsi="Aptos Display"/>
                <w:color w:val="2F318B"/>
                <w:sz w:val="16"/>
                <w:szCs w:val="16"/>
              </w:rPr>
              <w:t>4.6%</w:t>
            </w:r>
          </w:p>
        </w:tc>
        <w:tc>
          <w:tcPr>
            <w:tcW w:w="670" w:type="dxa"/>
            <w:tcBorders>
              <w:top w:val="nil"/>
              <w:left w:val="nil"/>
              <w:bottom w:val="single" w:color="FFFFFF" w:themeColor="background1" w:sz="8" w:space="0"/>
              <w:right w:val="single" w:color="FFFFFF" w:themeColor="background1" w:sz="8" w:space="0"/>
            </w:tcBorders>
            <w:shd w:val="clear" w:color="auto" w:fill="CAE8D4"/>
            <w:vAlign w:val="center"/>
          </w:tcPr>
          <w:p w:rsidRPr="002B620F" w:rsidR="003B4897" w:rsidP="003B4897" w:rsidRDefault="003B4897" w14:paraId="7C053F50" w14:textId="70CF3D91">
            <w:pPr>
              <w:jc w:val="center"/>
              <w:rPr>
                <w:rFonts w:ascii="Aptos Display" w:hAnsi="Aptos Display"/>
                <w:color w:val="2F318B"/>
                <w:sz w:val="16"/>
                <w:szCs w:val="16"/>
              </w:rPr>
            </w:pPr>
            <w:r w:rsidRPr="002B620F">
              <w:rPr>
                <w:rFonts w:ascii="Aptos Display" w:hAnsi="Aptos Display"/>
                <w:color w:val="2F318B"/>
                <w:sz w:val="16"/>
                <w:szCs w:val="16"/>
              </w:rPr>
              <w:t>5.7%</w:t>
            </w:r>
          </w:p>
        </w:tc>
        <w:tc>
          <w:tcPr>
            <w:tcW w:w="671" w:type="dxa"/>
            <w:tcBorders>
              <w:top w:val="nil"/>
              <w:left w:val="nil"/>
              <w:bottom w:val="single" w:color="FFFFFF" w:themeColor="background1" w:sz="8" w:space="0"/>
              <w:right w:val="single" w:color="FFFFFF" w:themeColor="background1" w:sz="8" w:space="0"/>
            </w:tcBorders>
            <w:shd w:val="clear" w:color="auto" w:fill="D5ECDD"/>
            <w:vAlign w:val="center"/>
          </w:tcPr>
          <w:p w:rsidRPr="002B620F" w:rsidR="003B4897" w:rsidP="003B4897" w:rsidRDefault="003B4897" w14:paraId="58485918" w14:textId="30792AE8">
            <w:pPr>
              <w:jc w:val="center"/>
              <w:rPr>
                <w:rFonts w:ascii="Aptos Display" w:hAnsi="Aptos Display"/>
                <w:color w:val="2F318B"/>
                <w:sz w:val="16"/>
                <w:szCs w:val="16"/>
              </w:rPr>
            </w:pPr>
            <w:r w:rsidRPr="002B620F">
              <w:rPr>
                <w:rFonts w:ascii="Aptos Display" w:hAnsi="Aptos Display"/>
                <w:color w:val="2F318B"/>
                <w:sz w:val="16"/>
                <w:szCs w:val="16"/>
              </w:rPr>
              <w:t>4.5%</w:t>
            </w:r>
          </w:p>
        </w:tc>
        <w:tc>
          <w:tcPr>
            <w:tcW w:w="670" w:type="dxa"/>
            <w:tcBorders>
              <w:top w:val="nil"/>
              <w:left w:val="nil"/>
              <w:bottom w:val="single" w:color="FFFFFF" w:themeColor="background1" w:sz="8" w:space="0"/>
              <w:right w:val="single" w:color="FFFFFF" w:themeColor="background1" w:sz="8" w:space="0"/>
            </w:tcBorders>
            <w:shd w:val="clear" w:color="auto" w:fill="D1EBDA"/>
            <w:vAlign w:val="center"/>
          </w:tcPr>
          <w:p w:rsidRPr="002B620F" w:rsidR="003B4897" w:rsidP="003B4897" w:rsidRDefault="003B4897" w14:paraId="5F5B4AC3" w14:textId="62891E60">
            <w:pPr>
              <w:jc w:val="center"/>
              <w:rPr>
                <w:rFonts w:ascii="Aptos Display" w:hAnsi="Aptos Display"/>
                <w:color w:val="2F318B"/>
                <w:sz w:val="16"/>
                <w:szCs w:val="16"/>
              </w:rPr>
            </w:pPr>
            <w:r w:rsidRPr="002B620F">
              <w:rPr>
                <w:rFonts w:ascii="Aptos Display" w:hAnsi="Aptos Display"/>
                <w:color w:val="2F318B"/>
                <w:sz w:val="16"/>
                <w:szCs w:val="16"/>
              </w:rPr>
              <w:t>4.9%</w:t>
            </w:r>
          </w:p>
        </w:tc>
        <w:tc>
          <w:tcPr>
            <w:tcW w:w="671" w:type="dxa"/>
            <w:tcBorders>
              <w:top w:val="nil"/>
              <w:left w:val="nil"/>
              <w:bottom w:val="single" w:color="FFFFFF" w:themeColor="background1" w:sz="8" w:space="0"/>
              <w:right w:val="single" w:color="FFFFFF" w:themeColor="background1" w:sz="8" w:space="0"/>
            </w:tcBorders>
            <w:shd w:val="clear" w:color="auto" w:fill="D0EAD9"/>
            <w:vAlign w:val="center"/>
          </w:tcPr>
          <w:p w:rsidRPr="002B620F" w:rsidR="003B4897" w:rsidP="003B4897" w:rsidRDefault="003B4897" w14:paraId="6198FA2E" w14:textId="7E16465C">
            <w:pPr>
              <w:jc w:val="center"/>
              <w:rPr>
                <w:rFonts w:ascii="Aptos Display" w:hAnsi="Aptos Display"/>
                <w:color w:val="2F318B"/>
                <w:sz w:val="16"/>
                <w:szCs w:val="16"/>
              </w:rPr>
            </w:pPr>
            <w:r w:rsidRPr="002B620F">
              <w:rPr>
                <w:rFonts w:ascii="Aptos Display" w:hAnsi="Aptos Display"/>
                <w:color w:val="2F318B"/>
                <w:sz w:val="16"/>
                <w:szCs w:val="16"/>
              </w:rPr>
              <w:t>5.1%</w:t>
            </w:r>
          </w:p>
        </w:tc>
      </w:tr>
      <w:tr w:rsidRPr="002B620F" w:rsidR="00F15A47" w:rsidTr="1135EC1B" w14:paraId="7D1D6432" w14:textId="43EEC32D">
        <w:trPr>
          <w:trHeight w:val="510"/>
        </w:trPr>
        <w:tc>
          <w:tcPr>
            <w:tcW w:w="2117" w:type="dxa"/>
            <w:shd w:val="clear" w:color="auto" w:fill="E5EEFF"/>
            <w:noWrap/>
            <w:vAlign w:val="center"/>
          </w:tcPr>
          <w:p w:rsidRPr="002B620F" w:rsidR="003B4897" w:rsidP="003B4897" w:rsidRDefault="003B4897" w14:paraId="761F50FD" w14:textId="77777777">
            <w:pPr>
              <w:rPr>
                <w:rFonts w:ascii="Aptos Display" w:hAnsi="Aptos Display"/>
                <w:b/>
                <w:bCs/>
                <w:color w:val="2F318B"/>
                <w:sz w:val="16"/>
                <w:szCs w:val="16"/>
                <w:lang w:eastAsia="en-AU"/>
              </w:rPr>
            </w:pPr>
            <w:r w:rsidRPr="002B620F">
              <w:rPr>
                <w:rFonts w:ascii="Aptos Display" w:hAnsi="Aptos Display"/>
                <w:b/>
                <w:bCs/>
                <w:color w:val="2F318B"/>
                <w:sz w:val="16"/>
                <w:szCs w:val="16"/>
              </w:rPr>
              <w:t xml:space="preserve">Mixed field programmes </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FCFCFF"/>
            <w:noWrap/>
            <w:vAlign w:val="center"/>
          </w:tcPr>
          <w:p w:rsidRPr="002B620F" w:rsidR="003B4897" w:rsidP="003B4897" w:rsidRDefault="003B4897" w14:paraId="2A72E8E1" w14:textId="16C17F64">
            <w:pPr>
              <w:jc w:val="center"/>
              <w:rPr>
                <w:rFonts w:ascii="Aptos Display" w:hAnsi="Aptos Display"/>
                <w:color w:val="2F318B"/>
                <w:sz w:val="16"/>
                <w:szCs w:val="16"/>
              </w:rPr>
            </w:pPr>
            <w:r w:rsidRPr="002B620F">
              <w:rPr>
                <w:rFonts w:ascii="Aptos Display" w:hAnsi="Aptos Display"/>
                <w:color w:val="2F318B"/>
                <w:sz w:val="16"/>
                <w:szCs w:val="16"/>
              </w:rPr>
              <w:t>0.0%</w:t>
            </w:r>
          </w:p>
        </w:tc>
        <w:tc>
          <w:tcPr>
            <w:tcW w:w="670" w:type="dxa"/>
            <w:tcBorders>
              <w:top w:val="nil"/>
              <w:left w:val="nil"/>
              <w:bottom w:val="single" w:color="FFFFFF" w:themeColor="background1" w:sz="8" w:space="0"/>
              <w:right w:val="single" w:color="FFFFFF" w:themeColor="background1" w:sz="8" w:space="0"/>
            </w:tcBorders>
            <w:shd w:val="clear" w:color="auto" w:fill="FCFCFF"/>
            <w:noWrap/>
            <w:vAlign w:val="center"/>
          </w:tcPr>
          <w:p w:rsidRPr="002B620F" w:rsidR="003B4897" w:rsidP="003B4897" w:rsidRDefault="003B4897" w14:paraId="155CDA08" w14:textId="0DA6EF30">
            <w:pPr>
              <w:jc w:val="center"/>
              <w:rPr>
                <w:rFonts w:ascii="Aptos Display" w:hAnsi="Aptos Display"/>
                <w:color w:val="2F318B"/>
                <w:sz w:val="16"/>
                <w:szCs w:val="16"/>
              </w:rPr>
            </w:pPr>
            <w:r w:rsidRPr="002B620F">
              <w:rPr>
                <w:rFonts w:ascii="Aptos Display" w:hAnsi="Aptos Display"/>
                <w:color w:val="2F318B"/>
                <w:sz w:val="16"/>
                <w:szCs w:val="16"/>
              </w:rPr>
              <w:t>0.1%</w:t>
            </w:r>
          </w:p>
        </w:tc>
        <w:tc>
          <w:tcPr>
            <w:tcW w:w="671" w:type="dxa"/>
            <w:tcBorders>
              <w:top w:val="nil"/>
              <w:left w:val="nil"/>
              <w:bottom w:val="single" w:color="FFFFFF" w:themeColor="background1" w:sz="8" w:space="0"/>
              <w:right w:val="single" w:color="FFFFFF" w:themeColor="background1" w:sz="8" w:space="0"/>
            </w:tcBorders>
            <w:shd w:val="clear" w:color="auto" w:fill="FCFCFF"/>
            <w:noWrap/>
            <w:vAlign w:val="center"/>
          </w:tcPr>
          <w:p w:rsidRPr="002B620F" w:rsidR="003B4897" w:rsidP="003B4897" w:rsidRDefault="003B4897" w14:paraId="262513AA" w14:textId="2CC93D8D">
            <w:pPr>
              <w:jc w:val="center"/>
              <w:rPr>
                <w:rFonts w:ascii="Aptos Display" w:hAnsi="Aptos Display"/>
                <w:color w:val="2F318B"/>
                <w:sz w:val="16"/>
                <w:szCs w:val="16"/>
              </w:rPr>
            </w:pPr>
            <w:r w:rsidRPr="002B620F">
              <w:rPr>
                <w:rFonts w:ascii="Aptos Display" w:hAnsi="Aptos Display"/>
                <w:color w:val="2F318B"/>
                <w:sz w:val="16"/>
                <w:szCs w:val="16"/>
              </w:rPr>
              <w:t>0.1%</w:t>
            </w:r>
          </w:p>
        </w:tc>
        <w:tc>
          <w:tcPr>
            <w:tcW w:w="670" w:type="dxa"/>
            <w:tcBorders>
              <w:top w:val="nil"/>
              <w:left w:val="nil"/>
              <w:bottom w:val="single" w:color="FFFFFF" w:themeColor="background1" w:sz="8" w:space="0"/>
              <w:right w:val="single" w:color="FFFFFF" w:themeColor="background1" w:sz="8" w:space="0"/>
            </w:tcBorders>
            <w:shd w:val="clear" w:color="auto" w:fill="FCFCFF"/>
            <w:noWrap/>
            <w:vAlign w:val="center"/>
          </w:tcPr>
          <w:p w:rsidRPr="002B620F" w:rsidR="003B4897" w:rsidP="003B4897" w:rsidRDefault="003B4897" w14:paraId="7770216B" w14:textId="4003F360">
            <w:pPr>
              <w:jc w:val="center"/>
              <w:rPr>
                <w:rFonts w:ascii="Aptos Display" w:hAnsi="Aptos Display"/>
                <w:color w:val="2F318B"/>
                <w:sz w:val="16"/>
                <w:szCs w:val="16"/>
              </w:rPr>
            </w:pPr>
            <w:r w:rsidRPr="002B620F">
              <w:rPr>
                <w:rFonts w:ascii="Aptos Display" w:hAnsi="Aptos Display"/>
                <w:color w:val="2F318B"/>
                <w:sz w:val="16"/>
                <w:szCs w:val="16"/>
              </w:rPr>
              <w:t>0.1%</w:t>
            </w:r>
          </w:p>
        </w:tc>
        <w:tc>
          <w:tcPr>
            <w:tcW w:w="671" w:type="dxa"/>
            <w:tcBorders>
              <w:top w:val="nil"/>
              <w:left w:val="nil"/>
              <w:bottom w:val="single" w:color="FFFFFF" w:themeColor="background1" w:sz="8" w:space="0"/>
              <w:right w:val="single" w:color="FFFFFF" w:themeColor="background1" w:sz="8" w:space="0"/>
            </w:tcBorders>
            <w:shd w:val="clear" w:color="auto" w:fill="FCFCFF"/>
            <w:noWrap/>
            <w:vAlign w:val="center"/>
          </w:tcPr>
          <w:p w:rsidRPr="002B620F" w:rsidR="003B4897" w:rsidP="003B4897" w:rsidRDefault="003B4897" w14:paraId="23BEFCB6" w14:textId="76D2538A">
            <w:pPr>
              <w:jc w:val="center"/>
              <w:rPr>
                <w:rFonts w:ascii="Aptos Display" w:hAnsi="Aptos Display"/>
                <w:color w:val="2F318B"/>
                <w:sz w:val="16"/>
                <w:szCs w:val="16"/>
              </w:rPr>
            </w:pPr>
            <w:r w:rsidRPr="002B620F">
              <w:rPr>
                <w:rFonts w:ascii="Aptos Display" w:hAnsi="Aptos Display"/>
                <w:color w:val="2F318B"/>
                <w:sz w:val="16"/>
                <w:szCs w:val="16"/>
              </w:rPr>
              <w:t>0.1%</w:t>
            </w:r>
          </w:p>
        </w:tc>
        <w:tc>
          <w:tcPr>
            <w:tcW w:w="670" w:type="dxa"/>
            <w:tcBorders>
              <w:top w:val="nil"/>
              <w:left w:val="nil"/>
              <w:bottom w:val="single" w:color="FFFFFF" w:themeColor="background1" w:sz="8" w:space="0"/>
              <w:right w:val="single" w:color="FFFFFF" w:themeColor="background1" w:sz="8" w:space="0"/>
            </w:tcBorders>
            <w:shd w:val="clear" w:color="auto" w:fill="FCFCFF"/>
            <w:noWrap/>
            <w:vAlign w:val="center"/>
          </w:tcPr>
          <w:p w:rsidRPr="002B620F" w:rsidR="003B4897" w:rsidP="003B4897" w:rsidRDefault="003B4897" w14:paraId="70F188E3" w14:textId="76ED0678">
            <w:pPr>
              <w:jc w:val="center"/>
              <w:rPr>
                <w:rFonts w:ascii="Aptos Display" w:hAnsi="Aptos Display"/>
                <w:color w:val="2F318B"/>
                <w:sz w:val="16"/>
                <w:szCs w:val="16"/>
              </w:rPr>
            </w:pPr>
            <w:r w:rsidRPr="002B620F">
              <w:rPr>
                <w:rFonts w:ascii="Aptos Display" w:hAnsi="Aptos Display"/>
                <w:color w:val="2F318B"/>
                <w:sz w:val="16"/>
                <w:szCs w:val="16"/>
              </w:rPr>
              <w:t>0.1%</w:t>
            </w:r>
          </w:p>
        </w:tc>
        <w:tc>
          <w:tcPr>
            <w:tcW w:w="671" w:type="dxa"/>
            <w:tcBorders>
              <w:top w:val="nil"/>
              <w:left w:val="nil"/>
              <w:bottom w:val="single" w:color="FFFFFF" w:themeColor="background1" w:sz="8" w:space="0"/>
              <w:right w:val="single" w:color="FFFFFF" w:themeColor="background1" w:sz="8" w:space="0"/>
            </w:tcBorders>
            <w:shd w:val="clear" w:color="auto" w:fill="FCFCFF"/>
            <w:vAlign w:val="center"/>
          </w:tcPr>
          <w:p w:rsidRPr="002B620F" w:rsidR="003B4897" w:rsidP="003B4897" w:rsidRDefault="003B4897" w14:paraId="26B9B6EE" w14:textId="62147872">
            <w:pPr>
              <w:jc w:val="center"/>
              <w:rPr>
                <w:rFonts w:ascii="Aptos Display" w:hAnsi="Aptos Display"/>
                <w:color w:val="2F318B"/>
                <w:sz w:val="16"/>
                <w:szCs w:val="16"/>
              </w:rPr>
            </w:pPr>
            <w:r w:rsidRPr="002B620F">
              <w:rPr>
                <w:rFonts w:ascii="Aptos Display" w:hAnsi="Aptos Display"/>
                <w:color w:val="2F318B"/>
                <w:sz w:val="16"/>
                <w:szCs w:val="16"/>
              </w:rPr>
              <w:t>0.1%</w:t>
            </w:r>
          </w:p>
        </w:tc>
        <w:tc>
          <w:tcPr>
            <w:tcW w:w="670" w:type="dxa"/>
            <w:tcBorders>
              <w:top w:val="nil"/>
              <w:left w:val="nil"/>
              <w:bottom w:val="single" w:color="FFFFFF" w:themeColor="background1" w:sz="8" w:space="0"/>
              <w:right w:val="single" w:color="FFFFFF" w:themeColor="background1" w:sz="8" w:space="0"/>
            </w:tcBorders>
            <w:shd w:val="clear" w:color="auto" w:fill="FCFCFF"/>
            <w:vAlign w:val="center"/>
          </w:tcPr>
          <w:p w:rsidRPr="002B620F" w:rsidR="003B4897" w:rsidP="003B4897" w:rsidRDefault="003B4897" w14:paraId="4A4FE496" w14:textId="11256BBB">
            <w:pPr>
              <w:jc w:val="center"/>
              <w:rPr>
                <w:rFonts w:ascii="Aptos Display" w:hAnsi="Aptos Display"/>
                <w:color w:val="2F318B"/>
                <w:sz w:val="16"/>
                <w:szCs w:val="16"/>
              </w:rPr>
            </w:pPr>
            <w:r w:rsidRPr="002B620F">
              <w:rPr>
                <w:rFonts w:ascii="Aptos Display" w:hAnsi="Aptos Display"/>
                <w:color w:val="2F318B"/>
                <w:sz w:val="16"/>
                <w:szCs w:val="16"/>
              </w:rPr>
              <w:t>0.1%</w:t>
            </w:r>
          </w:p>
        </w:tc>
        <w:tc>
          <w:tcPr>
            <w:tcW w:w="671" w:type="dxa"/>
            <w:tcBorders>
              <w:top w:val="nil"/>
              <w:left w:val="nil"/>
              <w:bottom w:val="single" w:color="FFFFFF" w:themeColor="background1" w:sz="8" w:space="0"/>
              <w:right w:val="single" w:color="FFFFFF" w:themeColor="background1" w:sz="8" w:space="0"/>
            </w:tcBorders>
            <w:shd w:val="clear" w:color="auto" w:fill="FCFCFF"/>
            <w:vAlign w:val="center"/>
          </w:tcPr>
          <w:p w:rsidRPr="002B620F" w:rsidR="003B4897" w:rsidP="003B4897" w:rsidRDefault="003B4897" w14:paraId="03550EE4" w14:textId="718F70DD">
            <w:pPr>
              <w:jc w:val="center"/>
              <w:rPr>
                <w:rFonts w:ascii="Aptos Display" w:hAnsi="Aptos Display"/>
                <w:color w:val="2F318B"/>
                <w:sz w:val="16"/>
                <w:szCs w:val="16"/>
              </w:rPr>
            </w:pPr>
            <w:r w:rsidRPr="002B620F">
              <w:rPr>
                <w:rFonts w:ascii="Aptos Display" w:hAnsi="Aptos Display"/>
                <w:color w:val="2F318B"/>
                <w:sz w:val="16"/>
                <w:szCs w:val="16"/>
              </w:rPr>
              <w:t>0.1%</w:t>
            </w:r>
          </w:p>
        </w:tc>
        <w:tc>
          <w:tcPr>
            <w:tcW w:w="670" w:type="dxa"/>
            <w:tcBorders>
              <w:top w:val="nil"/>
              <w:left w:val="nil"/>
              <w:bottom w:val="single" w:color="FFFFFF" w:themeColor="background1" w:sz="8" w:space="0"/>
              <w:right w:val="single" w:color="FFFFFF" w:themeColor="background1" w:sz="8" w:space="0"/>
            </w:tcBorders>
            <w:shd w:val="clear" w:color="auto" w:fill="FCFCFF"/>
            <w:vAlign w:val="center"/>
          </w:tcPr>
          <w:p w:rsidRPr="002B620F" w:rsidR="003B4897" w:rsidP="003B4897" w:rsidRDefault="003B4897" w14:paraId="1DBF8A41" w14:textId="7041FE92">
            <w:pPr>
              <w:jc w:val="center"/>
              <w:rPr>
                <w:rFonts w:ascii="Aptos Display" w:hAnsi="Aptos Display"/>
                <w:color w:val="2F318B"/>
                <w:sz w:val="16"/>
                <w:szCs w:val="16"/>
              </w:rPr>
            </w:pPr>
            <w:r w:rsidRPr="002B620F">
              <w:rPr>
                <w:rFonts w:ascii="Aptos Display" w:hAnsi="Aptos Display"/>
                <w:color w:val="2F318B"/>
                <w:sz w:val="16"/>
                <w:szCs w:val="16"/>
              </w:rPr>
              <w:t>0.0%</w:t>
            </w:r>
          </w:p>
        </w:tc>
        <w:tc>
          <w:tcPr>
            <w:tcW w:w="671" w:type="dxa"/>
            <w:tcBorders>
              <w:top w:val="nil"/>
              <w:left w:val="nil"/>
              <w:bottom w:val="single" w:color="FFFFFF" w:themeColor="background1" w:sz="8" w:space="0"/>
              <w:right w:val="single" w:color="FFFFFF" w:themeColor="background1" w:sz="8" w:space="0"/>
            </w:tcBorders>
            <w:shd w:val="clear" w:color="auto" w:fill="FBFCFE"/>
            <w:vAlign w:val="center"/>
          </w:tcPr>
          <w:p w:rsidRPr="002B620F" w:rsidR="003B4897" w:rsidP="003B4897" w:rsidRDefault="003B4897" w14:paraId="23E439AD" w14:textId="022AEB1A">
            <w:pPr>
              <w:jc w:val="center"/>
              <w:rPr>
                <w:rFonts w:ascii="Aptos Display" w:hAnsi="Aptos Display"/>
                <w:color w:val="2F318B"/>
                <w:sz w:val="16"/>
                <w:szCs w:val="16"/>
              </w:rPr>
            </w:pPr>
            <w:r w:rsidRPr="002B620F">
              <w:rPr>
                <w:rFonts w:ascii="Aptos Display" w:hAnsi="Aptos Display"/>
                <w:color w:val="2F318B"/>
                <w:sz w:val="16"/>
                <w:szCs w:val="16"/>
              </w:rPr>
              <w:t>0.2%</w:t>
            </w:r>
          </w:p>
        </w:tc>
      </w:tr>
    </w:tbl>
    <w:p w:rsidR="00E115B8" w:rsidP="006B744C" w:rsidRDefault="00E115B8" w14:paraId="537F12EE" w14:textId="2BE9515B">
      <w:pPr>
        <w:pStyle w:val="Heading2"/>
      </w:pPr>
      <w:bookmarkStart w:id="191" w:name="_Toc196736785"/>
      <w:r>
        <w:t>Health</w:t>
      </w:r>
      <w:bookmarkEnd w:id="191"/>
    </w:p>
    <w:p w:rsidR="00FA02DD" w:rsidP="00FA02DD" w:rsidRDefault="00FA02DD" w14:paraId="3400290E" w14:textId="27022703">
      <w:pPr>
        <w:pStyle w:val="DJCSbody"/>
      </w:pPr>
      <w:r>
        <w:t>The prevalence of long-term health conditions in the Grampians Region varies across LGAs, with rural communities generally experiencing higher rates of chronic illness compared to urban and peri-urban areas. Conditions such as arthritis, diabetes, heart disease, and mental health conditions are common throughout the region, reflecting broader trends in ageing populations and access to healthcare services.</w:t>
      </w:r>
    </w:p>
    <w:p w:rsidR="00FA02DD" w:rsidP="00FA02DD" w:rsidRDefault="00FA02DD" w14:paraId="203B54C3" w14:textId="0BB5ACFD">
      <w:pPr>
        <w:pStyle w:val="DJCSbody"/>
      </w:pPr>
      <w:r>
        <w:t>Arthritis is one of the most prevalent conditions, particularly in Yarriambiack (15.8%), Hindmarsh (14.6%), and Northern Grampians (14.1%), suggesting a higher proportion of older residents in these areas. In contrast, Golden Plains (8.9%) and Moorabool (9.8%) have the lowest rates, likely due to younger populations and better access to preventative health services. Mental health conditions, including depression and anxiety, are most common in Ballarat (13.1%), Hepburn (11.1%), and Yarriambiack (11.8%), highlighting the need for strong mental health support services in both urban and rural settings.</w:t>
      </w:r>
    </w:p>
    <w:p w:rsidR="006B103D" w:rsidP="006B103D" w:rsidRDefault="006B103D" w14:paraId="0C566825" w14:textId="19BCB03C">
      <w:pPr>
        <w:pStyle w:val="Caption"/>
        <w:keepNext/>
      </w:pPr>
      <w:bookmarkStart w:id="192" w:name="_Toc190881745"/>
      <w:bookmarkStart w:id="193" w:name="_Toc190881821"/>
      <w:r>
        <w:t xml:space="preserve">Table </w:t>
      </w:r>
      <w:fldSimple w:instr=" SEQ Table \* ARABIC ">
        <w:r w:rsidR="00FB4C7A">
          <w:rPr>
            <w:noProof/>
          </w:rPr>
          <w:t>73</w:t>
        </w:r>
      </w:fldSimple>
      <w:r>
        <w:t xml:space="preserve">: </w:t>
      </w:r>
      <w:r w:rsidRPr="00596700">
        <w:t>Percentage of Grampians Region population with long-term health conditions by LGA</w:t>
      </w:r>
      <w:r>
        <w:rPr>
          <w:rStyle w:val="FootnoteReference"/>
        </w:rPr>
        <w:footnoteReference w:id="227"/>
      </w:r>
      <w:bookmarkEnd w:id="192"/>
      <w:bookmarkEnd w:id="193"/>
    </w:p>
    <w:tbl>
      <w:tblPr>
        <w:tblpPr w:leftFromText="181" w:rightFromText="181" w:bottomFromText="142" w:vertAnchor="text" w:tblpXSpec="right" w:tblpY="1"/>
        <w:tblOverlap w:val="never"/>
        <w:tblW w:w="9492"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tblLayout w:type="fixed"/>
        <w:tblLook w:firstRow="1" w:lastRow="0" w:firstColumn="1" w:lastColumn="0" w:noHBand="0" w:noVBand="1" w:val="04A0"/>
      </w:tblPr>
      <w:tblGrid>
        <w:gridCol w:w="2117"/>
        <w:gridCol w:w="670"/>
        <w:gridCol w:w="670"/>
        <w:gridCol w:w="671"/>
        <w:gridCol w:w="670"/>
        <w:gridCol w:w="671"/>
        <w:gridCol w:w="670"/>
        <w:gridCol w:w="671"/>
        <w:gridCol w:w="670"/>
        <w:gridCol w:w="671"/>
        <w:gridCol w:w="670"/>
        <w:gridCol w:w="671"/>
      </w:tblGrid>
      <w:tr w:rsidRPr="002B620F" w:rsidR="00022028" w14:paraId="42D51489" w14:textId="77777777">
        <w:trPr>
          <w:cantSplit/>
          <w:trHeight w:val="1540"/>
        </w:trPr>
        <w:tc>
          <w:tcPr>
            <w:tcW w:w="2117" w:type="dxa"/>
            <w:tcBorders>
              <w:bottom w:val="single" w:color="FFFFFF" w:themeColor="background1" w:sz="24" w:space="0"/>
            </w:tcBorders>
            <w:shd w:val="clear" w:color="auto" w:fill="E5EEFF"/>
            <w:noWrap/>
            <w:vAlign w:val="center"/>
            <w:hideMark/>
          </w:tcPr>
          <w:p w:rsidRPr="002B620F" w:rsidR="00022028" w:rsidRDefault="00261279" w14:paraId="32DC70F6" w14:textId="61281A4D">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Health Condition</w:t>
            </w:r>
          </w:p>
        </w:tc>
        <w:tc>
          <w:tcPr>
            <w:tcW w:w="670" w:type="dxa"/>
            <w:tcBorders>
              <w:bottom w:val="single" w:color="FFFFFF" w:themeColor="background1" w:sz="24" w:space="0"/>
            </w:tcBorders>
            <w:shd w:val="clear" w:color="auto" w:fill="E5EEFF"/>
            <w:noWrap/>
            <w:textDirection w:val="tbRl"/>
            <w:vAlign w:val="center"/>
            <w:hideMark/>
          </w:tcPr>
          <w:p w:rsidRPr="002B620F" w:rsidR="00022028" w:rsidRDefault="00022028" w14:paraId="4DE66ACD" w14:textId="77777777">
            <w:pPr>
              <w:ind w:left="113" w:right="113"/>
              <w:rPr>
                <w:rFonts w:ascii="Aptos Display" w:hAnsi="Aptos Display"/>
                <w:b/>
                <w:bCs/>
                <w:color w:val="2F318B"/>
                <w:sz w:val="16"/>
                <w:szCs w:val="16"/>
                <w:lang w:eastAsia="en-AU"/>
              </w:rPr>
            </w:pPr>
            <w:r w:rsidRPr="002B620F">
              <w:rPr>
                <w:rFonts w:ascii="Aptos Display" w:hAnsi="Aptos Display" w:eastAsia="Times"/>
                <w:b/>
                <w:bCs/>
                <w:color w:val="2F318B"/>
                <w:sz w:val="16"/>
                <w:szCs w:val="16"/>
              </w:rPr>
              <w:t>Ararat</w:t>
            </w:r>
          </w:p>
        </w:tc>
        <w:tc>
          <w:tcPr>
            <w:tcW w:w="670" w:type="dxa"/>
            <w:tcBorders>
              <w:bottom w:val="single" w:color="FFFFFF" w:themeColor="background1" w:sz="24" w:space="0"/>
            </w:tcBorders>
            <w:shd w:val="clear" w:color="auto" w:fill="E5EEFF"/>
            <w:noWrap/>
            <w:textDirection w:val="tbRl"/>
            <w:vAlign w:val="center"/>
            <w:hideMark/>
          </w:tcPr>
          <w:p w:rsidRPr="002B620F" w:rsidR="00022028" w:rsidRDefault="00022028" w14:paraId="1B9C27B8" w14:textId="77777777">
            <w:pPr>
              <w:ind w:left="113" w:right="113"/>
              <w:rPr>
                <w:rFonts w:ascii="Aptos Display" w:hAnsi="Aptos Display"/>
                <w:b/>
                <w:bCs/>
                <w:color w:val="2F318B"/>
                <w:sz w:val="16"/>
                <w:szCs w:val="16"/>
                <w:lang w:eastAsia="en-AU"/>
              </w:rPr>
            </w:pPr>
            <w:r w:rsidRPr="002B620F">
              <w:rPr>
                <w:rFonts w:ascii="Aptos Display" w:hAnsi="Aptos Display" w:eastAsia="Times"/>
                <w:b/>
                <w:bCs/>
                <w:color w:val="2F318B"/>
                <w:sz w:val="16"/>
                <w:szCs w:val="16"/>
              </w:rPr>
              <w:t>Ballarat</w:t>
            </w:r>
          </w:p>
        </w:tc>
        <w:tc>
          <w:tcPr>
            <w:tcW w:w="671" w:type="dxa"/>
            <w:tcBorders>
              <w:bottom w:val="single" w:color="FFFFFF" w:themeColor="background1" w:sz="24" w:space="0"/>
            </w:tcBorders>
            <w:shd w:val="clear" w:color="auto" w:fill="E5EEFF"/>
            <w:noWrap/>
            <w:textDirection w:val="tbRl"/>
            <w:vAlign w:val="center"/>
            <w:hideMark/>
          </w:tcPr>
          <w:p w:rsidRPr="002B620F" w:rsidR="00022028" w:rsidRDefault="00022028" w14:paraId="50AC913D" w14:textId="77777777">
            <w:pPr>
              <w:ind w:left="113" w:right="113"/>
              <w:rPr>
                <w:rFonts w:ascii="Aptos Display" w:hAnsi="Aptos Display"/>
                <w:b/>
                <w:bCs/>
                <w:color w:val="2F318B"/>
                <w:sz w:val="16"/>
                <w:szCs w:val="16"/>
                <w:lang w:eastAsia="en-AU"/>
              </w:rPr>
            </w:pPr>
            <w:r w:rsidRPr="002B620F">
              <w:rPr>
                <w:rFonts w:ascii="Aptos Display" w:hAnsi="Aptos Display" w:eastAsia="Times"/>
                <w:b/>
                <w:bCs/>
                <w:color w:val="2F318B"/>
                <w:sz w:val="16"/>
                <w:szCs w:val="16"/>
              </w:rPr>
              <w:t>Golden Plains</w:t>
            </w:r>
          </w:p>
        </w:tc>
        <w:tc>
          <w:tcPr>
            <w:tcW w:w="670" w:type="dxa"/>
            <w:tcBorders>
              <w:bottom w:val="single" w:color="FFFFFF" w:themeColor="background1" w:sz="24" w:space="0"/>
            </w:tcBorders>
            <w:shd w:val="clear" w:color="auto" w:fill="E5EEFF"/>
            <w:noWrap/>
            <w:textDirection w:val="tbRl"/>
            <w:vAlign w:val="center"/>
            <w:hideMark/>
          </w:tcPr>
          <w:p w:rsidRPr="002B620F" w:rsidR="00022028" w:rsidRDefault="00022028" w14:paraId="074CB15F" w14:textId="77777777">
            <w:pPr>
              <w:ind w:left="113" w:right="113"/>
              <w:rPr>
                <w:rFonts w:ascii="Aptos Display" w:hAnsi="Aptos Display"/>
                <w:b/>
                <w:bCs/>
                <w:color w:val="2F318B"/>
                <w:sz w:val="16"/>
                <w:szCs w:val="16"/>
                <w:lang w:eastAsia="en-AU"/>
              </w:rPr>
            </w:pPr>
            <w:r w:rsidRPr="002B620F">
              <w:rPr>
                <w:rFonts w:ascii="Aptos Display" w:hAnsi="Aptos Display" w:eastAsia="Times"/>
                <w:b/>
                <w:bCs/>
                <w:color w:val="2F318B"/>
                <w:sz w:val="16"/>
                <w:szCs w:val="16"/>
              </w:rPr>
              <w:t>Hepburn</w:t>
            </w:r>
          </w:p>
        </w:tc>
        <w:tc>
          <w:tcPr>
            <w:tcW w:w="671" w:type="dxa"/>
            <w:tcBorders>
              <w:bottom w:val="single" w:color="FFFFFF" w:themeColor="background1" w:sz="24" w:space="0"/>
            </w:tcBorders>
            <w:shd w:val="clear" w:color="auto" w:fill="E5EEFF"/>
            <w:noWrap/>
            <w:textDirection w:val="tbRl"/>
            <w:vAlign w:val="center"/>
            <w:hideMark/>
          </w:tcPr>
          <w:p w:rsidRPr="002B620F" w:rsidR="00022028" w:rsidRDefault="00022028" w14:paraId="243D45AE" w14:textId="77777777">
            <w:pPr>
              <w:ind w:left="113" w:right="113"/>
              <w:rPr>
                <w:rFonts w:ascii="Aptos Display" w:hAnsi="Aptos Display"/>
                <w:b/>
                <w:bCs/>
                <w:color w:val="2F318B"/>
                <w:sz w:val="16"/>
                <w:szCs w:val="16"/>
                <w:lang w:eastAsia="en-AU"/>
              </w:rPr>
            </w:pPr>
            <w:r w:rsidRPr="002B620F">
              <w:rPr>
                <w:rFonts w:ascii="Aptos Display" w:hAnsi="Aptos Display" w:eastAsia="Times"/>
                <w:b/>
                <w:bCs/>
                <w:color w:val="2F318B"/>
                <w:sz w:val="16"/>
                <w:szCs w:val="16"/>
              </w:rPr>
              <w:t>Hindmarsh</w:t>
            </w:r>
          </w:p>
        </w:tc>
        <w:tc>
          <w:tcPr>
            <w:tcW w:w="670" w:type="dxa"/>
            <w:tcBorders>
              <w:bottom w:val="single" w:color="FFFFFF" w:themeColor="background1" w:sz="24" w:space="0"/>
            </w:tcBorders>
            <w:shd w:val="clear" w:color="auto" w:fill="E5EEFF"/>
            <w:noWrap/>
            <w:textDirection w:val="tbRl"/>
            <w:vAlign w:val="center"/>
            <w:hideMark/>
          </w:tcPr>
          <w:p w:rsidRPr="002B620F" w:rsidR="00022028" w:rsidRDefault="00022028" w14:paraId="5DA6F894" w14:textId="77777777">
            <w:pPr>
              <w:ind w:left="113" w:right="113"/>
              <w:rPr>
                <w:rFonts w:ascii="Aptos Display" w:hAnsi="Aptos Display"/>
                <w:b/>
                <w:bCs/>
                <w:color w:val="2F318B"/>
                <w:sz w:val="16"/>
                <w:szCs w:val="16"/>
                <w:lang w:eastAsia="en-AU"/>
              </w:rPr>
            </w:pPr>
            <w:r w:rsidRPr="002B620F">
              <w:rPr>
                <w:rFonts w:ascii="Aptos Display" w:hAnsi="Aptos Display" w:eastAsia="Times"/>
                <w:b/>
                <w:bCs/>
                <w:color w:val="2F318B"/>
                <w:sz w:val="16"/>
                <w:szCs w:val="16"/>
              </w:rPr>
              <w:t>Horsham</w:t>
            </w:r>
          </w:p>
        </w:tc>
        <w:tc>
          <w:tcPr>
            <w:tcW w:w="671" w:type="dxa"/>
            <w:tcBorders>
              <w:bottom w:val="single" w:color="FFFFFF" w:themeColor="background1" w:sz="24" w:space="0"/>
            </w:tcBorders>
            <w:shd w:val="clear" w:color="auto" w:fill="E5EEFF"/>
            <w:textDirection w:val="tbRl"/>
            <w:vAlign w:val="center"/>
          </w:tcPr>
          <w:p w:rsidRPr="002B620F" w:rsidR="00022028" w:rsidRDefault="00022028" w14:paraId="699B33D5" w14:textId="77777777">
            <w:pPr>
              <w:ind w:left="113" w:right="113"/>
              <w:rPr>
                <w:rFonts w:ascii="Aptos Display" w:hAnsi="Aptos Display"/>
                <w:b/>
                <w:bCs/>
                <w:color w:val="2F318B"/>
                <w:sz w:val="16"/>
                <w:szCs w:val="16"/>
                <w:lang w:eastAsia="en-AU"/>
              </w:rPr>
            </w:pPr>
            <w:r w:rsidRPr="002B620F">
              <w:rPr>
                <w:rFonts w:ascii="Aptos Display" w:hAnsi="Aptos Display" w:eastAsia="Times"/>
                <w:b/>
                <w:bCs/>
                <w:color w:val="2F318B"/>
                <w:sz w:val="16"/>
                <w:szCs w:val="16"/>
              </w:rPr>
              <w:t>Moorabool</w:t>
            </w:r>
          </w:p>
        </w:tc>
        <w:tc>
          <w:tcPr>
            <w:tcW w:w="670" w:type="dxa"/>
            <w:tcBorders>
              <w:bottom w:val="single" w:color="FFFFFF" w:themeColor="background1" w:sz="24" w:space="0"/>
            </w:tcBorders>
            <w:shd w:val="clear" w:color="auto" w:fill="E5EEFF"/>
            <w:textDirection w:val="tbRl"/>
            <w:vAlign w:val="center"/>
          </w:tcPr>
          <w:p w:rsidRPr="002B620F" w:rsidR="00022028" w:rsidRDefault="00022028" w14:paraId="02206C11" w14:textId="77777777">
            <w:pPr>
              <w:ind w:left="113" w:right="113"/>
              <w:rPr>
                <w:rFonts w:ascii="Aptos Display" w:hAnsi="Aptos Display"/>
                <w:b/>
                <w:bCs/>
                <w:color w:val="2F318B"/>
                <w:sz w:val="16"/>
                <w:szCs w:val="16"/>
                <w:lang w:eastAsia="en-AU"/>
              </w:rPr>
            </w:pPr>
            <w:r w:rsidRPr="002B620F">
              <w:rPr>
                <w:rFonts w:ascii="Aptos Display" w:hAnsi="Aptos Display" w:eastAsia="Times"/>
                <w:b/>
                <w:bCs/>
                <w:color w:val="2F318B"/>
                <w:sz w:val="16"/>
                <w:szCs w:val="16"/>
              </w:rPr>
              <w:t>Northern Grampians</w:t>
            </w:r>
          </w:p>
        </w:tc>
        <w:tc>
          <w:tcPr>
            <w:tcW w:w="671" w:type="dxa"/>
            <w:tcBorders>
              <w:bottom w:val="single" w:color="FFFFFF" w:themeColor="background1" w:sz="24" w:space="0"/>
            </w:tcBorders>
            <w:shd w:val="clear" w:color="auto" w:fill="E5EEFF"/>
            <w:textDirection w:val="tbRl"/>
            <w:vAlign w:val="center"/>
          </w:tcPr>
          <w:p w:rsidRPr="002B620F" w:rsidR="00022028" w:rsidRDefault="00022028" w14:paraId="30DE7B0E" w14:textId="77777777">
            <w:pPr>
              <w:ind w:left="113" w:right="113"/>
              <w:rPr>
                <w:rFonts w:ascii="Aptos Display" w:hAnsi="Aptos Display"/>
                <w:b/>
                <w:bCs/>
                <w:color w:val="2F318B"/>
                <w:sz w:val="16"/>
                <w:szCs w:val="16"/>
                <w:lang w:eastAsia="en-AU"/>
              </w:rPr>
            </w:pPr>
            <w:r w:rsidRPr="002B620F">
              <w:rPr>
                <w:rFonts w:ascii="Aptos Display" w:hAnsi="Aptos Display" w:eastAsia="Times"/>
                <w:b/>
                <w:bCs/>
                <w:color w:val="2F318B"/>
                <w:sz w:val="16"/>
                <w:szCs w:val="16"/>
              </w:rPr>
              <w:t>Pyrenees</w:t>
            </w:r>
          </w:p>
        </w:tc>
        <w:tc>
          <w:tcPr>
            <w:tcW w:w="670" w:type="dxa"/>
            <w:tcBorders>
              <w:bottom w:val="single" w:color="FFFFFF" w:themeColor="background1" w:sz="24" w:space="0"/>
            </w:tcBorders>
            <w:shd w:val="clear" w:color="auto" w:fill="E5EEFF"/>
            <w:textDirection w:val="tbRl"/>
            <w:vAlign w:val="center"/>
          </w:tcPr>
          <w:p w:rsidRPr="002B620F" w:rsidR="00022028" w:rsidRDefault="00022028" w14:paraId="62238860" w14:textId="77777777">
            <w:pPr>
              <w:ind w:left="113" w:right="113"/>
              <w:rPr>
                <w:rFonts w:ascii="Aptos Display" w:hAnsi="Aptos Display"/>
                <w:b/>
                <w:bCs/>
                <w:color w:val="2F318B"/>
                <w:sz w:val="16"/>
                <w:szCs w:val="16"/>
                <w:lang w:eastAsia="en-AU"/>
              </w:rPr>
            </w:pPr>
            <w:r w:rsidRPr="002B620F">
              <w:rPr>
                <w:rFonts w:ascii="Aptos Display" w:hAnsi="Aptos Display" w:eastAsia="Times"/>
                <w:b/>
                <w:bCs/>
                <w:color w:val="2F318B"/>
                <w:sz w:val="16"/>
                <w:szCs w:val="16"/>
              </w:rPr>
              <w:t>West Wimmera</w:t>
            </w:r>
          </w:p>
        </w:tc>
        <w:tc>
          <w:tcPr>
            <w:tcW w:w="671" w:type="dxa"/>
            <w:tcBorders>
              <w:bottom w:val="single" w:color="FFFFFF" w:themeColor="background1" w:sz="24" w:space="0"/>
            </w:tcBorders>
            <w:shd w:val="clear" w:color="auto" w:fill="E5EEFF"/>
            <w:textDirection w:val="tbRl"/>
            <w:vAlign w:val="center"/>
          </w:tcPr>
          <w:p w:rsidRPr="002B620F" w:rsidR="00022028" w:rsidRDefault="00022028" w14:paraId="0833B5E0" w14:textId="78F99DED">
            <w:pPr>
              <w:ind w:left="113" w:right="113"/>
              <w:rPr>
                <w:rFonts w:ascii="Aptos Display" w:hAnsi="Aptos Display"/>
                <w:b/>
                <w:bCs/>
                <w:color w:val="2F318B"/>
                <w:sz w:val="16"/>
                <w:szCs w:val="16"/>
                <w:lang w:eastAsia="en-AU"/>
              </w:rPr>
            </w:pPr>
            <w:r w:rsidRPr="002B620F">
              <w:rPr>
                <w:rFonts w:ascii="Aptos Display" w:hAnsi="Aptos Display" w:eastAsia="Times"/>
                <w:b/>
                <w:bCs/>
                <w:color w:val="2F318B"/>
                <w:sz w:val="16"/>
                <w:szCs w:val="16"/>
              </w:rPr>
              <w:t>Yarriambiack</w:t>
            </w:r>
          </w:p>
        </w:tc>
      </w:tr>
      <w:tr w:rsidRPr="002B620F" w:rsidR="00F15A47" w:rsidTr="1135EC1B" w14:paraId="17302081" w14:textId="77777777">
        <w:trPr>
          <w:trHeight w:val="510"/>
        </w:trPr>
        <w:tc>
          <w:tcPr>
            <w:tcW w:w="2117" w:type="dxa"/>
            <w:tcBorders>
              <w:top w:val="single" w:color="FFFFFF" w:themeColor="background1" w:sz="24" w:space="0"/>
            </w:tcBorders>
            <w:shd w:val="clear" w:color="auto" w:fill="E5EEFF"/>
            <w:noWrap/>
            <w:vAlign w:val="center"/>
            <w:hideMark/>
          </w:tcPr>
          <w:p w:rsidRPr="002B620F" w:rsidR="00B4022D" w:rsidP="00B4022D" w:rsidRDefault="00B4022D" w14:paraId="0381B486" w14:textId="3C054C1A">
            <w:pPr>
              <w:rPr>
                <w:rFonts w:ascii="Aptos Display" w:hAnsi="Aptos Display"/>
                <w:color w:val="2F318B"/>
                <w:sz w:val="16"/>
                <w:szCs w:val="16"/>
                <w:lang w:eastAsia="en-AU"/>
              </w:rPr>
            </w:pPr>
            <w:r w:rsidRPr="002B620F">
              <w:rPr>
                <w:rFonts w:ascii="Aptos Display" w:hAnsi="Aptos Display"/>
                <w:color w:val="2F318B"/>
                <w:sz w:val="16"/>
                <w:szCs w:val="16"/>
              </w:rPr>
              <w:t xml:space="preserve">Arthritis </w:t>
            </w:r>
          </w:p>
        </w:tc>
        <w:tc>
          <w:tcPr>
            <w:tcW w:w="670" w:type="dxa"/>
            <w:tcBorders>
              <w:top w:val="single" w:color="FFFFFF" w:themeColor="background1" w:sz="12" w:space="0"/>
              <w:left w:val="single" w:color="FFFFFF" w:themeColor="background1" w:sz="8" w:space="0"/>
              <w:bottom w:val="single" w:color="FFFFFF" w:themeColor="background1" w:sz="8" w:space="0"/>
              <w:right w:val="single" w:color="FFFFFF" w:themeColor="background1" w:sz="8" w:space="0"/>
            </w:tcBorders>
            <w:shd w:val="clear" w:color="auto" w:fill="F98D8F"/>
            <w:noWrap/>
            <w:vAlign w:val="center"/>
          </w:tcPr>
          <w:p w:rsidRPr="002B620F" w:rsidR="00B4022D" w:rsidP="00B4022D" w:rsidRDefault="00B4022D" w14:paraId="21F7299C" w14:textId="0E2E4382">
            <w:pPr>
              <w:jc w:val="center"/>
              <w:rPr>
                <w:rFonts w:ascii="Aptos Display" w:hAnsi="Aptos Display"/>
                <w:color w:val="2F318B"/>
                <w:sz w:val="16"/>
                <w:szCs w:val="16"/>
              </w:rPr>
            </w:pPr>
            <w:r w:rsidRPr="002B620F">
              <w:rPr>
                <w:rFonts w:ascii="Aptos Display" w:hAnsi="Aptos Display"/>
                <w:color w:val="2F318B"/>
                <w:sz w:val="16"/>
                <w:szCs w:val="16"/>
              </w:rPr>
              <w:t>12.1%</w:t>
            </w:r>
          </w:p>
        </w:tc>
        <w:tc>
          <w:tcPr>
            <w:tcW w:w="670" w:type="dxa"/>
            <w:tcBorders>
              <w:top w:val="single" w:color="FFFFFF" w:themeColor="background1" w:sz="12" w:space="0"/>
              <w:left w:val="nil"/>
              <w:bottom w:val="single" w:color="FFFFFF" w:themeColor="background1" w:sz="8" w:space="0"/>
              <w:right w:val="single" w:color="FFFFFF" w:themeColor="background1" w:sz="8" w:space="0"/>
            </w:tcBorders>
            <w:shd w:val="clear" w:color="auto" w:fill="FA9C9F"/>
            <w:noWrap/>
            <w:vAlign w:val="center"/>
          </w:tcPr>
          <w:p w:rsidRPr="002B620F" w:rsidR="00B4022D" w:rsidP="00B4022D" w:rsidRDefault="00B4022D" w14:paraId="2204109A" w14:textId="02BB4479">
            <w:pPr>
              <w:jc w:val="center"/>
              <w:rPr>
                <w:rFonts w:ascii="Aptos Display" w:hAnsi="Aptos Display"/>
                <w:color w:val="2F318B"/>
                <w:sz w:val="16"/>
                <w:szCs w:val="16"/>
              </w:rPr>
            </w:pPr>
            <w:r w:rsidRPr="002B620F">
              <w:rPr>
                <w:rFonts w:ascii="Aptos Display" w:hAnsi="Aptos Display"/>
                <w:color w:val="2F318B"/>
                <w:sz w:val="16"/>
                <w:szCs w:val="16"/>
              </w:rPr>
              <w:t>10.5%</w:t>
            </w:r>
          </w:p>
        </w:tc>
        <w:tc>
          <w:tcPr>
            <w:tcW w:w="671" w:type="dxa"/>
            <w:tcBorders>
              <w:top w:val="single" w:color="FFFFFF" w:themeColor="background1" w:sz="12" w:space="0"/>
              <w:left w:val="nil"/>
              <w:bottom w:val="single" w:color="FFFFFF" w:themeColor="background1" w:sz="8" w:space="0"/>
              <w:right w:val="single" w:color="FFFFFF" w:themeColor="background1" w:sz="8" w:space="0"/>
            </w:tcBorders>
            <w:shd w:val="clear" w:color="auto" w:fill="FAACAE"/>
            <w:noWrap/>
            <w:vAlign w:val="center"/>
          </w:tcPr>
          <w:p w:rsidRPr="002B620F" w:rsidR="00B4022D" w:rsidP="00B4022D" w:rsidRDefault="00B4022D" w14:paraId="10FDB000" w14:textId="2B001AF1">
            <w:pPr>
              <w:jc w:val="center"/>
              <w:rPr>
                <w:rFonts w:ascii="Aptos Display" w:hAnsi="Aptos Display"/>
                <w:color w:val="2F318B"/>
                <w:sz w:val="16"/>
                <w:szCs w:val="16"/>
              </w:rPr>
            </w:pPr>
            <w:r w:rsidRPr="002B620F">
              <w:rPr>
                <w:rFonts w:ascii="Aptos Display" w:hAnsi="Aptos Display"/>
                <w:color w:val="2F318B"/>
                <w:sz w:val="16"/>
                <w:szCs w:val="16"/>
              </w:rPr>
              <w:t>8.9%</w:t>
            </w:r>
          </w:p>
        </w:tc>
        <w:tc>
          <w:tcPr>
            <w:tcW w:w="670" w:type="dxa"/>
            <w:tcBorders>
              <w:top w:val="single" w:color="FFFFFF" w:themeColor="background1" w:sz="12" w:space="0"/>
              <w:left w:val="nil"/>
              <w:bottom w:val="single" w:color="FFFFFF" w:themeColor="background1" w:sz="8" w:space="0"/>
              <w:right w:val="single" w:color="FFFFFF" w:themeColor="background1" w:sz="8" w:space="0"/>
            </w:tcBorders>
            <w:shd w:val="clear" w:color="auto" w:fill="F98B8D"/>
            <w:noWrap/>
            <w:vAlign w:val="center"/>
          </w:tcPr>
          <w:p w:rsidRPr="002B620F" w:rsidR="00B4022D" w:rsidP="00B4022D" w:rsidRDefault="00B4022D" w14:paraId="6F55B17C" w14:textId="783B6805">
            <w:pPr>
              <w:jc w:val="center"/>
              <w:rPr>
                <w:rFonts w:ascii="Aptos Display" w:hAnsi="Aptos Display"/>
                <w:color w:val="2F318B"/>
                <w:sz w:val="16"/>
                <w:szCs w:val="16"/>
              </w:rPr>
            </w:pPr>
            <w:r w:rsidRPr="002B620F">
              <w:rPr>
                <w:rFonts w:ascii="Aptos Display" w:hAnsi="Aptos Display"/>
                <w:color w:val="2F318B"/>
                <w:sz w:val="16"/>
                <w:szCs w:val="16"/>
              </w:rPr>
              <w:t>12.3%</w:t>
            </w:r>
          </w:p>
        </w:tc>
        <w:tc>
          <w:tcPr>
            <w:tcW w:w="671" w:type="dxa"/>
            <w:tcBorders>
              <w:top w:val="single" w:color="FFFFFF" w:themeColor="background1" w:sz="12" w:space="0"/>
              <w:left w:val="nil"/>
              <w:bottom w:val="single" w:color="FFFFFF" w:themeColor="background1" w:sz="8" w:space="0"/>
              <w:right w:val="single" w:color="FFFFFF" w:themeColor="background1" w:sz="8" w:space="0"/>
            </w:tcBorders>
            <w:shd w:val="clear" w:color="auto" w:fill="F97577"/>
            <w:noWrap/>
            <w:vAlign w:val="center"/>
          </w:tcPr>
          <w:p w:rsidRPr="002B620F" w:rsidR="00B4022D" w:rsidP="00B4022D" w:rsidRDefault="00B4022D" w14:paraId="4586D8CF" w14:textId="5426F77E">
            <w:pPr>
              <w:jc w:val="center"/>
              <w:rPr>
                <w:rFonts w:ascii="Aptos Display" w:hAnsi="Aptos Display"/>
                <w:color w:val="2F318B"/>
                <w:sz w:val="16"/>
                <w:szCs w:val="16"/>
              </w:rPr>
            </w:pPr>
            <w:r w:rsidRPr="002B620F">
              <w:rPr>
                <w:rFonts w:ascii="Aptos Display" w:hAnsi="Aptos Display"/>
                <w:color w:val="2F318B"/>
                <w:sz w:val="16"/>
                <w:szCs w:val="16"/>
              </w:rPr>
              <w:t>14.6%</w:t>
            </w:r>
          </w:p>
        </w:tc>
        <w:tc>
          <w:tcPr>
            <w:tcW w:w="670" w:type="dxa"/>
            <w:tcBorders>
              <w:top w:val="single" w:color="FFFFFF" w:themeColor="background1" w:sz="12" w:space="0"/>
              <w:left w:val="nil"/>
              <w:bottom w:val="single" w:color="FFFFFF" w:themeColor="background1" w:sz="8" w:space="0"/>
              <w:right w:val="single" w:color="FFFFFF" w:themeColor="background1" w:sz="8" w:space="0"/>
            </w:tcBorders>
            <w:shd w:val="clear" w:color="auto" w:fill="FA9395"/>
            <w:noWrap/>
            <w:vAlign w:val="center"/>
          </w:tcPr>
          <w:p w:rsidRPr="002B620F" w:rsidR="00B4022D" w:rsidP="00B4022D" w:rsidRDefault="00B4022D" w14:paraId="6138534A" w14:textId="4DF838D5">
            <w:pPr>
              <w:jc w:val="center"/>
              <w:rPr>
                <w:rFonts w:ascii="Aptos Display" w:hAnsi="Aptos Display"/>
                <w:color w:val="2F318B"/>
                <w:sz w:val="16"/>
                <w:szCs w:val="16"/>
              </w:rPr>
            </w:pPr>
            <w:r w:rsidRPr="002B620F">
              <w:rPr>
                <w:rFonts w:ascii="Aptos Display" w:hAnsi="Aptos Display"/>
                <w:color w:val="2F318B"/>
                <w:sz w:val="16"/>
                <w:szCs w:val="16"/>
              </w:rPr>
              <w:t>11.5%</w:t>
            </w:r>
          </w:p>
        </w:tc>
        <w:tc>
          <w:tcPr>
            <w:tcW w:w="671" w:type="dxa"/>
            <w:tcBorders>
              <w:top w:val="single" w:color="FFFFFF" w:themeColor="background1" w:sz="12" w:space="0"/>
              <w:left w:val="nil"/>
              <w:bottom w:val="single" w:color="FFFFFF" w:themeColor="background1" w:sz="8" w:space="0"/>
              <w:right w:val="single" w:color="FFFFFF" w:themeColor="background1" w:sz="8" w:space="0"/>
            </w:tcBorders>
            <w:shd w:val="clear" w:color="auto" w:fill="FAA3A6"/>
            <w:vAlign w:val="center"/>
          </w:tcPr>
          <w:p w:rsidRPr="002B620F" w:rsidR="00B4022D" w:rsidP="00B4022D" w:rsidRDefault="00B4022D" w14:paraId="48E032C5" w14:textId="61D57360">
            <w:pPr>
              <w:jc w:val="center"/>
              <w:rPr>
                <w:rFonts w:ascii="Aptos Display" w:hAnsi="Aptos Display"/>
                <w:color w:val="2F318B"/>
                <w:sz w:val="16"/>
                <w:szCs w:val="16"/>
              </w:rPr>
            </w:pPr>
            <w:r w:rsidRPr="002B620F">
              <w:rPr>
                <w:rFonts w:ascii="Aptos Display" w:hAnsi="Aptos Display"/>
                <w:color w:val="2F318B"/>
                <w:sz w:val="16"/>
                <w:szCs w:val="16"/>
              </w:rPr>
              <w:t>9.8%</w:t>
            </w:r>
          </w:p>
        </w:tc>
        <w:tc>
          <w:tcPr>
            <w:tcW w:w="670" w:type="dxa"/>
            <w:tcBorders>
              <w:top w:val="single" w:color="FFFFFF" w:themeColor="background1" w:sz="12" w:space="0"/>
              <w:left w:val="nil"/>
              <w:bottom w:val="single" w:color="FFFFFF" w:themeColor="background1" w:sz="8" w:space="0"/>
              <w:right w:val="single" w:color="FFFFFF" w:themeColor="background1" w:sz="8" w:space="0"/>
            </w:tcBorders>
            <w:shd w:val="clear" w:color="auto" w:fill="F97A7C"/>
            <w:vAlign w:val="center"/>
          </w:tcPr>
          <w:p w:rsidRPr="002B620F" w:rsidR="00B4022D" w:rsidP="00B4022D" w:rsidRDefault="00B4022D" w14:paraId="5C089731" w14:textId="344ABFF2">
            <w:pPr>
              <w:jc w:val="center"/>
              <w:rPr>
                <w:rFonts w:ascii="Aptos Display" w:hAnsi="Aptos Display"/>
                <w:color w:val="2F318B"/>
                <w:sz w:val="16"/>
                <w:szCs w:val="16"/>
              </w:rPr>
            </w:pPr>
            <w:r w:rsidRPr="002B620F">
              <w:rPr>
                <w:rFonts w:ascii="Aptos Display" w:hAnsi="Aptos Display"/>
                <w:color w:val="2F318B"/>
                <w:sz w:val="16"/>
                <w:szCs w:val="16"/>
              </w:rPr>
              <w:t>14.1%</w:t>
            </w:r>
          </w:p>
        </w:tc>
        <w:tc>
          <w:tcPr>
            <w:tcW w:w="671" w:type="dxa"/>
            <w:tcBorders>
              <w:top w:val="single" w:color="FFFFFF" w:themeColor="background1" w:sz="12" w:space="0"/>
              <w:left w:val="nil"/>
              <w:bottom w:val="single" w:color="FFFFFF" w:themeColor="background1" w:sz="8" w:space="0"/>
              <w:right w:val="single" w:color="FFFFFF" w:themeColor="background1" w:sz="8" w:space="0"/>
            </w:tcBorders>
            <w:shd w:val="clear" w:color="auto" w:fill="F98082"/>
            <w:vAlign w:val="center"/>
          </w:tcPr>
          <w:p w:rsidRPr="002B620F" w:rsidR="00B4022D" w:rsidP="00B4022D" w:rsidRDefault="00B4022D" w14:paraId="509D14A8" w14:textId="0164A76F">
            <w:pPr>
              <w:jc w:val="center"/>
              <w:rPr>
                <w:rFonts w:ascii="Aptos Display" w:hAnsi="Aptos Display"/>
                <w:color w:val="2F318B"/>
                <w:sz w:val="16"/>
                <w:szCs w:val="16"/>
              </w:rPr>
            </w:pPr>
            <w:r w:rsidRPr="002B620F">
              <w:rPr>
                <w:rFonts w:ascii="Aptos Display" w:hAnsi="Aptos Display"/>
                <w:color w:val="2F318B"/>
                <w:sz w:val="16"/>
                <w:szCs w:val="16"/>
              </w:rPr>
              <w:t>13.5%</w:t>
            </w:r>
          </w:p>
        </w:tc>
        <w:tc>
          <w:tcPr>
            <w:tcW w:w="670" w:type="dxa"/>
            <w:tcBorders>
              <w:top w:val="single" w:color="FFFFFF" w:themeColor="background1" w:sz="12" w:space="0"/>
              <w:left w:val="nil"/>
              <w:bottom w:val="single" w:color="FFFFFF" w:themeColor="background1" w:sz="8" w:space="0"/>
              <w:right w:val="single" w:color="FFFFFF" w:themeColor="background1" w:sz="8" w:space="0"/>
            </w:tcBorders>
            <w:shd w:val="clear" w:color="auto" w:fill="F98183"/>
            <w:vAlign w:val="center"/>
          </w:tcPr>
          <w:p w:rsidRPr="002B620F" w:rsidR="00B4022D" w:rsidP="00B4022D" w:rsidRDefault="00B4022D" w14:paraId="352E536A" w14:textId="4D56A614">
            <w:pPr>
              <w:jc w:val="center"/>
              <w:rPr>
                <w:rFonts w:ascii="Aptos Display" w:hAnsi="Aptos Display"/>
                <w:color w:val="2F318B"/>
                <w:sz w:val="16"/>
                <w:szCs w:val="16"/>
              </w:rPr>
            </w:pPr>
            <w:r w:rsidRPr="002B620F">
              <w:rPr>
                <w:rFonts w:ascii="Aptos Display" w:hAnsi="Aptos Display"/>
                <w:color w:val="2F318B"/>
                <w:sz w:val="16"/>
                <w:szCs w:val="16"/>
              </w:rPr>
              <w:t>13.4%</w:t>
            </w:r>
          </w:p>
        </w:tc>
        <w:tc>
          <w:tcPr>
            <w:tcW w:w="671" w:type="dxa"/>
            <w:tcBorders>
              <w:top w:val="single" w:color="FFFFFF" w:themeColor="background1" w:sz="12" w:space="0"/>
              <w:left w:val="nil"/>
              <w:bottom w:val="single" w:color="FFFFFF" w:themeColor="background1" w:sz="8" w:space="0"/>
              <w:right w:val="single" w:color="FFFFFF" w:themeColor="background1" w:sz="8" w:space="0"/>
            </w:tcBorders>
            <w:shd w:val="clear" w:color="auto" w:fill="F8696B"/>
            <w:vAlign w:val="center"/>
          </w:tcPr>
          <w:p w:rsidRPr="002B620F" w:rsidR="00B4022D" w:rsidP="00B4022D" w:rsidRDefault="00B4022D" w14:paraId="4D42CFF1" w14:textId="5871F7FE">
            <w:pPr>
              <w:jc w:val="center"/>
              <w:rPr>
                <w:rFonts w:ascii="Aptos Display" w:hAnsi="Aptos Display"/>
                <w:color w:val="2F318B"/>
                <w:sz w:val="16"/>
                <w:szCs w:val="16"/>
              </w:rPr>
            </w:pPr>
            <w:r w:rsidRPr="002B620F">
              <w:rPr>
                <w:rFonts w:ascii="Aptos Display" w:hAnsi="Aptos Display"/>
                <w:color w:val="2F318B"/>
                <w:sz w:val="16"/>
                <w:szCs w:val="16"/>
              </w:rPr>
              <w:t>15.8%</w:t>
            </w:r>
          </w:p>
        </w:tc>
      </w:tr>
      <w:tr w:rsidRPr="002B620F" w:rsidR="00F15A47" w:rsidTr="1135EC1B" w14:paraId="72732CF3" w14:textId="77777777">
        <w:trPr>
          <w:trHeight w:val="510"/>
        </w:trPr>
        <w:tc>
          <w:tcPr>
            <w:tcW w:w="2117" w:type="dxa"/>
            <w:shd w:val="clear" w:color="auto" w:fill="E5EEFF"/>
            <w:noWrap/>
            <w:vAlign w:val="center"/>
            <w:hideMark/>
          </w:tcPr>
          <w:p w:rsidRPr="002B620F" w:rsidR="00B4022D" w:rsidP="00B4022D" w:rsidRDefault="00B4022D" w14:paraId="2C5BA113" w14:textId="1B05EED9">
            <w:pPr>
              <w:rPr>
                <w:rFonts w:ascii="Aptos Display" w:hAnsi="Aptos Display"/>
                <w:color w:val="2F318B"/>
                <w:sz w:val="16"/>
                <w:szCs w:val="16"/>
                <w:lang w:eastAsia="en-AU"/>
              </w:rPr>
            </w:pPr>
            <w:r w:rsidRPr="002B620F">
              <w:rPr>
                <w:rFonts w:ascii="Aptos Display" w:hAnsi="Aptos Display"/>
                <w:color w:val="2F318B"/>
                <w:sz w:val="16"/>
                <w:szCs w:val="16"/>
              </w:rPr>
              <w:t xml:space="preserve">Asthma </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FAA2A5"/>
            <w:noWrap/>
            <w:vAlign w:val="center"/>
          </w:tcPr>
          <w:p w:rsidRPr="002B620F" w:rsidR="00B4022D" w:rsidP="00B4022D" w:rsidRDefault="00B4022D" w14:paraId="523F0FD2" w14:textId="697E1711">
            <w:pPr>
              <w:jc w:val="center"/>
              <w:rPr>
                <w:rFonts w:ascii="Aptos Display" w:hAnsi="Aptos Display"/>
                <w:color w:val="2F318B"/>
                <w:sz w:val="16"/>
                <w:szCs w:val="16"/>
              </w:rPr>
            </w:pPr>
            <w:r w:rsidRPr="002B620F">
              <w:rPr>
                <w:rFonts w:ascii="Aptos Display" w:hAnsi="Aptos Display"/>
                <w:color w:val="2F318B"/>
                <w:sz w:val="16"/>
                <w:szCs w:val="16"/>
              </w:rPr>
              <w:t>9.9%</w:t>
            </w:r>
          </w:p>
        </w:tc>
        <w:tc>
          <w:tcPr>
            <w:tcW w:w="670" w:type="dxa"/>
            <w:tcBorders>
              <w:top w:val="nil"/>
              <w:left w:val="nil"/>
              <w:bottom w:val="single" w:color="FFFFFF" w:themeColor="background1" w:sz="8" w:space="0"/>
              <w:right w:val="single" w:color="FFFFFF" w:themeColor="background1" w:sz="8" w:space="0"/>
            </w:tcBorders>
            <w:shd w:val="clear" w:color="auto" w:fill="FA9496"/>
            <w:noWrap/>
            <w:vAlign w:val="center"/>
          </w:tcPr>
          <w:p w:rsidRPr="002B620F" w:rsidR="00B4022D" w:rsidP="00B4022D" w:rsidRDefault="00B4022D" w14:paraId="584ED4C9" w14:textId="4FEF23A8">
            <w:pPr>
              <w:jc w:val="center"/>
              <w:rPr>
                <w:rFonts w:ascii="Aptos Display" w:hAnsi="Aptos Display"/>
                <w:color w:val="2F318B"/>
                <w:sz w:val="16"/>
                <w:szCs w:val="16"/>
              </w:rPr>
            </w:pPr>
            <w:r w:rsidRPr="002B620F">
              <w:rPr>
                <w:rFonts w:ascii="Aptos Display" w:hAnsi="Aptos Display"/>
                <w:color w:val="2F318B"/>
                <w:sz w:val="16"/>
                <w:szCs w:val="16"/>
              </w:rPr>
              <w:t>11.4%</w:t>
            </w:r>
          </w:p>
        </w:tc>
        <w:tc>
          <w:tcPr>
            <w:tcW w:w="671" w:type="dxa"/>
            <w:tcBorders>
              <w:top w:val="nil"/>
              <w:left w:val="nil"/>
              <w:bottom w:val="single" w:color="FFFFFF" w:themeColor="background1" w:sz="8" w:space="0"/>
              <w:right w:val="single" w:color="FFFFFF" w:themeColor="background1" w:sz="8" w:space="0"/>
            </w:tcBorders>
            <w:shd w:val="clear" w:color="auto" w:fill="FA9DA0"/>
            <w:noWrap/>
            <w:vAlign w:val="center"/>
          </w:tcPr>
          <w:p w:rsidRPr="002B620F" w:rsidR="00B4022D" w:rsidP="00B4022D" w:rsidRDefault="00B4022D" w14:paraId="634619A1" w14:textId="07BB79DD">
            <w:pPr>
              <w:jc w:val="center"/>
              <w:rPr>
                <w:rFonts w:ascii="Aptos Display" w:hAnsi="Aptos Display"/>
                <w:color w:val="2F318B"/>
                <w:sz w:val="16"/>
                <w:szCs w:val="16"/>
              </w:rPr>
            </w:pPr>
            <w:r w:rsidRPr="002B620F">
              <w:rPr>
                <w:rFonts w:ascii="Aptos Display" w:hAnsi="Aptos Display"/>
                <w:color w:val="2F318B"/>
                <w:sz w:val="16"/>
                <w:szCs w:val="16"/>
              </w:rPr>
              <w:t>10.4%</w:t>
            </w:r>
          </w:p>
        </w:tc>
        <w:tc>
          <w:tcPr>
            <w:tcW w:w="670" w:type="dxa"/>
            <w:tcBorders>
              <w:top w:val="nil"/>
              <w:left w:val="nil"/>
              <w:bottom w:val="single" w:color="FFFFFF" w:themeColor="background1" w:sz="8" w:space="0"/>
              <w:right w:val="single" w:color="FFFFFF" w:themeColor="background1" w:sz="8" w:space="0"/>
            </w:tcBorders>
            <w:shd w:val="clear" w:color="auto" w:fill="FAA5A7"/>
            <w:noWrap/>
            <w:vAlign w:val="center"/>
          </w:tcPr>
          <w:p w:rsidRPr="002B620F" w:rsidR="00B4022D" w:rsidP="00B4022D" w:rsidRDefault="00B4022D" w14:paraId="135223F0" w14:textId="07E64954">
            <w:pPr>
              <w:jc w:val="center"/>
              <w:rPr>
                <w:rFonts w:ascii="Aptos Display" w:hAnsi="Aptos Display"/>
                <w:color w:val="2F318B"/>
                <w:sz w:val="16"/>
                <w:szCs w:val="16"/>
              </w:rPr>
            </w:pPr>
            <w:r w:rsidRPr="002B620F">
              <w:rPr>
                <w:rFonts w:ascii="Aptos Display" w:hAnsi="Aptos Display"/>
                <w:color w:val="2F318B"/>
                <w:sz w:val="16"/>
                <w:szCs w:val="16"/>
              </w:rPr>
              <w:t>9.6%</w:t>
            </w:r>
          </w:p>
        </w:tc>
        <w:tc>
          <w:tcPr>
            <w:tcW w:w="671" w:type="dxa"/>
            <w:tcBorders>
              <w:top w:val="nil"/>
              <w:left w:val="nil"/>
              <w:bottom w:val="single" w:color="FFFFFF" w:themeColor="background1" w:sz="8" w:space="0"/>
              <w:right w:val="single" w:color="FFFFFF" w:themeColor="background1" w:sz="8" w:space="0"/>
            </w:tcBorders>
            <w:shd w:val="clear" w:color="auto" w:fill="FAA0A3"/>
            <w:noWrap/>
            <w:vAlign w:val="center"/>
          </w:tcPr>
          <w:p w:rsidRPr="002B620F" w:rsidR="00B4022D" w:rsidP="00B4022D" w:rsidRDefault="00B4022D" w14:paraId="5139579F" w14:textId="62A7BB0C">
            <w:pPr>
              <w:jc w:val="center"/>
              <w:rPr>
                <w:rFonts w:ascii="Aptos Display" w:hAnsi="Aptos Display"/>
                <w:color w:val="2F318B"/>
                <w:sz w:val="16"/>
                <w:szCs w:val="16"/>
              </w:rPr>
            </w:pPr>
            <w:r w:rsidRPr="002B620F">
              <w:rPr>
                <w:rFonts w:ascii="Aptos Display" w:hAnsi="Aptos Display"/>
                <w:color w:val="2F318B"/>
                <w:sz w:val="16"/>
                <w:szCs w:val="16"/>
              </w:rPr>
              <w:t>10.1%</w:t>
            </w:r>
          </w:p>
        </w:tc>
        <w:tc>
          <w:tcPr>
            <w:tcW w:w="670" w:type="dxa"/>
            <w:tcBorders>
              <w:top w:val="nil"/>
              <w:left w:val="nil"/>
              <w:bottom w:val="single" w:color="FFFFFF" w:themeColor="background1" w:sz="8" w:space="0"/>
              <w:right w:val="single" w:color="FFFFFF" w:themeColor="background1" w:sz="8" w:space="0"/>
            </w:tcBorders>
            <w:shd w:val="clear" w:color="auto" w:fill="FAA4A7"/>
            <w:noWrap/>
            <w:vAlign w:val="center"/>
          </w:tcPr>
          <w:p w:rsidRPr="002B620F" w:rsidR="00B4022D" w:rsidP="00B4022D" w:rsidRDefault="00B4022D" w14:paraId="1FE359C3" w14:textId="6F0D31B1">
            <w:pPr>
              <w:jc w:val="center"/>
              <w:rPr>
                <w:rFonts w:ascii="Aptos Display" w:hAnsi="Aptos Display"/>
                <w:color w:val="2F318B"/>
                <w:sz w:val="16"/>
                <w:szCs w:val="16"/>
              </w:rPr>
            </w:pPr>
            <w:r w:rsidRPr="002B620F">
              <w:rPr>
                <w:rFonts w:ascii="Aptos Display" w:hAnsi="Aptos Display"/>
                <w:color w:val="2F318B"/>
                <w:sz w:val="16"/>
                <w:szCs w:val="16"/>
              </w:rPr>
              <w:t>9.7%</w:t>
            </w:r>
          </w:p>
        </w:tc>
        <w:tc>
          <w:tcPr>
            <w:tcW w:w="671" w:type="dxa"/>
            <w:tcBorders>
              <w:top w:val="nil"/>
              <w:left w:val="nil"/>
              <w:bottom w:val="single" w:color="FFFFFF" w:themeColor="background1" w:sz="8" w:space="0"/>
              <w:right w:val="single" w:color="FFFFFF" w:themeColor="background1" w:sz="8" w:space="0"/>
            </w:tcBorders>
            <w:shd w:val="clear" w:color="auto" w:fill="FAA3A6"/>
            <w:vAlign w:val="center"/>
          </w:tcPr>
          <w:p w:rsidRPr="002B620F" w:rsidR="00B4022D" w:rsidP="00B4022D" w:rsidRDefault="00B4022D" w14:paraId="6FF75000" w14:textId="52F6D879">
            <w:pPr>
              <w:jc w:val="center"/>
              <w:rPr>
                <w:rFonts w:ascii="Aptos Display" w:hAnsi="Aptos Display"/>
                <w:color w:val="2F318B"/>
                <w:sz w:val="16"/>
                <w:szCs w:val="16"/>
              </w:rPr>
            </w:pPr>
            <w:r w:rsidRPr="002B620F">
              <w:rPr>
                <w:rFonts w:ascii="Aptos Display" w:hAnsi="Aptos Display"/>
                <w:color w:val="2F318B"/>
                <w:sz w:val="16"/>
                <w:szCs w:val="16"/>
              </w:rPr>
              <w:t>9.8%</w:t>
            </w:r>
          </w:p>
        </w:tc>
        <w:tc>
          <w:tcPr>
            <w:tcW w:w="670" w:type="dxa"/>
            <w:tcBorders>
              <w:top w:val="nil"/>
              <w:left w:val="nil"/>
              <w:bottom w:val="single" w:color="FFFFFF" w:themeColor="background1" w:sz="8" w:space="0"/>
              <w:right w:val="single" w:color="FFFFFF" w:themeColor="background1" w:sz="8" w:space="0"/>
            </w:tcBorders>
            <w:shd w:val="clear" w:color="auto" w:fill="FAA5A7"/>
            <w:vAlign w:val="center"/>
          </w:tcPr>
          <w:p w:rsidRPr="002B620F" w:rsidR="00B4022D" w:rsidP="00B4022D" w:rsidRDefault="00B4022D" w14:paraId="7DC4F8BF" w14:textId="1912BDFB">
            <w:pPr>
              <w:jc w:val="center"/>
              <w:rPr>
                <w:rFonts w:ascii="Aptos Display" w:hAnsi="Aptos Display"/>
                <w:color w:val="2F318B"/>
                <w:sz w:val="16"/>
                <w:szCs w:val="16"/>
              </w:rPr>
            </w:pPr>
            <w:r w:rsidRPr="002B620F">
              <w:rPr>
                <w:rFonts w:ascii="Aptos Display" w:hAnsi="Aptos Display"/>
                <w:color w:val="2F318B"/>
                <w:sz w:val="16"/>
                <w:szCs w:val="16"/>
              </w:rPr>
              <w:t>9.6%</w:t>
            </w:r>
          </w:p>
        </w:tc>
        <w:tc>
          <w:tcPr>
            <w:tcW w:w="671" w:type="dxa"/>
            <w:tcBorders>
              <w:top w:val="nil"/>
              <w:left w:val="nil"/>
              <w:bottom w:val="single" w:color="FFFFFF" w:themeColor="background1" w:sz="8" w:space="0"/>
              <w:right w:val="single" w:color="FFFFFF" w:themeColor="background1" w:sz="8" w:space="0"/>
            </w:tcBorders>
            <w:shd w:val="clear" w:color="auto" w:fill="FAA2A5"/>
            <w:vAlign w:val="center"/>
          </w:tcPr>
          <w:p w:rsidRPr="002B620F" w:rsidR="00B4022D" w:rsidP="00B4022D" w:rsidRDefault="00B4022D" w14:paraId="0887B532" w14:textId="7E94E2A8">
            <w:pPr>
              <w:jc w:val="center"/>
              <w:rPr>
                <w:rFonts w:ascii="Aptos Display" w:hAnsi="Aptos Display"/>
                <w:color w:val="2F318B"/>
                <w:sz w:val="16"/>
                <w:szCs w:val="16"/>
              </w:rPr>
            </w:pPr>
            <w:r w:rsidRPr="002B620F">
              <w:rPr>
                <w:rFonts w:ascii="Aptos Display" w:hAnsi="Aptos Display"/>
                <w:color w:val="2F318B"/>
                <w:sz w:val="16"/>
                <w:szCs w:val="16"/>
              </w:rPr>
              <w:t>9.9%</w:t>
            </w:r>
          </w:p>
        </w:tc>
        <w:tc>
          <w:tcPr>
            <w:tcW w:w="670" w:type="dxa"/>
            <w:tcBorders>
              <w:top w:val="nil"/>
              <w:left w:val="nil"/>
              <w:bottom w:val="single" w:color="FFFFFF" w:themeColor="background1" w:sz="8" w:space="0"/>
              <w:right w:val="single" w:color="FFFFFF" w:themeColor="background1" w:sz="8" w:space="0"/>
            </w:tcBorders>
            <w:shd w:val="clear" w:color="auto" w:fill="FAB1B3"/>
            <w:vAlign w:val="center"/>
          </w:tcPr>
          <w:p w:rsidRPr="002B620F" w:rsidR="00B4022D" w:rsidP="00B4022D" w:rsidRDefault="00B4022D" w14:paraId="593EF1BD" w14:textId="0BC6B88D">
            <w:pPr>
              <w:jc w:val="center"/>
              <w:rPr>
                <w:rFonts w:ascii="Aptos Display" w:hAnsi="Aptos Display"/>
                <w:color w:val="2F318B"/>
                <w:sz w:val="16"/>
                <w:szCs w:val="16"/>
              </w:rPr>
            </w:pPr>
            <w:r w:rsidRPr="002B620F">
              <w:rPr>
                <w:rFonts w:ascii="Aptos Display" w:hAnsi="Aptos Display"/>
                <w:color w:val="2F318B"/>
                <w:sz w:val="16"/>
                <w:szCs w:val="16"/>
              </w:rPr>
              <w:t>8.4%</w:t>
            </w:r>
          </w:p>
        </w:tc>
        <w:tc>
          <w:tcPr>
            <w:tcW w:w="671" w:type="dxa"/>
            <w:tcBorders>
              <w:top w:val="nil"/>
              <w:left w:val="nil"/>
              <w:bottom w:val="single" w:color="FFFFFF" w:themeColor="background1" w:sz="8" w:space="0"/>
              <w:right w:val="single" w:color="FFFFFF" w:themeColor="background1" w:sz="8" w:space="0"/>
            </w:tcBorders>
            <w:shd w:val="clear" w:color="auto" w:fill="FA8F91"/>
            <w:vAlign w:val="center"/>
          </w:tcPr>
          <w:p w:rsidRPr="002B620F" w:rsidR="00B4022D" w:rsidP="00B4022D" w:rsidRDefault="00B4022D" w14:paraId="5ECCD0CD" w14:textId="394F3A9F">
            <w:pPr>
              <w:jc w:val="center"/>
              <w:rPr>
                <w:rFonts w:ascii="Aptos Display" w:hAnsi="Aptos Display"/>
                <w:color w:val="2F318B"/>
                <w:sz w:val="16"/>
                <w:szCs w:val="16"/>
              </w:rPr>
            </w:pPr>
            <w:r w:rsidRPr="002B620F">
              <w:rPr>
                <w:rFonts w:ascii="Aptos Display" w:hAnsi="Aptos Display"/>
                <w:color w:val="2F318B"/>
                <w:sz w:val="16"/>
                <w:szCs w:val="16"/>
              </w:rPr>
              <w:t>11.9%</w:t>
            </w:r>
          </w:p>
        </w:tc>
      </w:tr>
      <w:tr w:rsidRPr="002B620F" w:rsidR="00F15A47" w:rsidTr="1135EC1B" w14:paraId="3F8B4EA1" w14:textId="77777777">
        <w:trPr>
          <w:trHeight w:val="510"/>
        </w:trPr>
        <w:tc>
          <w:tcPr>
            <w:tcW w:w="2117" w:type="dxa"/>
            <w:shd w:val="clear" w:color="auto" w:fill="E5EEFF"/>
            <w:noWrap/>
            <w:vAlign w:val="center"/>
            <w:hideMark/>
          </w:tcPr>
          <w:p w:rsidRPr="002B620F" w:rsidR="00B4022D" w:rsidP="00B4022D" w:rsidRDefault="00B4022D" w14:paraId="4790565F" w14:textId="7FC1ABF4">
            <w:pPr>
              <w:rPr>
                <w:rFonts w:ascii="Aptos Display" w:hAnsi="Aptos Display"/>
                <w:color w:val="2F318B"/>
                <w:sz w:val="16"/>
                <w:szCs w:val="16"/>
                <w:lang w:eastAsia="en-AU"/>
              </w:rPr>
            </w:pPr>
            <w:r w:rsidRPr="002B620F">
              <w:rPr>
                <w:rFonts w:ascii="Aptos Display" w:hAnsi="Aptos Display"/>
                <w:color w:val="2F318B"/>
                <w:sz w:val="16"/>
                <w:szCs w:val="16"/>
              </w:rPr>
              <w:t xml:space="preserve">Cancer (including remission) </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FCDEE1"/>
            <w:noWrap/>
            <w:vAlign w:val="center"/>
          </w:tcPr>
          <w:p w:rsidRPr="002B620F" w:rsidR="00B4022D" w:rsidP="00B4022D" w:rsidRDefault="00B4022D" w14:paraId="074E4A2A" w14:textId="2BD22CA1">
            <w:pPr>
              <w:jc w:val="center"/>
              <w:rPr>
                <w:rFonts w:ascii="Aptos Display" w:hAnsi="Aptos Display"/>
                <w:color w:val="2F318B"/>
                <w:sz w:val="16"/>
                <w:szCs w:val="16"/>
              </w:rPr>
            </w:pPr>
            <w:r w:rsidRPr="002B620F">
              <w:rPr>
                <w:rFonts w:ascii="Aptos Display" w:hAnsi="Aptos Display"/>
                <w:color w:val="2F318B"/>
                <w:sz w:val="16"/>
                <w:szCs w:val="16"/>
              </w:rPr>
              <w:t>3.7%</w:t>
            </w:r>
          </w:p>
        </w:tc>
        <w:tc>
          <w:tcPr>
            <w:tcW w:w="670" w:type="dxa"/>
            <w:tcBorders>
              <w:top w:val="nil"/>
              <w:left w:val="nil"/>
              <w:bottom w:val="single" w:color="FFFFFF" w:themeColor="background1" w:sz="8" w:space="0"/>
              <w:right w:val="single" w:color="FFFFFF" w:themeColor="background1" w:sz="8" w:space="0"/>
            </w:tcBorders>
            <w:shd w:val="clear" w:color="auto" w:fill="FCE1E3"/>
            <w:noWrap/>
            <w:vAlign w:val="center"/>
          </w:tcPr>
          <w:p w:rsidRPr="002B620F" w:rsidR="00B4022D" w:rsidP="00B4022D" w:rsidRDefault="00B4022D" w14:paraId="617FE3F4" w14:textId="57399352">
            <w:pPr>
              <w:jc w:val="center"/>
              <w:rPr>
                <w:rFonts w:ascii="Aptos Display" w:hAnsi="Aptos Display"/>
                <w:color w:val="2F318B"/>
                <w:sz w:val="16"/>
                <w:szCs w:val="16"/>
              </w:rPr>
            </w:pPr>
            <w:r w:rsidRPr="002B620F">
              <w:rPr>
                <w:rFonts w:ascii="Aptos Display" w:hAnsi="Aptos Display"/>
                <w:color w:val="2F318B"/>
                <w:sz w:val="16"/>
                <w:szCs w:val="16"/>
              </w:rPr>
              <w:t>3.4%</w:t>
            </w:r>
          </w:p>
        </w:tc>
        <w:tc>
          <w:tcPr>
            <w:tcW w:w="671" w:type="dxa"/>
            <w:tcBorders>
              <w:top w:val="nil"/>
              <w:left w:val="nil"/>
              <w:bottom w:val="single" w:color="FFFFFF" w:themeColor="background1" w:sz="8" w:space="0"/>
              <w:right w:val="single" w:color="FFFFFF" w:themeColor="background1" w:sz="8" w:space="0"/>
            </w:tcBorders>
            <w:shd w:val="clear" w:color="auto" w:fill="FCE5E8"/>
            <w:noWrap/>
            <w:vAlign w:val="center"/>
          </w:tcPr>
          <w:p w:rsidRPr="002B620F" w:rsidR="00B4022D" w:rsidP="00B4022D" w:rsidRDefault="00B4022D" w14:paraId="0258F869" w14:textId="5BF45479">
            <w:pPr>
              <w:jc w:val="center"/>
              <w:rPr>
                <w:rFonts w:ascii="Aptos Display" w:hAnsi="Aptos Display"/>
                <w:color w:val="2F318B"/>
                <w:sz w:val="16"/>
                <w:szCs w:val="16"/>
              </w:rPr>
            </w:pPr>
            <w:r w:rsidRPr="002B620F">
              <w:rPr>
                <w:rFonts w:ascii="Aptos Display" w:hAnsi="Aptos Display"/>
                <w:color w:val="2F318B"/>
                <w:sz w:val="16"/>
                <w:szCs w:val="16"/>
              </w:rPr>
              <w:t>2.9%</w:t>
            </w:r>
          </w:p>
        </w:tc>
        <w:tc>
          <w:tcPr>
            <w:tcW w:w="670" w:type="dxa"/>
            <w:tcBorders>
              <w:top w:val="nil"/>
              <w:left w:val="nil"/>
              <w:bottom w:val="single" w:color="FFFFFF" w:themeColor="background1" w:sz="8" w:space="0"/>
              <w:right w:val="single" w:color="FFFFFF" w:themeColor="background1" w:sz="8" w:space="0"/>
            </w:tcBorders>
            <w:shd w:val="clear" w:color="auto" w:fill="FCD8DB"/>
            <w:noWrap/>
            <w:vAlign w:val="center"/>
          </w:tcPr>
          <w:p w:rsidRPr="002B620F" w:rsidR="00B4022D" w:rsidP="00B4022D" w:rsidRDefault="00B4022D" w14:paraId="2A3E95C9" w14:textId="53627A6C">
            <w:pPr>
              <w:jc w:val="center"/>
              <w:rPr>
                <w:rFonts w:ascii="Aptos Display" w:hAnsi="Aptos Display"/>
                <w:color w:val="2F318B"/>
                <w:sz w:val="16"/>
                <w:szCs w:val="16"/>
              </w:rPr>
            </w:pPr>
            <w:r w:rsidRPr="002B620F">
              <w:rPr>
                <w:rFonts w:ascii="Aptos Display" w:hAnsi="Aptos Display"/>
                <w:color w:val="2F318B"/>
                <w:sz w:val="16"/>
                <w:szCs w:val="16"/>
              </w:rPr>
              <w:t>4.3%</w:t>
            </w:r>
          </w:p>
        </w:tc>
        <w:tc>
          <w:tcPr>
            <w:tcW w:w="671" w:type="dxa"/>
            <w:tcBorders>
              <w:top w:val="nil"/>
              <w:left w:val="nil"/>
              <w:bottom w:val="single" w:color="FFFFFF" w:themeColor="background1" w:sz="8" w:space="0"/>
              <w:right w:val="single" w:color="FFFFFF" w:themeColor="background1" w:sz="8" w:space="0"/>
            </w:tcBorders>
            <w:shd w:val="clear" w:color="auto" w:fill="FCD9DC"/>
            <w:noWrap/>
            <w:vAlign w:val="center"/>
          </w:tcPr>
          <w:p w:rsidRPr="002B620F" w:rsidR="00B4022D" w:rsidP="00B4022D" w:rsidRDefault="00B4022D" w14:paraId="3E04F7FE" w14:textId="77279021">
            <w:pPr>
              <w:jc w:val="center"/>
              <w:rPr>
                <w:rFonts w:ascii="Aptos Display" w:hAnsi="Aptos Display"/>
                <w:color w:val="2F318B"/>
                <w:sz w:val="16"/>
                <w:szCs w:val="16"/>
              </w:rPr>
            </w:pPr>
            <w:r w:rsidRPr="002B620F">
              <w:rPr>
                <w:rFonts w:ascii="Aptos Display" w:hAnsi="Aptos Display"/>
                <w:color w:val="2F318B"/>
                <w:sz w:val="16"/>
                <w:szCs w:val="16"/>
              </w:rPr>
              <w:t>4.2%</w:t>
            </w:r>
          </w:p>
        </w:tc>
        <w:tc>
          <w:tcPr>
            <w:tcW w:w="670" w:type="dxa"/>
            <w:tcBorders>
              <w:top w:val="nil"/>
              <w:left w:val="nil"/>
              <w:bottom w:val="single" w:color="FFFFFF" w:themeColor="background1" w:sz="8" w:space="0"/>
              <w:right w:val="single" w:color="FFFFFF" w:themeColor="background1" w:sz="8" w:space="0"/>
            </w:tcBorders>
            <w:shd w:val="clear" w:color="auto" w:fill="FCDEE1"/>
            <w:noWrap/>
            <w:vAlign w:val="center"/>
          </w:tcPr>
          <w:p w:rsidRPr="002B620F" w:rsidR="00B4022D" w:rsidP="00B4022D" w:rsidRDefault="00B4022D" w14:paraId="5FAAB00D" w14:textId="4EBCB9EC">
            <w:pPr>
              <w:jc w:val="center"/>
              <w:rPr>
                <w:rFonts w:ascii="Aptos Display" w:hAnsi="Aptos Display"/>
                <w:color w:val="2F318B"/>
                <w:sz w:val="16"/>
                <w:szCs w:val="16"/>
              </w:rPr>
            </w:pPr>
            <w:r w:rsidRPr="002B620F">
              <w:rPr>
                <w:rFonts w:ascii="Aptos Display" w:hAnsi="Aptos Display"/>
                <w:color w:val="2F318B"/>
                <w:sz w:val="16"/>
                <w:szCs w:val="16"/>
              </w:rPr>
              <w:t>3.7%</w:t>
            </w:r>
          </w:p>
        </w:tc>
        <w:tc>
          <w:tcPr>
            <w:tcW w:w="671" w:type="dxa"/>
            <w:tcBorders>
              <w:top w:val="nil"/>
              <w:left w:val="nil"/>
              <w:bottom w:val="single" w:color="FFFFFF" w:themeColor="background1" w:sz="8" w:space="0"/>
              <w:right w:val="single" w:color="FFFFFF" w:themeColor="background1" w:sz="8" w:space="0"/>
            </w:tcBorders>
            <w:shd w:val="clear" w:color="auto" w:fill="FCE4E6"/>
            <w:vAlign w:val="center"/>
          </w:tcPr>
          <w:p w:rsidRPr="002B620F" w:rsidR="00B4022D" w:rsidP="00B4022D" w:rsidRDefault="00B4022D" w14:paraId="3230C854" w14:textId="5345218C">
            <w:pPr>
              <w:jc w:val="center"/>
              <w:rPr>
                <w:rFonts w:ascii="Aptos Display" w:hAnsi="Aptos Display"/>
                <w:color w:val="2F318B"/>
                <w:sz w:val="16"/>
                <w:szCs w:val="16"/>
              </w:rPr>
            </w:pPr>
            <w:r w:rsidRPr="002B620F">
              <w:rPr>
                <w:rFonts w:ascii="Aptos Display" w:hAnsi="Aptos Display"/>
                <w:color w:val="2F318B"/>
                <w:sz w:val="16"/>
                <w:szCs w:val="16"/>
              </w:rPr>
              <w:t>3.1%</w:t>
            </w:r>
          </w:p>
        </w:tc>
        <w:tc>
          <w:tcPr>
            <w:tcW w:w="670" w:type="dxa"/>
            <w:tcBorders>
              <w:top w:val="nil"/>
              <w:left w:val="nil"/>
              <w:bottom w:val="single" w:color="FFFFFF" w:themeColor="background1" w:sz="8" w:space="0"/>
              <w:right w:val="single" w:color="FFFFFF" w:themeColor="background1" w:sz="8" w:space="0"/>
            </w:tcBorders>
            <w:shd w:val="clear" w:color="auto" w:fill="FCD8DB"/>
            <w:vAlign w:val="center"/>
          </w:tcPr>
          <w:p w:rsidRPr="002B620F" w:rsidR="00B4022D" w:rsidP="00B4022D" w:rsidRDefault="00B4022D" w14:paraId="1481FDAF" w14:textId="04378118">
            <w:pPr>
              <w:jc w:val="center"/>
              <w:rPr>
                <w:rFonts w:ascii="Aptos Display" w:hAnsi="Aptos Display"/>
                <w:color w:val="2F318B"/>
                <w:sz w:val="16"/>
                <w:szCs w:val="16"/>
              </w:rPr>
            </w:pPr>
            <w:r w:rsidRPr="002B620F">
              <w:rPr>
                <w:rFonts w:ascii="Aptos Display" w:hAnsi="Aptos Display"/>
                <w:color w:val="2F318B"/>
                <w:sz w:val="16"/>
                <w:szCs w:val="16"/>
              </w:rPr>
              <w:t>4.3%</w:t>
            </w:r>
          </w:p>
        </w:tc>
        <w:tc>
          <w:tcPr>
            <w:tcW w:w="671" w:type="dxa"/>
            <w:tcBorders>
              <w:top w:val="nil"/>
              <w:left w:val="nil"/>
              <w:bottom w:val="single" w:color="FFFFFF" w:themeColor="background1" w:sz="8" w:space="0"/>
              <w:right w:val="single" w:color="FFFFFF" w:themeColor="background1" w:sz="8" w:space="0"/>
            </w:tcBorders>
            <w:shd w:val="clear" w:color="auto" w:fill="FCD8DB"/>
            <w:vAlign w:val="center"/>
          </w:tcPr>
          <w:p w:rsidRPr="002B620F" w:rsidR="00B4022D" w:rsidP="00B4022D" w:rsidRDefault="00B4022D" w14:paraId="59EDDAC5" w14:textId="62C8E3F7">
            <w:pPr>
              <w:jc w:val="center"/>
              <w:rPr>
                <w:rFonts w:ascii="Aptos Display" w:hAnsi="Aptos Display"/>
                <w:color w:val="2F318B"/>
                <w:sz w:val="16"/>
                <w:szCs w:val="16"/>
              </w:rPr>
            </w:pPr>
            <w:r w:rsidRPr="002B620F">
              <w:rPr>
                <w:rFonts w:ascii="Aptos Display" w:hAnsi="Aptos Display"/>
                <w:color w:val="2F318B"/>
                <w:sz w:val="16"/>
                <w:szCs w:val="16"/>
              </w:rPr>
              <w:t>4.3%</w:t>
            </w:r>
          </w:p>
        </w:tc>
        <w:tc>
          <w:tcPr>
            <w:tcW w:w="670" w:type="dxa"/>
            <w:tcBorders>
              <w:top w:val="nil"/>
              <w:left w:val="nil"/>
              <w:bottom w:val="single" w:color="FFFFFF" w:themeColor="background1" w:sz="8" w:space="0"/>
              <w:right w:val="single" w:color="FFFFFF" w:themeColor="background1" w:sz="8" w:space="0"/>
            </w:tcBorders>
            <w:shd w:val="clear" w:color="auto" w:fill="FCE2E4"/>
            <w:vAlign w:val="center"/>
          </w:tcPr>
          <w:p w:rsidRPr="002B620F" w:rsidR="00B4022D" w:rsidP="00B4022D" w:rsidRDefault="00B4022D" w14:paraId="14EE9A40" w14:textId="229271DB">
            <w:pPr>
              <w:jc w:val="center"/>
              <w:rPr>
                <w:rFonts w:ascii="Aptos Display" w:hAnsi="Aptos Display"/>
                <w:color w:val="2F318B"/>
                <w:sz w:val="16"/>
                <w:szCs w:val="16"/>
              </w:rPr>
            </w:pPr>
            <w:r w:rsidRPr="002B620F">
              <w:rPr>
                <w:rFonts w:ascii="Aptos Display" w:hAnsi="Aptos Display"/>
                <w:color w:val="2F318B"/>
                <w:sz w:val="16"/>
                <w:szCs w:val="16"/>
              </w:rPr>
              <w:t>3.3%</w:t>
            </w:r>
          </w:p>
        </w:tc>
        <w:tc>
          <w:tcPr>
            <w:tcW w:w="671" w:type="dxa"/>
            <w:tcBorders>
              <w:top w:val="nil"/>
              <w:left w:val="nil"/>
              <w:bottom w:val="single" w:color="FFFFFF" w:themeColor="background1" w:sz="8" w:space="0"/>
              <w:right w:val="single" w:color="FFFFFF" w:themeColor="background1" w:sz="8" w:space="0"/>
            </w:tcBorders>
            <w:shd w:val="clear" w:color="auto" w:fill="FCDCDF"/>
            <w:vAlign w:val="center"/>
          </w:tcPr>
          <w:p w:rsidRPr="002B620F" w:rsidR="00B4022D" w:rsidP="00B4022D" w:rsidRDefault="00B4022D" w14:paraId="20A04532" w14:textId="4FE23C3D">
            <w:pPr>
              <w:jc w:val="center"/>
              <w:rPr>
                <w:rFonts w:ascii="Aptos Display" w:hAnsi="Aptos Display"/>
                <w:color w:val="2F318B"/>
                <w:sz w:val="16"/>
                <w:szCs w:val="16"/>
              </w:rPr>
            </w:pPr>
            <w:r w:rsidRPr="002B620F">
              <w:rPr>
                <w:rFonts w:ascii="Aptos Display" w:hAnsi="Aptos Display"/>
                <w:color w:val="2F318B"/>
                <w:sz w:val="16"/>
                <w:szCs w:val="16"/>
              </w:rPr>
              <w:t>3.9%</w:t>
            </w:r>
          </w:p>
        </w:tc>
      </w:tr>
      <w:tr w:rsidRPr="002B620F" w:rsidR="00F15A47" w:rsidTr="1135EC1B" w14:paraId="067B5530" w14:textId="77777777">
        <w:trPr>
          <w:trHeight w:val="510"/>
        </w:trPr>
        <w:tc>
          <w:tcPr>
            <w:tcW w:w="2117" w:type="dxa"/>
            <w:shd w:val="clear" w:color="auto" w:fill="E5EEFF"/>
            <w:noWrap/>
            <w:vAlign w:val="center"/>
            <w:hideMark/>
          </w:tcPr>
          <w:p w:rsidRPr="002B620F" w:rsidR="00B4022D" w:rsidP="00B4022D" w:rsidRDefault="00B4022D" w14:paraId="5E544A8E" w14:textId="340B439A">
            <w:pPr>
              <w:rPr>
                <w:rFonts w:ascii="Aptos Display" w:hAnsi="Aptos Display"/>
                <w:color w:val="2F318B"/>
                <w:sz w:val="16"/>
                <w:szCs w:val="16"/>
                <w:lang w:eastAsia="en-AU"/>
              </w:rPr>
            </w:pPr>
            <w:r w:rsidRPr="002B620F">
              <w:rPr>
                <w:rFonts w:ascii="Aptos Display" w:hAnsi="Aptos Display"/>
                <w:color w:val="2F318B"/>
                <w:sz w:val="16"/>
                <w:szCs w:val="16"/>
              </w:rPr>
              <w:t>Dementia (including Alzheimer's)</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FCF8FB"/>
            <w:noWrap/>
            <w:vAlign w:val="center"/>
          </w:tcPr>
          <w:p w:rsidRPr="002B620F" w:rsidR="00B4022D" w:rsidP="00B4022D" w:rsidRDefault="00B4022D" w14:paraId="62BD2225" w14:textId="3B5FF481">
            <w:pPr>
              <w:jc w:val="center"/>
              <w:rPr>
                <w:rFonts w:ascii="Aptos Display" w:hAnsi="Aptos Display"/>
                <w:color w:val="2F318B"/>
                <w:sz w:val="16"/>
                <w:szCs w:val="16"/>
              </w:rPr>
            </w:pPr>
            <w:r w:rsidRPr="002B620F">
              <w:rPr>
                <w:rFonts w:ascii="Aptos Display" w:hAnsi="Aptos Display"/>
                <w:color w:val="2F318B"/>
                <w:sz w:val="16"/>
                <w:szCs w:val="16"/>
              </w:rPr>
              <w:t>1.0%</w:t>
            </w:r>
          </w:p>
        </w:tc>
        <w:tc>
          <w:tcPr>
            <w:tcW w:w="670" w:type="dxa"/>
            <w:tcBorders>
              <w:top w:val="nil"/>
              <w:left w:val="nil"/>
              <w:bottom w:val="single" w:color="FFFFFF" w:themeColor="background1" w:sz="8" w:space="0"/>
              <w:right w:val="single" w:color="FFFFFF" w:themeColor="background1" w:sz="8" w:space="0"/>
            </w:tcBorders>
            <w:shd w:val="clear" w:color="auto" w:fill="FCFAFD"/>
            <w:noWrap/>
            <w:vAlign w:val="center"/>
          </w:tcPr>
          <w:p w:rsidRPr="002B620F" w:rsidR="00B4022D" w:rsidP="00B4022D" w:rsidRDefault="00B4022D" w14:paraId="0CD3C940" w14:textId="3EB9AE78">
            <w:pPr>
              <w:jc w:val="center"/>
              <w:rPr>
                <w:rFonts w:ascii="Aptos Display" w:hAnsi="Aptos Display"/>
                <w:color w:val="2F318B"/>
                <w:sz w:val="16"/>
                <w:szCs w:val="16"/>
              </w:rPr>
            </w:pPr>
            <w:r w:rsidRPr="002B620F">
              <w:rPr>
                <w:rFonts w:ascii="Aptos Display" w:hAnsi="Aptos Display"/>
                <w:color w:val="2F318B"/>
                <w:sz w:val="16"/>
                <w:szCs w:val="16"/>
              </w:rPr>
              <w:t>0.8%</w:t>
            </w:r>
          </w:p>
        </w:tc>
        <w:tc>
          <w:tcPr>
            <w:tcW w:w="671" w:type="dxa"/>
            <w:tcBorders>
              <w:top w:val="nil"/>
              <w:left w:val="nil"/>
              <w:bottom w:val="single" w:color="FFFFFF" w:themeColor="background1" w:sz="8" w:space="0"/>
              <w:right w:val="single" w:color="FFFFFF" w:themeColor="background1" w:sz="8" w:space="0"/>
            </w:tcBorders>
            <w:shd w:val="clear" w:color="auto" w:fill="FCFCFF"/>
            <w:noWrap/>
            <w:vAlign w:val="center"/>
          </w:tcPr>
          <w:p w:rsidRPr="002B620F" w:rsidR="00B4022D" w:rsidP="00B4022D" w:rsidRDefault="00B4022D" w14:paraId="33DC4DA1" w14:textId="2D5FD354">
            <w:pPr>
              <w:jc w:val="center"/>
              <w:rPr>
                <w:rFonts w:ascii="Aptos Display" w:hAnsi="Aptos Display"/>
                <w:color w:val="2F318B"/>
                <w:sz w:val="16"/>
                <w:szCs w:val="16"/>
              </w:rPr>
            </w:pPr>
            <w:r w:rsidRPr="002B620F">
              <w:rPr>
                <w:rFonts w:ascii="Aptos Display" w:hAnsi="Aptos Display"/>
                <w:color w:val="2F318B"/>
                <w:sz w:val="16"/>
                <w:szCs w:val="16"/>
              </w:rPr>
              <w:t>0.6%</w:t>
            </w:r>
          </w:p>
        </w:tc>
        <w:tc>
          <w:tcPr>
            <w:tcW w:w="670" w:type="dxa"/>
            <w:tcBorders>
              <w:top w:val="nil"/>
              <w:left w:val="nil"/>
              <w:bottom w:val="single" w:color="FFFFFF" w:themeColor="background1" w:sz="8" w:space="0"/>
              <w:right w:val="single" w:color="FFFFFF" w:themeColor="background1" w:sz="8" w:space="0"/>
            </w:tcBorders>
            <w:shd w:val="clear" w:color="auto" w:fill="FCF8FB"/>
            <w:noWrap/>
            <w:vAlign w:val="center"/>
          </w:tcPr>
          <w:p w:rsidRPr="002B620F" w:rsidR="00B4022D" w:rsidP="00B4022D" w:rsidRDefault="00B4022D" w14:paraId="259AE7DD" w14:textId="0515DA15">
            <w:pPr>
              <w:jc w:val="center"/>
              <w:rPr>
                <w:rFonts w:ascii="Aptos Display" w:hAnsi="Aptos Display"/>
                <w:color w:val="2F318B"/>
                <w:sz w:val="16"/>
                <w:szCs w:val="16"/>
              </w:rPr>
            </w:pPr>
            <w:r w:rsidRPr="002B620F">
              <w:rPr>
                <w:rFonts w:ascii="Aptos Display" w:hAnsi="Aptos Display"/>
                <w:color w:val="2F318B"/>
                <w:sz w:val="16"/>
                <w:szCs w:val="16"/>
              </w:rPr>
              <w:t>1.0%</w:t>
            </w:r>
          </w:p>
        </w:tc>
        <w:tc>
          <w:tcPr>
            <w:tcW w:w="671" w:type="dxa"/>
            <w:tcBorders>
              <w:top w:val="nil"/>
              <w:left w:val="nil"/>
              <w:bottom w:val="single" w:color="FFFFFF" w:themeColor="background1" w:sz="8" w:space="0"/>
              <w:right w:val="single" w:color="FFFFFF" w:themeColor="background1" w:sz="8" w:space="0"/>
            </w:tcBorders>
            <w:shd w:val="clear" w:color="auto" w:fill="FCF8FB"/>
            <w:noWrap/>
            <w:vAlign w:val="center"/>
          </w:tcPr>
          <w:p w:rsidRPr="002B620F" w:rsidR="00B4022D" w:rsidP="00B4022D" w:rsidRDefault="00B4022D" w14:paraId="42BDE2F9" w14:textId="0DBBB829">
            <w:pPr>
              <w:jc w:val="center"/>
              <w:rPr>
                <w:rFonts w:ascii="Aptos Display" w:hAnsi="Aptos Display"/>
                <w:color w:val="2F318B"/>
                <w:sz w:val="16"/>
                <w:szCs w:val="16"/>
              </w:rPr>
            </w:pPr>
            <w:r w:rsidRPr="002B620F">
              <w:rPr>
                <w:rFonts w:ascii="Aptos Display" w:hAnsi="Aptos Display"/>
                <w:color w:val="2F318B"/>
                <w:sz w:val="16"/>
                <w:szCs w:val="16"/>
              </w:rPr>
              <w:t>1.0%</w:t>
            </w:r>
          </w:p>
        </w:tc>
        <w:tc>
          <w:tcPr>
            <w:tcW w:w="670" w:type="dxa"/>
            <w:tcBorders>
              <w:top w:val="nil"/>
              <w:left w:val="nil"/>
              <w:bottom w:val="single" w:color="FFFFFF" w:themeColor="background1" w:sz="8" w:space="0"/>
              <w:right w:val="single" w:color="FFFFFF" w:themeColor="background1" w:sz="8" w:space="0"/>
            </w:tcBorders>
            <w:shd w:val="clear" w:color="auto" w:fill="FCFBFE"/>
            <w:noWrap/>
            <w:vAlign w:val="center"/>
          </w:tcPr>
          <w:p w:rsidRPr="002B620F" w:rsidR="00B4022D" w:rsidP="00B4022D" w:rsidRDefault="00B4022D" w14:paraId="09B9548F" w14:textId="641C7FBC">
            <w:pPr>
              <w:jc w:val="center"/>
              <w:rPr>
                <w:rFonts w:ascii="Aptos Display" w:hAnsi="Aptos Display"/>
                <w:color w:val="2F318B"/>
                <w:sz w:val="16"/>
                <w:szCs w:val="16"/>
              </w:rPr>
            </w:pPr>
            <w:r w:rsidRPr="002B620F">
              <w:rPr>
                <w:rFonts w:ascii="Aptos Display" w:hAnsi="Aptos Display"/>
                <w:color w:val="2F318B"/>
                <w:sz w:val="16"/>
                <w:szCs w:val="16"/>
              </w:rPr>
              <w:t>0.7%</w:t>
            </w:r>
          </w:p>
        </w:tc>
        <w:tc>
          <w:tcPr>
            <w:tcW w:w="671" w:type="dxa"/>
            <w:tcBorders>
              <w:top w:val="nil"/>
              <w:left w:val="nil"/>
              <w:bottom w:val="single" w:color="FFFFFF" w:themeColor="background1" w:sz="8" w:space="0"/>
              <w:right w:val="single" w:color="FFFFFF" w:themeColor="background1" w:sz="8" w:space="0"/>
            </w:tcBorders>
            <w:shd w:val="clear" w:color="auto" w:fill="FCFBFE"/>
            <w:vAlign w:val="center"/>
          </w:tcPr>
          <w:p w:rsidRPr="002B620F" w:rsidR="00B4022D" w:rsidP="00B4022D" w:rsidRDefault="00B4022D" w14:paraId="25EDAD38" w14:textId="769DE2C3">
            <w:pPr>
              <w:jc w:val="center"/>
              <w:rPr>
                <w:rFonts w:ascii="Aptos Display" w:hAnsi="Aptos Display"/>
                <w:color w:val="2F318B"/>
                <w:sz w:val="16"/>
                <w:szCs w:val="16"/>
              </w:rPr>
            </w:pPr>
            <w:r w:rsidRPr="002B620F">
              <w:rPr>
                <w:rFonts w:ascii="Aptos Display" w:hAnsi="Aptos Display"/>
                <w:color w:val="2F318B"/>
                <w:sz w:val="16"/>
                <w:szCs w:val="16"/>
              </w:rPr>
              <w:t>0.7%</w:t>
            </w:r>
          </w:p>
        </w:tc>
        <w:tc>
          <w:tcPr>
            <w:tcW w:w="670" w:type="dxa"/>
            <w:tcBorders>
              <w:top w:val="nil"/>
              <w:left w:val="nil"/>
              <w:bottom w:val="single" w:color="FFFFFF" w:themeColor="background1" w:sz="8" w:space="0"/>
              <w:right w:val="single" w:color="FFFFFF" w:themeColor="background1" w:sz="8" w:space="0"/>
            </w:tcBorders>
            <w:shd w:val="clear" w:color="auto" w:fill="FCFCFF"/>
            <w:vAlign w:val="center"/>
          </w:tcPr>
          <w:p w:rsidRPr="002B620F" w:rsidR="00B4022D" w:rsidP="00B4022D" w:rsidRDefault="00B4022D" w14:paraId="2A1B0AD2" w14:textId="0AE87E90">
            <w:pPr>
              <w:jc w:val="center"/>
              <w:rPr>
                <w:rFonts w:ascii="Aptos Display" w:hAnsi="Aptos Display"/>
                <w:color w:val="2F318B"/>
                <w:sz w:val="16"/>
                <w:szCs w:val="16"/>
              </w:rPr>
            </w:pPr>
            <w:r w:rsidRPr="002B620F">
              <w:rPr>
                <w:rFonts w:ascii="Aptos Display" w:hAnsi="Aptos Display"/>
                <w:color w:val="2F318B"/>
                <w:sz w:val="16"/>
                <w:szCs w:val="16"/>
              </w:rPr>
              <w:t>0.5%</w:t>
            </w:r>
          </w:p>
        </w:tc>
        <w:tc>
          <w:tcPr>
            <w:tcW w:w="671" w:type="dxa"/>
            <w:tcBorders>
              <w:top w:val="nil"/>
              <w:left w:val="nil"/>
              <w:bottom w:val="single" w:color="FFFFFF" w:themeColor="background1" w:sz="8" w:space="0"/>
              <w:right w:val="single" w:color="FFFFFF" w:themeColor="background1" w:sz="8" w:space="0"/>
            </w:tcBorders>
            <w:shd w:val="clear" w:color="auto" w:fill="FCFCFF"/>
            <w:vAlign w:val="center"/>
          </w:tcPr>
          <w:p w:rsidRPr="002B620F" w:rsidR="00B4022D" w:rsidP="00B4022D" w:rsidRDefault="00B4022D" w14:paraId="6A7AED15" w14:textId="4266CAD3">
            <w:pPr>
              <w:jc w:val="center"/>
              <w:rPr>
                <w:rFonts w:ascii="Aptos Display" w:hAnsi="Aptos Display"/>
                <w:color w:val="2F318B"/>
                <w:sz w:val="16"/>
                <w:szCs w:val="16"/>
              </w:rPr>
            </w:pPr>
            <w:r w:rsidRPr="002B620F">
              <w:rPr>
                <w:rFonts w:ascii="Aptos Display" w:hAnsi="Aptos Display"/>
                <w:color w:val="2F318B"/>
                <w:sz w:val="16"/>
                <w:szCs w:val="16"/>
              </w:rPr>
              <w:t>0.5%</w:t>
            </w:r>
          </w:p>
        </w:tc>
        <w:tc>
          <w:tcPr>
            <w:tcW w:w="670" w:type="dxa"/>
            <w:tcBorders>
              <w:top w:val="nil"/>
              <w:left w:val="nil"/>
              <w:bottom w:val="single" w:color="FFFFFF" w:themeColor="background1" w:sz="8" w:space="0"/>
              <w:right w:val="single" w:color="FFFFFF" w:themeColor="background1" w:sz="8" w:space="0"/>
            </w:tcBorders>
            <w:shd w:val="clear" w:color="auto" w:fill="FCFBFE"/>
            <w:vAlign w:val="center"/>
          </w:tcPr>
          <w:p w:rsidRPr="002B620F" w:rsidR="00B4022D" w:rsidP="00B4022D" w:rsidRDefault="00B4022D" w14:paraId="08E633D2" w14:textId="51387692">
            <w:pPr>
              <w:jc w:val="center"/>
              <w:rPr>
                <w:rFonts w:ascii="Aptos Display" w:hAnsi="Aptos Display"/>
                <w:color w:val="2F318B"/>
                <w:sz w:val="16"/>
                <w:szCs w:val="16"/>
              </w:rPr>
            </w:pPr>
            <w:r w:rsidRPr="002B620F">
              <w:rPr>
                <w:rFonts w:ascii="Aptos Display" w:hAnsi="Aptos Display"/>
                <w:color w:val="2F318B"/>
                <w:sz w:val="16"/>
                <w:szCs w:val="16"/>
              </w:rPr>
              <w:t>0.7%</w:t>
            </w:r>
          </w:p>
        </w:tc>
        <w:tc>
          <w:tcPr>
            <w:tcW w:w="671" w:type="dxa"/>
            <w:tcBorders>
              <w:top w:val="nil"/>
              <w:left w:val="nil"/>
              <w:bottom w:val="single" w:color="FFFFFF" w:themeColor="background1" w:sz="8" w:space="0"/>
              <w:right w:val="single" w:color="FFFFFF" w:themeColor="background1" w:sz="8" w:space="0"/>
            </w:tcBorders>
            <w:shd w:val="clear" w:color="auto" w:fill="FCF9FC"/>
            <w:vAlign w:val="center"/>
          </w:tcPr>
          <w:p w:rsidRPr="002B620F" w:rsidR="00B4022D" w:rsidP="00B4022D" w:rsidRDefault="00B4022D" w14:paraId="025EB611" w14:textId="2083D741">
            <w:pPr>
              <w:jc w:val="center"/>
              <w:rPr>
                <w:rFonts w:ascii="Aptos Display" w:hAnsi="Aptos Display"/>
                <w:color w:val="2F318B"/>
                <w:sz w:val="16"/>
                <w:szCs w:val="16"/>
              </w:rPr>
            </w:pPr>
            <w:r w:rsidRPr="002B620F">
              <w:rPr>
                <w:rFonts w:ascii="Aptos Display" w:hAnsi="Aptos Display"/>
                <w:color w:val="2F318B"/>
                <w:sz w:val="16"/>
                <w:szCs w:val="16"/>
              </w:rPr>
              <w:t>0.9%</w:t>
            </w:r>
          </w:p>
        </w:tc>
      </w:tr>
      <w:tr w:rsidRPr="002B620F" w:rsidR="00F15A47" w:rsidTr="1135EC1B" w14:paraId="0F20BCEB" w14:textId="77777777">
        <w:trPr>
          <w:trHeight w:val="510"/>
        </w:trPr>
        <w:tc>
          <w:tcPr>
            <w:tcW w:w="2117" w:type="dxa"/>
            <w:shd w:val="clear" w:color="auto" w:fill="E5EEFF"/>
            <w:noWrap/>
            <w:vAlign w:val="center"/>
            <w:hideMark/>
          </w:tcPr>
          <w:p w:rsidRPr="002B620F" w:rsidR="00B4022D" w:rsidP="00B4022D" w:rsidRDefault="00B4022D" w14:paraId="447FCFF5" w14:textId="766CC7EC">
            <w:pPr>
              <w:rPr>
                <w:rFonts w:ascii="Aptos Display" w:hAnsi="Aptos Display"/>
                <w:color w:val="2F318B"/>
                <w:sz w:val="16"/>
                <w:szCs w:val="16"/>
                <w:lang w:eastAsia="en-AU"/>
              </w:rPr>
            </w:pPr>
            <w:r w:rsidRPr="002B620F">
              <w:rPr>
                <w:rFonts w:ascii="Aptos Display" w:hAnsi="Aptos Display"/>
                <w:color w:val="2F318B"/>
                <w:sz w:val="16"/>
                <w:szCs w:val="16"/>
              </w:rPr>
              <w:t xml:space="preserve">Diabetes (excluding gestational diabetes) </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FBCBCE"/>
            <w:noWrap/>
            <w:vAlign w:val="center"/>
          </w:tcPr>
          <w:p w:rsidRPr="002B620F" w:rsidR="00B4022D" w:rsidP="00B4022D" w:rsidRDefault="00B4022D" w14:paraId="7659B957" w14:textId="0D0E221A">
            <w:pPr>
              <w:jc w:val="center"/>
              <w:rPr>
                <w:rFonts w:ascii="Aptos Display" w:hAnsi="Aptos Display"/>
                <w:color w:val="2F318B"/>
                <w:sz w:val="16"/>
                <w:szCs w:val="16"/>
              </w:rPr>
            </w:pPr>
            <w:r w:rsidRPr="002B620F">
              <w:rPr>
                <w:rFonts w:ascii="Aptos Display" w:hAnsi="Aptos Display"/>
                <w:color w:val="2F318B"/>
                <w:sz w:val="16"/>
                <w:szCs w:val="16"/>
              </w:rPr>
              <w:t>5.6%</w:t>
            </w:r>
          </w:p>
        </w:tc>
        <w:tc>
          <w:tcPr>
            <w:tcW w:w="670" w:type="dxa"/>
            <w:tcBorders>
              <w:top w:val="nil"/>
              <w:left w:val="nil"/>
              <w:bottom w:val="single" w:color="FFFFFF" w:themeColor="background1" w:sz="8" w:space="0"/>
              <w:right w:val="single" w:color="FFFFFF" w:themeColor="background1" w:sz="8" w:space="0"/>
            </w:tcBorders>
            <w:shd w:val="clear" w:color="auto" w:fill="FBCFD2"/>
            <w:noWrap/>
            <w:vAlign w:val="center"/>
          </w:tcPr>
          <w:p w:rsidRPr="002B620F" w:rsidR="00B4022D" w:rsidP="00B4022D" w:rsidRDefault="00B4022D" w14:paraId="6B283D3B" w14:textId="7250AC8B">
            <w:pPr>
              <w:jc w:val="center"/>
              <w:rPr>
                <w:rFonts w:ascii="Aptos Display" w:hAnsi="Aptos Display"/>
                <w:color w:val="2F318B"/>
                <w:sz w:val="16"/>
                <w:szCs w:val="16"/>
              </w:rPr>
            </w:pPr>
            <w:r w:rsidRPr="002B620F">
              <w:rPr>
                <w:rFonts w:ascii="Aptos Display" w:hAnsi="Aptos Display"/>
                <w:color w:val="2F318B"/>
                <w:sz w:val="16"/>
                <w:szCs w:val="16"/>
              </w:rPr>
              <w:t>5.2%</w:t>
            </w:r>
          </w:p>
        </w:tc>
        <w:tc>
          <w:tcPr>
            <w:tcW w:w="671" w:type="dxa"/>
            <w:tcBorders>
              <w:top w:val="nil"/>
              <w:left w:val="nil"/>
              <w:bottom w:val="single" w:color="FFFFFF" w:themeColor="background1" w:sz="8" w:space="0"/>
              <w:right w:val="single" w:color="FFFFFF" w:themeColor="background1" w:sz="8" w:space="0"/>
            </w:tcBorders>
            <w:shd w:val="clear" w:color="auto" w:fill="FCD9DC"/>
            <w:noWrap/>
            <w:vAlign w:val="center"/>
          </w:tcPr>
          <w:p w:rsidRPr="002B620F" w:rsidR="00B4022D" w:rsidP="00B4022D" w:rsidRDefault="00B4022D" w14:paraId="01C1FFBE" w14:textId="1F9BBC05">
            <w:pPr>
              <w:jc w:val="center"/>
              <w:rPr>
                <w:rFonts w:ascii="Aptos Display" w:hAnsi="Aptos Display"/>
                <w:color w:val="2F318B"/>
                <w:sz w:val="16"/>
                <w:szCs w:val="16"/>
              </w:rPr>
            </w:pPr>
            <w:r w:rsidRPr="002B620F">
              <w:rPr>
                <w:rFonts w:ascii="Aptos Display" w:hAnsi="Aptos Display"/>
                <w:color w:val="2F318B"/>
                <w:sz w:val="16"/>
                <w:szCs w:val="16"/>
              </w:rPr>
              <w:t>4.2%</w:t>
            </w:r>
          </w:p>
        </w:tc>
        <w:tc>
          <w:tcPr>
            <w:tcW w:w="670" w:type="dxa"/>
            <w:tcBorders>
              <w:top w:val="nil"/>
              <w:left w:val="nil"/>
              <w:bottom w:val="single" w:color="FFFFFF" w:themeColor="background1" w:sz="8" w:space="0"/>
              <w:right w:val="single" w:color="FFFFFF" w:themeColor="background1" w:sz="8" w:space="0"/>
            </w:tcBorders>
            <w:shd w:val="clear" w:color="auto" w:fill="FBCFD2"/>
            <w:noWrap/>
            <w:vAlign w:val="center"/>
          </w:tcPr>
          <w:p w:rsidRPr="002B620F" w:rsidR="00B4022D" w:rsidP="00B4022D" w:rsidRDefault="00B4022D" w14:paraId="0A7CC084" w14:textId="7E3085A1">
            <w:pPr>
              <w:jc w:val="center"/>
              <w:rPr>
                <w:rFonts w:ascii="Aptos Display" w:hAnsi="Aptos Display"/>
                <w:color w:val="2F318B"/>
                <w:sz w:val="16"/>
                <w:szCs w:val="16"/>
              </w:rPr>
            </w:pPr>
            <w:r w:rsidRPr="002B620F">
              <w:rPr>
                <w:rFonts w:ascii="Aptos Display" w:hAnsi="Aptos Display"/>
                <w:color w:val="2F318B"/>
                <w:sz w:val="16"/>
                <w:szCs w:val="16"/>
              </w:rPr>
              <w:t>5.2%</w:t>
            </w:r>
          </w:p>
        </w:tc>
        <w:tc>
          <w:tcPr>
            <w:tcW w:w="671" w:type="dxa"/>
            <w:tcBorders>
              <w:top w:val="nil"/>
              <w:left w:val="nil"/>
              <w:bottom w:val="single" w:color="FFFFFF" w:themeColor="background1" w:sz="8" w:space="0"/>
              <w:right w:val="single" w:color="FFFFFF" w:themeColor="background1" w:sz="8" w:space="0"/>
            </w:tcBorders>
            <w:shd w:val="clear" w:color="auto" w:fill="FBBCBF"/>
            <w:noWrap/>
            <w:vAlign w:val="center"/>
          </w:tcPr>
          <w:p w:rsidRPr="002B620F" w:rsidR="00B4022D" w:rsidP="00B4022D" w:rsidRDefault="00B4022D" w14:paraId="6EF24D09" w14:textId="1A6E5355">
            <w:pPr>
              <w:jc w:val="center"/>
              <w:rPr>
                <w:rFonts w:ascii="Aptos Display" w:hAnsi="Aptos Display"/>
                <w:color w:val="2F318B"/>
                <w:sz w:val="16"/>
                <w:szCs w:val="16"/>
              </w:rPr>
            </w:pPr>
            <w:r w:rsidRPr="002B620F">
              <w:rPr>
                <w:rFonts w:ascii="Aptos Display" w:hAnsi="Aptos Display"/>
                <w:color w:val="2F318B"/>
                <w:sz w:val="16"/>
                <w:szCs w:val="16"/>
              </w:rPr>
              <w:t>7.2%</w:t>
            </w:r>
          </w:p>
        </w:tc>
        <w:tc>
          <w:tcPr>
            <w:tcW w:w="670" w:type="dxa"/>
            <w:tcBorders>
              <w:top w:val="nil"/>
              <w:left w:val="nil"/>
              <w:bottom w:val="single" w:color="FFFFFF" w:themeColor="background1" w:sz="8" w:space="0"/>
              <w:right w:val="single" w:color="FFFFFF" w:themeColor="background1" w:sz="8" w:space="0"/>
            </w:tcBorders>
            <w:shd w:val="clear" w:color="auto" w:fill="FBCFD2"/>
            <w:noWrap/>
            <w:vAlign w:val="center"/>
          </w:tcPr>
          <w:p w:rsidRPr="002B620F" w:rsidR="00B4022D" w:rsidP="00B4022D" w:rsidRDefault="00B4022D" w14:paraId="6082553C" w14:textId="5A5CF58C">
            <w:pPr>
              <w:jc w:val="center"/>
              <w:rPr>
                <w:rFonts w:ascii="Aptos Display" w:hAnsi="Aptos Display"/>
                <w:color w:val="2F318B"/>
                <w:sz w:val="16"/>
                <w:szCs w:val="16"/>
              </w:rPr>
            </w:pPr>
            <w:r w:rsidRPr="002B620F">
              <w:rPr>
                <w:rFonts w:ascii="Aptos Display" w:hAnsi="Aptos Display"/>
                <w:color w:val="2F318B"/>
                <w:sz w:val="16"/>
                <w:szCs w:val="16"/>
              </w:rPr>
              <w:t>5.2%</w:t>
            </w:r>
          </w:p>
        </w:tc>
        <w:tc>
          <w:tcPr>
            <w:tcW w:w="671" w:type="dxa"/>
            <w:tcBorders>
              <w:top w:val="nil"/>
              <w:left w:val="nil"/>
              <w:bottom w:val="single" w:color="FFFFFF" w:themeColor="background1" w:sz="8" w:space="0"/>
              <w:right w:val="single" w:color="FFFFFF" w:themeColor="background1" w:sz="8" w:space="0"/>
            </w:tcBorders>
            <w:shd w:val="clear" w:color="auto" w:fill="FBD2D5"/>
            <w:vAlign w:val="center"/>
          </w:tcPr>
          <w:p w:rsidRPr="002B620F" w:rsidR="00B4022D" w:rsidP="00B4022D" w:rsidRDefault="00B4022D" w14:paraId="030CBCFC" w14:textId="5F812F40">
            <w:pPr>
              <w:jc w:val="center"/>
              <w:rPr>
                <w:rFonts w:ascii="Aptos Display" w:hAnsi="Aptos Display"/>
                <w:color w:val="2F318B"/>
                <w:sz w:val="16"/>
                <w:szCs w:val="16"/>
              </w:rPr>
            </w:pPr>
            <w:r w:rsidRPr="002B620F">
              <w:rPr>
                <w:rFonts w:ascii="Aptos Display" w:hAnsi="Aptos Display"/>
                <w:color w:val="2F318B"/>
                <w:sz w:val="16"/>
                <w:szCs w:val="16"/>
              </w:rPr>
              <w:t>4.9%</w:t>
            </w:r>
          </w:p>
        </w:tc>
        <w:tc>
          <w:tcPr>
            <w:tcW w:w="670" w:type="dxa"/>
            <w:tcBorders>
              <w:top w:val="nil"/>
              <w:left w:val="nil"/>
              <w:bottom w:val="single" w:color="FFFFFF" w:themeColor="background1" w:sz="8" w:space="0"/>
              <w:right w:val="single" w:color="FFFFFF" w:themeColor="background1" w:sz="8" w:space="0"/>
            </w:tcBorders>
            <w:shd w:val="clear" w:color="auto" w:fill="FBC4C6"/>
            <w:vAlign w:val="center"/>
          </w:tcPr>
          <w:p w:rsidRPr="002B620F" w:rsidR="00B4022D" w:rsidP="00B4022D" w:rsidRDefault="00B4022D" w14:paraId="1ABACF63" w14:textId="38822576">
            <w:pPr>
              <w:jc w:val="center"/>
              <w:rPr>
                <w:rFonts w:ascii="Aptos Display" w:hAnsi="Aptos Display"/>
                <w:color w:val="2F318B"/>
                <w:sz w:val="16"/>
                <w:szCs w:val="16"/>
              </w:rPr>
            </w:pPr>
            <w:r w:rsidRPr="002B620F">
              <w:rPr>
                <w:rFonts w:ascii="Aptos Display" w:hAnsi="Aptos Display"/>
                <w:color w:val="2F318B"/>
                <w:sz w:val="16"/>
                <w:szCs w:val="16"/>
              </w:rPr>
              <w:t>6.4%</w:t>
            </w:r>
          </w:p>
        </w:tc>
        <w:tc>
          <w:tcPr>
            <w:tcW w:w="671" w:type="dxa"/>
            <w:tcBorders>
              <w:top w:val="nil"/>
              <w:left w:val="nil"/>
              <w:bottom w:val="single" w:color="FFFFFF" w:themeColor="background1" w:sz="8" w:space="0"/>
              <w:right w:val="single" w:color="FFFFFF" w:themeColor="background1" w:sz="8" w:space="0"/>
            </w:tcBorders>
            <w:shd w:val="clear" w:color="auto" w:fill="FBC7C9"/>
            <w:vAlign w:val="center"/>
          </w:tcPr>
          <w:p w:rsidRPr="002B620F" w:rsidR="00B4022D" w:rsidP="00B4022D" w:rsidRDefault="00B4022D" w14:paraId="0BB2D985" w14:textId="0BDE2735">
            <w:pPr>
              <w:jc w:val="center"/>
              <w:rPr>
                <w:rFonts w:ascii="Aptos Display" w:hAnsi="Aptos Display"/>
                <w:color w:val="2F318B"/>
                <w:sz w:val="16"/>
                <w:szCs w:val="16"/>
              </w:rPr>
            </w:pPr>
            <w:r w:rsidRPr="002B620F">
              <w:rPr>
                <w:rFonts w:ascii="Aptos Display" w:hAnsi="Aptos Display"/>
                <w:color w:val="2F318B"/>
                <w:sz w:val="16"/>
                <w:szCs w:val="16"/>
              </w:rPr>
              <w:t>6.1%</w:t>
            </w:r>
          </w:p>
        </w:tc>
        <w:tc>
          <w:tcPr>
            <w:tcW w:w="670" w:type="dxa"/>
            <w:tcBorders>
              <w:top w:val="nil"/>
              <w:left w:val="nil"/>
              <w:bottom w:val="single" w:color="FFFFFF" w:themeColor="background1" w:sz="8" w:space="0"/>
              <w:right w:val="single" w:color="FFFFFF" w:themeColor="background1" w:sz="8" w:space="0"/>
            </w:tcBorders>
            <w:shd w:val="clear" w:color="auto" w:fill="FBCACC"/>
            <w:vAlign w:val="center"/>
          </w:tcPr>
          <w:p w:rsidRPr="002B620F" w:rsidR="00B4022D" w:rsidP="00B4022D" w:rsidRDefault="00B4022D" w14:paraId="674F718C" w14:textId="6D1BA2EB">
            <w:pPr>
              <w:jc w:val="center"/>
              <w:rPr>
                <w:rFonts w:ascii="Aptos Display" w:hAnsi="Aptos Display"/>
                <w:color w:val="2F318B"/>
                <w:sz w:val="16"/>
                <w:szCs w:val="16"/>
              </w:rPr>
            </w:pPr>
            <w:r w:rsidRPr="002B620F">
              <w:rPr>
                <w:rFonts w:ascii="Aptos Display" w:hAnsi="Aptos Display"/>
                <w:color w:val="2F318B"/>
                <w:sz w:val="16"/>
                <w:szCs w:val="16"/>
              </w:rPr>
              <w:t>5.8%</w:t>
            </w:r>
          </w:p>
        </w:tc>
        <w:tc>
          <w:tcPr>
            <w:tcW w:w="671" w:type="dxa"/>
            <w:tcBorders>
              <w:top w:val="nil"/>
              <w:left w:val="nil"/>
              <w:bottom w:val="single" w:color="FFFFFF" w:themeColor="background1" w:sz="8" w:space="0"/>
              <w:right w:val="single" w:color="FFFFFF" w:themeColor="background1" w:sz="8" w:space="0"/>
            </w:tcBorders>
            <w:shd w:val="clear" w:color="auto" w:fill="FBBDC0"/>
            <w:vAlign w:val="center"/>
          </w:tcPr>
          <w:p w:rsidRPr="002B620F" w:rsidR="00B4022D" w:rsidP="00B4022D" w:rsidRDefault="00B4022D" w14:paraId="6DC3E478" w14:textId="0E6B7C36">
            <w:pPr>
              <w:jc w:val="center"/>
              <w:rPr>
                <w:rFonts w:ascii="Aptos Display" w:hAnsi="Aptos Display"/>
                <w:color w:val="2F318B"/>
                <w:sz w:val="16"/>
                <w:szCs w:val="16"/>
              </w:rPr>
            </w:pPr>
            <w:r w:rsidRPr="002B620F">
              <w:rPr>
                <w:rFonts w:ascii="Aptos Display" w:hAnsi="Aptos Display"/>
                <w:color w:val="2F318B"/>
                <w:sz w:val="16"/>
                <w:szCs w:val="16"/>
              </w:rPr>
              <w:t>7.1%</w:t>
            </w:r>
          </w:p>
        </w:tc>
      </w:tr>
      <w:tr w:rsidRPr="002B620F" w:rsidR="00F15A47" w:rsidTr="1135EC1B" w14:paraId="43DA0C58" w14:textId="77777777">
        <w:trPr>
          <w:trHeight w:val="510"/>
        </w:trPr>
        <w:tc>
          <w:tcPr>
            <w:tcW w:w="2117" w:type="dxa"/>
            <w:shd w:val="clear" w:color="auto" w:fill="E5EEFF"/>
            <w:noWrap/>
            <w:vAlign w:val="center"/>
          </w:tcPr>
          <w:p w:rsidRPr="002B620F" w:rsidR="00B4022D" w:rsidP="00B4022D" w:rsidRDefault="00B4022D" w14:paraId="75FC3771" w14:textId="6B03C674">
            <w:pPr>
              <w:rPr>
                <w:rFonts w:ascii="Aptos Display" w:hAnsi="Aptos Display"/>
                <w:color w:val="2F318B"/>
                <w:sz w:val="16"/>
                <w:szCs w:val="16"/>
                <w:lang w:eastAsia="en-AU"/>
              </w:rPr>
            </w:pPr>
            <w:r w:rsidRPr="002B620F">
              <w:rPr>
                <w:rFonts w:ascii="Aptos Display" w:hAnsi="Aptos Display"/>
                <w:color w:val="2F318B"/>
                <w:sz w:val="16"/>
                <w:szCs w:val="16"/>
              </w:rPr>
              <w:t xml:space="preserve">Heart disease (including heart attack or angina) </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FBCDD0"/>
            <w:noWrap/>
            <w:vAlign w:val="center"/>
          </w:tcPr>
          <w:p w:rsidRPr="002B620F" w:rsidR="00B4022D" w:rsidP="00B4022D" w:rsidRDefault="00B4022D" w14:paraId="67E7F378" w14:textId="391AE09B">
            <w:pPr>
              <w:jc w:val="center"/>
              <w:rPr>
                <w:rFonts w:ascii="Aptos Display" w:hAnsi="Aptos Display"/>
                <w:color w:val="2F318B"/>
                <w:sz w:val="16"/>
                <w:szCs w:val="16"/>
              </w:rPr>
            </w:pPr>
            <w:r w:rsidRPr="002B620F">
              <w:rPr>
                <w:rFonts w:ascii="Aptos Display" w:hAnsi="Aptos Display"/>
                <w:color w:val="2F318B"/>
                <w:sz w:val="16"/>
                <w:szCs w:val="16"/>
              </w:rPr>
              <w:t>5.4%</w:t>
            </w:r>
          </w:p>
        </w:tc>
        <w:tc>
          <w:tcPr>
            <w:tcW w:w="670" w:type="dxa"/>
            <w:tcBorders>
              <w:top w:val="nil"/>
              <w:left w:val="nil"/>
              <w:bottom w:val="single" w:color="FFFFFF" w:themeColor="background1" w:sz="8" w:space="0"/>
              <w:right w:val="single" w:color="FFFFFF" w:themeColor="background1" w:sz="8" w:space="0"/>
            </w:tcBorders>
            <w:shd w:val="clear" w:color="auto" w:fill="FBD4D7"/>
            <w:noWrap/>
            <w:vAlign w:val="center"/>
          </w:tcPr>
          <w:p w:rsidRPr="002B620F" w:rsidR="00B4022D" w:rsidP="00B4022D" w:rsidRDefault="00B4022D" w14:paraId="48742187" w14:textId="1FB3C693">
            <w:pPr>
              <w:jc w:val="center"/>
              <w:rPr>
                <w:rFonts w:ascii="Aptos Display" w:hAnsi="Aptos Display"/>
                <w:color w:val="2F318B"/>
                <w:sz w:val="16"/>
                <w:szCs w:val="16"/>
              </w:rPr>
            </w:pPr>
            <w:r w:rsidRPr="002B620F">
              <w:rPr>
                <w:rFonts w:ascii="Aptos Display" w:hAnsi="Aptos Display"/>
                <w:color w:val="2F318B"/>
                <w:sz w:val="16"/>
                <w:szCs w:val="16"/>
              </w:rPr>
              <w:t>4.7%</w:t>
            </w:r>
          </w:p>
        </w:tc>
        <w:tc>
          <w:tcPr>
            <w:tcW w:w="671" w:type="dxa"/>
            <w:tcBorders>
              <w:top w:val="nil"/>
              <w:left w:val="nil"/>
              <w:bottom w:val="single" w:color="FFFFFF" w:themeColor="background1" w:sz="8" w:space="0"/>
              <w:right w:val="single" w:color="FFFFFF" w:themeColor="background1" w:sz="8" w:space="0"/>
            </w:tcBorders>
            <w:shd w:val="clear" w:color="auto" w:fill="FCDEE1"/>
            <w:noWrap/>
            <w:vAlign w:val="center"/>
          </w:tcPr>
          <w:p w:rsidRPr="002B620F" w:rsidR="00B4022D" w:rsidP="00B4022D" w:rsidRDefault="00B4022D" w14:paraId="2A371734" w14:textId="771861C2">
            <w:pPr>
              <w:jc w:val="center"/>
              <w:rPr>
                <w:rFonts w:ascii="Aptos Display" w:hAnsi="Aptos Display"/>
                <w:color w:val="2F318B"/>
                <w:sz w:val="16"/>
                <w:szCs w:val="16"/>
              </w:rPr>
            </w:pPr>
            <w:r w:rsidRPr="002B620F">
              <w:rPr>
                <w:rFonts w:ascii="Aptos Display" w:hAnsi="Aptos Display"/>
                <w:color w:val="2F318B"/>
                <w:sz w:val="16"/>
                <w:szCs w:val="16"/>
              </w:rPr>
              <w:t>3.7%</w:t>
            </w:r>
          </w:p>
        </w:tc>
        <w:tc>
          <w:tcPr>
            <w:tcW w:w="670" w:type="dxa"/>
            <w:tcBorders>
              <w:top w:val="nil"/>
              <w:left w:val="nil"/>
              <w:bottom w:val="single" w:color="FFFFFF" w:themeColor="background1" w:sz="8" w:space="0"/>
              <w:right w:val="single" w:color="FFFFFF" w:themeColor="background1" w:sz="8" w:space="0"/>
            </w:tcBorders>
            <w:shd w:val="clear" w:color="auto" w:fill="FBCACC"/>
            <w:noWrap/>
            <w:vAlign w:val="center"/>
          </w:tcPr>
          <w:p w:rsidRPr="002B620F" w:rsidR="00B4022D" w:rsidP="00B4022D" w:rsidRDefault="00B4022D" w14:paraId="1E81F398" w14:textId="18CE38AF">
            <w:pPr>
              <w:jc w:val="center"/>
              <w:rPr>
                <w:rFonts w:ascii="Aptos Display" w:hAnsi="Aptos Display"/>
                <w:color w:val="2F318B"/>
                <w:sz w:val="16"/>
                <w:szCs w:val="16"/>
              </w:rPr>
            </w:pPr>
            <w:r w:rsidRPr="002B620F">
              <w:rPr>
                <w:rFonts w:ascii="Aptos Display" w:hAnsi="Aptos Display"/>
                <w:color w:val="2F318B"/>
                <w:sz w:val="16"/>
                <w:szCs w:val="16"/>
              </w:rPr>
              <w:t>5.8%</w:t>
            </w:r>
          </w:p>
        </w:tc>
        <w:tc>
          <w:tcPr>
            <w:tcW w:w="671" w:type="dxa"/>
            <w:tcBorders>
              <w:top w:val="nil"/>
              <w:left w:val="nil"/>
              <w:bottom w:val="single" w:color="FFFFFF" w:themeColor="background1" w:sz="8" w:space="0"/>
              <w:right w:val="single" w:color="FFFFFF" w:themeColor="background1" w:sz="8" w:space="0"/>
            </w:tcBorders>
            <w:shd w:val="clear" w:color="auto" w:fill="FBCACC"/>
            <w:noWrap/>
            <w:vAlign w:val="center"/>
          </w:tcPr>
          <w:p w:rsidRPr="002B620F" w:rsidR="00B4022D" w:rsidP="00B4022D" w:rsidRDefault="00B4022D" w14:paraId="7A6ACF8E" w14:textId="4001DCA3">
            <w:pPr>
              <w:jc w:val="center"/>
              <w:rPr>
                <w:rFonts w:ascii="Aptos Display" w:hAnsi="Aptos Display"/>
                <w:color w:val="2F318B"/>
                <w:sz w:val="16"/>
                <w:szCs w:val="16"/>
              </w:rPr>
            </w:pPr>
            <w:r w:rsidRPr="002B620F">
              <w:rPr>
                <w:rFonts w:ascii="Aptos Display" w:hAnsi="Aptos Display"/>
                <w:color w:val="2F318B"/>
                <w:sz w:val="16"/>
                <w:szCs w:val="16"/>
              </w:rPr>
              <w:t>5.8%</w:t>
            </w:r>
          </w:p>
        </w:tc>
        <w:tc>
          <w:tcPr>
            <w:tcW w:w="670" w:type="dxa"/>
            <w:tcBorders>
              <w:top w:val="nil"/>
              <w:left w:val="nil"/>
              <w:bottom w:val="single" w:color="FFFFFF" w:themeColor="background1" w:sz="8" w:space="0"/>
              <w:right w:val="single" w:color="FFFFFF" w:themeColor="background1" w:sz="8" w:space="0"/>
            </w:tcBorders>
            <w:shd w:val="clear" w:color="auto" w:fill="FBD0D3"/>
            <w:noWrap/>
            <w:vAlign w:val="center"/>
          </w:tcPr>
          <w:p w:rsidRPr="002B620F" w:rsidR="00B4022D" w:rsidP="00B4022D" w:rsidRDefault="00B4022D" w14:paraId="6EA96368" w14:textId="450B3180">
            <w:pPr>
              <w:jc w:val="center"/>
              <w:rPr>
                <w:rFonts w:ascii="Aptos Display" w:hAnsi="Aptos Display"/>
                <w:color w:val="2F318B"/>
                <w:sz w:val="16"/>
                <w:szCs w:val="16"/>
              </w:rPr>
            </w:pPr>
            <w:r w:rsidRPr="002B620F">
              <w:rPr>
                <w:rFonts w:ascii="Aptos Display" w:hAnsi="Aptos Display"/>
                <w:color w:val="2F318B"/>
                <w:sz w:val="16"/>
                <w:szCs w:val="16"/>
              </w:rPr>
              <w:t>5.1%</w:t>
            </w:r>
          </w:p>
        </w:tc>
        <w:tc>
          <w:tcPr>
            <w:tcW w:w="671" w:type="dxa"/>
            <w:tcBorders>
              <w:top w:val="nil"/>
              <w:left w:val="nil"/>
              <w:bottom w:val="single" w:color="FFFFFF" w:themeColor="background1" w:sz="8" w:space="0"/>
              <w:right w:val="single" w:color="FFFFFF" w:themeColor="background1" w:sz="8" w:space="0"/>
            </w:tcBorders>
            <w:shd w:val="clear" w:color="auto" w:fill="FCDADD"/>
            <w:vAlign w:val="center"/>
          </w:tcPr>
          <w:p w:rsidRPr="002B620F" w:rsidR="00B4022D" w:rsidP="00B4022D" w:rsidRDefault="00B4022D" w14:paraId="7357917A" w14:textId="3D95CB48">
            <w:pPr>
              <w:jc w:val="center"/>
              <w:rPr>
                <w:rFonts w:ascii="Aptos Display" w:hAnsi="Aptos Display"/>
                <w:color w:val="2F318B"/>
                <w:sz w:val="16"/>
                <w:szCs w:val="16"/>
              </w:rPr>
            </w:pPr>
            <w:r w:rsidRPr="002B620F">
              <w:rPr>
                <w:rFonts w:ascii="Aptos Display" w:hAnsi="Aptos Display"/>
                <w:color w:val="2F318B"/>
                <w:sz w:val="16"/>
                <w:szCs w:val="16"/>
              </w:rPr>
              <w:t>4.1%</w:t>
            </w:r>
          </w:p>
        </w:tc>
        <w:tc>
          <w:tcPr>
            <w:tcW w:w="670" w:type="dxa"/>
            <w:tcBorders>
              <w:top w:val="nil"/>
              <w:left w:val="nil"/>
              <w:bottom w:val="single" w:color="FFFFFF" w:themeColor="background1" w:sz="8" w:space="0"/>
              <w:right w:val="single" w:color="FFFFFF" w:themeColor="background1" w:sz="8" w:space="0"/>
            </w:tcBorders>
            <w:shd w:val="clear" w:color="auto" w:fill="FBCCCF"/>
            <w:vAlign w:val="center"/>
          </w:tcPr>
          <w:p w:rsidRPr="002B620F" w:rsidR="00B4022D" w:rsidP="00B4022D" w:rsidRDefault="00B4022D" w14:paraId="0174E98A" w14:textId="584C06C7">
            <w:pPr>
              <w:jc w:val="center"/>
              <w:rPr>
                <w:rFonts w:ascii="Aptos Display" w:hAnsi="Aptos Display"/>
                <w:color w:val="2F318B"/>
                <w:sz w:val="16"/>
                <w:szCs w:val="16"/>
              </w:rPr>
            </w:pPr>
            <w:r w:rsidRPr="002B620F">
              <w:rPr>
                <w:rFonts w:ascii="Aptos Display" w:hAnsi="Aptos Display"/>
                <w:color w:val="2F318B"/>
                <w:sz w:val="16"/>
                <w:szCs w:val="16"/>
              </w:rPr>
              <w:t>5.5%</w:t>
            </w:r>
          </w:p>
        </w:tc>
        <w:tc>
          <w:tcPr>
            <w:tcW w:w="671" w:type="dxa"/>
            <w:tcBorders>
              <w:top w:val="nil"/>
              <w:left w:val="nil"/>
              <w:bottom w:val="single" w:color="FFFFFF" w:themeColor="background1" w:sz="8" w:space="0"/>
              <w:right w:val="single" w:color="FFFFFF" w:themeColor="background1" w:sz="8" w:space="0"/>
            </w:tcBorders>
            <w:shd w:val="clear" w:color="auto" w:fill="FBC9CB"/>
            <w:vAlign w:val="center"/>
          </w:tcPr>
          <w:p w:rsidRPr="002B620F" w:rsidR="00B4022D" w:rsidP="00B4022D" w:rsidRDefault="00B4022D" w14:paraId="7D2FFC1D" w14:textId="3ED70967">
            <w:pPr>
              <w:jc w:val="center"/>
              <w:rPr>
                <w:rFonts w:ascii="Aptos Display" w:hAnsi="Aptos Display"/>
                <w:color w:val="2F318B"/>
                <w:sz w:val="16"/>
                <w:szCs w:val="16"/>
              </w:rPr>
            </w:pPr>
            <w:r w:rsidRPr="002B620F">
              <w:rPr>
                <w:rFonts w:ascii="Aptos Display" w:hAnsi="Aptos Display"/>
                <w:color w:val="2F318B"/>
                <w:sz w:val="16"/>
                <w:szCs w:val="16"/>
              </w:rPr>
              <w:t>5.9%</w:t>
            </w:r>
          </w:p>
        </w:tc>
        <w:tc>
          <w:tcPr>
            <w:tcW w:w="670" w:type="dxa"/>
            <w:tcBorders>
              <w:top w:val="nil"/>
              <w:left w:val="nil"/>
              <w:bottom w:val="single" w:color="FFFFFF" w:themeColor="background1" w:sz="8" w:space="0"/>
              <w:right w:val="single" w:color="FFFFFF" w:themeColor="background1" w:sz="8" w:space="0"/>
            </w:tcBorders>
            <w:shd w:val="clear" w:color="auto" w:fill="FBCDD0"/>
            <w:vAlign w:val="center"/>
          </w:tcPr>
          <w:p w:rsidRPr="002B620F" w:rsidR="00B4022D" w:rsidP="00B4022D" w:rsidRDefault="00B4022D" w14:paraId="34E7F274" w14:textId="73F0EB33">
            <w:pPr>
              <w:jc w:val="center"/>
              <w:rPr>
                <w:rFonts w:ascii="Aptos Display" w:hAnsi="Aptos Display"/>
                <w:color w:val="2F318B"/>
                <w:sz w:val="16"/>
                <w:szCs w:val="16"/>
              </w:rPr>
            </w:pPr>
            <w:r w:rsidRPr="002B620F">
              <w:rPr>
                <w:rFonts w:ascii="Aptos Display" w:hAnsi="Aptos Display"/>
                <w:color w:val="2F318B"/>
                <w:sz w:val="16"/>
                <w:szCs w:val="16"/>
              </w:rPr>
              <w:t>5.4%</w:t>
            </w:r>
          </w:p>
        </w:tc>
        <w:tc>
          <w:tcPr>
            <w:tcW w:w="671" w:type="dxa"/>
            <w:tcBorders>
              <w:top w:val="nil"/>
              <w:left w:val="nil"/>
              <w:bottom w:val="single" w:color="FFFFFF" w:themeColor="background1" w:sz="8" w:space="0"/>
              <w:right w:val="single" w:color="FFFFFF" w:themeColor="background1" w:sz="8" w:space="0"/>
            </w:tcBorders>
            <w:shd w:val="clear" w:color="auto" w:fill="FBC5C7"/>
            <w:vAlign w:val="center"/>
          </w:tcPr>
          <w:p w:rsidRPr="002B620F" w:rsidR="00B4022D" w:rsidP="00B4022D" w:rsidRDefault="00B4022D" w14:paraId="414D0C34" w14:textId="3DCD217D">
            <w:pPr>
              <w:jc w:val="center"/>
              <w:rPr>
                <w:rFonts w:ascii="Aptos Display" w:hAnsi="Aptos Display"/>
                <w:color w:val="2F318B"/>
                <w:sz w:val="16"/>
                <w:szCs w:val="16"/>
              </w:rPr>
            </w:pPr>
            <w:r w:rsidRPr="002B620F">
              <w:rPr>
                <w:rFonts w:ascii="Aptos Display" w:hAnsi="Aptos Display"/>
                <w:color w:val="2F318B"/>
                <w:sz w:val="16"/>
                <w:szCs w:val="16"/>
              </w:rPr>
              <w:t>6.3%</w:t>
            </w:r>
          </w:p>
        </w:tc>
      </w:tr>
      <w:tr w:rsidRPr="002B620F" w:rsidR="00F15A47" w:rsidTr="1135EC1B" w14:paraId="5624071E" w14:textId="77777777">
        <w:trPr>
          <w:trHeight w:val="510"/>
        </w:trPr>
        <w:tc>
          <w:tcPr>
            <w:tcW w:w="2117" w:type="dxa"/>
            <w:shd w:val="clear" w:color="auto" w:fill="E5EEFF"/>
            <w:noWrap/>
            <w:vAlign w:val="center"/>
          </w:tcPr>
          <w:p w:rsidRPr="002B620F" w:rsidR="00B4022D" w:rsidP="00B4022D" w:rsidRDefault="00B4022D" w14:paraId="1F186390" w14:textId="0069B694">
            <w:pPr>
              <w:rPr>
                <w:rFonts w:ascii="Aptos Display" w:hAnsi="Aptos Display"/>
                <w:color w:val="2F318B"/>
                <w:sz w:val="16"/>
                <w:szCs w:val="16"/>
                <w:lang w:eastAsia="en-AU"/>
              </w:rPr>
            </w:pPr>
            <w:r w:rsidRPr="002B620F">
              <w:rPr>
                <w:rFonts w:ascii="Aptos Display" w:hAnsi="Aptos Display"/>
                <w:color w:val="2F318B"/>
                <w:sz w:val="16"/>
                <w:szCs w:val="16"/>
              </w:rPr>
              <w:t>Kidney disease</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FCF9FC"/>
            <w:noWrap/>
            <w:vAlign w:val="center"/>
          </w:tcPr>
          <w:p w:rsidRPr="002B620F" w:rsidR="00B4022D" w:rsidP="00B4022D" w:rsidRDefault="00B4022D" w14:paraId="05B04BC1" w14:textId="3D55A4B2">
            <w:pPr>
              <w:jc w:val="center"/>
              <w:rPr>
                <w:rFonts w:ascii="Aptos Display" w:hAnsi="Aptos Display"/>
                <w:color w:val="2F318B"/>
                <w:sz w:val="16"/>
                <w:szCs w:val="16"/>
              </w:rPr>
            </w:pPr>
            <w:r w:rsidRPr="002B620F">
              <w:rPr>
                <w:rFonts w:ascii="Aptos Display" w:hAnsi="Aptos Display"/>
                <w:color w:val="2F318B"/>
                <w:sz w:val="16"/>
                <w:szCs w:val="16"/>
              </w:rPr>
              <w:t>0.9%</w:t>
            </w:r>
          </w:p>
        </w:tc>
        <w:tc>
          <w:tcPr>
            <w:tcW w:w="670" w:type="dxa"/>
            <w:tcBorders>
              <w:top w:val="nil"/>
              <w:left w:val="nil"/>
              <w:bottom w:val="single" w:color="FFFFFF" w:themeColor="background1" w:sz="8" w:space="0"/>
              <w:right w:val="single" w:color="FFFFFF" w:themeColor="background1" w:sz="8" w:space="0"/>
            </w:tcBorders>
            <w:shd w:val="clear" w:color="auto" w:fill="FCF9FC"/>
            <w:noWrap/>
            <w:vAlign w:val="center"/>
          </w:tcPr>
          <w:p w:rsidRPr="002B620F" w:rsidR="00B4022D" w:rsidP="00B4022D" w:rsidRDefault="00B4022D" w14:paraId="5756E6AE" w14:textId="15AE989F">
            <w:pPr>
              <w:jc w:val="center"/>
              <w:rPr>
                <w:rFonts w:ascii="Aptos Display" w:hAnsi="Aptos Display"/>
                <w:color w:val="2F318B"/>
                <w:sz w:val="16"/>
                <w:szCs w:val="16"/>
              </w:rPr>
            </w:pPr>
            <w:r w:rsidRPr="002B620F">
              <w:rPr>
                <w:rFonts w:ascii="Aptos Display" w:hAnsi="Aptos Display"/>
                <w:color w:val="2F318B"/>
                <w:sz w:val="16"/>
                <w:szCs w:val="16"/>
              </w:rPr>
              <w:t>0.9%</w:t>
            </w:r>
          </w:p>
        </w:tc>
        <w:tc>
          <w:tcPr>
            <w:tcW w:w="671" w:type="dxa"/>
            <w:tcBorders>
              <w:top w:val="nil"/>
              <w:left w:val="nil"/>
              <w:bottom w:val="single" w:color="FFFFFF" w:themeColor="background1" w:sz="8" w:space="0"/>
              <w:right w:val="single" w:color="FFFFFF" w:themeColor="background1" w:sz="8" w:space="0"/>
            </w:tcBorders>
            <w:shd w:val="clear" w:color="auto" w:fill="FCF9FC"/>
            <w:noWrap/>
            <w:vAlign w:val="center"/>
          </w:tcPr>
          <w:p w:rsidRPr="002B620F" w:rsidR="00B4022D" w:rsidP="00B4022D" w:rsidRDefault="00B4022D" w14:paraId="3BDC8A90" w14:textId="3992633C">
            <w:pPr>
              <w:jc w:val="center"/>
              <w:rPr>
                <w:rFonts w:ascii="Aptos Display" w:hAnsi="Aptos Display"/>
                <w:color w:val="2F318B"/>
                <w:sz w:val="16"/>
                <w:szCs w:val="16"/>
              </w:rPr>
            </w:pPr>
            <w:r w:rsidRPr="002B620F">
              <w:rPr>
                <w:rFonts w:ascii="Aptos Display" w:hAnsi="Aptos Display"/>
                <w:color w:val="2F318B"/>
                <w:sz w:val="16"/>
                <w:szCs w:val="16"/>
              </w:rPr>
              <w:t>0.9%</w:t>
            </w:r>
          </w:p>
        </w:tc>
        <w:tc>
          <w:tcPr>
            <w:tcW w:w="670" w:type="dxa"/>
            <w:tcBorders>
              <w:top w:val="nil"/>
              <w:left w:val="nil"/>
              <w:bottom w:val="single" w:color="FFFFFF" w:themeColor="background1" w:sz="8" w:space="0"/>
              <w:right w:val="single" w:color="FFFFFF" w:themeColor="background1" w:sz="8" w:space="0"/>
            </w:tcBorders>
            <w:shd w:val="clear" w:color="auto" w:fill="FCF8FB"/>
            <w:noWrap/>
            <w:vAlign w:val="center"/>
          </w:tcPr>
          <w:p w:rsidRPr="002B620F" w:rsidR="00B4022D" w:rsidP="00B4022D" w:rsidRDefault="00B4022D" w14:paraId="16BC78A0" w14:textId="544CF1A7">
            <w:pPr>
              <w:jc w:val="center"/>
              <w:rPr>
                <w:rFonts w:ascii="Aptos Display" w:hAnsi="Aptos Display"/>
                <w:color w:val="2F318B"/>
                <w:sz w:val="16"/>
                <w:szCs w:val="16"/>
              </w:rPr>
            </w:pPr>
            <w:r w:rsidRPr="002B620F">
              <w:rPr>
                <w:rFonts w:ascii="Aptos Display" w:hAnsi="Aptos Display"/>
                <w:color w:val="2F318B"/>
                <w:sz w:val="16"/>
                <w:szCs w:val="16"/>
              </w:rPr>
              <w:t>1.0%</w:t>
            </w:r>
          </w:p>
        </w:tc>
        <w:tc>
          <w:tcPr>
            <w:tcW w:w="671" w:type="dxa"/>
            <w:tcBorders>
              <w:top w:val="nil"/>
              <w:left w:val="nil"/>
              <w:bottom w:val="single" w:color="FFFFFF" w:themeColor="background1" w:sz="8" w:space="0"/>
              <w:right w:val="single" w:color="FFFFFF" w:themeColor="background1" w:sz="8" w:space="0"/>
            </w:tcBorders>
            <w:shd w:val="clear" w:color="auto" w:fill="FCF8FB"/>
            <w:noWrap/>
            <w:vAlign w:val="center"/>
          </w:tcPr>
          <w:p w:rsidRPr="002B620F" w:rsidR="00B4022D" w:rsidP="00B4022D" w:rsidRDefault="00B4022D" w14:paraId="576C6272" w14:textId="663671DA">
            <w:pPr>
              <w:jc w:val="center"/>
              <w:rPr>
                <w:rFonts w:ascii="Aptos Display" w:hAnsi="Aptos Display"/>
                <w:color w:val="2F318B"/>
                <w:sz w:val="16"/>
                <w:szCs w:val="16"/>
              </w:rPr>
            </w:pPr>
            <w:r w:rsidRPr="002B620F">
              <w:rPr>
                <w:rFonts w:ascii="Aptos Display" w:hAnsi="Aptos Display"/>
                <w:color w:val="2F318B"/>
                <w:sz w:val="16"/>
                <w:szCs w:val="16"/>
              </w:rPr>
              <w:t>1.0%</w:t>
            </w:r>
          </w:p>
        </w:tc>
        <w:tc>
          <w:tcPr>
            <w:tcW w:w="670" w:type="dxa"/>
            <w:tcBorders>
              <w:top w:val="nil"/>
              <w:left w:val="nil"/>
              <w:bottom w:val="single" w:color="FFFFFF" w:themeColor="background1" w:sz="8" w:space="0"/>
              <w:right w:val="single" w:color="FFFFFF" w:themeColor="background1" w:sz="8" w:space="0"/>
            </w:tcBorders>
            <w:shd w:val="clear" w:color="auto" w:fill="FCF8FB"/>
            <w:noWrap/>
            <w:vAlign w:val="center"/>
          </w:tcPr>
          <w:p w:rsidRPr="002B620F" w:rsidR="00B4022D" w:rsidP="00B4022D" w:rsidRDefault="00B4022D" w14:paraId="7409A4D3" w14:textId="7F727E90">
            <w:pPr>
              <w:jc w:val="center"/>
              <w:rPr>
                <w:rFonts w:ascii="Aptos Display" w:hAnsi="Aptos Display"/>
                <w:color w:val="2F318B"/>
                <w:sz w:val="16"/>
                <w:szCs w:val="16"/>
              </w:rPr>
            </w:pPr>
            <w:r w:rsidRPr="002B620F">
              <w:rPr>
                <w:rFonts w:ascii="Aptos Display" w:hAnsi="Aptos Display"/>
                <w:color w:val="2F318B"/>
                <w:sz w:val="16"/>
                <w:szCs w:val="16"/>
              </w:rPr>
              <w:t>1.0%</w:t>
            </w:r>
          </w:p>
        </w:tc>
        <w:tc>
          <w:tcPr>
            <w:tcW w:w="671" w:type="dxa"/>
            <w:tcBorders>
              <w:top w:val="nil"/>
              <w:left w:val="nil"/>
              <w:bottom w:val="single" w:color="FFFFFF" w:themeColor="background1" w:sz="8" w:space="0"/>
              <w:right w:val="single" w:color="FFFFFF" w:themeColor="background1" w:sz="8" w:space="0"/>
            </w:tcBorders>
            <w:shd w:val="clear" w:color="auto" w:fill="FCFAFD"/>
            <w:vAlign w:val="center"/>
          </w:tcPr>
          <w:p w:rsidRPr="002B620F" w:rsidR="00B4022D" w:rsidP="00B4022D" w:rsidRDefault="00B4022D" w14:paraId="310524B2" w14:textId="34E65101">
            <w:pPr>
              <w:jc w:val="center"/>
              <w:rPr>
                <w:rFonts w:ascii="Aptos Display" w:hAnsi="Aptos Display"/>
                <w:color w:val="2F318B"/>
                <w:sz w:val="16"/>
                <w:szCs w:val="16"/>
              </w:rPr>
            </w:pPr>
            <w:r w:rsidRPr="002B620F">
              <w:rPr>
                <w:rFonts w:ascii="Aptos Display" w:hAnsi="Aptos Display"/>
                <w:color w:val="2F318B"/>
                <w:sz w:val="16"/>
                <w:szCs w:val="16"/>
              </w:rPr>
              <w:t>0.8%</w:t>
            </w:r>
          </w:p>
        </w:tc>
        <w:tc>
          <w:tcPr>
            <w:tcW w:w="670" w:type="dxa"/>
            <w:tcBorders>
              <w:top w:val="nil"/>
              <w:left w:val="nil"/>
              <w:bottom w:val="single" w:color="FFFFFF" w:themeColor="background1" w:sz="8" w:space="0"/>
              <w:right w:val="single" w:color="FFFFFF" w:themeColor="background1" w:sz="8" w:space="0"/>
            </w:tcBorders>
            <w:shd w:val="clear" w:color="auto" w:fill="FCF8FB"/>
            <w:vAlign w:val="center"/>
          </w:tcPr>
          <w:p w:rsidRPr="002B620F" w:rsidR="00B4022D" w:rsidP="00B4022D" w:rsidRDefault="00B4022D" w14:paraId="2D5D85D3" w14:textId="5F19CDEE">
            <w:pPr>
              <w:jc w:val="center"/>
              <w:rPr>
                <w:rFonts w:ascii="Aptos Display" w:hAnsi="Aptos Display"/>
                <w:color w:val="2F318B"/>
                <w:sz w:val="16"/>
                <w:szCs w:val="16"/>
              </w:rPr>
            </w:pPr>
            <w:r w:rsidRPr="002B620F">
              <w:rPr>
                <w:rFonts w:ascii="Aptos Display" w:hAnsi="Aptos Display"/>
                <w:color w:val="2F318B"/>
                <w:sz w:val="16"/>
                <w:szCs w:val="16"/>
              </w:rPr>
              <w:t>1.0%</w:t>
            </w:r>
          </w:p>
        </w:tc>
        <w:tc>
          <w:tcPr>
            <w:tcW w:w="671" w:type="dxa"/>
            <w:tcBorders>
              <w:top w:val="nil"/>
              <w:left w:val="nil"/>
              <w:bottom w:val="single" w:color="FFFFFF" w:themeColor="background1" w:sz="8" w:space="0"/>
              <w:right w:val="single" w:color="FFFFFF" w:themeColor="background1" w:sz="8" w:space="0"/>
            </w:tcBorders>
            <w:shd w:val="clear" w:color="auto" w:fill="FCF9FC"/>
            <w:vAlign w:val="center"/>
          </w:tcPr>
          <w:p w:rsidRPr="002B620F" w:rsidR="00B4022D" w:rsidP="00B4022D" w:rsidRDefault="00B4022D" w14:paraId="77E3BC3A" w14:textId="5DA89095">
            <w:pPr>
              <w:jc w:val="center"/>
              <w:rPr>
                <w:rFonts w:ascii="Aptos Display" w:hAnsi="Aptos Display"/>
                <w:color w:val="2F318B"/>
                <w:sz w:val="16"/>
                <w:szCs w:val="16"/>
              </w:rPr>
            </w:pPr>
            <w:r w:rsidRPr="002B620F">
              <w:rPr>
                <w:rFonts w:ascii="Aptos Display" w:hAnsi="Aptos Display"/>
                <w:color w:val="2F318B"/>
                <w:sz w:val="16"/>
                <w:szCs w:val="16"/>
              </w:rPr>
              <w:t>0.9%</w:t>
            </w:r>
          </w:p>
        </w:tc>
        <w:tc>
          <w:tcPr>
            <w:tcW w:w="670" w:type="dxa"/>
            <w:tcBorders>
              <w:top w:val="nil"/>
              <w:left w:val="nil"/>
              <w:bottom w:val="single" w:color="FFFFFF" w:themeColor="background1" w:sz="8" w:space="0"/>
              <w:right w:val="single" w:color="FFFFFF" w:themeColor="background1" w:sz="8" w:space="0"/>
            </w:tcBorders>
            <w:shd w:val="clear" w:color="auto" w:fill="FCFAFD"/>
            <w:vAlign w:val="center"/>
          </w:tcPr>
          <w:p w:rsidRPr="002B620F" w:rsidR="00B4022D" w:rsidP="00B4022D" w:rsidRDefault="00B4022D" w14:paraId="76B8EF55" w14:textId="1B3965CE">
            <w:pPr>
              <w:jc w:val="center"/>
              <w:rPr>
                <w:rFonts w:ascii="Aptos Display" w:hAnsi="Aptos Display"/>
                <w:color w:val="2F318B"/>
                <w:sz w:val="16"/>
                <w:szCs w:val="16"/>
              </w:rPr>
            </w:pPr>
            <w:r w:rsidRPr="002B620F">
              <w:rPr>
                <w:rFonts w:ascii="Aptos Display" w:hAnsi="Aptos Display"/>
                <w:color w:val="2F318B"/>
                <w:sz w:val="16"/>
                <w:szCs w:val="16"/>
              </w:rPr>
              <w:t>0.8%</w:t>
            </w:r>
          </w:p>
        </w:tc>
        <w:tc>
          <w:tcPr>
            <w:tcW w:w="671" w:type="dxa"/>
            <w:tcBorders>
              <w:top w:val="nil"/>
              <w:left w:val="nil"/>
              <w:bottom w:val="single" w:color="FFFFFF" w:themeColor="background1" w:sz="8" w:space="0"/>
              <w:right w:val="single" w:color="FFFFFF" w:themeColor="background1" w:sz="8" w:space="0"/>
            </w:tcBorders>
            <w:shd w:val="clear" w:color="auto" w:fill="FCF7FA"/>
            <w:vAlign w:val="center"/>
          </w:tcPr>
          <w:p w:rsidRPr="002B620F" w:rsidR="00B4022D" w:rsidP="00B4022D" w:rsidRDefault="00B4022D" w14:paraId="2FC2903B" w14:textId="0B59EFD3">
            <w:pPr>
              <w:jc w:val="center"/>
              <w:rPr>
                <w:rFonts w:ascii="Aptos Display" w:hAnsi="Aptos Display"/>
                <w:color w:val="2F318B"/>
                <w:sz w:val="16"/>
                <w:szCs w:val="16"/>
              </w:rPr>
            </w:pPr>
            <w:r w:rsidRPr="002B620F">
              <w:rPr>
                <w:rFonts w:ascii="Aptos Display" w:hAnsi="Aptos Display"/>
                <w:color w:val="2F318B"/>
                <w:sz w:val="16"/>
                <w:szCs w:val="16"/>
              </w:rPr>
              <w:t>1.1%</w:t>
            </w:r>
          </w:p>
        </w:tc>
      </w:tr>
      <w:tr w:rsidRPr="002B620F" w:rsidR="00F15A47" w:rsidTr="1135EC1B" w14:paraId="69F0177C" w14:textId="77777777">
        <w:trPr>
          <w:trHeight w:val="510"/>
        </w:trPr>
        <w:tc>
          <w:tcPr>
            <w:tcW w:w="2117" w:type="dxa"/>
            <w:shd w:val="clear" w:color="auto" w:fill="E5EEFF"/>
            <w:noWrap/>
            <w:vAlign w:val="center"/>
          </w:tcPr>
          <w:p w:rsidRPr="002B620F" w:rsidR="00B4022D" w:rsidP="00B4022D" w:rsidRDefault="00B4022D" w14:paraId="3F31E204" w14:textId="4E65C999">
            <w:pPr>
              <w:rPr>
                <w:rFonts w:ascii="Aptos Display" w:hAnsi="Aptos Display"/>
                <w:color w:val="2F318B"/>
                <w:sz w:val="16"/>
                <w:szCs w:val="16"/>
                <w:lang w:eastAsia="en-AU"/>
              </w:rPr>
            </w:pPr>
            <w:r w:rsidRPr="002B620F">
              <w:rPr>
                <w:rFonts w:ascii="Aptos Display" w:hAnsi="Aptos Display"/>
                <w:color w:val="2F318B"/>
                <w:sz w:val="16"/>
                <w:szCs w:val="16"/>
              </w:rPr>
              <w:t xml:space="preserve">Lung condition (including COPD or emphysema) </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FCE7EA"/>
            <w:noWrap/>
            <w:vAlign w:val="center"/>
          </w:tcPr>
          <w:p w:rsidRPr="002B620F" w:rsidR="00B4022D" w:rsidP="00B4022D" w:rsidRDefault="00B4022D" w14:paraId="77B87E4E" w14:textId="30839C59">
            <w:pPr>
              <w:jc w:val="center"/>
              <w:rPr>
                <w:rFonts w:ascii="Aptos Display" w:hAnsi="Aptos Display"/>
                <w:color w:val="2F318B"/>
                <w:sz w:val="16"/>
                <w:szCs w:val="16"/>
              </w:rPr>
            </w:pPr>
            <w:r w:rsidRPr="002B620F">
              <w:rPr>
                <w:rFonts w:ascii="Aptos Display" w:hAnsi="Aptos Display"/>
                <w:color w:val="2F318B"/>
                <w:sz w:val="16"/>
                <w:szCs w:val="16"/>
              </w:rPr>
              <w:t>2.7%</w:t>
            </w:r>
          </w:p>
        </w:tc>
        <w:tc>
          <w:tcPr>
            <w:tcW w:w="670" w:type="dxa"/>
            <w:tcBorders>
              <w:top w:val="nil"/>
              <w:left w:val="nil"/>
              <w:bottom w:val="single" w:color="FFFFFF" w:themeColor="background1" w:sz="8" w:space="0"/>
              <w:right w:val="single" w:color="FFFFFF" w:themeColor="background1" w:sz="8" w:space="0"/>
            </w:tcBorders>
            <w:shd w:val="clear" w:color="auto" w:fill="FCEAED"/>
            <w:noWrap/>
            <w:vAlign w:val="center"/>
          </w:tcPr>
          <w:p w:rsidRPr="002B620F" w:rsidR="00B4022D" w:rsidP="00B4022D" w:rsidRDefault="00B4022D" w14:paraId="7BD261C8" w14:textId="7B07A35D">
            <w:pPr>
              <w:jc w:val="center"/>
              <w:rPr>
                <w:rFonts w:ascii="Aptos Display" w:hAnsi="Aptos Display"/>
                <w:color w:val="2F318B"/>
                <w:sz w:val="16"/>
                <w:szCs w:val="16"/>
              </w:rPr>
            </w:pPr>
            <w:r w:rsidRPr="002B620F">
              <w:rPr>
                <w:rFonts w:ascii="Aptos Display" w:hAnsi="Aptos Display"/>
                <w:color w:val="2F318B"/>
                <w:sz w:val="16"/>
                <w:szCs w:val="16"/>
              </w:rPr>
              <w:t>2.4%</w:t>
            </w:r>
          </w:p>
        </w:tc>
        <w:tc>
          <w:tcPr>
            <w:tcW w:w="671" w:type="dxa"/>
            <w:tcBorders>
              <w:top w:val="nil"/>
              <w:left w:val="nil"/>
              <w:bottom w:val="single" w:color="FFFFFF" w:themeColor="background1" w:sz="8" w:space="0"/>
              <w:right w:val="single" w:color="FFFFFF" w:themeColor="background1" w:sz="8" w:space="0"/>
            </w:tcBorders>
            <w:shd w:val="clear" w:color="auto" w:fill="FCF0F3"/>
            <w:noWrap/>
            <w:vAlign w:val="center"/>
          </w:tcPr>
          <w:p w:rsidRPr="002B620F" w:rsidR="00B4022D" w:rsidP="00B4022D" w:rsidRDefault="00B4022D" w14:paraId="50FE21C7" w14:textId="4933B30A">
            <w:pPr>
              <w:jc w:val="center"/>
              <w:rPr>
                <w:rFonts w:ascii="Aptos Display" w:hAnsi="Aptos Display"/>
                <w:color w:val="2F318B"/>
                <w:sz w:val="16"/>
                <w:szCs w:val="16"/>
              </w:rPr>
            </w:pPr>
            <w:r w:rsidRPr="002B620F">
              <w:rPr>
                <w:rFonts w:ascii="Aptos Display" w:hAnsi="Aptos Display"/>
                <w:color w:val="2F318B"/>
                <w:sz w:val="16"/>
                <w:szCs w:val="16"/>
              </w:rPr>
              <w:t>1.8%</w:t>
            </w:r>
          </w:p>
        </w:tc>
        <w:tc>
          <w:tcPr>
            <w:tcW w:w="670" w:type="dxa"/>
            <w:tcBorders>
              <w:top w:val="nil"/>
              <w:left w:val="nil"/>
              <w:bottom w:val="single" w:color="FFFFFF" w:themeColor="background1" w:sz="8" w:space="0"/>
              <w:right w:val="single" w:color="FFFFFF" w:themeColor="background1" w:sz="8" w:space="0"/>
            </w:tcBorders>
            <w:shd w:val="clear" w:color="auto" w:fill="FCE3E5"/>
            <w:noWrap/>
            <w:vAlign w:val="center"/>
          </w:tcPr>
          <w:p w:rsidRPr="002B620F" w:rsidR="00B4022D" w:rsidP="00B4022D" w:rsidRDefault="00B4022D" w14:paraId="4062AD54" w14:textId="456EAF6B">
            <w:pPr>
              <w:jc w:val="center"/>
              <w:rPr>
                <w:rFonts w:ascii="Aptos Display" w:hAnsi="Aptos Display"/>
                <w:color w:val="2F318B"/>
                <w:sz w:val="16"/>
                <w:szCs w:val="16"/>
              </w:rPr>
            </w:pPr>
            <w:r w:rsidRPr="002B620F">
              <w:rPr>
                <w:rFonts w:ascii="Aptos Display" w:hAnsi="Aptos Display"/>
                <w:color w:val="2F318B"/>
                <w:sz w:val="16"/>
                <w:szCs w:val="16"/>
              </w:rPr>
              <w:t>3.2%</w:t>
            </w:r>
          </w:p>
        </w:tc>
        <w:tc>
          <w:tcPr>
            <w:tcW w:w="671" w:type="dxa"/>
            <w:tcBorders>
              <w:top w:val="nil"/>
              <w:left w:val="nil"/>
              <w:bottom w:val="single" w:color="FFFFFF" w:themeColor="background1" w:sz="8" w:space="0"/>
              <w:right w:val="single" w:color="FFFFFF" w:themeColor="background1" w:sz="8" w:space="0"/>
            </w:tcBorders>
            <w:shd w:val="clear" w:color="auto" w:fill="FCE7EA"/>
            <w:noWrap/>
            <w:vAlign w:val="center"/>
          </w:tcPr>
          <w:p w:rsidRPr="002B620F" w:rsidR="00B4022D" w:rsidP="00B4022D" w:rsidRDefault="00B4022D" w14:paraId="24A047C8" w14:textId="09C85EBE">
            <w:pPr>
              <w:jc w:val="center"/>
              <w:rPr>
                <w:rFonts w:ascii="Aptos Display" w:hAnsi="Aptos Display"/>
                <w:color w:val="2F318B"/>
                <w:sz w:val="16"/>
                <w:szCs w:val="16"/>
              </w:rPr>
            </w:pPr>
            <w:r w:rsidRPr="002B620F">
              <w:rPr>
                <w:rFonts w:ascii="Aptos Display" w:hAnsi="Aptos Display"/>
                <w:color w:val="2F318B"/>
                <w:sz w:val="16"/>
                <w:szCs w:val="16"/>
              </w:rPr>
              <w:t>2.7%</w:t>
            </w:r>
          </w:p>
        </w:tc>
        <w:tc>
          <w:tcPr>
            <w:tcW w:w="670" w:type="dxa"/>
            <w:tcBorders>
              <w:top w:val="nil"/>
              <w:left w:val="nil"/>
              <w:bottom w:val="single" w:color="FFFFFF" w:themeColor="background1" w:sz="8" w:space="0"/>
              <w:right w:val="single" w:color="FFFFFF" w:themeColor="background1" w:sz="8" w:space="0"/>
            </w:tcBorders>
            <w:shd w:val="clear" w:color="auto" w:fill="FCEBEE"/>
            <w:noWrap/>
            <w:vAlign w:val="center"/>
          </w:tcPr>
          <w:p w:rsidRPr="002B620F" w:rsidR="00B4022D" w:rsidP="00B4022D" w:rsidRDefault="00B4022D" w14:paraId="33EE9C73" w14:textId="52ED4ED4">
            <w:pPr>
              <w:jc w:val="center"/>
              <w:rPr>
                <w:rFonts w:ascii="Aptos Display" w:hAnsi="Aptos Display"/>
                <w:color w:val="2F318B"/>
                <w:sz w:val="16"/>
                <w:szCs w:val="16"/>
              </w:rPr>
            </w:pPr>
            <w:r w:rsidRPr="002B620F">
              <w:rPr>
                <w:rFonts w:ascii="Aptos Display" w:hAnsi="Aptos Display"/>
                <w:color w:val="2F318B"/>
                <w:sz w:val="16"/>
                <w:szCs w:val="16"/>
              </w:rPr>
              <w:t>2.3%</w:t>
            </w:r>
          </w:p>
        </w:tc>
        <w:tc>
          <w:tcPr>
            <w:tcW w:w="671" w:type="dxa"/>
            <w:tcBorders>
              <w:top w:val="nil"/>
              <w:left w:val="nil"/>
              <w:bottom w:val="single" w:color="FFFFFF" w:themeColor="background1" w:sz="8" w:space="0"/>
              <w:right w:val="single" w:color="FFFFFF" w:themeColor="background1" w:sz="8" w:space="0"/>
            </w:tcBorders>
            <w:shd w:val="clear" w:color="auto" w:fill="FCEAED"/>
            <w:vAlign w:val="center"/>
          </w:tcPr>
          <w:p w:rsidRPr="002B620F" w:rsidR="00B4022D" w:rsidP="00B4022D" w:rsidRDefault="00B4022D" w14:paraId="63F4A49E" w14:textId="19EA90CE">
            <w:pPr>
              <w:jc w:val="center"/>
              <w:rPr>
                <w:rFonts w:ascii="Aptos Display" w:hAnsi="Aptos Display"/>
                <w:color w:val="2F318B"/>
                <w:sz w:val="16"/>
                <w:szCs w:val="16"/>
              </w:rPr>
            </w:pPr>
            <w:r w:rsidRPr="002B620F">
              <w:rPr>
                <w:rFonts w:ascii="Aptos Display" w:hAnsi="Aptos Display"/>
                <w:color w:val="2F318B"/>
                <w:sz w:val="16"/>
                <w:szCs w:val="16"/>
              </w:rPr>
              <w:t>2.4%</w:t>
            </w:r>
          </w:p>
        </w:tc>
        <w:tc>
          <w:tcPr>
            <w:tcW w:w="670" w:type="dxa"/>
            <w:tcBorders>
              <w:top w:val="nil"/>
              <w:left w:val="nil"/>
              <w:bottom w:val="single" w:color="FFFFFF" w:themeColor="background1" w:sz="8" w:space="0"/>
              <w:right w:val="single" w:color="FFFFFF" w:themeColor="background1" w:sz="8" w:space="0"/>
            </w:tcBorders>
            <w:shd w:val="clear" w:color="auto" w:fill="FCE4E7"/>
            <w:vAlign w:val="center"/>
          </w:tcPr>
          <w:p w:rsidRPr="002B620F" w:rsidR="00B4022D" w:rsidP="00B4022D" w:rsidRDefault="00B4022D" w14:paraId="3B5C2E1F" w14:textId="66B7ECDF">
            <w:pPr>
              <w:jc w:val="center"/>
              <w:rPr>
                <w:rFonts w:ascii="Aptos Display" w:hAnsi="Aptos Display"/>
                <w:color w:val="2F318B"/>
                <w:sz w:val="16"/>
                <w:szCs w:val="16"/>
              </w:rPr>
            </w:pPr>
            <w:r w:rsidRPr="002B620F">
              <w:rPr>
                <w:rFonts w:ascii="Aptos Display" w:hAnsi="Aptos Display"/>
                <w:color w:val="2F318B"/>
                <w:sz w:val="16"/>
                <w:szCs w:val="16"/>
              </w:rPr>
              <w:t>3.0%</w:t>
            </w:r>
          </w:p>
        </w:tc>
        <w:tc>
          <w:tcPr>
            <w:tcW w:w="671" w:type="dxa"/>
            <w:tcBorders>
              <w:top w:val="nil"/>
              <w:left w:val="nil"/>
              <w:bottom w:val="single" w:color="FFFFFF" w:themeColor="background1" w:sz="8" w:space="0"/>
              <w:right w:val="single" w:color="FFFFFF" w:themeColor="background1" w:sz="8" w:space="0"/>
            </w:tcBorders>
            <w:shd w:val="clear" w:color="auto" w:fill="FCE0E2"/>
            <w:vAlign w:val="center"/>
          </w:tcPr>
          <w:p w:rsidRPr="002B620F" w:rsidR="00B4022D" w:rsidP="00B4022D" w:rsidRDefault="00B4022D" w14:paraId="5A62243E" w14:textId="5F2B20AC">
            <w:pPr>
              <w:jc w:val="center"/>
              <w:rPr>
                <w:rFonts w:ascii="Aptos Display" w:hAnsi="Aptos Display"/>
                <w:color w:val="2F318B"/>
                <w:sz w:val="16"/>
                <w:szCs w:val="16"/>
              </w:rPr>
            </w:pPr>
            <w:r w:rsidRPr="002B620F">
              <w:rPr>
                <w:rFonts w:ascii="Aptos Display" w:hAnsi="Aptos Display"/>
                <w:color w:val="2F318B"/>
                <w:sz w:val="16"/>
                <w:szCs w:val="16"/>
              </w:rPr>
              <w:t>3.5%</w:t>
            </w:r>
          </w:p>
        </w:tc>
        <w:tc>
          <w:tcPr>
            <w:tcW w:w="670" w:type="dxa"/>
            <w:tcBorders>
              <w:top w:val="nil"/>
              <w:left w:val="nil"/>
              <w:bottom w:val="single" w:color="FFFFFF" w:themeColor="background1" w:sz="8" w:space="0"/>
              <w:right w:val="single" w:color="FFFFFF" w:themeColor="background1" w:sz="8" w:space="0"/>
            </w:tcBorders>
            <w:shd w:val="clear" w:color="auto" w:fill="FCE9EC"/>
            <w:vAlign w:val="center"/>
          </w:tcPr>
          <w:p w:rsidRPr="002B620F" w:rsidR="00B4022D" w:rsidP="00B4022D" w:rsidRDefault="00B4022D" w14:paraId="02153538" w14:textId="26A4DC10">
            <w:pPr>
              <w:jc w:val="center"/>
              <w:rPr>
                <w:rFonts w:ascii="Aptos Display" w:hAnsi="Aptos Display"/>
                <w:color w:val="2F318B"/>
                <w:sz w:val="16"/>
                <w:szCs w:val="16"/>
              </w:rPr>
            </w:pPr>
            <w:r w:rsidRPr="002B620F">
              <w:rPr>
                <w:rFonts w:ascii="Aptos Display" w:hAnsi="Aptos Display"/>
                <w:color w:val="2F318B"/>
                <w:sz w:val="16"/>
                <w:szCs w:val="16"/>
              </w:rPr>
              <w:t>2.5%</w:t>
            </w:r>
          </w:p>
        </w:tc>
        <w:tc>
          <w:tcPr>
            <w:tcW w:w="671" w:type="dxa"/>
            <w:tcBorders>
              <w:top w:val="nil"/>
              <w:left w:val="nil"/>
              <w:bottom w:val="single" w:color="FFFFFF" w:themeColor="background1" w:sz="8" w:space="0"/>
              <w:right w:val="single" w:color="FFFFFF" w:themeColor="background1" w:sz="8" w:space="0"/>
            </w:tcBorders>
            <w:shd w:val="clear" w:color="auto" w:fill="FCE3E5"/>
            <w:vAlign w:val="center"/>
          </w:tcPr>
          <w:p w:rsidRPr="002B620F" w:rsidR="00B4022D" w:rsidP="00B4022D" w:rsidRDefault="00B4022D" w14:paraId="02A75EE5" w14:textId="62B8D06D">
            <w:pPr>
              <w:jc w:val="center"/>
              <w:rPr>
                <w:rFonts w:ascii="Aptos Display" w:hAnsi="Aptos Display"/>
                <w:color w:val="2F318B"/>
                <w:sz w:val="16"/>
                <w:szCs w:val="16"/>
              </w:rPr>
            </w:pPr>
            <w:r w:rsidRPr="002B620F">
              <w:rPr>
                <w:rFonts w:ascii="Aptos Display" w:hAnsi="Aptos Display"/>
                <w:color w:val="2F318B"/>
                <w:sz w:val="16"/>
                <w:szCs w:val="16"/>
              </w:rPr>
              <w:t>3.2%</w:t>
            </w:r>
          </w:p>
        </w:tc>
      </w:tr>
      <w:tr w:rsidRPr="002B620F" w:rsidR="00F15A47" w:rsidTr="1135EC1B" w14:paraId="4193176C" w14:textId="77777777">
        <w:trPr>
          <w:trHeight w:val="510"/>
        </w:trPr>
        <w:tc>
          <w:tcPr>
            <w:tcW w:w="2117" w:type="dxa"/>
            <w:shd w:val="clear" w:color="auto" w:fill="E5EEFF"/>
            <w:noWrap/>
            <w:vAlign w:val="center"/>
          </w:tcPr>
          <w:p w:rsidRPr="002B620F" w:rsidR="00B4022D" w:rsidP="00B4022D" w:rsidRDefault="00B4022D" w14:paraId="3AC1EBE6" w14:textId="7368C0B6">
            <w:pPr>
              <w:rPr>
                <w:rFonts w:ascii="Aptos Display" w:hAnsi="Aptos Display"/>
                <w:color w:val="2F318B"/>
                <w:sz w:val="16"/>
                <w:szCs w:val="16"/>
                <w:lang w:eastAsia="en-AU"/>
              </w:rPr>
            </w:pPr>
            <w:r w:rsidRPr="002B620F">
              <w:rPr>
                <w:rFonts w:ascii="Aptos Display" w:hAnsi="Aptos Display"/>
                <w:color w:val="2F318B"/>
                <w:sz w:val="16"/>
                <w:szCs w:val="16"/>
              </w:rPr>
              <w:t>Mental health condition (including depression or anxiety)</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FA9A9C"/>
            <w:noWrap/>
            <w:vAlign w:val="center"/>
          </w:tcPr>
          <w:p w:rsidRPr="002B620F" w:rsidR="00B4022D" w:rsidP="00B4022D" w:rsidRDefault="00B4022D" w14:paraId="3C83B26B" w14:textId="731FC686">
            <w:pPr>
              <w:jc w:val="center"/>
              <w:rPr>
                <w:rFonts w:ascii="Aptos Display" w:hAnsi="Aptos Display"/>
                <w:color w:val="2F318B"/>
                <w:sz w:val="16"/>
                <w:szCs w:val="16"/>
              </w:rPr>
            </w:pPr>
            <w:r w:rsidRPr="002B620F">
              <w:rPr>
                <w:rFonts w:ascii="Aptos Display" w:hAnsi="Aptos Display"/>
                <w:color w:val="2F318B"/>
                <w:sz w:val="16"/>
                <w:szCs w:val="16"/>
              </w:rPr>
              <w:t>10.8%</w:t>
            </w:r>
          </w:p>
        </w:tc>
        <w:tc>
          <w:tcPr>
            <w:tcW w:w="670" w:type="dxa"/>
            <w:tcBorders>
              <w:top w:val="nil"/>
              <w:left w:val="nil"/>
              <w:bottom w:val="single" w:color="FFFFFF" w:themeColor="background1" w:sz="8" w:space="0"/>
              <w:right w:val="single" w:color="FFFFFF" w:themeColor="background1" w:sz="8" w:space="0"/>
            </w:tcBorders>
            <w:shd w:val="clear" w:color="auto" w:fill="F98386"/>
            <w:noWrap/>
            <w:vAlign w:val="center"/>
          </w:tcPr>
          <w:p w:rsidRPr="002B620F" w:rsidR="00B4022D" w:rsidP="00B4022D" w:rsidRDefault="00B4022D" w14:paraId="236080E0" w14:textId="6F154ED5">
            <w:pPr>
              <w:jc w:val="center"/>
              <w:rPr>
                <w:rFonts w:ascii="Aptos Display" w:hAnsi="Aptos Display"/>
                <w:color w:val="2F318B"/>
                <w:sz w:val="16"/>
                <w:szCs w:val="16"/>
              </w:rPr>
            </w:pPr>
            <w:r w:rsidRPr="002B620F">
              <w:rPr>
                <w:rFonts w:ascii="Aptos Display" w:hAnsi="Aptos Display"/>
                <w:color w:val="2F318B"/>
                <w:sz w:val="16"/>
                <w:szCs w:val="16"/>
              </w:rPr>
              <w:t>13.1%</w:t>
            </w:r>
          </w:p>
        </w:tc>
        <w:tc>
          <w:tcPr>
            <w:tcW w:w="671" w:type="dxa"/>
            <w:tcBorders>
              <w:top w:val="nil"/>
              <w:left w:val="nil"/>
              <w:bottom w:val="single" w:color="FFFFFF" w:themeColor="background1" w:sz="8" w:space="0"/>
              <w:right w:val="single" w:color="FFFFFF" w:themeColor="background1" w:sz="8" w:space="0"/>
            </w:tcBorders>
            <w:shd w:val="clear" w:color="auto" w:fill="FAA3A6"/>
            <w:noWrap/>
            <w:vAlign w:val="center"/>
          </w:tcPr>
          <w:p w:rsidRPr="002B620F" w:rsidR="00B4022D" w:rsidP="00B4022D" w:rsidRDefault="00B4022D" w14:paraId="483CC839" w14:textId="4908A9EA">
            <w:pPr>
              <w:jc w:val="center"/>
              <w:rPr>
                <w:rFonts w:ascii="Aptos Display" w:hAnsi="Aptos Display"/>
                <w:color w:val="2F318B"/>
                <w:sz w:val="16"/>
                <w:szCs w:val="16"/>
              </w:rPr>
            </w:pPr>
            <w:r w:rsidRPr="002B620F">
              <w:rPr>
                <w:rFonts w:ascii="Aptos Display" w:hAnsi="Aptos Display"/>
                <w:color w:val="2F318B"/>
                <w:sz w:val="16"/>
                <w:szCs w:val="16"/>
              </w:rPr>
              <w:t>9.8%</w:t>
            </w:r>
          </w:p>
        </w:tc>
        <w:tc>
          <w:tcPr>
            <w:tcW w:w="670" w:type="dxa"/>
            <w:tcBorders>
              <w:top w:val="nil"/>
              <w:left w:val="nil"/>
              <w:bottom w:val="single" w:color="FFFFFF" w:themeColor="background1" w:sz="8" w:space="0"/>
              <w:right w:val="single" w:color="FFFFFF" w:themeColor="background1" w:sz="8" w:space="0"/>
            </w:tcBorders>
            <w:shd w:val="clear" w:color="auto" w:fill="FA9799"/>
            <w:noWrap/>
            <w:vAlign w:val="center"/>
          </w:tcPr>
          <w:p w:rsidRPr="002B620F" w:rsidR="00B4022D" w:rsidP="00B4022D" w:rsidRDefault="00B4022D" w14:paraId="5EDA0B0C" w14:textId="6B4AB05B">
            <w:pPr>
              <w:jc w:val="center"/>
              <w:rPr>
                <w:rFonts w:ascii="Aptos Display" w:hAnsi="Aptos Display"/>
                <w:color w:val="2F318B"/>
                <w:sz w:val="16"/>
                <w:szCs w:val="16"/>
              </w:rPr>
            </w:pPr>
            <w:r w:rsidRPr="002B620F">
              <w:rPr>
                <w:rFonts w:ascii="Aptos Display" w:hAnsi="Aptos Display"/>
                <w:color w:val="2F318B"/>
                <w:sz w:val="16"/>
                <w:szCs w:val="16"/>
              </w:rPr>
              <w:t>11.1%</w:t>
            </w:r>
          </w:p>
        </w:tc>
        <w:tc>
          <w:tcPr>
            <w:tcW w:w="671" w:type="dxa"/>
            <w:tcBorders>
              <w:top w:val="nil"/>
              <w:left w:val="nil"/>
              <w:bottom w:val="single" w:color="FFFFFF" w:themeColor="background1" w:sz="8" w:space="0"/>
              <w:right w:val="single" w:color="FFFFFF" w:themeColor="background1" w:sz="8" w:space="0"/>
            </w:tcBorders>
            <w:shd w:val="clear" w:color="auto" w:fill="FA9DA0"/>
            <w:noWrap/>
            <w:vAlign w:val="center"/>
          </w:tcPr>
          <w:p w:rsidRPr="002B620F" w:rsidR="00B4022D" w:rsidP="00B4022D" w:rsidRDefault="00B4022D" w14:paraId="6DE6AB1E" w14:textId="17B8980A">
            <w:pPr>
              <w:jc w:val="center"/>
              <w:rPr>
                <w:rFonts w:ascii="Aptos Display" w:hAnsi="Aptos Display"/>
                <w:color w:val="2F318B"/>
                <w:sz w:val="16"/>
                <w:szCs w:val="16"/>
              </w:rPr>
            </w:pPr>
            <w:r w:rsidRPr="002B620F">
              <w:rPr>
                <w:rFonts w:ascii="Aptos Display" w:hAnsi="Aptos Display"/>
                <w:color w:val="2F318B"/>
                <w:sz w:val="16"/>
                <w:szCs w:val="16"/>
              </w:rPr>
              <w:t>10.4%</w:t>
            </w:r>
          </w:p>
        </w:tc>
        <w:tc>
          <w:tcPr>
            <w:tcW w:w="670" w:type="dxa"/>
            <w:tcBorders>
              <w:top w:val="nil"/>
              <w:left w:val="nil"/>
              <w:bottom w:val="single" w:color="FFFFFF" w:themeColor="background1" w:sz="8" w:space="0"/>
              <w:right w:val="single" w:color="FFFFFF" w:themeColor="background1" w:sz="8" w:space="0"/>
            </w:tcBorders>
            <w:shd w:val="clear" w:color="auto" w:fill="FAA0A3"/>
            <w:noWrap/>
            <w:vAlign w:val="center"/>
          </w:tcPr>
          <w:p w:rsidRPr="002B620F" w:rsidR="00B4022D" w:rsidP="00B4022D" w:rsidRDefault="00B4022D" w14:paraId="453F7CFC" w14:textId="5E3D1CF3">
            <w:pPr>
              <w:jc w:val="center"/>
              <w:rPr>
                <w:rFonts w:ascii="Aptos Display" w:hAnsi="Aptos Display"/>
                <w:color w:val="2F318B"/>
                <w:sz w:val="16"/>
                <w:szCs w:val="16"/>
              </w:rPr>
            </w:pPr>
            <w:r w:rsidRPr="002B620F">
              <w:rPr>
                <w:rFonts w:ascii="Aptos Display" w:hAnsi="Aptos Display"/>
                <w:color w:val="2F318B"/>
                <w:sz w:val="16"/>
                <w:szCs w:val="16"/>
              </w:rPr>
              <w:t>10.1%</w:t>
            </w:r>
          </w:p>
        </w:tc>
        <w:tc>
          <w:tcPr>
            <w:tcW w:w="671" w:type="dxa"/>
            <w:tcBorders>
              <w:top w:val="nil"/>
              <w:left w:val="nil"/>
              <w:bottom w:val="single" w:color="FFFFFF" w:themeColor="background1" w:sz="8" w:space="0"/>
              <w:right w:val="single" w:color="FFFFFF" w:themeColor="background1" w:sz="8" w:space="0"/>
            </w:tcBorders>
            <w:shd w:val="clear" w:color="auto" w:fill="FA9FA2"/>
            <w:vAlign w:val="center"/>
          </w:tcPr>
          <w:p w:rsidRPr="002B620F" w:rsidR="00B4022D" w:rsidP="00B4022D" w:rsidRDefault="00B4022D" w14:paraId="2FAA965B" w14:textId="4EA9FE8F">
            <w:pPr>
              <w:jc w:val="center"/>
              <w:rPr>
                <w:rFonts w:ascii="Aptos Display" w:hAnsi="Aptos Display"/>
                <w:color w:val="2F318B"/>
                <w:sz w:val="16"/>
                <w:szCs w:val="16"/>
              </w:rPr>
            </w:pPr>
            <w:r w:rsidRPr="002B620F">
              <w:rPr>
                <w:rFonts w:ascii="Aptos Display" w:hAnsi="Aptos Display"/>
                <w:color w:val="2F318B"/>
                <w:sz w:val="16"/>
                <w:szCs w:val="16"/>
              </w:rPr>
              <w:t>10.2%</w:t>
            </w:r>
          </w:p>
        </w:tc>
        <w:tc>
          <w:tcPr>
            <w:tcW w:w="670" w:type="dxa"/>
            <w:tcBorders>
              <w:top w:val="nil"/>
              <w:left w:val="nil"/>
              <w:bottom w:val="single" w:color="FFFFFF" w:themeColor="background1" w:sz="8" w:space="0"/>
              <w:right w:val="single" w:color="FFFFFF" w:themeColor="background1" w:sz="8" w:space="0"/>
            </w:tcBorders>
            <w:shd w:val="clear" w:color="auto" w:fill="FA9A9C"/>
            <w:vAlign w:val="center"/>
          </w:tcPr>
          <w:p w:rsidRPr="002B620F" w:rsidR="00B4022D" w:rsidP="00B4022D" w:rsidRDefault="00B4022D" w14:paraId="3E56ED7C" w14:textId="51A34183">
            <w:pPr>
              <w:jc w:val="center"/>
              <w:rPr>
                <w:rFonts w:ascii="Aptos Display" w:hAnsi="Aptos Display"/>
                <w:color w:val="2F318B"/>
                <w:sz w:val="16"/>
                <w:szCs w:val="16"/>
              </w:rPr>
            </w:pPr>
            <w:r w:rsidRPr="002B620F">
              <w:rPr>
                <w:rFonts w:ascii="Aptos Display" w:hAnsi="Aptos Display"/>
                <w:color w:val="2F318B"/>
                <w:sz w:val="16"/>
                <w:szCs w:val="16"/>
              </w:rPr>
              <w:t>10.8%</w:t>
            </w:r>
          </w:p>
        </w:tc>
        <w:tc>
          <w:tcPr>
            <w:tcW w:w="671" w:type="dxa"/>
            <w:tcBorders>
              <w:top w:val="nil"/>
              <w:left w:val="nil"/>
              <w:bottom w:val="single" w:color="FFFFFF" w:themeColor="background1" w:sz="8" w:space="0"/>
              <w:right w:val="single" w:color="FFFFFF" w:themeColor="background1" w:sz="8" w:space="0"/>
            </w:tcBorders>
            <w:shd w:val="clear" w:color="auto" w:fill="FA9193"/>
            <w:vAlign w:val="center"/>
          </w:tcPr>
          <w:p w:rsidRPr="002B620F" w:rsidR="00B4022D" w:rsidP="00B4022D" w:rsidRDefault="00B4022D" w14:paraId="27E19261" w14:textId="6A28852B">
            <w:pPr>
              <w:jc w:val="center"/>
              <w:rPr>
                <w:rFonts w:ascii="Aptos Display" w:hAnsi="Aptos Display"/>
                <w:color w:val="2F318B"/>
                <w:sz w:val="16"/>
                <w:szCs w:val="16"/>
              </w:rPr>
            </w:pPr>
            <w:r w:rsidRPr="002B620F">
              <w:rPr>
                <w:rFonts w:ascii="Aptos Display" w:hAnsi="Aptos Display"/>
                <w:color w:val="2F318B"/>
                <w:sz w:val="16"/>
                <w:szCs w:val="16"/>
              </w:rPr>
              <w:t>11.7%</w:t>
            </w:r>
          </w:p>
        </w:tc>
        <w:tc>
          <w:tcPr>
            <w:tcW w:w="670" w:type="dxa"/>
            <w:tcBorders>
              <w:top w:val="nil"/>
              <w:left w:val="nil"/>
              <w:bottom w:val="single" w:color="FFFFFF" w:themeColor="background1" w:sz="8" w:space="0"/>
              <w:right w:val="single" w:color="FFFFFF" w:themeColor="background1" w:sz="8" w:space="0"/>
            </w:tcBorders>
            <w:shd w:val="clear" w:color="auto" w:fill="FAAAAC"/>
            <w:vAlign w:val="center"/>
          </w:tcPr>
          <w:p w:rsidRPr="002B620F" w:rsidR="00B4022D" w:rsidP="00B4022D" w:rsidRDefault="00B4022D" w14:paraId="13B94F09" w14:textId="532C2883">
            <w:pPr>
              <w:jc w:val="center"/>
              <w:rPr>
                <w:rFonts w:ascii="Aptos Display" w:hAnsi="Aptos Display"/>
                <w:color w:val="2F318B"/>
                <w:sz w:val="16"/>
                <w:szCs w:val="16"/>
              </w:rPr>
            </w:pPr>
            <w:r w:rsidRPr="002B620F">
              <w:rPr>
                <w:rFonts w:ascii="Aptos Display" w:hAnsi="Aptos Display"/>
                <w:color w:val="2F318B"/>
                <w:sz w:val="16"/>
                <w:szCs w:val="16"/>
              </w:rPr>
              <w:t>9.1%</w:t>
            </w:r>
          </w:p>
        </w:tc>
        <w:tc>
          <w:tcPr>
            <w:tcW w:w="671" w:type="dxa"/>
            <w:tcBorders>
              <w:top w:val="nil"/>
              <w:left w:val="nil"/>
              <w:bottom w:val="single" w:color="FFFFFF" w:themeColor="background1" w:sz="8" w:space="0"/>
              <w:right w:val="single" w:color="FFFFFF" w:themeColor="background1" w:sz="8" w:space="0"/>
            </w:tcBorders>
            <w:shd w:val="clear" w:color="auto" w:fill="FA9092"/>
            <w:vAlign w:val="center"/>
          </w:tcPr>
          <w:p w:rsidRPr="002B620F" w:rsidR="00B4022D" w:rsidP="00B4022D" w:rsidRDefault="00B4022D" w14:paraId="4719BDCC" w14:textId="0A284490">
            <w:pPr>
              <w:jc w:val="center"/>
              <w:rPr>
                <w:rFonts w:ascii="Aptos Display" w:hAnsi="Aptos Display"/>
                <w:color w:val="2F318B"/>
                <w:sz w:val="16"/>
                <w:szCs w:val="16"/>
              </w:rPr>
            </w:pPr>
            <w:r w:rsidRPr="002B620F">
              <w:rPr>
                <w:rFonts w:ascii="Aptos Display" w:hAnsi="Aptos Display"/>
                <w:color w:val="2F318B"/>
                <w:sz w:val="16"/>
                <w:szCs w:val="16"/>
              </w:rPr>
              <w:t>11.8%</w:t>
            </w:r>
          </w:p>
        </w:tc>
      </w:tr>
      <w:tr w:rsidRPr="002B620F" w:rsidR="00F15A47" w:rsidTr="1135EC1B" w14:paraId="52CADF57" w14:textId="77777777">
        <w:trPr>
          <w:trHeight w:val="510"/>
        </w:trPr>
        <w:tc>
          <w:tcPr>
            <w:tcW w:w="2117" w:type="dxa"/>
            <w:shd w:val="clear" w:color="auto" w:fill="E5EEFF"/>
            <w:noWrap/>
            <w:vAlign w:val="center"/>
          </w:tcPr>
          <w:p w:rsidRPr="002B620F" w:rsidR="00B4022D" w:rsidP="00B4022D" w:rsidRDefault="00B4022D" w14:paraId="42F65BAE" w14:textId="23A4E5FD">
            <w:pPr>
              <w:rPr>
                <w:rFonts w:ascii="Aptos Display" w:hAnsi="Aptos Display"/>
                <w:color w:val="2F318B"/>
                <w:sz w:val="16"/>
                <w:szCs w:val="16"/>
                <w:lang w:eastAsia="en-AU"/>
              </w:rPr>
            </w:pPr>
            <w:r w:rsidRPr="002B620F">
              <w:rPr>
                <w:rFonts w:ascii="Aptos Display" w:hAnsi="Aptos Display"/>
                <w:color w:val="2F318B"/>
                <w:sz w:val="16"/>
                <w:szCs w:val="16"/>
              </w:rPr>
              <w:t xml:space="preserve">Stroke </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FCF6F9"/>
            <w:noWrap/>
            <w:vAlign w:val="center"/>
          </w:tcPr>
          <w:p w:rsidRPr="002B620F" w:rsidR="00B4022D" w:rsidP="00B4022D" w:rsidRDefault="00B4022D" w14:paraId="00280D10" w14:textId="7EF9EF08">
            <w:pPr>
              <w:jc w:val="center"/>
              <w:rPr>
                <w:rFonts w:ascii="Aptos Display" w:hAnsi="Aptos Display"/>
                <w:color w:val="2F318B"/>
                <w:sz w:val="16"/>
                <w:szCs w:val="16"/>
              </w:rPr>
            </w:pPr>
            <w:r w:rsidRPr="002B620F">
              <w:rPr>
                <w:rFonts w:ascii="Aptos Display" w:hAnsi="Aptos Display"/>
                <w:color w:val="2F318B"/>
                <w:sz w:val="16"/>
                <w:szCs w:val="16"/>
              </w:rPr>
              <w:t>1.2%</w:t>
            </w:r>
          </w:p>
        </w:tc>
        <w:tc>
          <w:tcPr>
            <w:tcW w:w="670" w:type="dxa"/>
            <w:tcBorders>
              <w:top w:val="nil"/>
              <w:left w:val="nil"/>
              <w:bottom w:val="single" w:color="FFFFFF" w:themeColor="background1" w:sz="8" w:space="0"/>
              <w:right w:val="single" w:color="FFFFFF" w:themeColor="background1" w:sz="8" w:space="0"/>
            </w:tcBorders>
            <w:shd w:val="clear" w:color="auto" w:fill="FCF6F9"/>
            <w:noWrap/>
            <w:vAlign w:val="center"/>
          </w:tcPr>
          <w:p w:rsidRPr="002B620F" w:rsidR="00B4022D" w:rsidP="00B4022D" w:rsidRDefault="00B4022D" w14:paraId="1B89D30A" w14:textId="12B7BAB7">
            <w:pPr>
              <w:jc w:val="center"/>
              <w:rPr>
                <w:rFonts w:ascii="Aptos Display" w:hAnsi="Aptos Display"/>
                <w:color w:val="2F318B"/>
                <w:sz w:val="16"/>
                <w:szCs w:val="16"/>
              </w:rPr>
            </w:pPr>
            <w:r w:rsidRPr="002B620F">
              <w:rPr>
                <w:rFonts w:ascii="Aptos Display" w:hAnsi="Aptos Display"/>
                <w:color w:val="2F318B"/>
                <w:sz w:val="16"/>
                <w:szCs w:val="16"/>
              </w:rPr>
              <w:t>1.2%</w:t>
            </w:r>
          </w:p>
        </w:tc>
        <w:tc>
          <w:tcPr>
            <w:tcW w:w="671" w:type="dxa"/>
            <w:tcBorders>
              <w:top w:val="nil"/>
              <w:left w:val="nil"/>
              <w:bottom w:val="single" w:color="FFFFFF" w:themeColor="background1" w:sz="8" w:space="0"/>
              <w:right w:val="single" w:color="FFFFFF" w:themeColor="background1" w:sz="8" w:space="0"/>
            </w:tcBorders>
            <w:shd w:val="clear" w:color="auto" w:fill="FCFBFE"/>
            <w:noWrap/>
            <w:vAlign w:val="center"/>
          </w:tcPr>
          <w:p w:rsidRPr="002B620F" w:rsidR="00B4022D" w:rsidP="00B4022D" w:rsidRDefault="00B4022D" w14:paraId="1171F144" w14:textId="0CAC5641">
            <w:pPr>
              <w:jc w:val="center"/>
              <w:rPr>
                <w:rFonts w:ascii="Aptos Display" w:hAnsi="Aptos Display"/>
                <w:color w:val="2F318B"/>
                <w:sz w:val="16"/>
                <w:szCs w:val="16"/>
              </w:rPr>
            </w:pPr>
            <w:r w:rsidRPr="002B620F">
              <w:rPr>
                <w:rFonts w:ascii="Aptos Display" w:hAnsi="Aptos Display"/>
                <w:color w:val="2F318B"/>
                <w:sz w:val="16"/>
                <w:szCs w:val="16"/>
              </w:rPr>
              <w:t>0.7%</w:t>
            </w:r>
          </w:p>
        </w:tc>
        <w:tc>
          <w:tcPr>
            <w:tcW w:w="670" w:type="dxa"/>
            <w:tcBorders>
              <w:top w:val="nil"/>
              <w:left w:val="nil"/>
              <w:bottom w:val="single" w:color="FFFFFF" w:themeColor="background1" w:sz="8" w:space="0"/>
              <w:right w:val="single" w:color="FFFFFF" w:themeColor="background1" w:sz="8" w:space="0"/>
            </w:tcBorders>
            <w:shd w:val="clear" w:color="auto" w:fill="FCF4F7"/>
            <w:noWrap/>
            <w:vAlign w:val="center"/>
          </w:tcPr>
          <w:p w:rsidRPr="002B620F" w:rsidR="00B4022D" w:rsidP="00B4022D" w:rsidRDefault="00B4022D" w14:paraId="5B417C44" w14:textId="1F213EA9">
            <w:pPr>
              <w:jc w:val="center"/>
              <w:rPr>
                <w:rFonts w:ascii="Aptos Display" w:hAnsi="Aptos Display"/>
                <w:color w:val="2F318B"/>
                <w:sz w:val="16"/>
                <w:szCs w:val="16"/>
              </w:rPr>
            </w:pPr>
            <w:r w:rsidRPr="002B620F">
              <w:rPr>
                <w:rFonts w:ascii="Aptos Display" w:hAnsi="Aptos Display"/>
                <w:color w:val="2F318B"/>
                <w:sz w:val="16"/>
                <w:szCs w:val="16"/>
              </w:rPr>
              <w:t>1.4%</w:t>
            </w:r>
          </w:p>
        </w:tc>
        <w:tc>
          <w:tcPr>
            <w:tcW w:w="671" w:type="dxa"/>
            <w:tcBorders>
              <w:top w:val="nil"/>
              <w:left w:val="nil"/>
              <w:bottom w:val="single" w:color="FFFFFF" w:themeColor="background1" w:sz="8" w:space="0"/>
              <w:right w:val="single" w:color="FFFFFF" w:themeColor="background1" w:sz="8" w:space="0"/>
            </w:tcBorders>
            <w:shd w:val="clear" w:color="auto" w:fill="FCF4F7"/>
            <w:noWrap/>
            <w:vAlign w:val="center"/>
          </w:tcPr>
          <w:p w:rsidRPr="002B620F" w:rsidR="00B4022D" w:rsidP="00B4022D" w:rsidRDefault="00B4022D" w14:paraId="7A49303D" w14:textId="5CA22316">
            <w:pPr>
              <w:jc w:val="center"/>
              <w:rPr>
                <w:rFonts w:ascii="Aptos Display" w:hAnsi="Aptos Display"/>
                <w:color w:val="2F318B"/>
                <w:sz w:val="16"/>
                <w:szCs w:val="16"/>
              </w:rPr>
            </w:pPr>
            <w:r w:rsidRPr="002B620F">
              <w:rPr>
                <w:rFonts w:ascii="Aptos Display" w:hAnsi="Aptos Display"/>
                <w:color w:val="2F318B"/>
                <w:sz w:val="16"/>
                <w:szCs w:val="16"/>
              </w:rPr>
              <w:t>1.4%</w:t>
            </w:r>
          </w:p>
        </w:tc>
        <w:tc>
          <w:tcPr>
            <w:tcW w:w="670" w:type="dxa"/>
            <w:tcBorders>
              <w:top w:val="nil"/>
              <w:left w:val="nil"/>
              <w:bottom w:val="single" w:color="FFFFFF" w:themeColor="background1" w:sz="8" w:space="0"/>
              <w:right w:val="single" w:color="FFFFFF" w:themeColor="background1" w:sz="8" w:space="0"/>
            </w:tcBorders>
            <w:shd w:val="clear" w:color="auto" w:fill="FCF4F7"/>
            <w:noWrap/>
            <w:vAlign w:val="center"/>
          </w:tcPr>
          <w:p w:rsidRPr="002B620F" w:rsidR="00B4022D" w:rsidP="00B4022D" w:rsidRDefault="00B4022D" w14:paraId="64CC97CF" w14:textId="61F485D1">
            <w:pPr>
              <w:jc w:val="center"/>
              <w:rPr>
                <w:rFonts w:ascii="Aptos Display" w:hAnsi="Aptos Display"/>
                <w:color w:val="2F318B"/>
                <w:sz w:val="16"/>
                <w:szCs w:val="16"/>
              </w:rPr>
            </w:pPr>
            <w:r w:rsidRPr="002B620F">
              <w:rPr>
                <w:rFonts w:ascii="Aptos Display" w:hAnsi="Aptos Display"/>
                <w:color w:val="2F318B"/>
                <w:sz w:val="16"/>
                <w:szCs w:val="16"/>
              </w:rPr>
              <w:t>1.4%</w:t>
            </w:r>
          </w:p>
        </w:tc>
        <w:tc>
          <w:tcPr>
            <w:tcW w:w="671" w:type="dxa"/>
            <w:tcBorders>
              <w:top w:val="nil"/>
              <w:left w:val="nil"/>
              <w:bottom w:val="single" w:color="FFFFFF" w:themeColor="background1" w:sz="8" w:space="0"/>
              <w:right w:val="single" w:color="FFFFFF" w:themeColor="background1" w:sz="8" w:space="0"/>
            </w:tcBorders>
            <w:shd w:val="clear" w:color="auto" w:fill="FCF7FA"/>
            <w:vAlign w:val="center"/>
          </w:tcPr>
          <w:p w:rsidRPr="002B620F" w:rsidR="00B4022D" w:rsidP="00B4022D" w:rsidRDefault="00B4022D" w14:paraId="17E8BF96" w14:textId="3482C8D5">
            <w:pPr>
              <w:jc w:val="center"/>
              <w:rPr>
                <w:rFonts w:ascii="Aptos Display" w:hAnsi="Aptos Display"/>
                <w:color w:val="2F318B"/>
                <w:sz w:val="16"/>
                <w:szCs w:val="16"/>
              </w:rPr>
            </w:pPr>
            <w:r w:rsidRPr="002B620F">
              <w:rPr>
                <w:rFonts w:ascii="Aptos Display" w:hAnsi="Aptos Display"/>
                <w:color w:val="2F318B"/>
                <w:sz w:val="16"/>
                <w:szCs w:val="16"/>
              </w:rPr>
              <w:t>1.1%</w:t>
            </w:r>
          </w:p>
        </w:tc>
        <w:tc>
          <w:tcPr>
            <w:tcW w:w="670" w:type="dxa"/>
            <w:tcBorders>
              <w:top w:val="nil"/>
              <w:left w:val="nil"/>
              <w:bottom w:val="single" w:color="FFFFFF" w:themeColor="background1" w:sz="8" w:space="0"/>
              <w:right w:val="single" w:color="FFFFFF" w:themeColor="background1" w:sz="8" w:space="0"/>
            </w:tcBorders>
            <w:shd w:val="clear" w:color="auto" w:fill="FCF5F8"/>
            <w:vAlign w:val="center"/>
          </w:tcPr>
          <w:p w:rsidRPr="002B620F" w:rsidR="00B4022D" w:rsidP="00B4022D" w:rsidRDefault="00B4022D" w14:paraId="570A99BC" w14:textId="1C223ABB">
            <w:pPr>
              <w:jc w:val="center"/>
              <w:rPr>
                <w:rFonts w:ascii="Aptos Display" w:hAnsi="Aptos Display"/>
                <w:color w:val="2F318B"/>
                <w:sz w:val="16"/>
                <w:szCs w:val="16"/>
              </w:rPr>
            </w:pPr>
            <w:r w:rsidRPr="002B620F">
              <w:rPr>
                <w:rFonts w:ascii="Aptos Display" w:hAnsi="Aptos Display"/>
                <w:color w:val="2F318B"/>
                <w:sz w:val="16"/>
                <w:szCs w:val="16"/>
              </w:rPr>
              <w:t>1.3%</w:t>
            </w:r>
          </w:p>
        </w:tc>
        <w:tc>
          <w:tcPr>
            <w:tcW w:w="671" w:type="dxa"/>
            <w:tcBorders>
              <w:top w:val="nil"/>
              <w:left w:val="nil"/>
              <w:bottom w:val="single" w:color="FFFFFF" w:themeColor="background1" w:sz="8" w:space="0"/>
              <w:right w:val="single" w:color="FFFFFF" w:themeColor="background1" w:sz="8" w:space="0"/>
            </w:tcBorders>
            <w:shd w:val="clear" w:color="auto" w:fill="FCF2F5"/>
            <w:vAlign w:val="center"/>
          </w:tcPr>
          <w:p w:rsidRPr="002B620F" w:rsidR="00B4022D" w:rsidP="00B4022D" w:rsidRDefault="00B4022D" w14:paraId="4CB89CA2" w14:textId="27C43929">
            <w:pPr>
              <w:jc w:val="center"/>
              <w:rPr>
                <w:rFonts w:ascii="Aptos Display" w:hAnsi="Aptos Display"/>
                <w:color w:val="2F318B"/>
                <w:sz w:val="16"/>
                <w:szCs w:val="16"/>
              </w:rPr>
            </w:pPr>
            <w:r w:rsidRPr="002B620F">
              <w:rPr>
                <w:rFonts w:ascii="Aptos Display" w:hAnsi="Aptos Display"/>
                <w:color w:val="2F318B"/>
                <w:sz w:val="16"/>
                <w:szCs w:val="16"/>
              </w:rPr>
              <w:t>1.6%</w:t>
            </w:r>
          </w:p>
        </w:tc>
        <w:tc>
          <w:tcPr>
            <w:tcW w:w="670" w:type="dxa"/>
            <w:tcBorders>
              <w:top w:val="nil"/>
              <w:left w:val="nil"/>
              <w:bottom w:val="single" w:color="FFFFFF" w:themeColor="background1" w:sz="8" w:space="0"/>
              <w:right w:val="single" w:color="FFFFFF" w:themeColor="background1" w:sz="8" w:space="0"/>
            </w:tcBorders>
            <w:shd w:val="clear" w:color="auto" w:fill="FCF6F9"/>
            <w:vAlign w:val="center"/>
          </w:tcPr>
          <w:p w:rsidRPr="002B620F" w:rsidR="00B4022D" w:rsidP="00B4022D" w:rsidRDefault="00B4022D" w14:paraId="615DDCCC" w14:textId="5EF4DB78">
            <w:pPr>
              <w:jc w:val="center"/>
              <w:rPr>
                <w:rFonts w:ascii="Aptos Display" w:hAnsi="Aptos Display"/>
                <w:color w:val="2F318B"/>
                <w:sz w:val="16"/>
                <w:szCs w:val="16"/>
              </w:rPr>
            </w:pPr>
            <w:r w:rsidRPr="002B620F">
              <w:rPr>
                <w:rFonts w:ascii="Aptos Display" w:hAnsi="Aptos Display"/>
                <w:color w:val="2F318B"/>
                <w:sz w:val="16"/>
                <w:szCs w:val="16"/>
              </w:rPr>
              <w:t>1.2%</w:t>
            </w:r>
          </w:p>
        </w:tc>
        <w:tc>
          <w:tcPr>
            <w:tcW w:w="671" w:type="dxa"/>
            <w:tcBorders>
              <w:top w:val="nil"/>
              <w:left w:val="nil"/>
              <w:bottom w:val="single" w:color="FFFFFF" w:themeColor="background1" w:sz="8" w:space="0"/>
              <w:right w:val="single" w:color="FFFFFF" w:themeColor="background1" w:sz="8" w:space="0"/>
            </w:tcBorders>
            <w:shd w:val="clear" w:color="auto" w:fill="FCF2F5"/>
            <w:vAlign w:val="center"/>
          </w:tcPr>
          <w:p w:rsidRPr="002B620F" w:rsidR="00B4022D" w:rsidP="00B4022D" w:rsidRDefault="00B4022D" w14:paraId="68EC782A" w14:textId="45C61AFE">
            <w:pPr>
              <w:jc w:val="center"/>
              <w:rPr>
                <w:rFonts w:ascii="Aptos Display" w:hAnsi="Aptos Display"/>
                <w:color w:val="2F318B"/>
                <w:sz w:val="16"/>
                <w:szCs w:val="16"/>
              </w:rPr>
            </w:pPr>
            <w:r w:rsidRPr="002B620F">
              <w:rPr>
                <w:rFonts w:ascii="Aptos Display" w:hAnsi="Aptos Display"/>
                <w:color w:val="2F318B"/>
                <w:sz w:val="16"/>
                <w:szCs w:val="16"/>
              </w:rPr>
              <w:t>1.6%</w:t>
            </w:r>
          </w:p>
        </w:tc>
      </w:tr>
      <w:tr w:rsidRPr="002B620F" w:rsidR="00F15A47" w:rsidTr="1135EC1B" w14:paraId="435A80CD" w14:textId="77777777">
        <w:trPr>
          <w:trHeight w:val="510"/>
        </w:trPr>
        <w:tc>
          <w:tcPr>
            <w:tcW w:w="2117" w:type="dxa"/>
            <w:tcBorders>
              <w:bottom w:val="single" w:color="FFFFFF" w:themeColor="background1" w:sz="24" w:space="0"/>
            </w:tcBorders>
            <w:shd w:val="clear" w:color="auto" w:fill="E5EEFF"/>
            <w:noWrap/>
            <w:vAlign w:val="center"/>
          </w:tcPr>
          <w:p w:rsidRPr="002B620F" w:rsidR="00B4022D" w:rsidP="00B4022D" w:rsidRDefault="00B4022D" w14:paraId="4BE6DEA7" w14:textId="18F2E87D">
            <w:pPr>
              <w:rPr>
                <w:rFonts w:ascii="Aptos Display" w:hAnsi="Aptos Display"/>
                <w:color w:val="2F318B"/>
                <w:sz w:val="16"/>
                <w:szCs w:val="16"/>
                <w:lang w:eastAsia="en-AU"/>
              </w:rPr>
            </w:pPr>
            <w:r w:rsidRPr="002B620F">
              <w:rPr>
                <w:rFonts w:ascii="Aptos Display" w:hAnsi="Aptos Display"/>
                <w:color w:val="2F318B"/>
                <w:sz w:val="16"/>
                <w:szCs w:val="16"/>
              </w:rPr>
              <w:t xml:space="preserve">Other long-term health condition(s) </w:t>
            </w:r>
          </w:p>
        </w:tc>
        <w:tc>
          <w:tcPr>
            <w:tcW w:w="670" w:type="dxa"/>
            <w:tcBorders>
              <w:top w:val="nil"/>
              <w:left w:val="single" w:color="FFFFFF" w:themeColor="background1" w:sz="8" w:space="0"/>
              <w:bottom w:val="single" w:color="FFFFFF" w:themeColor="background1" w:sz="12" w:space="0"/>
              <w:right w:val="single" w:color="FFFFFF" w:themeColor="background1" w:sz="8" w:space="0"/>
            </w:tcBorders>
            <w:shd w:val="clear" w:color="auto" w:fill="FAB1B3"/>
            <w:noWrap/>
            <w:vAlign w:val="center"/>
          </w:tcPr>
          <w:p w:rsidRPr="002B620F" w:rsidR="00B4022D" w:rsidP="00B4022D" w:rsidRDefault="00B4022D" w14:paraId="72F88288" w14:textId="78C9B012">
            <w:pPr>
              <w:jc w:val="center"/>
              <w:rPr>
                <w:rFonts w:ascii="Aptos Display" w:hAnsi="Aptos Display"/>
                <w:color w:val="2F318B"/>
                <w:sz w:val="16"/>
                <w:szCs w:val="16"/>
              </w:rPr>
            </w:pPr>
            <w:r w:rsidRPr="002B620F">
              <w:rPr>
                <w:rFonts w:ascii="Aptos Display" w:hAnsi="Aptos Display"/>
                <w:color w:val="2F318B"/>
                <w:sz w:val="16"/>
                <w:szCs w:val="16"/>
              </w:rPr>
              <w:t>8.4%</w:t>
            </w:r>
          </w:p>
        </w:tc>
        <w:tc>
          <w:tcPr>
            <w:tcW w:w="670" w:type="dxa"/>
            <w:tcBorders>
              <w:top w:val="nil"/>
              <w:left w:val="nil"/>
              <w:bottom w:val="single" w:color="FFFFFF" w:themeColor="background1" w:sz="12" w:space="0"/>
              <w:right w:val="single" w:color="FFFFFF" w:themeColor="background1" w:sz="8" w:space="0"/>
            </w:tcBorders>
            <w:shd w:val="clear" w:color="auto" w:fill="FAA5A7"/>
            <w:noWrap/>
            <w:vAlign w:val="center"/>
          </w:tcPr>
          <w:p w:rsidRPr="002B620F" w:rsidR="00B4022D" w:rsidP="00B4022D" w:rsidRDefault="00B4022D" w14:paraId="42B4A1C1" w14:textId="4E8C07B0">
            <w:pPr>
              <w:jc w:val="center"/>
              <w:rPr>
                <w:rFonts w:ascii="Aptos Display" w:hAnsi="Aptos Display"/>
                <w:color w:val="2F318B"/>
                <w:sz w:val="16"/>
                <w:szCs w:val="16"/>
              </w:rPr>
            </w:pPr>
            <w:r w:rsidRPr="002B620F">
              <w:rPr>
                <w:rFonts w:ascii="Aptos Display" w:hAnsi="Aptos Display"/>
                <w:color w:val="2F318B"/>
                <w:sz w:val="16"/>
                <w:szCs w:val="16"/>
              </w:rPr>
              <w:t>9.6%</w:t>
            </w:r>
          </w:p>
        </w:tc>
        <w:tc>
          <w:tcPr>
            <w:tcW w:w="671" w:type="dxa"/>
            <w:tcBorders>
              <w:top w:val="nil"/>
              <w:left w:val="nil"/>
              <w:bottom w:val="single" w:color="FFFFFF" w:themeColor="background1" w:sz="12" w:space="0"/>
              <w:right w:val="single" w:color="FFFFFF" w:themeColor="background1" w:sz="8" w:space="0"/>
            </w:tcBorders>
            <w:shd w:val="clear" w:color="auto" w:fill="FBB3B6"/>
            <w:noWrap/>
            <w:vAlign w:val="center"/>
          </w:tcPr>
          <w:p w:rsidRPr="002B620F" w:rsidR="00B4022D" w:rsidP="00B4022D" w:rsidRDefault="00B4022D" w14:paraId="26AE36D1" w14:textId="11FF8C54">
            <w:pPr>
              <w:jc w:val="center"/>
              <w:rPr>
                <w:rFonts w:ascii="Aptos Display" w:hAnsi="Aptos Display"/>
                <w:color w:val="2F318B"/>
                <w:sz w:val="16"/>
                <w:szCs w:val="16"/>
              </w:rPr>
            </w:pPr>
            <w:r w:rsidRPr="002B620F">
              <w:rPr>
                <w:rFonts w:ascii="Aptos Display" w:hAnsi="Aptos Display"/>
                <w:color w:val="2F318B"/>
                <w:sz w:val="16"/>
                <w:szCs w:val="16"/>
              </w:rPr>
              <w:t>8.1%</w:t>
            </w:r>
          </w:p>
        </w:tc>
        <w:tc>
          <w:tcPr>
            <w:tcW w:w="670" w:type="dxa"/>
            <w:tcBorders>
              <w:top w:val="nil"/>
              <w:left w:val="nil"/>
              <w:bottom w:val="single" w:color="FFFFFF" w:themeColor="background1" w:sz="12" w:space="0"/>
              <w:right w:val="single" w:color="FFFFFF" w:themeColor="background1" w:sz="8" w:space="0"/>
            </w:tcBorders>
            <w:shd w:val="clear" w:color="auto" w:fill="FAA3A6"/>
            <w:noWrap/>
            <w:vAlign w:val="center"/>
          </w:tcPr>
          <w:p w:rsidRPr="002B620F" w:rsidR="00B4022D" w:rsidP="00B4022D" w:rsidRDefault="00B4022D" w14:paraId="0479B144" w14:textId="7610BDBC">
            <w:pPr>
              <w:jc w:val="center"/>
              <w:rPr>
                <w:rFonts w:ascii="Aptos Display" w:hAnsi="Aptos Display"/>
                <w:color w:val="2F318B"/>
                <w:sz w:val="16"/>
                <w:szCs w:val="16"/>
              </w:rPr>
            </w:pPr>
            <w:r w:rsidRPr="002B620F">
              <w:rPr>
                <w:rFonts w:ascii="Aptos Display" w:hAnsi="Aptos Display"/>
                <w:color w:val="2F318B"/>
                <w:sz w:val="16"/>
                <w:szCs w:val="16"/>
              </w:rPr>
              <w:t>9.8%</w:t>
            </w:r>
          </w:p>
        </w:tc>
        <w:tc>
          <w:tcPr>
            <w:tcW w:w="671" w:type="dxa"/>
            <w:tcBorders>
              <w:top w:val="nil"/>
              <w:left w:val="nil"/>
              <w:bottom w:val="single" w:color="FFFFFF" w:themeColor="background1" w:sz="12" w:space="0"/>
              <w:right w:val="single" w:color="FFFFFF" w:themeColor="background1" w:sz="8" w:space="0"/>
            </w:tcBorders>
            <w:shd w:val="clear" w:color="auto" w:fill="FAADAF"/>
            <w:noWrap/>
            <w:vAlign w:val="center"/>
          </w:tcPr>
          <w:p w:rsidRPr="002B620F" w:rsidR="00B4022D" w:rsidP="00B4022D" w:rsidRDefault="00B4022D" w14:paraId="4B92402A" w14:textId="23ACCAE4">
            <w:pPr>
              <w:jc w:val="center"/>
              <w:rPr>
                <w:rFonts w:ascii="Aptos Display" w:hAnsi="Aptos Display"/>
                <w:color w:val="2F318B"/>
                <w:sz w:val="16"/>
                <w:szCs w:val="16"/>
              </w:rPr>
            </w:pPr>
            <w:r w:rsidRPr="002B620F">
              <w:rPr>
                <w:rFonts w:ascii="Aptos Display" w:hAnsi="Aptos Display"/>
                <w:color w:val="2F318B"/>
                <w:sz w:val="16"/>
                <w:szCs w:val="16"/>
              </w:rPr>
              <w:t>8.8%</w:t>
            </w:r>
          </w:p>
        </w:tc>
        <w:tc>
          <w:tcPr>
            <w:tcW w:w="670" w:type="dxa"/>
            <w:tcBorders>
              <w:top w:val="nil"/>
              <w:left w:val="nil"/>
              <w:bottom w:val="single" w:color="FFFFFF" w:themeColor="background1" w:sz="12" w:space="0"/>
              <w:right w:val="single" w:color="FFFFFF" w:themeColor="background1" w:sz="8" w:space="0"/>
            </w:tcBorders>
            <w:shd w:val="clear" w:color="auto" w:fill="FBB8BB"/>
            <w:noWrap/>
            <w:vAlign w:val="center"/>
          </w:tcPr>
          <w:p w:rsidRPr="002B620F" w:rsidR="00B4022D" w:rsidP="00B4022D" w:rsidRDefault="00B4022D" w14:paraId="44B46985" w14:textId="3E40CF92">
            <w:pPr>
              <w:jc w:val="center"/>
              <w:rPr>
                <w:rFonts w:ascii="Aptos Display" w:hAnsi="Aptos Display"/>
                <w:color w:val="2F318B"/>
                <w:sz w:val="16"/>
                <w:szCs w:val="16"/>
              </w:rPr>
            </w:pPr>
            <w:r w:rsidRPr="002B620F">
              <w:rPr>
                <w:rFonts w:ascii="Aptos Display" w:hAnsi="Aptos Display"/>
                <w:color w:val="2F318B"/>
                <w:sz w:val="16"/>
                <w:szCs w:val="16"/>
              </w:rPr>
              <w:t>7.6%</w:t>
            </w:r>
          </w:p>
        </w:tc>
        <w:tc>
          <w:tcPr>
            <w:tcW w:w="671" w:type="dxa"/>
            <w:tcBorders>
              <w:top w:val="nil"/>
              <w:left w:val="nil"/>
              <w:bottom w:val="single" w:color="FFFFFF" w:themeColor="background1" w:sz="12" w:space="0"/>
              <w:right w:val="single" w:color="FFFFFF" w:themeColor="background1" w:sz="8" w:space="0"/>
            </w:tcBorders>
            <w:shd w:val="clear" w:color="auto" w:fill="FAABAD"/>
            <w:vAlign w:val="center"/>
          </w:tcPr>
          <w:p w:rsidRPr="002B620F" w:rsidR="00B4022D" w:rsidP="00B4022D" w:rsidRDefault="00B4022D" w14:paraId="5840DA1F" w14:textId="49A79C34">
            <w:pPr>
              <w:jc w:val="center"/>
              <w:rPr>
                <w:rFonts w:ascii="Aptos Display" w:hAnsi="Aptos Display"/>
                <w:color w:val="2F318B"/>
                <w:sz w:val="16"/>
                <w:szCs w:val="16"/>
              </w:rPr>
            </w:pPr>
            <w:r w:rsidRPr="002B620F">
              <w:rPr>
                <w:rFonts w:ascii="Aptos Display" w:hAnsi="Aptos Display"/>
                <w:color w:val="2F318B"/>
                <w:sz w:val="16"/>
                <w:szCs w:val="16"/>
              </w:rPr>
              <w:t>9.0%</w:t>
            </w:r>
          </w:p>
        </w:tc>
        <w:tc>
          <w:tcPr>
            <w:tcW w:w="670" w:type="dxa"/>
            <w:tcBorders>
              <w:top w:val="nil"/>
              <w:left w:val="nil"/>
              <w:bottom w:val="single" w:color="FFFFFF" w:themeColor="background1" w:sz="12" w:space="0"/>
              <w:right w:val="single" w:color="FFFFFF" w:themeColor="background1" w:sz="8" w:space="0"/>
            </w:tcBorders>
            <w:shd w:val="clear" w:color="auto" w:fill="FAADAF"/>
            <w:vAlign w:val="center"/>
          </w:tcPr>
          <w:p w:rsidRPr="002B620F" w:rsidR="00B4022D" w:rsidP="00B4022D" w:rsidRDefault="00B4022D" w14:paraId="4AFCCA0D" w14:textId="77CEB2B9">
            <w:pPr>
              <w:jc w:val="center"/>
              <w:rPr>
                <w:rFonts w:ascii="Aptos Display" w:hAnsi="Aptos Display"/>
                <w:color w:val="2F318B"/>
                <w:sz w:val="16"/>
                <w:szCs w:val="16"/>
              </w:rPr>
            </w:pPr>
            <w:r w:rsidRPr="002B620F">
              <w:rPr>
                <w:rFonts w:ascii="Aptos Display" w:hAnsi="Aptos Display"/>
                <w:color w:val="2F318B"/>
                <w:sz w:val="16"/>
                <w:szCs w:val="16"/>
              </w:rPr>
              <w:t>8.8%</w:t>
            </w:r>
          </w:p>
        </w:tc>
        <w:tc>
          <w:tcPr>
            <w:tcW w:w="671" w:type="dxa"/>
            <w:tcBorders>
              <w:top w:val="nil"/>
              <w:left w:val="nil"/>
              <w:bottom w:val="single" w:color="FFFFFF" w:themeColor="background1" w:sz="12" w:space="0"/>
              <w:right w:val="single" w:color="FFFFFF" w:themeColor="background1" w:sz="8" w:space="0"/>
            </w:tcBorders>
            <w:shd w:val="clear" w:color="auto" w:fill="FAAFB1"/>
            <w:vAlign w:val="center"/>
          </w:tcPr>
          <w:p w:rsidRPr="002B620F" w:rsidR="00B4022D" w:rsidP="00B4022D" w:rsidRDefault="00B4022D" w14:paraId="5EE0390D" w14:textId="7E5EF5E3">
            <w:pPr>
              <w:jc w:val="center"/>
              <w:rPr>
                <w:rFonts w:ascii="Aptos Display" w:hAnsi="Aptos Display"/>
                <w:color w:val="2F318B"/>
                <w:sz w:val="16"/>
                <w:szCs w:val="16"/>
              </w:rPr>
            </w:pPr>
            <w:r w:rsidRPr="002B620F">
              <w:rPr>
                <w:rFonts w:ascii="Aptos Display" w:hAnsi="Aptos Display"/>
                <w:color w:val="2F318B"/>
                <w:sz w:val="16"/>
                <w:szCs w:val="16"/>
              </w:rPr>
              <w:t>8.6%</w:t>
            </w:r>
          </w:p>
        </w:tc>
        <w:tc>
          <w:tcPr>
            <w:tcW w:w="670" w:type="dxa"/>
            <w:tcBorders>
              <w:top w:val="nil"/>
              <w:left w:val="nil"/>
              <w:bottom w:val="single" w:color="FFFFFF" w:themeColor="background1" w:sz="12" w:space="0"/>
              <w:right w:val="single" w:color="FFFFFF" w:themeColor="background1" w:sz="8" w:space="0"/>
            </w:tcBorders>
            <w:shd w:val="clear" w:color="auto" w:fill="FBBEC1"/>
            <w:vAlign w:val="center"/>
          </w:tcPr>
          <w:p w:rsidRPr="002B620F" w:rsidR="00B4022D" w:rsidP="00B4022D" w:rsidRDefault="00B4022D" w14:paraId="5AF989E1" w14:textId="1295F637">
            <w:pPr>
              <w:jc w:val="center"/>
              <w:rPr>
                <w:rFonts w:ascii="Aptos Display" w:hAnsi="Aptos Display"/>
                <w:color w:val="2F318B"/>
                <w:sz w:val="16"/>
                <w:szCs w:val="16"/>
              </w:rPr>
            </w:pPr>
            <w:r w:rsidRPr="002B620F">
              <w:rPr>
                <w:rFonts w:ascii="Aptos Display" w:hAnsi="Aptos Display"/>
                <w:color w:val="2F318B"/>
                <w:sz w:val="16"/>
                <w:szCs w:val="16"/>
              </w:rPr>
              <w:t>7.0%</w:t>
            </w:r>
          </w:p>
        </w:tc>
        <w:tc>
          <w:tcPr>
            <w:tcW w:w="671" w:type="dxa"/>
            <w:tcBorders>
              <w:top w:val="nil"/>
              <w:left w:val="nil"/>
              <w:bottom w:val="single" w:color="FFFFFF" w:themeColor="background1" w:sz="12" w:space="0"/>
              <w:right w:val="single" w:color="FFFFFF" w:themeColor="background1" w:sz="8" w:space="0"/>
            </w:tcBorders>
            <w:shd w:val="clear" w:color="auto" w:fill="FAA8AA"/>
            <w:vAlign w:val="center"/>
          </w:tcPr>
          <w:p w:rsidRPr="002B620F" w:rsidR="00B4022D" w:rsidP="00B4022D" w:rsidRDefault="00B4022D" w14:paraId="322B54A1" w14:textId="67EA1582">
            <w:pPr>
              <w:jc w:val="center"/>
              <w:rPr>
                <w:rFonts w:ascii="Aptos Display" w:hAnsi="Aptos Display"/>
                <w:color w:val="2F318B"/>
                <w:sz w:val="16"/>
                <w:szCs w:val="16"/>
              </w:rPr>
            </w:pPr>
            <w:r w:rsidRPr="002B620F">
              <w:rPr>
                <w:rFonts w:ascii="Aptos Display" w:hAnsi="Aptos Display"/>
                <w:color w:val="2F318B"/>
                <w:sz w:val="16"/>
                <w:szCs w:val="16"/>
              </w:rPr>
              <w:t>9.3%</w:t>
            </w:r>
          </w:p>
        </w:tc>
      </w:tr>
      <w:tr w:rsidRPr="002B620F" w:rsidR="00F15A47" w:rsidTr="1135EC1B" w14:paraId="093CFC21" w14:textId="77777777">
        <w:trPr>
          <w:trHeight w:val="510"/>
        </w:trPr>
        <w:tc>
          <w:tcPr>
            <w:tcW w:w="2117" w:type="dxa"/>
            <w:tcBorders>
              <w:top w:val="single" w:color="FFFFFF" w:themeColor="background1" w:sz="24" w:space="0"/>
            </w:tcBorders>
            <w:shd w:val="clear" w:color="auto" w:fill="E5EEFF"/>
            <w:noWrap/>
            <w:vAlign w:val="center"/>
          </w:tcPr>
          <w:p w:rsidRPr="002B620F" w:rsidR="00C3661F" w:rsidP="00C3661F" w:rsidRDefault="00C3661F" w14:paraId="020C09EC" w14:textId="22FF5EDF">
            <w:pPr>
              <w:rPr>
                <w:rFonts w:ascii="Aptos Display" w:hAnsi="Aptos Display"/>
                <w:color w:val="2F318B"/>
                <w:sz w:val="16"/>
                <w:szCs w:val="16"/>
                <w:lang w:eastAsia="en-AU"/>
              </w:rPr>
            </w:pPr>
            <w:r w:rsidRPr="002B620F">
              <w:rPr>
                <w:rFonts w:ascii="Aptos Display" w:hAnsi="Aptos Display"/>
                <w:color w:val="2F318B"/>
                <w:sz w:val="16"/>
                <w:szCs w:val="16"/>
              </w:rPr>
              <w:t xml:space="preserve">No long-term health condition(s) </w:t>
            </w:r>
          </w:p>
        </w:tc>
        <w:tc>
          <w:tcPr>
            <w:tcW w:w="670"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C3661F" w:rsidP="00C3661F" w:rsidRDefault="00C3661F" w14:paraId="22E56739" w14:textId="6F753364">
            <w:pPr>
              <w:jc w:val="center"/>
              <w:rPr>
                <w:rFonts w:ascii="Aptos Display" w:hAnsi="Aptos Display"/>
                <w:color w:val="2F318B"/>
                <w:sz w:val="16"/>
                <w:szCs w:val="16"/>
              </w:rPr>
            </w:pPr>
            <w:r w:rsidRPr="002B620F">
              <w:rPr>
                <w:rFonts w:ascii="Aptos Display" w:hAnsi="Aptos Display"/>
                <w:color w:val="2F318B"/>
                <w:sz w:val="16"/>
                <w:szCs w:val="16"/>
              </w:rPr>
              <w:t>48.1%</w:t>
            </w:r>
          </w:p>
        </w:tc>
        <w:tc>
          <w:tcPr>
            <w:tcW w:w="670"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C3661F" w:rsidP="00C3661F" w:rsidRDefault="00C3661F" w14:paraId="55B5A9EF" w14:textId="3FA9E0C6">
            <w:pPr>
              <w:jc w:val="center"/>
              <w:rPr>
                <w:rFonts w:ascii="Aptos Display" w:hAnsi="Aptos Display"/>
                <w:color w:val="2F318B"/>
                <w:sz w:val="16"/>
                <w:szCs w:val="16"/>
              </w:rPr>
            </w:pPr>
            <w:r w:rsidRPr="002B620F">
              <w:rPr>
                <w:rFonts w:ascii="Aptos Display" w:hAnsi="Aptos Display"/>
                <w:color w:val="2F318B"/>
                <w:sz w:val="16"/>
                <w:szCs w:val="16"/>
              </w:rPr>
              <w:t>53.1</w:t>
            </w:r>
            <w:r w:rsidRPr="002B620F" w:rsidR="00FA4066">
              <w:rPr>
                <w:rFonts w:ascii="Aptos Display" w:hAnsi="Aptos Display"/>
                <w:color w:val="2F318B"/>
                <w:sz w:val="16"/>
                <w:szCs w:val="16"/>
              </w:rPr>
              <w:t>%</w:t>
            </w:r>
          </w:p>
        </w:tc>
        <w:tc>
          <w:tcPr>
            <w:tcW w:w="671"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C3661F" w:rsidP="00C3661F" w:rsidRDefault="00C3661F" w14:paraId="35451775" w14:textId="6158E1CB">
            <w:pPr>
              <w:jc w:val="center"/>
              <w:rPr>
                <w:rFonts w:ascii="Aptos Display" w:hAnsi="Aptos Display"/>
                <w:color w:val="2F318B"/>
                <w:sz w:val="16"/>
                <w:szCs w:val="16"/>
              </w:rPr>
            </w:pPr>
            <w:r w:rsidRPr="002B620F">
              <w:rPr>
                <w:rFonts w:ascii="Aptos Display" w:hAnsi="Aptos Display"/>
                <w:color w:val="2F318B"/>
                <w:sz w:val="16"/>
                <w:szCs w:val="16"/>
              </w:rPr>
              <w:t>58.1</w:t>
            </w:r>
            <w:r w:rsidRPr="002B620F" w:rsidR="00FA4066">
              <w:rPr>
                <w:rFonts w:ascii="Aptos Display" w:hAnsi="Aptos Display"/>
                <w:color w:val="2F318B"/>
                <w:sz w:val="16"/>
                <w:szCs w:val="16"/>
              </w:rPr>
              <w:t>%</w:t>
            </w:r>
          </w:p>
        </w:tc>
        <w:tc>
          <w:tcPr>
            <w:tcW w:w="670"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C3661F" w:rsidP="00C3661F" w:rsidRDefault="00C3661F" w14:paraId="36A1B0FB" w14:textId="0806383C">
            <w:pPr>
              <w:jc w:val="center"/>
              <w:rPr>
                <w:rFonts w:ascii="Aptos Display" w:hAnsi="Aptos Display"/>
                <w:color w:val="2F318B"/>
                <w:sz w:val="16"/>
                <w:szCs w:val="16"/>
              </w:rPr>
            </w:pPr>
            <w:r w:rsidRPr="002B620F">
              <w:rPr>
                <w:rFonts w:ascii="Aptos Display" w:hAnsi="Aptos Display"/>
                <w:color w:val="2F318B"/>
                <w:sz w:val="16"/>
                <w:szCs w:val="16"/>
              </w:rPr>
              <w:t>50.2</w:t>
            </w:r>
            <w:r w:rsidRPr="002B620F" w:rsidR="00FA4066">
              <w:rPr>
                <w:rFonts w:ascii="Aptos Display" w:hAnsi="Aptos Display"/>
                <w:color w:val="2F318B"/>
                <w:sz w:val="16"/>
                <w:szCs w:val="16"/>
              </w:rPr>
              <w:t>%</w:t>
            </w:r>
          </w:p>
        </w:tc>
        <w:tc>
          <w:tcPr>
            <w:tcW w:w="671"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C3661F" w:rsidP="00C3661F" w:rsidRDefault="00C3661F" w14:paraId="740F5FFA" w14:textId="71A81110">
            <w:pPr>
              <w:jc w:val="center"/>
              <w:rPr>
                <w:rFonts w:ascii="Aptos Display" w:hAnsi="Aptos Display"/>
                <w:color w:val="2F318B"/>
                <w:sz w:val="16"/>
                <w:szCs w:val="16"/>
              </w:rPr>
            </w:pPr>
            <w:r w:rsidRPr="002B620F">
              <w:rPr>
                <w:rFonts w:ascii="Aptos Display" w:hAnsi="Aptos Display"/>
                <w:color w:val="2F318B"/>
                <w:sz w:val="16"/>
                <w:szCs w:val="16"/>
              </w:rPr>
              <w:t>51.5</w:t>
            </w:r>
            <w:r w:rsidRPr="002B620F" w:rsidR="00FA4066">
              <w:rPr>
                <w:rFonts w:ascii="Aptos Display" w:hAnsi="Aptos Display"/>
                <w:color w:val="2F318B"/>
                <w:sz w:val="16"/>
                <w:szCs w:val="16"/>
              </w:rPr>
              <w:t>%</w:t>
            </w:r>
          </w:p>
        </w:tc>
        <w:tc>
          <w:tcPr>
            <w:tcW w:w="670"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C3661F" w:rsidP="00C3661F" w:rsidRDefault="00C3661F" w14:paraId="0CE1EF03" w14:textId="57A386A7">
            <w:pPr>
              <w:jc w:val="center"/>
              <w:rPr>
                <w:rFonts w:ascii="Aptos Display" w:hAnsi="Aptos Display"/>
                <w:color w:val="2F318B"/>
                <w:sz w:val="16"/>
                <w:szCs w:val="16"/>
              </w:rPr>
            </w:pPr>
            <w:r w:rsidRPr="002B620F">
              <w:rPr>
                <w:rFonts w:ascii="Aptos Display" w:hAnsi="Aptos Display"/>
                <w:color w:val="2F318B"/>
                <w:sz w:val="16"/>
                <w:szCs w:val="16"/>
              </w:rPr>
              <w:t>55.3</w:t>
            </w:r>
            <w:r w:rsidRPr="002B620F" w:rsidR="00FA4066">
              <w:rPr>
                <w:rFonts w:ascii="Aptos Display" w:hAnsi="Aptos Display"/>
                <w:color w:val="2F318B"/>
                <w:sz w:val="16"/>
                <w:szCs w:val="16"/>
              </w:rPr>
              <w:t>%</w:t>
            </w:r>
          </w:p>
        </w:tc>
        <w:tc>
          <w:tcPr>
            <w:tcW w:w="671"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C3661F" w:rsidP="00C3661F" w:rsidRDefault="00C3661F" w14:paraId="529AFCDD" w14:textId="3771879D">
            <w:pPr>
              <w:jc w:val="center"/>
              <w:rPr>
                <w:rFonts w:ascii="Aptos Display" w:hAnsi="Aptos Display"/>
                <w:color w:val="2F318B"/>
                <w:sz w:val="16"/>
                <w:szCs w:val="16"/>
              </w:rPr>
            </w:pPr>
            <w:r w:rsidRPr="002B620F">
              <w:rPr>
                <w:rFonts w:ascii="Aptos Display" w:hAnsi="Aptos Display"/>
                <w:color w:val="2F318B"/>
                <w:sz w:val="16"/>
                <w:szCs w:val="16"/>
              </w:rPr>
              <w:t>56.9</w:t>
            </w:r>
            <w:r w:rsidRPr="002B620F" w:rsidR="00FA4066">
              <w:rPr>
                <w:rFonts w:ascii="Aptos Display" w:hAnsi="Aptos Display"/>
                <w:color w:val="2F318B"/>
                <w:sz w:val="16"/>
                <w:szCs w:val="16"/>
              </w:rPr>
              <w:t>%</w:t>
            </w:r>
          </w:p>
        </w:tc>
        <w:tc>
          <w:tcPr>
            <w:tcW w:w="670"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C3661F" w:rsidP="00C3661F" w:rsidRDefault="00C3661F" w14:paraId="1EE37BA9" w14:textId="196C6ECD">
            <w:pPr>
              <w:jc w:val="center"/>
              <w:rPr>
                <w:rFonts w:ascii="Aptos Display" w:hAnsi="Aptos Display"/>
                <w:color w:val="2F318B"/>
                <w:sz w:val="16"/>
                <w:szCs w:val="16"/>
              </w:rPr>
            </w:pPr>
            <w:r w:rsidRPr="002B620F">
              <w:rPr>
                <w:rFonts w:ascii="Aptos Display" w:hAnsi="Aptos Display"/>
                <w:color w:val="2F318B"/>
                <w:sz w:val="16"/>
                <w:szCs w:val="16"/>
              </w:rPr>
              <w:t>49.7</w:t>
            </w:r>
            <w:r w:rsidRPr="002B620F" w:rsidR="00FA4066">
              <w:rPr>
                <w:rFonts w:ascii="Aptos Display" w:hAnsi="Aptos Display"/>
                <w:color w:val="2F318B"/>
                <w:sz w:val="16"/>
                <w:szCs w:val="16"/>
              </w:rPr>
              <w:t>%</w:t>
            </w:r>
          </w:p>
        </w:tc>
        <w:tc>
          <w:tcPr>
            <w:tcW w:w="671"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C3661F" w:rsidP="00C3661F" w:rsidRDefault="00C3661F" w14:paraId="180BBFEA" w14:textId="6FE35D00">
            <w:pPr>
              <w:jc w:val="center"/>
              <w:rPr>
                <w:rFonts w:ascii="Aptos Display" w:hAnsi="Aptos Display"/>
                <w:color w:val="2F318B"/>
                <w:sz w:val="16"/>
                <w:szCs w:val="16"/>
              </w:rPr>
            </w:pPr>
            <w:r w:rsidRPr="002B620F">
              <w:rPr>
                <w:rFonts w:ascii="Aptos Display" w:hAnsi="Aptos Display"/>
                <w:color w:val="2F318B"/>
                <w:sz w:val="16"/>
                <w:szCs w:val="16"/>
              </w:rPr>
              <w:t>46.8</w:t>
            </w:r>
            <w:r w:rsidRPr="002B620F" w:rsidR="00FA4066">
              <w:rPr>
                <w:rFonts w:ascii="Aptos Display" w:hAnsi="Aptos Display"/>
                <w:color w:val="2F318B"/>
                <w:sz w:val="16"/>
                <w:szCs w:val="16"/>
              </w:rPr>
              <w:t>%</w:t>
            </w:r>
          </w:p>
        </w:tc>
        <w:tc>
          <w:tcPr>
            <w:tcW w:w="670"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C3661F" w:rsidP="00C3661F" w:rsidRDefault="00C3661F" w14:paraId="15CE2C5B" w14:textId="0073C17D">
            <w:pPr>
              <w:jc w:val="center"/>
              <w:rPr>
                <w:rFonts w:ascii="Aptos Display" w:hAnsi="Aptos Display"/>
                <w:color w:val="2F318B"/>
                <w:sz w:val="16"/>
                <w:szCs w:val="16"/>
              </w:rPr>
            </w:pPr>
            <w:r w:rsidRPr="002B620F">
              <w:rPr>
                <w:rFonts w:ascii="Aptos Display" w:hAnsi="Aptos Display"/>
                <w:color w:val="2F318B"/>
                <w:sz w:val="16"/>
                <w:szCs w:val="16"/>
              </w:rPr>
              <w:t>54</w:t>
            </w:r>
            <w:r w:rsidRPr="002B620F" w:rsidR="00FA4066">
              <w:rPr>
                <w:rFonts w:ascii="Aptos Display" w:hAnsi="Aptos Display"/>
                <w:color w:val="2F318B"/>
                <w:sz w:val="16"/>
                <w:szCs w:val="16"/>
              </w:rPr>
              <w:t>%</w:t>
            </w:r>
          </w:p>
        </w:tc>
        <w:tc>
          <w:tcPr>
            <w:tcW w:w="671"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C3661F" w:rsidP="00C3661F" w:rsidRDefault="00C3661F" w14:paraId="21886951" w14:textId="73D28EE1">
            <w:pPr>
              <w:jc w:val="center"/>
              <w:rPr>
                <w:rFonts w:ascii="Aptos Display" w:hAnsi="Aptos Display"/>
                <w:color w:val="2F318B"/>
                <w:sz w:val="16"/>
                <w:szCs w:val="16"/>
              </w:rPr>
            </w:pPr>
            <w:r w:rsidRPr="002B620F">
              <w:rPr>
                <w:rFonts w:ascii="Aptos Display" w:hAnsi="Aptos Display"/>
                <w:color w:val="2F318B"/>
                <w:sz w:val="16"/>
                <w:szCs w:val="16"/>
              </w:rPr>
              <w:t>46.7</w:t>
            </w:r>
            <w:r w:rsidRPr="002B620F" w:rsidR="00FA4066">
              <w:rPr>
                <w:rFonts w:ascii="Aptos Display" w:hAnsi="Aptos Display"/>
                <w:color w:val="2F318B"/>
                <w:sz w:val="16"/>
                <w:szCs w:val="16"/>
              </w:rPr>
              <w:t>%</w:t>
            </w:r>
          </w:p>
        </w:tc>
      </w:tr>
    </w:tbl>
    <w:p w:rsidR="00FA02DD" w:rsidP="00FA02DD" w:rsidRDefault="00FA02DD" w14:paraId="4401D1E7" w14:textId="42DA79DB">
      <w:pPr>
        <w:pStyle w:val="DJCSbody"/>
      </w:pPr>
      <w:r>
        <w:t>Diabetes and heart disease are more prevalent in Hindmarsh (7.2% and 5.8%), Yarriambiack (7.1% and 6.3%), and Northern Grampians (6.4% and 5.5%), indicating potential risk factors such as lifestyle choices, ageing populations, and healthcare access issues.</w:t>
      </w:r>
      <w:r w:rsidR="005F289E">
        <w:t xml:space="preserve"> Positively,</w:t>
      </w:r>
      <w:r>
        <w:t xml:space="preserve"> Ballarat (53.1%), Golden Plains (58.1%), and Moorabool (56.9%) have the highest proportion of residents reporting no long-term health conditions, indicating better overall health outcomes and potentially greater access to healthcare services. In contrast, Yarriambiack (46.7%) and Pyrenees (46.8%) have the lowest percentages of residents without chronic conditions, reinforcing the health challenges faced by smaller, more remote communities.</w:t>
      </w:r>
    </w:p>
    <w:p w:rsidR="00E115B8" w:rsidP="00C315D4" w:rsidRDefault="00E115B8" w14:paraId="0B22DA84" w14:textId="79FBBAF2">
      <w:pPr>
        <w:pStyle w:val="Heading3"/>
      </w:pPr>
      <w:r>
        <w:t>Hospitals and Health Centres</w:t>
      </w:r>
    </w:p>
    <w:p w:rsidRPr="001F4409" w:rsidR="001F4409" w:rsidP="001F4409" w:rsidRDefault="001F4409" w14:paraId="0569CE69" w14:textId="77777777">
      <w:pPr>
        <w:pStyle w:val="Boxtitle"/>
        <w:rPr>
          <w:i w:val="false"/>
          <w:iCs w:val="false"/>
          <w:sz w:val="22"/>
        </w:rPr>
      </w:pPr>
      <w:r w:rsidRPr="001F4409">
        <w:rPr>
          <w:i w:val="false"/>
          <w:iCs w:val="false"/>
          <w:sz w:val="22"/>
        </w:rPr>
        <w:t>The Grampians Region has 23 hospitals and 22 healthcare facilities, with a higher concentration of hospitals in larger population centres such as Ballarat, Ararat, and Hindmarsh. Ballarat has the most hospitals (5), including emergency, general, and specialist facilities, reinforcing its role as the primary healthcare hub for the region. Smaller LGAs such as Golden Plains and Pyrenees have no hospitals, relying on nearby facilities for medical services.</w:t>
      </w:r>
    </w:p>
    <w:p w:rsidR="00DA69E2" w:rsidP="001F4409" w:rsidRDefault="001F4409" w14:paraId="1B65FC8F" w14:textId="7518472D">
      <w:pPr>
        <w:pStyle w:val="Boxtitle"/>
        <w:rPr>
          <w:i w:val="false"/>
          <w:sz w:val="22"/>
          <w:szCs w:val="22"/>
        </w:rPr>
      </w:pPr>
      <w:r w:rsidRPr="1135EC1B">
        <w:rPr>
          <w:i w:val="false"/>
          <w:sz w:val="22"/>
          <w:szCs w:val="22"/>
        </w:rPr>
        <w:t>Hindmarsh and Yarriambiack also have a relatively high number of hospitals (4 and 3, respectively), ensuring access to essential health services in rural communities. Moorabool and Golden Plains rely more on healthcare facilities rather than hospitals, with 7 healthcare centres in Golden Plains and 6 in Moorabool, highlighting a community-based approach to health services in these areas.</w:t>
      </w:r>
    </w:p>
    <w:p w:rsidR="006B103D" w:rsidP="006B103D" w:rsidRDefault="006B103D" w14:paraId="535BEF51" w14:textId="7FA1EF7F">
      <w:pPr>
        <w:pStyle w:val="Caption"/>
        <w:keepNext/>
      </w:pPr>
      <w:bookmarkStart w:id="194" w:name="_Toc190881746"/>
      <w:bookmarkStart w:id="195" w:name="_Toc190881822"/>
      <w:r>
        <w:t xml:space="preserve">Table </w:t>
      </w:r>
      <w:fldSimple w:instr=" SEQ Table \* ARABIC ">
        <w:r w:rsidR="00FB4C7A">
          <w:rPr>
            <w:noProof/>
          </w:rPr>
          <w:t>74</w:t>
        </w:r>
      </w:fldSimple>
      <w:r>
        <w:t>:</w:t>
      </w:r>
      <w:r w:rsidR="001B5CAE">
        <w:t xml:space="preserve"> </w:t>
      </w:r>
      <w:r w:rsidRPr="00D10372">
        <w:t>Number of hospitals and healthcare facilities in the Grampians Region by LGA</w:t>
      </w:r>
      <w:r w:rsidRPr="00061349">
        <w:rPr>
          <w:rStyle w:val="FootnoteReference"/>
        </w:rPr>
        <w:footnoteReference w:id="228"/>
      </w:r>
      <w:bookmarkEnd w:id="194"/>
      <w:bookmarkEnd w:id="195"/>
    </w:p>
    <w:tbl>
      <w:tblPr>
        <w:tblStyle w:val="DJRReporttablestyleNavy"/>
        <w:tblpPr w:leftFromText="181" w:rightFromText="181" w:bottomFromText="142" w:vertAnchor="text" w:tblpXSpec="right" w:tblpY="1"/>
        <w:tblOverlap w:val="never"/>
        <w:tblW w:w="9502" w:type="dxa"/>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ayout w:type="fixed"/>
        <w:tblLook w:firstRow="0" w:lastRow="0" w:firstColumn="1" w:lastColumn="0" w:noHBand="0" w:noVBand="1" w:val="0480"/>
      </w:tblPr>
      <w:tblGrid>
        <w:gridCol w:w="3268"/>
        <w:gridCol w:w="3117"/>
        <w:gridCol w:w="3117"/>
      </w:tblGrid>
      <w:tr w:rsidRPr="002B620F" w:rsidR="00DA69E2" w:rsidTr="00DA69E2" w14:paraId="134C3598" w14:textId="77777777">
        <w:trPr>
          <w:trHeight w:val="397"/>
        </w:trPr>
        <w:tc>
          <w:tcPr>
            <w:tcW w:w="3268" w:type="dxa"/>
            <w:tcBorders>
              <w:bottom w:val="single" w:color="FFFFFF" w:themeColor="background1" w:sz="24" w:space="0"/>
            </w:tcBorders>
            <w:shd w:val="clear" w:color="auto" w:fill="E5EEFF"/>
            <w:noWrap/>
            <w:vAlign w:val="center"/>
            <w:hideMark/>
          </w:tcPr>
          <w:p w:rsidRPr="002B620F" w:rsidR="00DA69E2" w:rsidP="00DA69E2" w:rsidRDefault="00DA69E2" w14:paraId="59B5FE33"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LGA</w:t>
            </w:r>
          </w:p>
        </w:tc>
        <w:tc>
          <w:tcPr>
            <w:tcW w:w="3117" w:type="dxa"/>
            <w:tcBorders>
              <w:bottom w:val="single" w:color="FFFFFF" w:themeColor="background1" w:sz="24" w:space="0"/>
            </w:tcBorders>
            <w:shd w:val="clear" w:color="auto" w:fill="E5EEFF"/>
            <w:noWrap/>
            <w:vAlign w:val="center"/>
            <w:hideMark/>
          </w:tcPr>
          <w:p w:rsidRPr="002B620F" w:rsidR="00DA69E2" w:rsidP="00DA69E2" w:rsidRDefault="00DA69E2" w14:paraId="35E5CEB5" w14:textId="77777777">
            <w:pPr>
              <w:jc w:val="center"/>
              <w:rPr>
                <w:rFonts w:ascii="Aptos Display" w:hAnsi="Aptos Display"/>
                <w:b/>
                <w:bCs/>
                <w:color w:val="2F318B"/>
                <w:sz w:val="22"/>
                <w:szCs w:val="22"/>
                <w:lang w:eastAsia="en-AU"/>
              </w:rPr>
            </w:pPr>
            <w:r w:rsidRPr="002B620F">
              <w:rPr>
                <w:rFonts w:ascii="Aptos Display" w:hAnsi="Aptos Display"/>
                <w:b/>
                <w:bCs/>
                <w:color w:val="2F318B"/>
                <w:sz w:val="22"/>
                <w:szCs w:val="22"/>
              </w:rPr>
              <w:t>Hospitals</w:t>
            </w:r>
          </w:p>
        </w:tc>
        <w:tc>
          <w:tcPr>
            <w:tcW w:w="3117" w:type="dxa"/>
            <w:tcBorders>
              <w:bottom w:val="single" w:color="FFFFFF" w:themeColor="background1" w:sz="24" w:space="0"/>
            </w:tcBorders>
            <w:shd w:val="clear" w:color="auto" w:fill="E5EEFF"/>
            <w:noWrap/>
            <w:vAlign w:val="center"/>
            <w:hideMark/>
          </w:tcPr>
          <w:p w:rsidRPr="002B620F" w:rsidR="00DA69E2" w:rsidP="00DA69E2" w:rsidRDefault="00DA69E2" w14:paraId="4C37C9F9" w14:textId="77777777">
            <w:pPr>
              <w:jc w:val="center"/>
              <w:rPr>
                <w:rFonts w:ascii="Aptos Display" w:hAnsi="Aptos Display"/>
                <w:b/>
                <w:bCs/>
                <w:color w:val="2F318B"/>
                <w:sz w:val="22"/>
                <w:szCs w:val="22"/>
                <w:lang w:eastAsia="en-AU"/>
              </w:rPr>
            </w:pPr>
            <w:r w:rsidRPr="002B620F">
              <w:rPr>
                <w:rFonts w:ascii="Aptos Display" w:hAnsi="Aptos Display"/>
                <w:b/>
                <w:bCs/>
                <w:color w:val="2F318B"/>
                <w:sz w:val="22"/>
                <w:szCs w:val="22"/>
              </w:rPr>
              <w:t>Healthcare Facilities</w:t>
            </w:r>
          </w:p>
        </w:tc>
      </w:tr>
      <w:tr w:rsidRPr="002B620F" w:rsidR="00DA69E2" w:rsidTr="1135EC1B" w14:paraId="64D80A9C" w14:textId="77777777">
        <w:trPr>
          <w:trHeight w:val="397"/>
        </w:trPr>
        <w:tc>
          <w:tcPr>
            <w:tcW w:w="3268" w:type="dxa"/>
            <w:tcBorders>
              <w:top w:val="single" w:color="FFFFFF" w:themeColor="background1" w:sz="24" w:space="0"/>
            </w:tcBorders>
            <w:shd w:val="clear" w:color="auto" w:fill="E5EEFF"/>
            <w:noWrap/>
            <w:vAlign w:val="center"/>
            <w:hideMark/>
          </w:tcPr>
          <w:p w:rsidRPr="002B620F" w:rsidR="00DA69E2" w:rsidP="00DA69E2" w:rsidRDefault="0089377D" w14:paraId="6DB0BD6A" w14:textId="0142495E">
            <w:pPr>
              <w:rPr>
                <w:rFonts w:ascii="Aptos Display" w:hAnsi="Aptos Display"/>
                <w:b/>
                <w:color w:val="2F318B"/>
                <w:sz w:val="22"/>
                <w:szCs w:val="22"/>
                <w:lang w:eastAsia="en-AU"/>
              </w:rPr>
            </w:pPr>
            <w:r w:rsidRPr="002B620F">
              <w:rPr>
                <w:rFonts w:ascii="Aptos Display" w:hAnsi="Aptos Display" w:eastAsia="Times"/>
                <w:b/>
                <w:bCs/>
                <w:color w:val="2F318B"/>
                <w:sz w:val="22"/>
                <w:szCs w:val="22"/>
              </w:rPr>
              <w:t>Ararat</w:t>
            </w:r>
          </w:p>
        </w:tc>
        <w:tc>
          <w:tcPr>
            <w:tcW w:w="3117" w:type="dxa"/>
            <w:tcBorders>
              <w:top w:val="single" w:color="FFFFFF" w:themeColor="background1" w:sz="12"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DA69E2" w:rsidP="00DA69E2" w:rsidRDefault="0089377D" w14:paraId="305F8A5D" w14:textId="5AB5E77A">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2</w:t>
            </w:r>
          </w:p>
        </w:tc>
        <w:tc>
          <w:tcPr>
            <w:tcW w:w="3117" w:type="dxa"/>
            <w:tcBorders>
              <w:top w:val="single" w:color="FFFFFF" w:themeColor="background1" w:sz="12" w:space="0"/>
              <w:left w:val="nil"/>
              <w:bottom w:val="single" w:color="FFFFFF" w:themeColor="background1" w:sz="8" w:space="0"/>
              <w:right w:val="single" w:color="FFFFFF" w:themeColor="background1" w:sz="8" w:space="0"/>
            </w:tcBorders>
            <w:shd w:val="clear" w:color="auto" w:fill="E5EEFF"/>
            <w:noWrap/>
            <w:vAlign w:val="center"/>
          </w:tcPr>
          <w:p w:rsidRPr="002B620F" w:rsidR="00DA69E2" w:rsidP="00DA69E2" w:rsidRDefault="0089377D" w14:paraId="5C4BD931" w14:textId="0F7E1554">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2</w:t>
            </w:r>
          </w:p>
        </w:tc>
      </w:tr>
      <w:tr w:rsidRPr="002B620F" w:rsidR="00DA69E2" w:rsidTr="1135EC1B" w14:paraId="452A4D38" w14:textId="77777777">
        <w:trPr>
          <w:trHeight w:val="397"/>
        </w:trPr>
        <w:tc>
          <w:tcPr>
            <w:tcW w:w="3268" w:type="dxa"/>
            <w:shd w:val="clear" w:color="auto" w:fill="E5EEFF"/>
            <w:noWrap/>
            <w:vAlign w:val="center"/>
            <w:hideMark/>
          </w:tcPr>
          <w:p w:rsidRPr="002B620F" w:rsidR="00DA69E2" w:rsidP="00DA69E2" w:rsidRDefault="0089377D" w14:paraId="4F1BEC65" w14:textId="53D3C8B5">
            <w:pPr>
              <w:rPr>
                <w:rFonts w:ascii="Aptos Display" w:hAnsi="Aptos Display"/>
                <w:b/>
                <w:color w:val="2F318B"/>
                <w:sz w:val="22"/>
                <w:szCs w:val="22"/>
                <w:lang w:eastAsia="en-AU"/>
              </w:rPr>
            </w:pPr>
            <w:r w:rsidRPr="002B620F">
              <w:rPr>
                <w:rFonts w:ascii="Aptos Display" w:hAnsi="Aptos Display" w:eastAsia="Times"/>
                <w:b/>
                <w:bCs/>
                <w:color w:val="2F318B"/>
                <w:sz w:val="22"/>
                <w:szCs w:val="22"/>
              </w:rPr>
              <w:t>Ballarat</w:t>
            </w:r>
          </w:p>
        </w:tc>
        <w:tc>
          <w:tcPr>
            <w:tcW w:w="3117"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DA69E2" w:rsidP="00DA69E2" w:rsidRDefault="004E545E" w14:paraId="7D48C3D7" w14:textId="502BC069">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5</w:t>
            </w:r>
          </w:p>
        </w:tc>
        <w:tc>
          <w:tcPr>
            <w:tcW w:w="3117"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DA69E2" w:rsidP="00DA69E2" w:rsidRDefault="00CB7692" w14:paraId="6B8E178C" w14:textId="0E674A8C">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0</w:t>
            </w:r>
          </w:p>
        </w:tc>
      </w:tr>
      <w:tr w:rsidRPr="002B620F" w:rsidR="00DA69E2" w:rsidTr="1135EC1B" w14:paraId="5FAE236C" w14:textId="77777777">
        <w:trPr>
          <w:trHeight w:val="397"/>
        </w:trPr>
        <w:tc>
          <w:tcPr>
            <w:tcW w:w="3268" w:type="dxa"/>
            <w:shd w:val="clear" w:color="auto" w:fill="E5EEFF"/>
            <w:noWrap/>
            <w:vAlign w:val="center"/>
            <w:hideMark/>
          </w:tcPr>
          <w:p w:rsidRPr="002B620F" w:rsidR="00DA69E2" w:rsidP="00DA69E2" w:rsidRDefault="0089377D" w14:paraId="02E144D3" w14:textId="4E215846">
            <w:pPr>
              <w:rPr>
                <w:rFonts w:ascii="Aptos Display" w:hAnsi="Aptos Display"/>
                <w:b/>
                <w:color w:val="2F318B"/>
                <w:sz w:val="22"/>
                <w:szCs w:val="22"/>
                <w:highlight w:val="yellow"/>
                <w:lang w:eastAsia="en-AU"/>
              </w:rPr>
            </w:pPr>
            <w:r w:rsidRPr="002B620F">
              <w:rPr>
                <w:rFonts w:ascii="Aptos Display" w:hAnsi="Aptos Display" w:eastAsia="Times"/>
                <w:b/>
                <w:bCs/>
                <w:color w:val="2F318B"/>
                <w:sz w:val="22"/>
                <w:szCs w:val="22"/>
              </w:rPr>
              <w:t>Golden Plains</w:t>
            </w:r>
          </w:p>
        </w:tc>
        <w:tc>
          <w:tcPr>
            <w:tcW w:w="3117"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DA69E2" w:rsidP="00DA69E2" w:rsidRDefault="001467C8" w14:paraId="171A0036" w14:textId="3A264F11">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0</w:t>
            </w:r>
          </w:p>
        </w:tc>
        <w:tc>
          <w:tcPr>
            <w:tcW w:w="3117"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DA69E2" w:rsidP="00DA69E2" w:rsidRDefault="00A27FFB" w14:paraId="5B86DBE1" w14:textId="07C1522B">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7</w:t>
            </w:r>
          </w:p>
        </w:tc>
      </w:tr>
      <w:tr w:rsidRPr="002B620F" w:rsidR="00DA69E2" w:rsidTr="1135EC1B" w14:paraId="04F86B8D" w14:textId="77777777">
        <w:trPr>
          <w:trHeight w:val="397"/>
        </w:trPr>
        <w:tc>
          <w:tcPr>
            <w:tcW w:w="3268" w:type="dxa"/>
            <w:shd w:val="clear" w:color="auto" w:fill="E5EEFF"/>
            <w:noWrap/>
            <w:vAlign w:val="center"/>
          </w:tcPr>
          <w:p w:rsidRPr="002B620F" w:rsidR="00DA69E2" w:rsidP="00DA69E2" w:rsidRDefault="0089377D" w14:paraId="3691DA86" w14:textId="09E0C1E0">
            <w:pPr>
              <w:rPr>
                <w:rFonts w:ascii="Aptos Display" w:hAnsi="Aptos Display"/>
                <w:b/>
                <w:color w:val="2F318B"/>
                <w:sz w:val="22"/>
                <w:szCs w:val="22"/>
                <w:highlight w:val="yellow"/>
              </w:rPr>
            </w:pPr>
            <w:r w:rsidRPr="002B620F">
              <w:rPr>
                <w:rFonts w:ascii="Aptos Display" w:hAnsi="Aptos Display" w:eastAsia="Times"/>
                <w:b/>
                <w:bCs/>
                <w:color w:val="2F318B"/>
                <w:sz w:val="22"/>
                <w:szCs w:val="22"/>
              </w:rPr>
              <w:t>Hepburn</w:t>
            </w:r>
          </w:p>
        </w:tc>
        <w:tc>
          <w:tcPr>
            <w:tcW w:w="3117"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DA69E2" w:rsidP="00DA69E2" w:rsidRDefault="00BB5D93" w14:paraId="14791CED" w14:textId="1CDFB4B5">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2</w:t>
            </w:r>
          </w:p>
        </w:tc>
        <w:tc>
          <w:tcPr>
            <w:tcW w:w="3117"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DA69E2" w:rsidP="00DA69E2" w:rsidRDefault="00BB5D93" w14:paraId="05576633" w14:textId="4D2453ED">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2</w:t>
            </w:r>
          </w:p>
        </w:tc>
      </w:tr>
      <w:tr w:rsidRPr="002B620F" w:rsidR="00DA69E2" w:rsidTr="1135EC1B" w14:paraId="63483DD1" w14:textId="77777777">
        <w:trPr>
          <w:trHeight w:val="397"/>
        </w:trPr>
        <w:tc>
          <w:tcPr>
            <w:tcW w:w="3268" w:type="dxa"/>
            <w:shd w:val="clear" w:color="auto" w:fill="E5EEFF"/>
            <w:noWrap/>
            <w:vAlign w:val="center"/>
          </w:tcPr>
          <w:p w:rsidRPr="002B620F" w:rsidR="00DA69E2" w:rsidP="00DA69E2" w:rsidRDefault="0089377D" w14:paraId="4942BC77" w14:textId="0AF4183F">
            <w:pPr>
              <w:rPr>
                <w:rFonts w:ascii="Aptos Display" w:hAnsi="Aptos Display"/>
                <w:b/>
                <w:color w:val="2F318B"/>
                <w:sz w:val="22"/>
                <w:szCs w:val="22"/>
                <w:highlight w:val="yellow"/>
              </w:rPr>
            </w:pPr>
            <w:r w:rsidRPr="002B620F">
              <w:rPr>
                <w:rFonts w:ascii="Aptos Display" w:hAnsi="Aptos Display" w:eastAsia="Times"/>
                <w:b/>
                <w:bCs/>
                <w:color w:val="2F318B"/>
                <w:sz w:val="22"/>
                <w:szCs w:val="22"/>
              </w:rPr>
              <w:t>Hindmarsh</w:t>
            </w:r>
          </w:p>
        </w:tc>
        <w:tc>
          <w:tcPr>
            <w:tcW w:w="3117"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DA69E2" w:rsidP="00DA69E2" w:rsidRDefault="008A5195" w14:paraId="2044FC92" w14:textId="218393BD">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4</w:t>
            </w:r>
          </w:p>
        </w:tc>
        <w:tc>
          <w:tcPr>
            <w:tcW w:w="3117"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DA69E2" w:rsidP="00DA69E2" w:rsidRDefault="008A5195" w14:paraId="119A30A1" w14:textId="4FC790E0">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0</w:t>
            </w:r>
          </w:p>
        </w:tc>
      </w:tr>
      <w:tr w:rsidRPr="002B620F" w:rsidR="00DA69E2" w:rsidTr="1135EC1B" w14:paraId="44873018" w14:textId="77777777">
        <w:trPr>
          <w:trHeight w:val="397"/>
        </w:trPr>
        <w:tc>
          <w:tcPr>
            <w:tcW w:w="3268" w:type="dxa"/>
            <w:shd w:val="clear" w:color="auto" w:fill="E5EEFF"/>
            <w:noWrap/>
            <w:vAlign w:val="center"/>
            <w:hideMark/>
          </w:tcPr>
          <w:p w:rsidRPr="002B620F" w:rsidR="00DA69E2" w:rsidP="00DA69E2" w:rsidRDefault="0089377D" w14:paraId="65787701" w14:textId="7332E993">
            <w:pPr>
              <w:rPr>
                <w:rFonts w:ascii="Aptos Display" w:hAnsi="Aptos Display"/>
                <w:b/>
                <w:color w:val="2F318B"/>
                <w:sz w:val="22"/>
                <w:szCs w:val="22"/>
                <w:highlight w:val="yellow"/>
                <w:lang w:eastAsia="en-AU"/>
              </w:rPr>
            </w:pPr>
            <w:r w:rsidRPr="002B620F">
              <w:rPr>
                <w:rFonts w:ascii="Aptos Display" w:hAnsi="Aptos Display" w:eastAsia="Times"/>
                <w:b/>
                <w:bCs/>
                <w:color w:val="2F318B"/>
                <w:sz w:val="22"/>
                <w:szCs w:val="22"/>
              </w:rPr>
              <w:t>Horsham</w:t>
            </w:r>
          </w:p>
        </w:tc>
        <w:tc>
          <w:tcPr>
            <w:tcW w:w="3117"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DA69E2" w:rsidP="00DA69E2" w:rsidRDefault="00095F1A" w14:paraId="597A59C6" w14:textId="28A5330F">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w:t>
            </w:r>
          </w:p>
        </w:tc>
        <w:tc>
          <w:tcPr>
            <w:tcW w:w="3117"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DA69E2" w:rsidP="00DA69E2" w:rsidRDefault="00095F1A" w14:paraId="45D2D6CC" w14:textId="64A48DA1">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0</w:t>
            </w:r>
          </w:p>
        </w:tc>
      </w:tr>
      <w:tr w:rsidRPr="002B620F" w:rsidR="00DA69E2" w:rsidTr="1135EC1B" w14:paraId="13F34F58" w14:textId="77777777">
        <w:trPr>
          <w:trHeight w:val="397"/>
        </w:trPr>
        <w:tc>
          <w:tcPr>
            <w:tcW w:w="3268" w:type="dxa"/>
            <w:shd w:val="clear" w:color="auto" w:fill="E5EEFF"/>
            <w:noWrap/>
            <w:vAlign w:val="center"/>
            <w:hideMark/>
          </w:tcPr>
          <w:p w:rsidRPr="002B620F" w:rsidR="00DA69E2" w:rsidP="00DA69E2" w:rsidRDefault="0089377D" w14:paraId="114CD659" w14:textId="088C9794">
            <w:pPr>
              <w:rPr>
                <w:rFonts w:ascii="Aptos Display" w:hAnsi="Aptos Display"/>
                <w:b/>
                <w:color w:val="2F318B"/>
                <w:sz w:val="22"/>
                <w:szCs w:val="22"/>
                <w:highlight w:val="yellow"/>
                <w:lang w:eastAsia="en-AU"/>
              </w:rPr>
            </w:pPr>
            <w:r w:rsidRPr="002B620F">
              <w:rPr>
                <w:rFonts w:ascii="Aptos Display" w:hAnsi="Aptos Display" w:eastAsia="Times"/>
                <w:b/>
                <w:bCs/>
                <w:color w:val="2F318B"/>
                <w:sz w:val="22"/>
                <w:szCs w:val="22"/>
              </w:rPr>
              <w:t>Moorabool</w:t>
            </w:r>
          </w:p>
        </w:tc>
        <w:tc>
          <w:tcPr>
            <w:tcW w:w="3117"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DA69E2" w:rsidP="00DA69E2" w:rsidRDefault="00B67E89" w14:paraId="4BC7CEB3" w14:textId="1C7E0BB7">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w:t>
            </w:r>
          </w:p>
        </w:tc>
        <w:tc>
          <w:tcPr>
            <w:tcW w:w="3117"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DA69E2" w:rsidP="00DA69E2" w:rsidRDefault="00B67E89" w14:paraId="4B5195F9" w14:textId="2A94318A">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6</w:t>
            </w:r>
          </w:p>
        </w:tc>
      </w:tr>
      <w:tr w:rsidRPr="002B620F" w:rsidR="00DA69E2" w:rsidTr="1135EC1B" w14:paraId="62B0A98A" w14:textId="77777777">
        <w:trPr>
          <w:trHeight w:val="397"/>
        </w:trPr>
        <w:tc>
          <w:tcPr>
            <w:tcW w:w="3268" w:type="dxa"/>
            <w:shd w:val="clear" w:color="auto" w:fill="E5EEFF"/>
            <w:noWrap/>
            <w:vAlign w:val="center"/>
            <w:hideMark/>
          </w:tcPr>
          <w:p w:rsidRPr="002B620F" w:rsidR="00DA69E2" w:rsidP="00DA69E2" w:rsidRDefault="0089377D" w14:paraId="7837AD4B" w14:textId="4F5E9B2E">
            <w:pPr>
              <w:rPr>
                <w:rFonts w:ascii="Aptos Display" w:hAnsi="Aptos Display"/>
                <w:b/>
                <w:color w:val="2F318B"/>
                <w:sz w:val="22"/>
                <w:szCs w:val="22"/>
                <w:highlight w:val="yellow"/>
                <w:lang w:eastAsia="en-AU"/>
              </w:rPr>
            </w:pPr>
            <w:r w:rsidRPr="002B620F">
              <w:rPr>
                <w:rFonts w:ascii="Aptos Display" w:hAnsi="Aptos Display" w:eastAsia="Times"/>
                <w:b/>
                <w:bCs/>
                <w:color w:val="2F318B"/>
                <w:sz w:val="22"/>
                <w:szCs w:val="22"/>
              </w:rPr>
              <w:t>Northern Grampians</w:t>
            </w:r>
          </w:p>
        </w:tc>
        <w:tc>
          <w:tcPr>
            <w:tcW w:w="3117"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DA69E2" w:rsidP="00DA69E2" w:rsidRDefault="007B1B5B" w14:paraId="0B001DA5" w14:textId="275DDCF3">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2</w:t>
            </w:r>
          </w:p>
        </w:tc>
        <w:tc>
          <w:tcPr>
            <w:tcW w:w="3117"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DA69E2" w:rsidP="00DA69E2" w:rsidRDefault="004B1C94" w14:paraId="1E7DFF1C" w14:textId="07373D9A">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0</w:t>
            </w:r>
          </w:p>
        </w:tc>
      </w:tr>
      <w:tr w:rsidRPr="002B620F" w:rsidR="00DA69E2" w:rsidTr="1135EC1B" w14:paraId="0EFFFB4A" w14:textId="77777777">
        <w:trPr>
          <w:trHeight w:val="397"/>
        </w:trPr>
        <w:tc>
          <w:tcPr>
            <w:tcW w:w="3268" w:type="dxa"/>
            <w:shd w:val="clear" w:color="auto" w:fill="E5EEFF"/>
            <w:noWrap/>
            <w:vAlign w:val="center"/>
            <w:hideMark/>
          </w:tcPr>
          <w:p w:rsidRPr="002B620F" w:rsidR="00DA69E2" w:rsidP="00DA69E2" w:rsidRDefault="0089377D" w14:paraId="2E650134" w14:textId="2E5C9A3E">
            <w:pPr>
              <w:rPr>
                <w:rFonts w:ascii="Aptos Display" w:hAnsi="Aptos Display"/>
                <w:b/>
                <w:color w:val="2F318B"/>
                <w:sz w:val="22"/>
                <w:szCs w:val="22"/>
                <w:highlight w:val="yellow"/>
                <w:lang w:eastAsia="en-AU"/>
              </w:rPr>
            </w:pPr>
            <w:r w:rsidRPr="002B620F">
              <w:rPr>
                <w:rFonts w:ascii="Aptos Display" w:hAnsi="Aptos Display" w:eastAsia="Times"/>
                <w:b/>
                <w:bCs/>
                <w:color w:val="2F318B"/>
                <w:sz w:val="22"/>
                <w:szCs w:val="22"/>
              </w:rPr>
              <w:t>Pyrenees</w:t>
            </w:r>
          </w:p>
        </w:tc>
        <w:tc>
          <w:tcPr>
            <w:tcW w:w="3117"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DA69E2" w:rsidP="00DA69E2" w:rsidRDefault="00D47A0D" w14:paraId="73EBFB35" w14:textId="4C5A9031">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w:t>
            </w:r>
          </w:p>
        </w:tc>
        <w:tc>
          <w:tcPr>
            <w:tcW w:w="3117"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DA69E2" w:rsidP="00DA69E2" w:rsidRDefault="002E4BEE" w14:paraId="3F111FDB" w14:textId="4199A5DA">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0</w:t>
            </w:r>
          </w:p>
        </w:tc>
      </w:tr>
      <w:tr w:rsidRPr="002B620F" w:rsidR="0089377D" w:rsidTr="1135EC1B" w14:paraId="74284E6C" w14:textId="77777777">
        <w:trPr>
          <w:trHeight w:val="397"/>
        </w:trPr>
        <w:tc>
          <w:tcPr>
            <w:tcW w:w="3268" w:type="dxa"/>
            <w:shd w:val="clear" w:color="auto" w:fill="E5EEFF"/>
            <w:noWrap/>
            <w:vAlign w:val="center"/>
          </w:tcPr>
          <w:p w:rsidRPr="002B620F" w:rsidR="0089377D" w:rsidP="0089377D" w:rsidRDefault="0089377D" w14:paraId="5D2A78B3" w14:textId="31960548">
            <w:pPr>
              <w:rPr>
                <w:rFonts w:ascii="Aptos Display" w:hAnsi="Aptos Display" w:eastAsia="Times"/>
                <w:b/>
                <w:bCs/>
                <w:color w:val="2F318B"/>
                <w:sz w:val="22"/>
                <w:szCs w:val="22"/>
              </w:rPr>
            </w:pPr>
            <w:r w:rsidRPr="002B620F">
              <w:rPr>
                <w:rFonts w:ascii="Aptos Display" w:hAnsi="Aptos Display" w:eastAsia="Times"/>
                <w:b/>
                <w:bCs/>
                <w:color w:val="2F318B"/>
                <w:sz w:val="22"/>
                <w:szCs w:val="22"/>
              </w:rPr>
              <w:t>West Wimmera</w:t>
            </w:r>
          </w:p>
        </w:tc>
        <w:tc>
          <w:tcPr>
            <w:tcW w:w="3117"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89377D" w:rsidP="0089377D" w:rsidRDefault="008250D4" w14:paraId="41655893" w14:textId="20ABE05A">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2</w:t>
            </w:r>
          </w:p>
        </w:tc>
        <w:tc>
          <w:tcPr>
            <w:tcW w:w="3117"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89377D" w:rsidP="0089377D" w:rsidRDefault="008250D4" w14:paraId="6803C84E" w14:textId="7CCAA440">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w:t>
            </w:r>
          </w:p>
        </w:tc>
      </w:tr>
      <w:tr w:rsidRPr="002B620F" w:rsidR="00DA69E2" w:rsidTr="1135EC1B" w14:paraId="5C01AD71" w14:textId="77777777">
        <w:trPr>
          <w:trHeight w:val="397"/>
        </w:trPr>
        <w:tc>
          <w:tcPr>
            <w:tcW w:w="3268" w:type="dxa"/>
            <w:shd w:val="clear" w:color="auto" w:fill="E5EEFF"/>
            <w:noWrap/>
            <w:vAlign w:val="center"/>
            <w:hideMark/>
          </w:tcPr>
          <w:p w:rsidRPr="002B620F" w:rsidR="00DA69E2" w:rsidP="00DA69E2" w:rsidRDefault="0089377D" w14:paraId="0D57FA7C" w14:textId="41BFE51A">
            <w:pPr>
              <w:rPr>
                <w:rFonts w:ascii="Aptos Display" w:hAnsi="Aptos Display"/>
                <w:b/>
                <w:color w:val="2F318B"/>
                <w:sz w:val="22"/>
                <w:szCs w:val="22"/>
                <w:highlight w:val="yellow"/>
                <w:lang w:eastAsia="en-AU"/>
              </w:rPr>
            </w:pPr>
            <w:r w:rsidRPr="002B620F">
              <w:rPr>
                <w:rFonts w:ascii="Aptos Display" w:hAnsi="Aptos Display" w:eastAsia="Times"/>
                <w:b/>
                <w:bCs/>
                <w:color w:val="2F318B"/>
                <w:sz w:val="22"/>
                <w:szCs w:val="22"/>
              </w:rPr>
              <w:t>Yarriambiack</w:t>
            </w:r>
          </w:p>
        </w:tc>
        <w:tc>
          <w:tcPr>
            <w:tcW w:w="3117"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DA69E2" w:rsidP="00DA69E2" w:rsidRDefault="001838F0" w14:paraId="03312E28" w14:textId="253EFD3D">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3</w:t>
            </w:r>
          </w:p>
        </w:tc>
        <w:tc>
          <w:tcPr>
            <w:tcW w:w="3117"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DA69E2" w:rsidP="00DA69E2" w:rsidRDefault="001838F0" w14:paraId="10C47679" w14:textId="1C52CB1A">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4</w:t>
            </w:r>
          </w:p>
        </w:tc>
      </w:tr>
      <w:tr w:rsidRPr="002B620F" w:rsidR="00DA69E2" w:rsidTr="00DA69E2" w14:paraId="7A7EAC2B" w14:textId="77777777">
        <w:trPr>
          <w:trHeight w:val="397"/>
        </w:trPr>
        <w:tc>
          <w:tcPr>
            <w:tcW w:w="3268" w:type="dxa"/>
            <w:tcBorders>
              <w:top w:val="single" w:color="FFFFFF" w:themeColor="background1" w:sz="24" w:space="0"/>
            </w:tcBorders>
            <w:shd w:val="clear" w:color="auto" w:fill="E5EEFF"/>
            <w:noWrap/>
            <w:vAlign w:val="center"/>
            <w:hideMark/>
          </w:tcPr>
          <w:p w:rsidRPr="002B620F" w:rsidR="00DA69E2" w:rsidP="00DA69E2" w:rsidRDefault="0059540E" w14:paraId="4216D467" w14:textId="31AE6352">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TOTAL</w:t>
            </w:r>
          </w:p>
        </w:tc>
        <w:tc>
          <w:tcPr>
            <w:tcW w:w="3117" w:type="dxa"/>
            <w:tcBorders>
              <w:top w:val="single" w:color="FFFFFF" w:themeColor="background1" w:sz="24" w:space="0"/>
            </w:tcBorders>
            <w:shd w:val="clear" w:color="auto" w:fill="E5EEFF"/>
            <w:noWrap/>
            <w:vAlign w:val="center"/>
          </w:tcPr>
          <w:p w:rsidRPr="002B620F" w:rsidR="00DA69E2" w:rsidP="00DA69E2" w:rsidRDefault="002E4DB6" w14:paraId="00DF57E7" w14:textId="68F640C4">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23</w:t>
            </w:r>
          </w:p>
        </w:tc>
        <w:tc>
          <w:tcPr>
            <w:tcW w:w="3117" w:type="dxa"/>
            <w:tcBorders>
              <w:top w:val="single" w:color="FFFFFF" w:themeColor="background1" w:sz="24" w:space="0"/>
            </w:tcBorders>
            <w:shd w:val="clear" w:color="auto" w:fill="E5EEFF"/>
            <w:noWrap/>
            <w:vAlign w:val="center"/>
          </w:tcPr>
          <w:p w:rsidRPr="002B620F" w:rsidR="00DA69E2" w:rsidP="00DA69E2" w:rsidRDefault="002E4DB6" w14:paraId="133BDC4A" w14:textId="38C61AE1">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22</w:t>
            </w:r>
          </w:p>
        </w:tc>
      </w:tr>
    </w:tbl>
    <w:p w:rsidRPr="00F40031" w:rsidR="00F40031" w:rsidP="00F40031" w:rsidRDefault="00F40031" w14:paraId="24E9F8ED" w14:textId="77777777">
      <w:pPr>
        <w:pStyle w:val="DJCSbody"/>
      </w:pPr>
      <w:r w:rsidRPr="00F40031">
        <w:t>The Grampians Region has a mix of general, emergency, and specialist hospitals, with major facilities concentrated in Ballarat, Ararat, and Horsham. Below are some of the key hospitals providing critical healthcare services across the region:</w:t>
      </w:r>
    </w:p>
    <w:p w:rsidR="006B103D" w:rsidP="006B103D" w:rsidRDefault="006B103D" w14:paraId="0FFB2AEC" w14:textId="25B87547">
      <w:pPr>
        <w:pStyle w:val="Caption"/>
        <w:keepNext/>
      </w:pPr>
      <w:bookmarkStart w:id="196" w:name="_Toc190881747"/>
      <w:bookmarkStart w:id="197" w:name="_Toc190881823"/>
      <w:r>
        <w:t xml:space="preserve">Table </w:t>
      </w:r>
      <w:fldSimple w:instr=" SEQ Table \* ARABIC ">
        <w:r w:rsidR="00FB4C7A">
          <w:rPr>
            <w:noProof/>
          </w:rPr>
          <w:t>75</w:t>
        </w:r>
      </w:fldSimple>
      <w:r>
        <w:t xml:space="preserve">: </w:t>
      </w:r>
      <w:r w:rsidRPr="0034374F">
        <w:t>Breakdown of hospital types in the Grampians Region by LGA</w:t>
      </w:r>
      <w:r>
        <w:rPr>
          <w:rStyle w:val="FootnoteReference"/>
        </w:rPr>
        <w:footnoteReference w:id="229"/>
      </w:r>
      <w:bookmarkEnd w:id="196"/>
      <w:bookmarkEnd w:id="197"/>
    </w:p>
    <w:tbl>
      <w:tblPr>
        <w:tblStyle w:val="DJRReporttablestyleNavy"/>
        <w:tblpPr w:leftFromText="181" w:rightFromText="181" w:bottomFromText="142" w:vertAnchor="text" w:tblpXSpec="right" w:tblpY="1"/>
        <w:tblOverlap w:val="never"/>
        <w:tblW w:w="9492" w:type="dxa"/>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ayout w:type="fixed"/>
        <w:tblLook w:firstRow="0" w:lastRow="0" w:firstColumn="1" w:lastColumn="0" w:noHBand="0" w:noVBand="1" w:val="0480"/>
      </w:tblPr>
      <w:tblGrid>
        <w:gridCol w:w="2410"/>
        <w:gridCol w:w="7082"/>
      </w:tblGrid>
      <w:tr w:rsidRPr="002B620F" w:rsidR="002106D0" w:rsidTr="002106D0" w14:paraId="0BDA79A2" w14:textId="77777777">
        <w:trPr>
          <w:trHeight w:val="397"/>
        </w:trPr>
        <w:tc>
          <w:tcPr>
            <w:tcW w:w="2410" w:type="dxa"/>
            <w:tcBorders>
              <w:bottom w:val="single" w:color="FFFFFF" w:themeColor="background1" w:sz="24" w:space="0"/>
            </w:tcBorders>
            <w:shd w:val="clear" w:color="auto" w:fill="E5EEFF"/>
            <w:noWrap/>
            <w:hideMark/>
          </w:tcPr>
          <w:p w:rsidRPr="002B620F" w:rsidR="002106D0" w:rsidP="002106D0" w:rsidRDefault="002106D0" w14:paraId="7CC67712"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LGA</w:t>
            </w:r>
          </w:p>
        </w:tc>
        <w:tc>
          <w:tcPr>
            <w:tcW w:w="7082" w:type="dxa"/>
            <w:tcBorders>
              <w:bottom w:val="single" w:color="FFFFFF" w:themeColor="background1" w:sz="24" w:space="0"/>
            </w:tcBorders>
            <w:shd w:val="clear" w:color="auto" w:fill="E5EEFF"/>
            <w:noWrap/>
            <w:vAlign w:val="center"/>
            <w:hideMark/>
          </w:tcPr>
          <w:p w:rsidRPr="002B620F" w:rsidR="002106D0" w:rsidP="002106D0" w:rsidRDefault="002106D0" w14:paraId="64D2F3A9"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rPr>
              <w:t xml:space="preserve">Hospitals </w:t>
            </w:r>
          </w:p>
        </w:tc>
      </w:tr>
      <w:tr w:rsidRPr="002B620F" w:rsidR="002106D0" w:rsidTr="1135EC1B" w14:paraId="552DEA40" w14:textId="77777777">
        <w:trPr>
          <w:trHeight w:val="397"/>
        </w:trPr>
        <w:tc>
          <w:tcPr>
            <w:tcW w:w="2410" w:type="dxa"/>
            <w:tcBorders>
              <w:top w:val="single" w:color="FFFFFF" w:themeColor="background1" w:sz="24" w:space="0"/>
            </w:tcBorders>
            <w:shd w:val="clear" w:color="auto" w:fill="E5EEFF"/>
            <w:noWrap/>
          </w:tcPr>
          <w:p w:rsidRPr="002B620F" w:rsidR="002106D0" w:rsidP="002106D0" w:rsidRDefault="002106D0" w14:paraId="5778EA28" w14:textId="0ABF6C9A">
            <w:pPr>
              <w:rPr>
                <w:rFonts w:ascii="Aptos Display" w:hAnsi="Aptos Display"/>
                <w:color w:val="2F318B"/>
                <w:sz w:val="22"/>
                <w:szCs w:val="22"/>
                <w:lang w:eastAsia="en-AU"/>
              </w:rPr>
            </w:pPr>
            <w:r w:rsidRPr="002B620F">
              <w:rPr>
                <w:rFonts w:ascii="Aptos Display" w:hAnsi="Aptos Display" w:eastAsia="Times"/>
                <w:b/>
                <w:bCs/>
                <w:color w:val="2F318B"/>
                <w:sz w:val="22"/>
                <w:szCs w:val="22"/>
              </w:rPr>
              <w:t>Ararat</w:t>
            </w:r>
          </w:p>
        </w:tc>
        <w:tc>
          <w:tcPr>
            <w:tcW w:w="7082" w:type="dxa"/>
            <w:tcBorders>
              <w:top w:val="single" w:color="FFFFFF" w:themeColor="background1" w:sz="12"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E3176A" w:rsidP="0085178C" w:rsidRDefault="0089377D" w14:paraId="2DF2B8D8" w14:textId="77777777">
            <w:pPr>
              <w:rPr>
                <w:rFonts w:ascii="Aptos Display" w:hAnsi="Aptos Display"/>
                <w:color w:val="2F318B"/>
                <w:sz w:val="22"/>
                <w:szCs w:val="22"/>
                <w:lang w:eastAsia="en-AU"/>
              </w:rPr>
            </w:pPr>
            <w:r w:rsidRPr="002B620F">
              <w:rPr>
                <w:rFonts w:ascii="Arial" w:hAnsi="Arial" w:cs="Arial"/>
                <w:color w:val="FFC000"/>
                <w:sz w:val="22"/>
                <w:szCs w:val="22"/>
                <w:lang w:eastAsia="en-AU"/>
              </w:rPr>
              <w:t>█</w:t>
            </w:r>
            <w:r w:rsidRPr="002B620F">
              <w:rPr>
                <w:rFonts w:ascii="Aptos Display" w:hAnsi="Aptos Display" w:cs="Arial"/>
                <w:color w:val="FFC000"/>
                <w:sz w:val="22"/>
                <w:szCs w:val="22"/>
                <w:lang w:eastAsia="en-AU"/>
              </w:rPr>
              <w:t xml:space="preserve"> </w:t>
            </w:r>
            <w:r w:rsidRPr="002B620F">
              <w:rPr>
                <w:rFonts w:ascii="Aptos Display" w:hAnsi="Aptos Display"/>
                <w:color w:val="2F318B"/>
                <w:sz w:val="22"/>
                <w:szCs w:val="22"/>
                <w:lang w:eastAsia="en-AU"/>
              </w:rPr>
              <w:t>East Grampians Health Service (Ararat) (general hospital)</w:t>
            </w:r>
          </w:p>
          <w:p w:rsidRPr="002B620F" w:rsidR="009B5225" w:rsidP="002106D0" w:rsidRDefault="0089377D" w14:paraId="472AEF5F" w14:textId="59084959">
            <w:pPr>
              <w:rPr>
                <w:rFonts w:ascii="Aptos Display" w:hAnsi="Aptos Display"/>
                <w:color w:val="2F318B"/>
                <w:sz w:val="22"/>
                <w:szCs w:val="22"/>
                <w:lang w:eastAsia="en-AU"/>
              </w:rPr>
            </w:pPr>
            <w:r w:rsidRPr="002B620F">
              <w:rPr>
                <w:rFonts w:ascii="Arial" w:hAnsi="Arial" w:cs="Arial"/>
                <w:color w:val="FFC000"/>
                <w:sz w:val="22"/>
                <w:szCs w:val="22"/>
                <w:lang w:eastAsia="en-AU"/>
              </w:rPr>
              <w:t>█</w:t>
            </w:r>
            <w:r w:rsidRPr="002B620F">
              <w:rPr>
                <w:rFonts w:ascii="Aptos Display" w:hAnsi="Aptos Display" w:cs="Arial"/>
                <w:color w:val="FFC000"/>
                <w:sz w:val="22"/>
                <w:szCs w:val="22"/>
                <w:lang w:eastAsia="en-AU"/>
              </w:rPr>
              <w:t xml:space="preserve"> </w:t>
            </w:r>
            <w:r w:rsidRPr="002B620F">
              <w:rPr>
                <w:rFonts w:ascii="Aptos Display" w:hAnsi="Aptos Display"/>
                <w:color w:val="2F318B"/>
                <w:sz w:val="22"/>
                <w:szCs w:val="22"/>
                <w:lang w:eastAsia="en-AU"/>
              </w:rPr>
              <w:t>East Grampians Health Service (</w:t>
            </w:r>
            <w:r w:rsidRPr="002B620F" w:rsidR="00A70256">
              <w:rPr>
                <w:rFonts w:ascii="Aptos Display" w:hAnsi="Aptos Display"/>
                <w:color w:val="2F318B"/>
                <w:sz w:val="22"/>
                <w:szCs w:val="22"/>
                <w:lang w:eastAsia="en-AU"/>
              </w:rPr>
              <w:t>Willaura</w:t>
            </w:r>
            <w:r w:rsidRPr="002B620F">
              <w:rPr>
                <w:rFonts w:ascii="Aptos Display" w:hAnsi="Aptos Display"/>
                <w:color w:val="2F318B"/>
                <w:sz w:val="22"/>
                <w:szCs w:val="22"/>
                <w:lang w:eastAsia="en-AU"/>
              </w:rPr>
              <w:t>) (general hospital)</w:t>
            </w:r>
          </w:p>
        </w:tc>
      </w:tr>
      <w:tr w:rsidRPr="002B620F" w:rsidR="002106D0" w:rsidTr="1135EC1B" w14:paraId="03A2F3E4" w14:textId="77777777">
        <w:trPr>
          <w:trHeight w:val="397"/>
        </w:trPr>
        <w:tc>
          <w:tcPr>
            <w:tcW w:w="2410" w:type="dxa"/>
            <w:shd w:val="clear" w:color="auto" w:fill="E5EEFF"/>
            <w:noWrap/>
          </w:tcPr>
          <w:p w:rsidRPr="002B620F" w:rsidR="002106D0" w:rsidP="002106D0" w:rsidRDefault="002106D0" w14:paraId="5D8071D0" w14:textId="1FD5FF14">
            <w:pPr>
              <w:rPr>
                <w:rFonts w:ascii="Aptos Display" w:hAnsi="Aptos Display"/>
                <w:color w:val="2F318B"/>
                <w:sz w:val="22"/>
                <w:szCs w:val="22"/>
                <w:lang w:eastAsia="en-AU"/>
              </w:rPr>
            </w:pPr>
            <w:r w:rsidRPr="002B620F">
              <w:rPr>
                <w:rFonts w:ascii="Aptos Display" w:hAnsi="Aptos Display" w:eastAsia="Times"/>
                <w:b/>
                <w:bCs/>
                <w:color w:val="2F318B"/>
                <w:sz w:val="22"/>
                <w:szCs w:val="22"/>
              </w:rPr>
              <w:t>Ballarat</w:t>
            </w:r>
          </w:p>
        </w:tc>
        <w:tc>
          <w:tcPr>
            <w:tcW w:w="7082"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E3176A" w:rsidP="002106D0" w:rsidRDefault="00516462" w14:paraId="5E053F7A" w14:textId="77777777">
            <w:pPr>
              <w:rPr>
                <w:rFonts w:ascii="Aptos Display" w:hAnsi="Aptos Display"/>
                <w:color w:val="2F318B"/>
                <w:sz w:val="22"/>
                <w:szCs w:val="22"/>
                <w:lang w:eastAsia="en-AU"/>
              </w:rPr>
            </w:pPr>
            <w:r w:rsidRPr="002B620F">
              <w:rPr>
                <w:rFonts w:ascii="Arial" w:hAnsi="Arial" w:cs="Arial"/>
                <w:color w:val="FFC000"/>
                <w:sz w:val="22"/>
                <w:szCs w:val="22"/>
                <w:lang w:eastAsia="en-AU"/>
              </w:rPr>
              <w:t>█</w:t>
            </w:r>
            <w:r w:rsidRPr="002B620F">
              <w:rPr>
                <w:rFonts w:ascii="Aptos Display" w:hAnsi="Aptos Display" w:cs="Arial"/>
                <w:color w:val="FFC000"/>
                <w:sz w:val="22"/>
                <w:szCs w:val="22"/>
                <w:lang w:eastAsia="en-AU"/>
              </w:rPr>
              <w:t xml:space="preserve"> </w:t>
            </w:r>
            <w:r w:rsidRPr="002B620F">
              <w:rPr>
                <w:rFonts w:ascii="Arial" w:hAnsi="Arial" w:cs="Arial"/>
                <w:color w:val="FF0000"/>
                <w:sz w:val="22"/>
                <w:szCs w:val="22"/>
                <w:lang w:eastAsia="en-AU"/>
              </w:rPr>
              <w:t>█</w:t>
            </w:r>
            <w:r w:rsidRPr="002B620F">
              <w:rPr>
                <w:rFonts w:ascii="Aptos Display" w:hAnsi="Aptos Display" w:cs="Arial"/>
                <w:color w:val="FF0000"/>
                <w:sz w:val="22"/>
                <w:szCs w:val="22"/>
                <w:lang w:eastAsia="en-AU"/>
              </w:rPr>
              <w:t xml:space="preserve"> </w:t>
            </w:r>
            <w:r w:rsidRPr="002B620F" w:rsidR="001240C9">
              <w:rPr>
                <w:rFonts w:ascii="Aptos Display" w:hAnsi="Aptos Display"/>
                <w:color w:val="2F318B"/>
                <w:sz w:val="22"/>
                <w:szCs w:val="22"/>
                <w:lang w:eastAsia="en-AU"/>
              </w:rPr>
              <w:t>Ballarat Base Hospital (general hospital (emergency))</w:t>
            </w:r>
          </w:p>
          <w:p w:rsidRPr="002B620F" w:rsidR="00E3176A" w:rsidP="002106D0" w:rsidRDefault="00F020CF" w14:paraId="275208E4" w14:textId="77777777">
            <w:pPr>
              <w:rPr>
                <w:rFonts w:ascii="Aptos Display" w:hAnsi="Aptos Display"/>
                <w:color w:val="2F318B"/>
                <w:sz w:val="22"/>
                <w:szCs w:val="22"/>
                <w:lang w:eastAsia="en-AU"/>
              </w:rPr>
            </w:pPr>
            <w:r w:rsidRPr="002B620F">
              <w:rPr>
                <w:rFonts w:ascii="Arial" w:hAnsi="Arial" w:cs="Arial"/>
                <w:color w:val="7E7CE3" w:themeColor="text2" w:themeTint="66"/>
                <w:sz w:val="22"/>
                <w:szCs w:val="22"/>
                <w:lang w:eastAsia="en-AU"/>
              </w:rPr>
              <w:t>█</w:t>
            </w:r>
            <w:r w:rsidRPr="002B620F">
              <w:rPr>
                <w:rFonts w:ascii="Aptos Display" w:hAnsi="Aptos Display" w:cs="Arial"/>
                <w:color w:val="7E7CE3" w:themeColor="text2" w:themeTint="66"/>
                <w:sz w:val="22"/>
                <w:szCs w:val="22"/>
                <w:lang w:eastAsia="en-AU"/>
              </w:rPr>
              <w:t xml:space="preserve"> </w:t>
            </w:r>
            <w:r w:rsidRPr="002B620F" w:rsidR="001240C9">
              <w:rPr>
                <w:rFonts w:ascii="Aptos Display" w:hAnsi="Aptos Display"/>
                <w:color w:val="2F318B"/>
                <w:sz w:val="22"/>
                <w:szCs w:val="22"/>
                <w:lang w:eastAsia="en-AU"/>
              </w:rPr>
              <w:t>Ballarat Day Procedure Centre (day procedure centre)</w:t>
            </w:r>
          </w:p>
          <w:p w:rsidRPr="002B620F" w:rsidR="00E3176A" w:rsidP="002106D0" w:rsidRDefault="00F020CF" w14:paraId="3215FA24" w14:textId="536DC92F">
            <w:pPr>
              <w:rPr>
                <w:rFonts w:ascii="Aptos Display" w:hAnsi="Aptos Display"/>
                <w:color w:val="2F318B"/>
                <w:sz w:val="22"/>
                <w:szCs w:val="22"/>
                <w:lang w:eastAsia="en-AU"/>
              </w:rPr>
            </w:pPr>
            <w:r w:rsidRPr="002B620F">
              <w:rPr>
                <w:rFonts w:ascii="Arial" w:hAnsi="Arial" w:cs="Arial"/>
                <w:color w:val="7E7CE3" w:themeColor="accent3" w:themeTint="66"/>
                <w:sz w:val="22"/>
                <w:szCs w:val="22"/>
                <w:lang w:eastAsia="en-AU"/>
              </w:rPr>
              <w:t>█</w:t>
            </w:r>
            <w:r w:rsidRPr="002B620F">
              <w:rPr>
                <w:rFonts w:ascii="Aptos Display" w:hAnsi="Aptos Display" w:cs="Arial"/>
                <w:color w:val="7E7CE3" w:themeColor="accent3" w:themeTint="66"/>
                <w:sz w:val="22"/>
                <w:szCs w:val="22"/>
                <w:lang w:eastAsia="en-AU"/>
              </w:rPr>
              <w:t xml:space="preserve"> </w:t>
            </w:r>
            <w:r w:rsidRPr="002B620F" w:rsidR="001240C9">
              <w:rPr>
                <w:rFonts w:ascii="Aptos Display" w:hAnsi="Aptos Display"/>
                <w:color w:val="2F318B"/>
                <w:sz w:val="22"/>
                <w:szCs w:val="22"/>
                <w:lang w:eastAsia="en-AU"/>
              </w:rPr>
              <w:t>Ballarat Surgicentre (day procedure centre)</w:t>
            </w:r>
          </w:p>
          <w:p w:rsidRPr="002B620F" w:rsidR="00E3176A" w:rsidP="002106D0" w:rsidRDefault="001240C9" w14:paraId="57D25B69" w14:textId="77777777">
            <w:pPr>
              <w:rPr>
                <w:rFonts w:ascii="Aptos Display" w:hAnsi="Aptos Display"/>
                <w:color w:val="2F318B"/>
                <w:sz w:val="22"/>
                <w:szCs w:val="22"/>
                <w:lang w:eastAsia="en-AU"/>
              </w:rPr>
            </w:pPr>
            <w:r w:rsidRPr="002B620F">
              <w:rPr>
                <w:rFonts w:ascii="Arial" w:hAnsi="Arial" w:cs="Arial"/>
                <w:color w:val="FFC000"/>
                <w:sz w:val="22"/>
                <w:szCs w:val="22"/>
                <w:lang w:eastAsia="en-AU"/>
              </w:rPr>
              <w:t>█</w:t>
            </w:r>
            <w:r w:rsidRPr="002B620F">
              <w:rPr>
                <w:rFonts w:ascii="Aptos Display" w:hAnsi="Aptos Display" w:cs="Arial"/>
                <w:color w:val="FFC000"/>
                <w:sz w:val="22"/>
                <w:szCs w:val="22"/>
                <w:lang w:eastAsia="en-AU"/>
              </w:rPr>
              <w:t xml:space="preserve"> </w:t>
            </w:r>
            <w:r w:rsidRPr="002B620F">
              <w:rPr>
                <w:rFonts w:ascii="Aptos Display" w:hAnsi="Aptos Display"/>
                <w:color w:val="2F318B"/>
                <w:sz w:val="22"/>
                <w:szCs w:val="22"/>
                <w:lang w:eastAsia="en-AU"/>
              </w:rPr>
              <w:t>Queen Elizabeth Centre, Ballarat (general hospital)</w:t>
            </w:r>
          </w:p>
          <w:p w:rsidRPr="002B620F" w:rsidR="002106D0" w:rsidP="002106D0" w:rsidRDefault="001240C9" w14:paraId="4A323834" w14:textId="6F29FB61">
            <w:pPr>
              <w:rPr>
                <w:rFonts w:ascii="Aptos Display" w:hAnsi="Aptos Display"/>
                <w:color w:val="2F318B"/>
                <w:sz w:val="22"/>
                <w:szCs w:val="22"/>
                <w:lang w:eastAsia="en-AU"/>
              </w:rPr>
            </w:pPr>
            <w:r w:rsidRPr="002B620F">
              <w:rPr>
                <w:rFonts w:ascii="Arial" w:hAnsi="Arial" w:cs="Arial"/>
                <w:color w:val="FFC000"/>
                <w:sz w:val="22"/>
                <w:szCs w:val="22"/>
                <w:lang w:eastAsia="en-AU"/>
              </w:rPr>
              <w:t>█</w:t>
            </w:r>
            <w:r w:rsidRPr="002B620F">
              <w:rPr>
                <w:rFonts w:ascii="Aptos Display" w:hAnsi="Aptos Display" w:cs="Arial"/>
                <w:color w:val="FFC000"/>
                <w:sz w:val="22"/>
                <w:szCs w:val="22"/>
                <w:lang w:eastAsia="en-AU"/>
              </w:rPr>
              <w:t xml:space="preserve"> </w:t>
            </w:r>
            <w:r w:rsidRPr="002B620F">
              <w:rPr>
                <w:rFonts w:ascii="Aptos Display" w:hAnsi="Aptos Display"/>
                <w:color w:val="2F318B"/>
                <w:sz w:val="22"/>
                <w:szCs w:val="22"/>
                <w:lang w:eastAsia="en-AU"/>
              </w:rPr>
              <w:t xml:space="preserve">St John </w:t>
            </w:r>
            <w:r w:rsidRPr="002B620F" w:rsidR="002712DB">
              <w:rPr>
                <w:rFonts w:ascii="Aptos Display" w:hAnsi="Aptos Display"/>
                <w:color w:val="2F318B"/>
                <w:sz w:val="22"/>
                <w:szCs w:val="22"/>
                <w:lang w:eastAsia="en-AU"/>
              </w:rPr>
              <w:t>o</w:t>
            </w:r>
            <w:r w:rsidRPr="002B620F">
              <w:rPr>
                <w:rFonts w:ascii="Aptos Display" w:hAnsi="Aptos Display"/>
                <w:color w:val="2F318B"/>
                <w:sz w:val="22"/>
                <w:szCs w:val="22"/>
                <w:lang w:eastAsia="en-AU"/>
              </w:rPr>
              <w:t>f God Ballarat Hospital (general hospital)</w:t>
            </w:r>
          </w:p>
        </w:tc>
      </w:tr>
      <w:tr w:rsidRPr="002B620F" w:rsidR="002106D0" w:rsidTr="1135EC1B" w14:paraId="4FD06B2A" w14:textId="77777777">
        <w:trPr>
          <w:trHeight w:val="397"/>
        </w:trPr>
        <w:tc>
          <w:tcPr>
            <w:tcW w:w="2410" w:type="dxa"/>
            <w:shd w:val="clear" w:color="auto" w:fill="E5EEFF"/>
            <w:noWrap/>
          </w:tcPr>
          <w:p w:rsidRPr="002B620F" w:rsidR="002106D0" w:rsidP="002106D0" w:rsidRDefault="002106D0" w14:paraId="1D7332DE" w14:textId="6FA763D3">
            <w:pPr>
              <w:rPr>
                <w:rFonts w:ascii="Aptos Display" w:hAnsi="Aptos Display"/>
                <w:color w:val="2F318B"/>
                <w:sz w:val="22"/>
                <w:szCs w:val="22"/>
                <w:lang w:eastAsia="en-AU"/>
              </w:rPr>
            </w:pPr>
            <w:r w:rsidRPr="002B620F">
              <w:rPr>
                <w:rFonts w:ascii="Aptos Display" w:hAnsi="Aptos Display" w:eastAsia="Times"/>
                <w:b/>
                <w:bCs/>
                <w:color w:val="2F318B"/>
                <w:sz w:val="22"/>
                <w:szCs w:val="22"/>
              </w:rPr>
              <w:t>Golden Plains</w:t>
            </w:r>
          </w:p>
        </w:tc>
        <w:tc>
          <w:tcPr>
            <w:tcW w:w="7082"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2106D0" w:rsidP="002106D0" w:rsidRDefault="00147A28" w14:paraId="1AD09AD4" w14:textId="01A263D2">
            <w:pPr>
              <w:rPr>
                <w:rFonts w:ascii="Aptos Display" w:hAnsi="Aptos Display"/>
                <w:color w:val="2F318B"/>
                <w:sz w:val="22"/>
                <w:szCs w:val="22"/>
                <w:lang w:eastAsia="en-AU"/>
              </w:rPr>
            </w:pPr>
            <w:r w:rsidRPr="002B620F">
              <w:rPr>
                <w:rFonts w:ascii="Aptos Display" w:hAnsi="Aptos Display"/>
                <w:color w:val="2F318B"/>
                <w:sz w:val="22"/>
                <w:szCs w:val="22"/>
                <w:lang w:eastAsia="en-AU"/>
              </w:rPr>
              <w:t>N/A</w:t>
            </w:r>
          </w:p>
        </w:tc>
      </w:tr>
      <w:tr w:rsidRPr="002B620F" w:rsidR="002106D0" w:rsidTr="1135EC1B" w14:paraId="6C3F0C38" w14:textId="77777777">
        <w:trPr>
          <w:trHeight w:val="397"/>
        </w:trPr>
        <w:tc>
          <w:tcPr>
            <w:tcW w:w="2410" w:type="dxa"/>
            <w:shd w:val="clear" w:color="auto" w:fill="E5EEFF"/>
            <w:noWrap/>
          </w:tcPr>
          <w:p w:rsidRPr="002B620F" w:rsidR="002106D0" w:rsidP="002106D0" w:rsidRDefault="002106D0" w14:paraId="09AC1449" w14:textId="03AD9363">
            <w:pPr>
              <w:rPr>
                <w:rFonts w:ascii="Aptos Display" w:hAnsi="Aptos Display"/>
                <w:color w:val="2F318B"/>
                <w:sz w:val="22"/>
                <w:szCs w:val="22"/>
                <w:lang w:eastAsia="en-AU"/>
              </w:rPr>
            </w:pPr>
            <w:r w:rsidRPr="002B620F">
              <w:rPr>
                <w:rFonts w:ascii="Aptos Display" w:hAnsi="Aptos Display" w:eastAsia="Times"/>
                <w:b/>
                <w:bCs/>
                <w:color w:val="2F318B"/>
                <w:sz w:val="22"/>
                <w:szCs w:val="22"/>
              </w:rPr>
              <w:t>Hepburn</w:t>
            </w:r>
          </w:p>
        </w:tc>
        <w:tc>
          <w:tcPr>
            <w:tcW w:w="7082"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E3176A" w:rsidP="002106D0" w:rsidRDefault="00C536C6" w14:paraId="666E34B9" w14:textId="77777777">
            <w:pPr>
              <w:rPr>
                <w:rFonts w:ascii="Aptos Display" w:hAnsi="Aptos Display"/>
                <w:color w:val="2F318B"/>
                <w:sz w:val="22"/>
                <w:szCs w:val="22"/>
                <w:lang w:eastAsia="en-AU"/>
              </w:rPr>
            </w:pPr>
            <w:r w:rsidRPr="002B620F">
              <w:rPr>
                <w:rFonts w:ascii="Arial" w:hAnsi="Arial" w:cs="Arial"/>
                <w:color w:val="FFC000"/>
                <w:sz w:val="22"/>
                <w:szCs w:val="22"/>
                <w:lang w:eastAsia="en-AU"/>
              </w:rPr>
              <w:t>█</w:t>
            </w:r>
            <w:r w:rsidRPr="002B620F">
              <w:rPr>
                <w:rFonts w:ascii="Aptos Display" w:hAnsi="Aptos Display" w:cs="Arial"/>
                <w:color w:val="FFC000"/>
                <w:sz w:val="22"/>
                <w:szCs w:val="22"/>
                <w:lang w:eastAsia="en-AU"/>
              </w:rPr>
              <w:t xml:space="preserve"> </w:t>
            </w:r>
            <w:r w:rsidRPr="002B620F" w:rsidR="008D3E47">
              <w:rPr>
                <w:rFonts w:ascii="Aptos Display" w:hAnsi="Aptos Display"/>
                <w:color w:val="2F318B"/>
                <w:sz w:val="22"/>
                <w:szCs w:val="22"/>
                <w:lang w:eastAsia="en-AU"/>
              </w:rPr>
              <w:t>Creswick Health</w:t>
            </w:r>
            <w:r w:rsidRPr="002B620F">
              <w:rPr>
                <w:rFonts w:ascii="Aptos Display" w:hAnsi="Aptos Display"/>
                <w:color w:val="2F318B"/>
                <w:sz w:val="22"/>
                <w:szCs w:val="22"/>
                <w:lang w:eastAsia="en-AU"/>
              </w:rPr>
              <w:t xml:space="preserve"> (general hospital)</w:t>
            </w:r>
          </w:p>
          <w:p w:rsidRPr="002B620F" w:rsidR="002106D0" w:rsidP="002106D0" w:rsidRDefault="00C536C6" w14:paraId="214196B3" w14:textId="47CB89B1">
            <w:pPr>
              <w:rPr>
                <w:rFonts w:ascii="Aptos Display" w:hAnsi="Aptos Display"/>
                <w:color w:val="2F318B"/>
                <w:sz w:val="22"/>
                <w:szCs w:val="22"/>
                <w:lang w:eastAsia="en-AU"/>
              </w:rPr>
            </w:pPr>
            <w:r w:rsidRPr="002B620F">
              <w:rPr>
                <w:rFonts w:ascii="Arial" w:hAnsi="Arial" w:cs="Arial"/>
                <w:color w:val="FFC000"/>
                <w:sz w:val="22"/>
                <w:szCs w:val="22"/>
                <w:lang w:eastAsia="en-AU"/>
              </w:rPr>
              <w:t>█</w:t>
            </w:r>
            <w:r w:rsidRPr="002B620F">
              <w:rPr>
                <w:rFonts w:ascii="Aptos Display" w:hAnsi="Aptos Display" w:cs="Arial"/>
                <w:color w:val="FFC000"/>
                <w:sz w:val="22"/>
                <w:szCs w:val="22"/>
                <w:lang w:eastAsia="en-AU"/>
              </w:rPr>
              <w:t xml:space="preserve"> </w:t>
            </w:r>
            <w:r w:rsidRPr="002B620F">
              <w:rPr>
                <w:rFonts w:ascii="Aptos Display" w:hAnsi="Aptos Display"/>
                <w:color w:val="2F318B"/>
                <w:sz w:val="22"/>
                <w:szCs w:val="22"/>
                <w:lang w:eastAsia="en-AU"/>
              </w:rPr>
              <w:t>Daylesford Health (general hospital)</w:t>
            </w:r>
          </w:p>
        </w:tc>
      </w:tr>
      <w:tr w:rsidRPr="002B620F" w:rsidR="002106D0" w:rsidTr="1135EC1B" w14:paraId="44F73EE0" w14:textId="77777777">
        <w:trPr>
          <w:trHeight w:val="397"/>
        </w:trPr>
        <w:tc>
          <w:tcPr>
            <w:tcW w:w="2410" w:type="dxa"/>
            <w:shd w:val="clear" w:color="auto" w:fill="E5EEFF"/>
            <w:noWrap/>
          </w:tcPr>
          <w:p w:rsidRPr="002B620F" w:rsidR="002106D0" w:rsidP="002106D0" w:rsidRDefault="002106D0" w14:paraId="49C4AD37" w14:textId="3F18FE2C">
            <w:pPr>
              <w:rPr>
                <w:rFonts w:ascii="Aptos Display" w:hAnsi="Aptos Display"/>
                <w:color w:val="2F318B"/>
                <w:sz w:val="22"/>
                <w:szCs w:val="22"/>
                <w:lang w:eastAsia="en-AU"/>
              </w:rPr>
            </w:pPr>
            <w:r w:rsidRPr="002B620F">
              <w:rPr>
                <w:rFonts w:ascii="Aptos Display" w:hAnsi="Aptos Display" w:eastAsia="Times"/>
                <w:b/>
                <w:bCs/>
                <w:color w:val="2F318B"/>
                <w:sz w:val="22"/>
                <w:szCs w:val="22"/>
              </w:rPr>
              <w:t>Hindmarsh</w:t>
            </w:r>
          </w:p>
        </w:tc>
        <w:tc>
          <w:tcPr>
            <w:tcW w:w="7082"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D54307" w:rsidP="002106D0" w:rsidRDefault="00455575" w14:paraId="24533ED7" w14:textId="77777777">
            <w:pPr>
              <w:rPr>
                <w:rFonts w:ascii="Aptos Display" w:hAnsi="Aptos Display"/>
                <w:color w:val="2F318B"/>
                <w:sz w:val="22"/>
                <w:szCs w:val="22"/>
                <w:lang w:eastAsia="en-AU"/>
              </w:rPr>
            </w:pPr>
            <w:r w:rsidRPr="002B620F">
              <w:rPr>
                <w:rFonts w:ascii="Arial" w:hAnsi="Arial" w:cs="Arial"/>
                <w:color w:val="FFC000"/>
                <w:sz w:val="22"/>
                <w:szCs w:val="22"/>
                <w:lang w:eastAsia="en-AU"/>
              </w:rPr>
              <w:t>█</w:t>
            </w:r>
            <w:r w:rsidRPr="002B620F">
              <w:rPr>
                <w:rFonts w:ascii="Aptos Display" w:hAnsi="Aptos Display" w:cs="Arial"/>
                <w:color w:val="FFC000"/>
                <w:sz w:val="22"/>
                <w:szCs w:val="22"/>
                <w:lang w:eastAsia="en-AU"/>
              </w:rPr>
              <w:t xml:space="preserve"> </w:t>
            </w:r>
            <w:r w:rsidRPr="002B620F">
              <w:rPr>
                <w:rFonts w:ascii="Aptos Display" w:hAnsi="Aptos Display"/>
                <w:color w:val="2F318B"/>
                <w:sz w:val="22"/>
                <w:szCs w:val="22"/>
                <w:lang w:eastAsia="en-AU"/>
              </w:rPr>
              <w:t>Dimboola Hospital (general hospital)</w:t>
            </w:r>
          </w:p>
          <w:p w:rsidRPr="002B620F" w:rsidR="00D54307" w:rsidP="002106D0" w:rsidRDefault="00455575" w14:paraId="68B1156A" w14:textId="77777777">
            <w:pPr>
              <w:rPr>
                <w:rFonts w:ascii="Aptos Display" w:hAnsi="Aptos Display"/>
                <w:color w:val="2F318B"/>
                <w:sz w:val="22"/>
                <w:szCs w:val="22"/>
                <w:lang w:eastAsia="en-AU"/>
              </w:rPr>
            </w:pPr>
            <w:r w:rsidRPr="002B620F">
              <w:rPr>
                <w:rFonts w:ascii="Arial" w:hAnsi="Arial" w:cs="Arial"/>
                <w:color w:val="FFC000"/>
                <w:sz w:val="22"/>
                <w:szCs w:val="22"/>
                <w:lang w:eastAsia="en-AU"/>
              </w:rPr>
              <w:t>█</w:t>
            </w:r>
            <w:r w:rsidRPr="002B620F">
              <w:rPr>
                <w:rFonts w:ascii="Aptos Display" w:hAnsi="Aptos Display" w:cs="Arial"/>
                <w:color w:val="FFC000"/>
                <w:sz w:val="22"/>
                <w:szCs w:val="22"/>
                <w:lang w:eastAsia="en-AU"/>
              </w:rPr>
              <w:t xml:space="preserve"> </w:t>
            </w:r>
            <w:r w:rsidRPr="002B620F">
              <w:rPr>
                <w:rFonts w:ascii="Aptos Display" w:hAnsi="Aptos Display"/>
                <w:color w:val="2F318B"/>
                <w:sz w:val="22"/>
                <w:szCs w:val="22"/>
                <w:lang w:eastAsia="en-AU"/>
              </w:rPr>
              <w:t>West Wimmera Health Service (Jeparit) (general hospital)</w:t>
            </w:r>
          </w:p>
          <w:p w:rsidRPr="002B620F" w:rsidR="00D54307" w:rsidP="002106D0" w:rsidRDefault="00455575" w14:paraId="3E6D679A" w14:textId="77777777">
            <w:pPr>
              <w:rPr>
                <w:rFonts w:ascii="Aptos Display" w:hAnsi="Aptos Display"/>
                <w:color w:val="2F318B"/>
                <w:sz w:val="22"/>
                <w:szCs w:val="22"/>
                <w:lang w:eastAsia="en-AU"/>
              </w:rPr>
            </w:pPr>
            <w:r w:rsidRPr="002B620F">
              <w:rPr>
                <w:rFonts w:ascii="Arial" w:hAnsi="Arial" w:cs="Arial"/>
                <w:color w:val="FFC000"/>
                <w:sz w:val="22"/>
                <w:szCs w:val="22"/>
                <w:lang w:eastAsia="en-AU"/>
              </w:rPr>
              <w:t>█</w:t>
            </w:r>
            <w:r w:rsidRPr="002B620F">
              <w:rPr>
                <w:rFonts w:ascii="Aptos Display" w:hAnsi="Aptos Display" w:cs="Arial"/>
                <w:color w:val="FFC000"/>
                <w:sz w:val="22"/>
                <w:szCs w:val="22"/>
                <w:lang w:eastAsia="en-AU"/>
              </w:rPr>
              <w:t xml:space="preserve"> </w:t>
            </w:r>
            <w:r w:rsidRPr="002B620F">
              <w:rPr>
                <w:rFonts w:ascii="Aptos Display" w:hAnsi="Aptos Display"/>
                <w:color w:val="2F318B"/>
                <w:sz w:val="22"/>
                <w:szCs w:val="22"/>
                <w:lang w:eastAsia="en-AU"/>
              </w:rPr>
              <w:t>West Wimmera Health Service (Nhill) (general hospital)</w:t>
            </w:r>
          </w:p>
          <w:p w:rsidRPr="002B620F" w:rsidR="002106D0" w:rsidP="002106D0" w:rsidRDefault="00455575" w14:paraId="1935EDFA" w14:textId="55FF4E58">
            <w:pPr>
              <w:rPr>
                <w:rFonts w:ascii="Aptos Display" w:hAnsi="Aptos Display"/>
                <w:color w:val="2F318B"/>
                <w:sz w:val="22"/>
                <w:szCs w:val="22"/>
                <w:lang w:eastAsia="en-AU"/>
              </w:rPr>
            </w:pPr>
            <w:r w:rsidRPr="002B620F">
              <w:rPr>
                <w:rFonts w:ascii="Arial" w:hAnsi="Arial" w:cs="Arial"/>
                <w:color w:val="FFC000"/>
                <w:sz w:val="22"/>
                <w:szCs w:val="22"/>
                <w:lang w:eastAsia="en-AU"/>
              </w:rPr>
              <w:t>█</w:t>
            </w:r>
            <w:r w:rsidRPr="002B620F">
              <w:rPr>
                <w:rFonts w:ascii="Aptos Display" w:hAnsi="Aptos Display" w:cs="Arial"/>
                <w:color w:val="FFC000"/>
                <w:sz w:val="22"/>
                <w:szCs w:val="22"/>
                <w:lang w:eastAsia="en-AU"/>
              </w:rPr>
              <w:t xml:space="preserve"> </w:t>
            </w:r>
            <w:r w:rsidRPr="002B620F">
              <w:rPr>
                <w:rFonts w:ascii="Aptos Display" w:hAnsi="Aptos Display"/>
                <w:color w:val="2F318B"/>
                <w:sz w:val="22"/>
                <w:szCs w:val="22"/>
                <w:lang w:eastAsia="en-AU"/>
              </w:rPr>
              <w:t>West Wimmera Health Service (Rainbow) (general hospital)</w:t>
            </w:r>
          </w:p>
        </w:tc>
      </w:tr>
      <w:tr w:rsidRPr="002B620F" w:rsidR="002106D0" w:rsidTr="1135EC1B" w14:paraId="20A27020" w14:textId="77777777">
        <w:trPr>
          <w:trHeight w:val="397"/>
        </w:trPr>
        <w:tc>
          <w:tcPr>
            <w:tcW w:w="2410" w:type="dxa"/>
            <w:shd w:val="clear" w:color="auto" w:fill="E5EEFF"/>
            <w:noWrap/>
          </w:tcPr>
          <w:p w:rsidRPr="002B620F" w:rsidR="002106D0" w:rsidP="002106D0" w:rsidRDefault="002106D0" w14:paraId="5C33F3E9" w14:textId="5513A0B8">
            <w:pPr>
              <w:rPr>
                <w:rFonts w:ascii="Aptos Display" w:hAnsi="Aptos Display"/>
                <w:color w:val="2F318B"/>
                <w:sz w:val="22"/>
                <w:szCs w:val="22"/>
                <w:lang w:eastAsia="en-AU"/>
              </w:rPr>
            </w:pPr>
            <w:r w:rsidRPr="002B620F">
              <w:rPr>
                <w:rFonts w:ascii="Aptos Display" w:hAnsi="Aptos Display" w:eastAsia="Times"/>
                <w:b/>
                <w:bCs/>
                <w:color w:val="2F318B"/>
                <w:sz w:val="22"/>
                <w:szCs w:val="22"/>
              </w:rPr>
              <w:t>Horsham</w:t>
            </w:r>
          </w:p>
        </w:tc>
        <w:tc>
          <w:tcPr>
            <w:tcW w:w="7082"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2106D0" w:rsidP="002106D0" w:rsidRDefault="000B79BB" w14:paraId="502117FF" w14:textId="5A95623E">
            <w:pPr>
              <w:rPr>
                <w:rFonts w:ascii="Aptos Display" w:hAnsi="Aptos Display"/>
                <w:color w:val="2F318B"/>
                <w:sz w:val="22"/>
                <w:szCs w:val="22"/>
                <w:lang w:eastAsia="en-AU"/>
              </w:rPr>
            </w:pPr>
            <w:r w:rsidRPr="002B620F">
              <w:rPr>
                <w:rFonts w:ascii="Arial" w:hAnsi="Arial" w:cs="Arial"/>
                <w:color w:val="FFC000"/>
                <w:sz w:val="22"/>
                <w:szCs w:val="22"/>
                <w:lang w:eastAsia="en-AU"/>
              </w:rPr>
              <w:t>█</w:t>
            </w:r>
            <w:r w:rsidRPr="002B620F">
              <w:rPr>
                <w:rFonts w:ascii="Aptos Display" w:hAnsi="Aptos Display" w:cs="Arial"/>
                <w:color w:val="FFC000"/>
                <w:sz w:val="22"/>
                <w:szCs w:val="22"/>
                <w:lang w:eastAsia="en-AU"/>
              </w:rPr>
              <w:t xml:space="preserve"> </w:t>
            </w:r>
            <w:r w:rsidRPr="002B620F">
              <w:rPr>
                <w:rFonts w:ascii="Arial" w:hAnsi="Arial" w:cs="Arial"/>
                <w:color w:val="FF0000"/>
                <w:sz w:val="22"/>
                <w:szCs w:val="22"/>
                <w:lang w:eastAsia="en-AU"/>
              </w:rPr>
              <w:t>█</w:t>
            </w:r>
            <w:r w:rsidRPr="002B620F">
              <w:rPr>
                <w:rFonts w:ascii="Aptos Display" w:hAnsi="Aptos Display" w:cs="Arial"/>
                <w:color w:val="FF0000"/>
                <w:sz w:val="22"/>
                <w:szCs w:val="22"/>
                <w:lang w:eastAsia="en-AU"/>
              </w:rPr>
              <w:t xml:space="preserve"> </w:t>
            </w:r>
            <w:r w:rsidRPr="002B620F">
              <w:rPr>
                <w:rFonts w:ascii="Aptos Display" w:hAnsi="Aptos Display"/>
                <w:color w:val="2F318B"/>
                <w:sz w:val="22"/>
                <w:szCs w:val="22"/>
                <w:lang w:eastAsia="en-AU"/>
              </w:rPr>
              <w:t>Horsham Hospital (general hospital (emergency))</w:t>
            </w:r>
          </w:p>
        </w:tc>
      </w:tr>
      <w:tr w:rsidRPr="002B620F" w:rsidR="002106D0" w:rsidTr="1135EC1B" w14:paraId="6A574139" w14:textId="77777777">
        <w:trPr>
          <w:trHeight w:val="397"/>
        </w:trPr>
        <w:tc>
          <w:tcPr>
            <w:tcW w:w="2410" w:type="dxa"/>
            <w:shd w:val="clear" w:color="auto" w:fill="E5EEFF"/>
            <w:noWrap/>
          </w:tcPr>
          <w:p w:rsidRPr="002B620F" w:rsidR="002106D0" w:rsidP="002106D0" w:rsidRDefault="002106D0" w14:paraId="12B430FA" w14:textId="6D099393">
            <w:pPr>
              <w:rPr>
                <w:rFonts w:ascii="Aptos Display" w:hAnsi="Aptos Display"/>
                <w:color w:val="2F318B"/>
                <w:sz w:val="22"/>
                <w:szCs w:val="22"/>
                <w:lang w:eastAsia="en-AU"/>
              </w:rPr>
            </w:pPr>
            <w:r w:rsidRPr="002B620F">
              <w:rPr>
                <w:rFonts w:ascii="Aptos Display" w:hAnsi="Aptos Display" w:eastAsia="Times"/>
                <w:b/>
                <w:bCs/>
                <w:color w:val="2F318B"/>
                <w:sz w:val="22"/>
                <w:szCs w:val="22"/>
              </w:rPr>
              <w:t>Moorabool</w:t>
            </w:r>
          </w:p>
        </w:tc>
        <w:tc>
          <w:tcPr>
            <w:tcW w:w="7082"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2106D0" w:rsidP="002106D0" w:rsidRDefault="00B043E6" w14:paraId="55604C2D" w14:textId="437790C9">
            <w:pPr>
              <w:rPr>
                <w:rFonts w:ascii="Aptos Display" w:hAnsi="Aptos Display"/>
                <w:color w:val="2F318B"/>
                <w:sz w:val="22"/>
                <w:szCs w:val="22"/>
                <w:lang w:eastAsia="en-AU"/>
              </w:rPr>
            </w:pPr>
            <w:r w:rsidRPr="002B620F">
              <w:rPr>
                <w:rFonts w:ascii="Arial" w:hAnsi="Arial" w:cs="Arial"/>
                <w:color w:val="FFC000"/>
                <w:sz w:val="22"/>
                <w:szCs w:val="22"/>
                <w:lang w:eastAsia="en-AU"/>
              </w:rPr>
              <w:t>█</w:t>
            </w:r>
            <w:r w:rsidRPr="002B620F">
              <w:rPr>
                <w:rFonts w:ascii="Aptos Display" w:hAnsi="Aptos Display" w:cs="Arial"/>
                <w:color w:val="FFC000"/>
                <w:sz w:val="22"/>
                <w:szCs w:val="22"/>
                <w:lang w:eastAsia="en-AU"/>
              </w:rPr>
              <w:t xml:space="preserve"> </w:t>
            </w:r>
            <w:r w:rsidRPr="002B620F" w:rsidR="0037567C">
              <w:rPr>
                <w:rFonts w:ascii="Aptos Display" w:hAnsi="Aptos Display"/>
                <w:color w:val="2F318B"/>
                <w:sz w:val="22"/>
                <w:szCs w:val="22"/>
                <w:lang w:eastAsia="en-AU"/>
              </w:rPr>
              <w:t>Djerri</w:t>
            </w:r>
            <w:r w:rsidRPr="002B620F">
              <w:rPr>
                <w:rFonts w:ascii="Aptos Display" w:hAnsi="Aptos Display"/>
                <w:color w:val="2F318B"/>
                <w:sz w:val="22"/>
                <w:szCs w:val="22"/>
                <w:lang w:eastAsia="en-AU"/>
              </w:rPr>
              <w:t xml:space="preserve">warrh Health Services (Baccus Marsh) (general hospital) </w:t>
            </w:r>
          </w:p>
        </w:tc>
      </w:tr>
      <w:tr w:rsidRPr="002B620F" w:rsidR="002106D0" w:rsidTr="1135EC1B" w14:paraId="26D79C18" w14:textId="77777777">
        <w:trPr>
          <w:trHeight w:val="397"/>
        </w:trPr>
        <w:tc>
          <w:tcPr>
            <w:tcW w:w="2410" w:type="dxa"/>
            <w:shd w:val="clear" w:color="auto" w:fill="E5EEFF"/>
            <w:noWrap/>
          </w:tcPr>
          <w:p w:rsidRPr="002B620F" w:rsidR="002106D0" w:rsidP="002106D0" w:rsidRDefault="002106D0" w14:paraId="306E109C" w14:textId="236F5B5A">
            <w:pPr>
              <w:rPr>
                <w:rFonts w:ascii="Aptos Display" w:hAnsi="Aptos Display"/>
                <w:color w:val="2F318B"/>
                <w:sz w:val="22"/>
                <w:szCs w:val="22"/>
                <w:lang w:eastAsia="en-AU"/>
              </w:rPr>
            </w:pPr>
            <w:r w:rsidRPr="002B620F">
              <w:rPr>
                <w:rFonts w:ascii="Aptos Display" w:hAnsi="Aptos Display" w:eastAsia="Times"/>
                <w:b/>
                <w:bCs/>
                <w:color w:val="2F318B"/>
                <w:sz w:val="22"/>
                <w:szCs w:val="22"/>
              </w:rPr>
              <w:t>Northern Grampians</w:t>
            </w:r>
          </w:p>
        </w:tc>
        <w:tc>
          <w:tcPr>
            <w:tcW w:w="7082"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D54307" w:rsidP="002106D0" w:rsidRDefault="00BC0E51" w14:paraId="03C767BC" w14:textId="77777777">
            <w:pPr>
              <w:rPr>
                <w:rFonts w:ascii="Aptos Display" w:hAnsi="Aptos Display"/>
                <w:color w:val="2F318B"/>
                <w:sz w:val="22"/>
                <w:szCs w:val="22"/>
                <w:lang w:eastAsia="en-AU"/>
              </w:rPr>
            </w:pPr>
            <w:r w:rsidRPr="002B620F">
              <w:rPr>
                <w:rFonts w:ascii="Arial" w:hAnsi="Arial" w:cs="Arial"/>
                <w:color w:val="FFC000"/>
                <w:sz w:val="22"/>
                <w:szCs w:val="22"/>
                <w:lang w:eastAsia="en-AU"/>
              </w:rPr>
              <w:t>█</w:t>
            </w:r>
            <w:r w:rsidRPr="002B620F">
              <w:rPr>
                <w:rFonts w:ascii="Aptos Display" w:hAnsi="Aptos Display" w:cs="Arial"/>
                <w:color w:val="FFC000"/>
                <w:sz w:val="22"/>
                <w:szCs w:val="22"/>
                <w:lang w:eastAsia="en-AU"/>
              </w:rPr>
              <w:t xml:space="preserve"> </w:t>
            </w:r>
            <w:r w:rsidRPr="002B620F" w:rsidR="00B64294">
              <w:rPr>
                <w:rFonts w:ascii="Aptos Display" w:hAnsi="Aptos Display"/>
                <w:color w:val="2F318B"/>
                <w:sz w:val="22"/>
                <w:szCs w:val="22"/>
                <w:lang w:eastAsia="en-AU"/>
              </w:rPr>
              <w:t>Ea</w:t>
            </w:r>
            <w:r w:rsidRPr="002B620F">
              <w:rPr>
                <w:rFonts w:ascii="Aptos Display" w:hAnsi="Aptos Display"/>
                <w:color w:val="2F318B"/>
                <w:sz w:val="22"/>
                <w:szCs w:val="22"/>
                <w:lang w:eastAsia="en-AU"/>
              </w:rPr>
              <w:t>st Wimmera Health Service (St Arnaud) (general hospital)</w:t>
            </w:r>
          </w:p>
          <w:p w:rsidRPr="002B620F" w:rsidR="002106D0" w:rsidP="002106D0" w:rsidRDefault="00BC0E51" w14:paraId="0C1543D3" w14:textId="6C7C9E07">
            <w:pPr>
              <w:rPr>
                <w:rFonts w:ascii="Aptos Display" w:hAnsi="Aptos Display"/>
                <w:color w:val="2F318B"/>
                <w:sz w:val="22"/>
                <w:szCs w:val="22"/>
                <w:lang w:eastAsia="en-AU"/>
              </w:rPr>
            </w:pPr>
            <w:r w:rsidRPr="002B620F">
              <w:rPr>
                <w:rFonts w:ascii="Arial" w:hAnsi="Arial" w:cs="Arial"/>
                <w:color w:val="FFC000"/>
                <w:sz w:val="22"/>
                <w:szCs w:val="22"/>
                <w:lang w:eastAsia="en-AU"/>
              </w:rPr>
              <w:t>█</w:t>
            </w:r>
            <w:r w:rsidRPr="002B620F">
              <w:rPr>
                <w:rFonts w:ascii="Aptos Display" w:hAnsi="Aptos Display" w:cs="Arial"/>
                <w:color w:val="FFC000"/>
                <w:sz w:val="22"/>
                <w:szCs w:val="22"/>
                <w:lang w:eastAsia="en-AU"/>
              </w:rPr>
              <w:t xml:space="preserve"> </w:t>
            </w:r>
            <w:r w:rsidRPr="002B620F">
              <w:rPr>
                <w:rFonts w:ascii="Aptos Display" w:hAnsi="Aptos Display"/>
                <w:color w:val="2F318B"/>
                <w:sz w:val="22"/>
                <w:szCs w:val="22"/>
                <w:lang w:eastAsia="en-AU"/>
              </w:rPr>
              <w:t>Stawell Regional Health (general hospital)</w:t>
            </w:r>
          </w:p>
        </w:tc>
      </w:tr>
      <w:tr w:rsidRPr="002B620F" w:rsidR="002106D0" w:rsidTr="1135EC1B" w14:paraId="7A4BDC8C" w14:textId="77777777">
        <w:trPr>
          <w:trHeight w:val="397"/>
        </w:trPr>
        <w:tc>
          <w:tcPr>
            <w:tcW w:w="2410" w:type="dxa"/>
            <w:shd w:val="clear" w:color="auto" w:fill="E5EEFF"/>
            <w:noWrap/>
          </w:tcPr>
          <w:p w:rsidRPr="002B620F" w:rsidR="002106D0" w:rsidP="002106D0" w:rsidRDefault="002106D0" w14:paraId="0A77F3F9" w14:textId="44F5456A">
            <w:pPr>
              <w:rPr>
                <w:rFonts w:ascii="Aptos Display" w:hAnsi="Aptos Display"/>
                <w:color w:val="2F318B"/>
                <w:sz w:val="22"/>
                <w:szCs w:val="22"/>
              </w:rPr>
            </w:pPr>
            <w:r w:rsidRPr="002B620F">
              <w:rPr>
                <w:rFonts w:ascii="Aptos Display" w:hAnsi="Aptos Display" w:eastAsia="Times"/>
                <w:b/>
                <w:bCs/>
                <w:color w:val="2F318B"/>
                <w:sz w:val="22"/>
                <w:szCs w:val="22"/>
              </w:rPr>
              <w:t>Pyrenees</w:t>
            </w:r>
          </w:p>
        </w:tc>
        <w:tc>
          <w:tcPr>
            <w:tcW w:w="7082"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2106D0" w:rsidP="002106D0" w:rsidRDefault="002E4BEE" w14:paraId="36D73CFF" w14:textId="3E99A274">
            <w:pPr>
              <w:rPr>
                <w:rFonts w:ascii="Aptos Display" w:hAnsi="Aptos Display"/>
                <w:color w:val="2F318B"/>
                <w:sz w:val="22"/>
                <w:szCs w:val="22"/>
                <w:lang w:eastAsia="en-AU"/>
              </w:rPr>
            </w:pPr>
            <w:r w:rsidRPr="002B620F">
              <w:rPr>
                <w:rFonts w:ascii="Arial" w:hAnsi="Arial" w:cs="Arial"/>
                <w:color w:val="FFC000"/>
                <w:sz w:val="22"/>
                <w:szCs w:val="22"/>
                <w:lang w:eastAsia="en-AU"/>
              </w:rPr>
              <w:t>█</w:t>
            </w:r>
            <w:r w:rsidRPr="002B620F">
              <w:rPr>
                <w:rFonts w:ascii="Aptos Display" w:hAnsi="Aptos Display" w:cs="Arial"/>
                <w:color w:val="FFC000"/>
                <w:sz w:val="22"/>
                <w:szCs w:val="22"/>
                <w:lang w:eastAsia="en-AU"/>
              </w:rPr>
              <w:t xml:space="preserve"> </w:t>
            </w:r>
            <w:r w:rsidRPr="002B620F">
              <w:rPr>
                <w:rFonts w:ascii="Aptos Display" w:hAnsi="Aptos Display"/>
                <w:color w:val="2F318B"/>
                <w:sz w:val="22"/>
                <w:szCs w:val="22"/>
                <w:lang w:eastAsia="en-AU"/>
              </w:rPr>
              <w:t>Beaufort Skipton Health Service (Beaufort) (general hospital)</w:t>
            </w:r>
          </w:p>
        </w:tc>
      </w:tr>
      <w:tr w:rsidRPr="002B620F" w:rsidR="002106D0" w:rsidTr="1135EC1B" w14:paraId="6C1F3D22" w14:textId="77777777">
        <w:trPr>
          <w:trHeight w:val="397"/>
        </w:trPr>
        <w:tc>
          <w:tcPr>
            <w:tcW w:w="2410" w:type="dxa"/>
            <w:shd w:val="clear" w:color="auto" w:fill="E5EEFF"/>
            <w:noWrap/>
          </w:tcPr>
          <w:p w:rsidRPr="002B620F" w:rsidR="002106D0" w:rsidP="002106D0" w:rsidRDefault="002106D0" w14:paraId="71C50A0E" w14:textId="6BCE79D1">
            <w:pPr>
              <w:rPr>
                <w:rFonts w:ascii="Aptos Display" w:hAnsi="Aptos Display"/>
                <w:color w:val="2F318B"/>
                <w:sz w:val="22"/>
                <w:szCs w:val="22"/>
              </w:rPr>
            </w:pPr>
            <w:r w:rsidRPr="002B620F">
              <w:rPr>
                <w:rFonts w:ascii="Aptos Display" w:hAnsi="Aptos Display" w:eastAsia="Times"/>
                <w:b/>
                <w:bCs/>
                <w:color w:val="2F318B"/>
                <w:sz w:val="22"/>
                <w:szCs w:val="22"/>
              </w:rPr>
              <w:t>West Wimmera</w:t>
            </w:r>
          </w:p>
        </w:tc>
        <w:tc>
          <w:tcPr>
            <w:tcW w:w="7082"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D54307" w:rsidP="002106D0" w:rsidRDefault="000F743E" w14:paraId="5D52A386" w14:textId="77777777">
            <w:pPr>
              <w:rPr>
                <w:rFonts w:ascii="Aptos Display" w:hAnsi="Aptos Display"/>
                <w:color w:val="2F318B"/>
                <w:sz w:val="22"/>
                <w:szCs w:val="22"/>
                <w:lang w:eastAsia="en-AU"/>
              </w:rPr>
            </w:pPr>
            <w:r w:rsidRPr="002B620F">
              <w:rPr>
                <w:rFonts w:ascii="Arial" w:hAnsi="Arial" w:cs="Arial"/>
                <w:color w:val="FFC000"/>
                <w:sz w:val="22"/>
                <w:szCs w:val="22"/>
                <w:lang w:eastAsia="en-AU"/>
              </w:rPr>
              <w:t>█</w:t>
            </w:r>
            <w:r w:rsidRPr="002B620F">
              <w:rPr>
                <w:rFonts w:ascii="Aptos Display" w:hAnsi="Aptos Display" w:cs="Arial"/>
                <w:color w:val="FFC000"/>
                <w:sz w:val="22"/>
                <w:szCs w:val="22"/>
                <w:lang w:eastAsia="en-AU"/>
              </w:rPr>
              <w:t xml:space="preserve"> </w:t>
            </w:r>
            <w:r w:rsidRPr="002B620F">
              <w:rPr>
                <w:rFonts w:ascii="Aptos Display" w:hAnsi="Aptos Display"/>
                <w:color w:val="2F318B"/>
                <w:sz w:val="22"/>
                <w:szCs w:val="22"/>
                <w:lang w:eastAsia="en-AU"/>
              </w:rPr>
              <w:t>Edenhope District Memorial Hospital (general hospital)</w:t>
            </w:r>
          </w:p>
          <w:p w:rsidRPr="002B620F" w:rsidR="002106D0" w:rsidP="002106D0" w:rsidRDefault="000F743E" w14:paraId="2F1FA58F" w14:textId="1236D9EA">
            <w:pPr>
              <w:rPr>
                <w:rFonts w:ascii="Aptos Display" w:hAnsi="Aptos Display" w:cs="Arial"/>
                <w:color w:val="FFC000"/>
                <w:sz w:val="22"/>
                <w:szCs w:val="22"/>
                <w:lang w:eastAsia="en-AU"/>
              </w:rPr>
            </w:pPr>
            <w:r w:rsidRPr="002B620F">
              <w:rPr>
                <w:rFonts w:ascii="Arial" w:hAnsi="Arial" w:cs="Arial"/>
                <w:color w:val="FFC000"/>
                <w:sz w:val="22"/>
                <w:szCs w:val="22"/>
                <w:lang w:eastAsia="en-AU"/>
              </w:rPr>
              <w:t>█</w:t>
            </w:r>
            <w:r w:rsidRPr="002B620F">
              <w:rPr>
                <w:rFonts w:ascii="Aptos Display" w:hAnsi="Aptos Display" w:cs="Arial"/>
                <w:color w:val="FFC000"/>
                <w:sz w:val="22"/>
                <w:szCs w:val="22"/>
                <w:lang w:eastAsia="en-AU"/>
              </w:rPr>
              <w:t xml:space="preserve"> </w:t>
            </w:r>
            <w:r w:rsidRPr="002B620F">
              <w:rPr>
                <w:rFonts w:ascii="Aptos Display" w:hAnsi="Aptos Display"/>
                <w:color w:val="2F318B"/>
                <w:sz w:val="22"/>
                <w:szCs w:val="22"/>
                <w:lang w:eastAsia="en-AU"/>
              </w:rPr>
              <w:t>West Wimmera Health Service (Kaniva) (general hospital)</w:t>
            </w:r>
          </w:p>
        </w:tc>
      </w:tr>
      <w:tr w:rsidRPr="002B620F" w:rsidR="002106D0" w:rsidTr="1135EC1B" w14:paraId="532A0A93" w14:textId="77777777">
        <w:trPr>
          <w:trHeight w:val="397"/>
        </w:trPr>
        <w:tc>
          <w:tcPr>
            <w:tcW w:w="2410" w:type="dxa"/>
            <w:tcBorders>
              <w:bottom w:val="single" w:color="FFFFFF" w:themeColor="background1" w:sz="24" w:space="0"/>
            </w:tcBorders>
            <w:shd w:val="clear" w:color="auto" w:fill="E5EEFF"/>
            <w:noWrap/>
          </w:tcPr>
          <w:p w:rsidRPr="002B620F" w:rsidR="002106D0" w:rsidP="002106D0" w:rsidRDefault="002106D0" w14:paraId="388BFF2A" w14:textId="0BC418B2">
            <w:pPr>
              <w:rPr>
                <w:rFonts w:ascii="Aptos Display" w:hAnsi="Aptos Display"/>
                <w:color w:val="2F318B"/>
                <w:sz w:val="22"/>
                <w:szCs w:val="22"/>
                <w:lang w:eastAsia="en-AU"/>
              </w:rPr>
            </w:pPr>
            <w:r w:rsidRPr="002B620F">
              <w:rPr>
                <w:rFonts w:ascii="Aptos Display" w:hAnsi="Aptos Display" w:eastAsia="Times"/>
                <w:b/>
                <w:bCs/>
                <w:color w:val="2F318B"/>
                <w:sz w:val="22"/>
                <w:szCs w:val="22"/>
              </w:rPr>
              <w:t>Yarriambiack</w:t>
            </w:r>
          </w:p>
        </w:tc>
        <w:tc>
          <w:tcPr>
            <w:tcW w:w="7082" w:type="dxa"/>
            <w:tcBorders>
              <w:top w:val="nil"/>
              <w:left w:val="single" w:color="FFFFFF" w:themeColor="background1" w:sz="8" w:space="0"/>
              <w:bottom w:val="single" w:color="FFFFFF" w:themeColor="background1" w:sz="24" w:space="0"/>
              <w:right w:val="single" w:color="FFFFFF" w:themeColor="background1" w:sz="8" w:space="0"/>
            </w:tcBorders>
            <w:shd w:val="clear" w:color="auto" w:fill="E5EEFF"/>
            <w:noWrap/>
            <w:vAlign w:val="center"/>
          </w:tcPr>
          <w:p w:rsidRPr="002B620F" w:rsidR="00D54307" w:rsidP="002106D0" w:rsidRDefault="00631259" w14:paraId="3BD91631" w14:textId="77777777">
            <w:pPr>
              <w:rPr>
                <w:rFonts w:ascii="Aptos Display" w:hAnsi="Aptos Display"/>
                <w:color w:val="2F318B"/>
                <w:sz w:val="22"/>
                <w:szCs w:val="22"/>
                <w:lang w:eastAsia="en-AU"/>
              </w:rPr>
            </w:pPr>
            <w:r w:rsidRPr="002B620F">
              <w:rPr>
                <w:rFonts w:ascii="Arial" w:hAnsi="Arial" w:cs="Arial"/>
                <w:color w:val="FFC000"/>
                <w:sz w:val="22"/>
                <w:szCs w:val="22"/>
                <w:lang w:eastAsia="en-AU"/>
              </w:rPr>
              <w:t>█</w:t>
            </w:r>
            <w:r w:rsidRPr="002B620F">
              <w:rPr>
                <w:rFonts w:ascii="Aptos Display" w:hAnsi="Aptos Display" w:cs="Arial"/>
                <w:color w:val="FFC000"/>
                <w:sz w:val="22"/>
                <w:szCs w:val="22"/>
                <w:lang w:eastAsia="en-AU"/>
              </w:rPr>
              <w:t xml:space="preserve"> </w:t>
            </w:r>
            <w:r w:rsidRPr="002B620F">
              <w:rPr>
                <w:rFonts w:ascii="Aptos Display" w:hAnsi="Aptos Display"/>
                <w:color w:val="2F318B"/>
                <w:sz w:val="22"/>
                <w:szCs w:val="22"/>
                <w:lang w:eastAsia="en-AU"/>
              </w:rPr>
              <w:t>Rural Northwest Health (Hopetoun) (general hospital)</w:t>
            </w:r>
          </w:p>
          <w:p w:rsidRPr="002B620F" w:rsidR="00D54307" w:rsidP="002106D0" w:rsidRDefault="00631259" w14:paraId="4F94CD27" w14:textId="77777777">
            <w:pPr>
              <w:rPr>
                <w:rFonts w:ascii="Aptos Display" w:hAnsi="Aptos Display"/>
                <w:color w:val="2F318B"/>
                <w:sz w:val="22"/>
                <w:szCs w:val="22"/>
                <w:lang w:eastAsia="en-AU"/>
              </w:rPr>
            </w:pPr>
            <w:r w:rsidRPr="002B620F">
              <w:rPr>
                <w:rFonts w:ascii="Arial" w:hAnsi="Arial" w:cs="Arial"/>
                <w:color w:val="FFC000"/>
                <w:sz w:val="22"/>
                <w:szCs w:val="22"/>
                <w:lang w:eastAsia="en-AU"/>
              </w:rPr>
              <w:t>█</w:t>
            </w:r>
            <w:r w:rsidRPr="002B620F">
              <w:rPr>
                <w:rFonts w:ascii="Aptos Display" w:hAnsi="Aptos Display" w:cs="Arial"/>
                <w:color w:val="FFC000"/>
                <w:sz w:val="22"/>
                <w:szCs w:val="22"/>
                <w:lang w:eastAsia="en-AU"/>
              </w:rPr>
              <w:t xml:space="preserve"> </w:t>
            </w:r>
            <w:r w:rsidRPr="002B620F">
              <w:rPr>
                <w:rFonts w:ascii="Aptos Display" w:hAnsi="Aptos Display"/>
                <w:color w:val="2F318B"/>
                <w:sz w:val="22"/>
                <w:szCs w:val="22"/>
                <w:lang w:eastAsia="en-AU"/>
              </w:rPr>
              <w:t>Rural Northwest Health (Warracknabeal) (general hospital)</w:t>
            </w:r>
          </w:p>
          <w:p w:rsidRPr="002B620F" w:rsidR="002106D0" w:rsidP="002106D0" w:rsidRDefault="00631259" w14:paraId="66BF4795" w14:textId="6AA824B3">
            <w:pPr>
              <w:rPr>
                <w:rFonts w:ascii="Aptos Display" w:hAnsi="Aptos Display"/>
                <w:color w:val="2F318B"/>
                <w:sz w:val="22"/>
                <w:szCs w:val="22"/>
                <w:lang w:eastAsia="en-AU"/>
              </w:rPr>
            </w:pPr>
            <w:r w:rsidRPr="002B620F">
              <w:rPr>
                <w:rFonts w:ascii="Arial" w:hAnsi="Arial" w:cs="Arial"/>
                <w:color w:val="FFC000"/>
                <w:sz w:val="22"/>
                <w:szCs w:val="22"/>
                <w:lang w:eastAsia="en-AU"/>
              </w:rPr>
              <w:t>█</w:t>
            </w:r>
            <w:r w:rsidRPr="002B620F">
              <w:rPr>
                <w:rFonts w:ascii="Aptos Display" w:hAnsi="Aptos Display" w:cs="Arial"/>
                <w:color w:val="FFC000"/>
                <w:sz w:val="22"/>
                <w:szCs w:val="22"/>
                <w:lang w:eastAsia="en-AU"/>
              </w:rPr>
              <w:t xml:space="preserve"> </w:t>
            </w:r>
            <w:r w:rsidRPr="002B620F">
              <w:rPr>
                <w:rFonts w:ascii="Aptos Display" w:hAnsi="Aptos Display"/>
                <w:color w:val="2F318B"/>
                <w:sz w:val="22"/>
                <w:szCs w:val="22"/>
                <w:lang w:eastAsia="en-AU"/>
              </w:rPr>
              <w:t>West Wimmera Health Service (Rupanyup) (general hospital)</w:t>
            </w:r>
          </w:p>
        </w:tc>
      </w:tr>
      <w:tr w:rsidRPr="002B620F" w:rsidR="002106D0" w:rsidTr="1135EC1B" w14:paraId="724353E5" w14:textId="77777777">
        <w:trPr>
          <w:trHeight w:val="397"/>
        </w:trPr>
        <w:tc>
          <w:tcPr>
            <w:tcW w:w="9492" w:type="dxa"/>
            <w:gridSpan w:val="2"/>
            <w:tcBorders>
              <w:top w:val="single" w:color="FFFFFF" w:themeColor="background1" w:sz="24" w:space="0"/>
              <w:bottom w:val="single" w:color="FFFFFF" w:themeColor="background1" w:sz="24" w:space="0"/>
              <w:right w:val="single" w:color="FFFFFF" w:themeColor="background1" w:sz="8" w:space="0"/>
            </w:tcBorders>
            <w:shd w:val="clear" w:color="auto" w:fill="E5EEFF"/>
            <w:noWrap/>
          </w:tcPr>
          <w:p w:rsidRPr="002B620F" w:rsidR="002106D0" w:rsidP="002106D0" w:rsidRDefault="002106D0" w14:paraId="0EE49561" w14:textId="77777777">
            <w:pPr>
              <w:rPr>
                <w:rFonts w:ascii="Aptos Display" w:hAnsi="Aptos Display" w:cs="Arial"/>
                <w:color w:val="7E7CE3" w:themeColor="text2" w:themeTint="66"/>
                <w:sz w:val="22"/>
                <w:szCs w:val="22"/>
                <w:lang w:eastAsia="en-AU"/>
              </w:rPr>
            </w:pPr>
            <w:r w:rsidRPr="002B620F">
              <w:rPr>
                <w:rFonts w:ascii="Arial" w:hAnsi="Arial" w:cs="Arial"/>
                <w:color w:val="FF0000"/>
                <w:sz w:val="22"/>
                <w:szCs w:val="22"/>
                <w:lang w:eastAsia="en-AU"/>
              </w:rPr>
              <w:t>█</w:t>
            </w:r>
            <w:r w:rsidRPr="002B620F">
              <w:rPr>
                <w:rFonts w:ascii="Aptos Display" w:hAnsi="Aptos Display" w:cs="Arial"/>
                <w:color w:val="FF0000"/>
                <w:sz w:val="22"/>
                <w:szCs w:val="22"/>
                <w:lang w:eastAsia="en-AU"/>
              </w:rPr>
              <w:t xml:space="preserve"> </w:t>
            </w:r>
            <w:r w:rsidRPr="002B620F">
              <w:rPr>
                <w:rFonts w:ascii="Aptos Display" w:hAnsi="Aptos Display"/>
                <w:color w:val="2F318B"/>
                <w:sz w:val="22"/>
                <w:szCs w:val="22"/>
                <w:lang w:eastAsia="en-AU"/>
              </w:rPr>
              <w:t xml:space="preserve">Emergency  </w:t>
            </w:r>
            <w:r w:rsidRPr="002B620F">
              <w:rPr>
                <w:rFonts w:ascii="Aptos Display" w:hAnsi="Aptos Display" w:cs="Arial"/>
                <w:color w:val="FF0000"/>
                <w:sz w:val="22"/>
                <w:szCs w:val="22"/>
                <w:lang w:eastAsia="en-AU"/>
              </w:rPr>
              <w:t xml:space="preserve"> </w:t>
            </w:r>
            <w:r w:rsidRPr="002B620F">
              <w:rPr>
                <w:rFonts w:ascii="Arial" w:hAnsi="Arial" w:cs="Arial"/>
                <w:color w:val="7E7CE3" w:themeColor="text2" w:themeTint="66"/>
                <w:sz w:val="22"/>
                <w:szCs w:val="22"/>
                <w:lang w:eastAsia="en-AU"/>
              </w:rPr>
              <w:t>█</w:t>
            </w:r>
            <w:r w:rsidRPr="002B620F">
              <w:rPr>
                <w:rFonts w:ascii="Aptos Display" w:hAnsi="Aptos Display" w:cs="Arial"/>
                <w:color w:val="7E7CE3" w:themeColor="text2" w:themeTint="66"/>
                <w:sz w:val="22"/>
                <w:szCs w:val="22"/>
                <w:lang w:eastAsia="en-AU"/>
              </w:rPr>
              <w:t xml:space="preserve"> </w:t>
            </w:r>
            <w:r w:rsidRPr="002B620F">
              <w:rPr>
                <w:rFonts w:ascii="Aptos Display" w:hAnsi="Aptos Display"/>
                <w:color w:val="2F318B"/>
                <w:sz w:val="22"/>
                <w:szCs w:val="22"/>
                <w:lang w:eastAsia="en-AU"/>
              </w:rPr>
              <w:t>Day Procedure Centre</w:t>
            </w:r>
            <w:r w:rsidRPr="002B620F">
              <w:rPr>
                <w:rFonts w:ascii="Aptos Display" w:hAnsi="Aptos Display" w:cs="Arial"/>
                <w:color w:val="7E7CE3" w:themeColor="text2" w:themeTint="66"/>
                <w:sz w:val="22"/>
                <w:szCs w:val="22"/>
                <w:lang w:eastAsia="en-AU"/>
              </w:rPr>
              <w:t xml:space="preserve">   </w:t>
            </w:r>
            <w:r w:rsidRPr="002B620F">
              <w:rPr>
                <w:rFonts w:ascii="Arial" w:hAnsi="Arial" w:cs="Arial"/>
                <w:color w:val="FFC000"/>
                <w:sz w:val="22"/>
                <w:szCs w:val="22"/>
                <w:lang w:eastAsia="en-AU"/>
              </w:rPr>
              <w:t>█</w:t>
            </w:r>
            <w:r w:rsidRPr="002B620F">
              <w:rPr>
                <w:rFonts w:ascii="Aptos Display" w:hAnsi="Aptos Display" w:cs="Arial"/>
                <w:color w:val="FFC000"/>
                <w:sz w:val="22"/>
                <w:szCs w:val="22"/>
                <w:lang w:eastAsia="en-AU"/>
              </w:rPr>
              <w:t xml:space="preserve"> </w:t>
            </w:r>
            <w:r w:rsidRPr="002B620F">
              <w:rPr>
                <w:rFonts w:ascii="Aptos Display" w:hAnsi="Aptos Display"/>
                <w:color w:val="2F318B"/>
                <w:sz w:val="22"/>
                <w:szCs w:val="22"/>
                <w:lang w:eastAsia="en-AU"/>
              </w:rPr>
              <w:t>General Hospital</w:t>
            </w:r>
          </w:p>
        </w:tc>
      </w:tr>
    </w:tbl>
    <w:p w:rsidRPr="002106D0" w:rsidR="002106D0" w:rsidP="002106D0" w:rsidRDefault="00640793" w14:paraId="256C042F" w14:textId="284374C8">
      <w:pPr>
        <w:pStyle w:val="DJCSbody"/>
      </w:pPr>
      <w:r w:rsidRPr="00640793">
        <w:t>Ballarat is the central hub for major hospital services, including Ballarat Base Hospital and St John of God Ballarat Hospital. Horsham and Ararat also have key regional hospitals, while smaller rural areas rely on a network of general hospitals and health services such as Stawell Regional Health, West Wimmera Health Service, and Rural Northwest Health.</w:t>
      </w:r>
    </w:p>
    <w:p w:rsidR="00E115B8" w:rsidP="00C315D4" w:rsidRDefault="00E115B8" w14:paraId="2DC75419" w14:textId="6505DF13">
      <w:pPr>
        <w:pStyle w:val="Heading3"/>
      </w:pPr>
      <w:r>
        <w:t>Aged Care</w:t>
      </w:r>
    </w:p>
    <w:p w:rsidRPr="000D60D7" w:rsidR="000D60D7" w:rsidP="000D60D7" w:rsidRDefault="000D60D7" w14:paraId="709EA881" w14:textId="0DA70EA3">
      <w:pPr>
        <w:pStyle w:val="DJCSbody"/>
      </w:pPr>
      <w:r>
        <w:t>The Grampians Region has 37 retirement villages and 314 care facilities, with a significant concentration of services in Ballarat (19 retirement villages and 124 care facilities), reflecting its large ageing population and regional healthcare capacity. Moorabool (38), Golden Plains (30), and Ararat (22) also have substantial aged care facilities, supporting their growing elderly populations. Some smaller LGAs, such as Golden Plains and Pyrenees, have no retirement villages, indicating that residents in these areas may need to seek aged care services in neighbouring LGAs. West Wimmera and Hindmarsh also have fewer aged care options (10-11 facilities each).</w:t>
      </w:r>
    </w:p>
    <w:p w:rsidR="006B103D" w:rsidP="006B103D" w:rsidRDefault="006B103D" w14:paraId="5CE7640C" w14:textId="721EF548">
      <w:pPr>
        <w:pStyle w:val="Caption"/>
        <w:keepNext/>
      </w:pPr>
      <w:bookmarkStart w:id="198" w:name="_Toc190881748"/>
      <w:bookmarkStart w:id="199" w:name="_Toc190881824"/>
      <w:r>
        <w:t xml:space="preserve">Table </w:t>
      </w:r>
      <w:fldSimple w:instr=" SEQ Table \* ARABIC ">
        <w:r w:rsidR="00FB4C7A">
          <w:rPr>
            <w:noProof/>
          </w:rPr>
          <w:t>76</w:t>
        </w:r>
      </w:fldSimple>
      <w:r>
        <w:t xml:space="preserve">: </w:t>
      </w:r>
      <w:r w:rsidRPr="001F5B74">
        <w:t>Number of retirement villages and care facilities (including aged care homes) in the Grampians Region by LGA</w:t>
      </w:r>
      <w:r>
        <w:rPr>
          <w:rStyle w:val="FootnoteReference"/>
        </w:rPr>
        <w:footnoteReference w:id="230"/>
      </w:r>
      <w:bookmarkEnd w:id="198"/>
      <w:bookmarkEnd w:id="199"/>
    </w:p>
    <w:tbl>
      <w:tblPr>
        <w:tblStyle w:val="DJRReporttablestyleNavy"/>
        <w:tblpPr w:leftFromText="181" w:rightFromText="181" w:bottomFromText="142" w:vertAnchor="text" w:tblpXSpec="right" w:tblpY="1"/>
        <w:tblOverlap w:val="never"/>
        <w:tblW w:w="9492" w:type="dxa"/>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ayout w:type="fixed"/>
        <w:tblLook w:firstRow="0" w:lastRow="0" w:firstColumn="1" w:lastColumn="0" w:noHBand="0" w:noVBand="1" w:val="0480"/>
      </w:tblPr>
      <w:tblGrid>
        <w:gridCol w:w="3164"/>
        <w:gridCol w:w="3164"/>
        <w:gridCol w:w="3164"/>
      </w:tblGrid>
      <w:tr w:rsidRPr="002B620F" w:rsidR="00606A25" w:rsidTr="006B103D" w14:paraId="0608F3D3" w14:textId="77777777">
        <w:trPr>
          <w:trHeight w:val="397"/>
        </w:trPr>
        <w:tc>
          <w:tcPr>
            <w:tcW w:w="3164" w:type="dxa"/>
            <w:tcBorders>
              <w:bottom w:val="single" w:color="FFFFFF" w:themeColor="background1" w:sz="24" w:space="0"/>
            </w:tcBorders>
            <w:shd w:val="clear" w:color="auto" w:fill="E5EEFF"/>
            <w:noWrap/>
            <w:hideMark/>
          </w:tcPr>
          <w:p w:rsidRPr="002B620F" w:rsidR="00606A25" w:rsidP="00B9273F" w:rsidRDefault="00606A25" w14:paraId="6B098C05"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LGA</w:t>
            </w:r>
          </w:p>
        </w:tc>
        <w:tc>
          <w:tcPr>
            <w:tcW w:w="3164" w:type="dxa"/>
            <w:tcBorders>
              <w:bottom w:val="single" w:color="FFFFFF" w:themeColor="background1" w:sz="24" w:space="0"/>
            </w:tcBorders>
            <w:shd w:val="clear" w:color="auto" w:fill="E5EEFF"/>
            <w:noWrap/>
            <w:hideMark/>
          </w:tcPr>
          <w:p w:rsidRPr="002B620F" w:rsidR="00606A25" w:rsidP="00B9273F" w:rsidRDefault="00606A25" w14:paraId="684D8F94" w14:textId="77777777">
            <w:pPr>
              <w:jc w:val="center"/>
              <w:rPr>
                <w:rFonts w:ascii="Aptos Display" w:hAnsi="Aptos Display"/>
                <w:b/>
                <w:bCs/>
                <w:color w:val="2F318B"/>
                <w:sz w:val="22"/>
                <w:szCs w:val="22"/>
                <w:lang w:eastAsia="en-AU"/>
              </w:rPr>
            </w:pPr>
            <w:r w:rsidRPr="002B620F">
              <w:rPr>
                <w:rFonts w:ascii="Aptos Display" w:hAnsi="Aptos Display"/>
                <w:b/>
                <w:bCs/>
                <w:color w:val="2F318B"/>
                <w:sz w:val="22"/>
                <w:szCs w:val="22"/>
              </w:rPr>
              <w:t xml:space="preserve">Retirement Villages </w:t>
            </w:r>
          </w:p>
        </w:tc>
        <w:tc>
          <w:tcPr>
            <w:tcW w:w="3164" w:type="dxa"/>
            <w:tcBorders>
              <w:bottom w:val="single" w:color="FFFFFF" w:themeColor="background1" w:sz="24" w:space="0"/>
            </w:tcBorders>
            <w:shd w:val="clear" w:color="auto" w:fill="E5EEFF"/>
            <w:noWrap/>
            <w:hideMark/>
          </w:tcPr>
          <w:p w:rsidRPr="002B620F" w:rsidR="00606A25" w:rsidP="00B9273F" w:rsidRDefault="00606A25" w14:paraId="028A1309" w14:textId="77777777">
            <w:pPr>
              <w:jc w:val="center"/>
              <w:rPr>
                <w:rFonts w:ascii="Aptos Display" w:hAnsi="Aptos Display"/>
                <w:b/>
                <w:bCs/>
                <w:color w:val="2F318B"/>
                <w:sz w:val="22"/>
                <w:szCs w:val="22"/>
                <w:lang w:eastAsia="en-AU"/>
              </w:rPr>
            </w:pPr>
            <w:r w:rsidRPr="002B620F">
              <w:rPr>
                <w:rFonts w:ascii="Aptos Display" w:hAnsi="Aptos Display"/>
                <w:b/>
                <w:bCs/>
                <w:color w:val="2F318B"/>
                <w:sz w:val="22"/>
                <w:szCs w:val="22"/>
              </w:rPr>
              <w:t>Care Facilities</w:t>
            </w:r>
          </w:p>
        </w:tc>
      </w:tr>
      <w:tr w:rsidRPr="002B620F" w:rsidR="00606A25" w:rsidTr="1135EC1B" w14:paraId="1E5E892F" w14:textId="77777777">
        <w:trPr>
          <w:trHeight w:val="397"/>
        </w:trPr>
        <w:tc>
          <w:tcPr>
            <w:tcW w:w="3164" w:type="dxa"/>
            <w:tcBorders>
              <w:top w:val="single" w:color="FFFFFF" w:themeColor="background1" w:sz="24" w:space="0"/>
            </w:tcBorders>
            <w:shd w:val="clear" w:color="auto" w:fill="E5EEFF"/>
            <w:noWrap/>
            <w:vAlign w:val="center"/>
            <w:hideMark/>
          </w:tcPr>
          <w:p w:rsidRPr="002B620F" w:rsidR="00606A25" w:rsidP="00B9273F" w:rsidRDefault="0089377D" w14:paraId="207E97EF" w14:textId="06CC6E55">
            <w:pPr>
              <w:rPr>
                <w:rFonts w:ascii="Aptos Display" w:hAnsi="Aptos Display"/>
                <w:b/>
                <w:color w:val="2F318B"/>
                <w:sz w:val="22"/>
                <w:szCs w:val="22"/>
                <w:lang w:eastAsia="en-AU"/>
              </w:rPr>
            </w:pPr>
            <w:r w:rsidRPr="002B620F">
              <w:rPr>
                <w:rFonts w:ascii="Aptos Display" w:hAnsi="Aptos Display" w:eastAsia="Times"/>
                <w:b/>
                <w:bCs/>
                <w:color w:val="2F318B"/>
                <w:sz w:val="22"/>
                <w:szCs w:val="22"/>
              </w:rPr>
              <w:t>Ararat</w:t>
            </w:r>
          </w:p>
        </w:tc>
        <w:tc>
          <w:tcPr>
            <w:tcW w:w="3164" w:type="dxa"/>
            <w:tcBorders>
              <w:top w:val="single" w:color="FFFFFF" w:themeColor="background1" w:sz="12"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606A25" w:rsidP="00B9273F" w:rsidRDefault="0089377D" w14:paraId="339771B9" w14:textId="69C9BB92">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w:t>
            </w:r>
          </w:p>
        </w:tc>
        <w:tc>
          <w:tcPr>
            <w:tcW w:w="3164" w:type="dxa"/>
            <w:tcBorders>
              <w:top w:val="single" w:color="FFFFFF" w:themeColor="background1" w:sz="12" w:space="0"/>
              <w:left w:val="nil"/>
              <w:bottom w:val="single" w:color="FFFFFF" w:themeColor="background1" w:sz="8" w:space="0"/>
              <w:right w:val="single" w:color="FFFFFF" w:themeColor="background1" w:sz="8" w:space="0"/>
            </w:tcBorders>
            <w:shd w:val="clear" w:color="auto" w:fill="E5EEFF"/>
            <w:noWrap/>
            <w:vAlign w:val="center"/>
          </w:tcPr>
          <w:p w:rsidRPr="002B620F" w:rsidR="00606A25" w:rsidP="00B9273F" w:rsidRDefault="0089377D" w14:paraId="53F2A2DB" w14:textId="2489EF81">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22</w:t>
            </w:r>
          </w:p>
        </w:tc>
      </w:tr>
      <w:tr w:rsidRPr="002B620F" w:rsidR="00606A25" w:rsidTr="1135EC1B" w14:paraId="6FFF9500" w14:textId="77777777">
        <w:trPr>
          <w:trHeight w:val="397"/>
        </w:trPr>
        <w:tc>
          <w:tcPr>
            <w:tcW w:w="3164" w:type="dxa"/>
            <w:shd w:val="clear" w:color="auto" w:fill="E5EEFF"/>
            <w:noWrap/>
            <w:vAlign w:val="center"/>
            <w:hideMark/>
          </w:tcPr>
          <w:p w:rsidRPr="002B620F" w:rsidR="00606A25" w:rsidP="00B9273F" w:rsidRDefault="0089377D" w14:paraId="2BC19529" w14:textId="6BB15E73">
            <w:pPr>
              <w:rPr>
                <w:rFonts w:ascii="Aptos Display" w:hAnsi="Aptos Display"/>
                <w:b/>
                <w:color w:val="2F318B"/>
                <w:sz w:val="22"/>
                <w:szCs w:val="22"/>
                <w:lang w:eastAsia="en-AU"/>
              </w:rPr>
            </w:pPr>
            <w:r w:rsidRPr="002B620F">
              <w:rPr>
                <w:rFonts w:ascii="Aptos Display" w:hAnsi="Aptos Display" w:eastAsia="Times"/>
                <w:b/>
                <w:bCs/>
                <w:color w:val="2F318B"/>
                <w:sz w:val="22"/>
                <w:szCs w:val="22"/>
              </w:rPr>
              <w:t>Ballarat</w:t>
            </w:r>
          </w:p>
        </w:tc>
        <w:tc>
          <w:tcPr>
            <w:tcW w:w="3164"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606A25" w:rsidP="00B9273F" w:rsidRDefault="00CB7692" w14:paraId="3C840B81" w14:textId="3D917D28">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19</w:t>
            </w:r>
          </w:p>
        </w:tc>
        <w:tc>
          <w:tcPr>
            <w:tcW w:w="3164"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606A25" w:rsidP="00B9273F" w:rsidRDefault="0022359A" w14:paraId="30BA23E3" w14:textId="106D37AC">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124</w:t>
            </w:r>
          </w:p>
        </w:tc>
      </w:tr>
      <w:tr w:rsidRPr="002B620F" w:rsidR="00606A25" w:rsidTr="1135EC1B" w14:paraId="47D90BAF" w14:textId="77777777">
        <w:trPr>
          <w:trHeight w:val="397"/>
        </w:trPr>
        <w:tc>
          <w:tcPr>
            <w:tcW w:w="3164" w:type="dxa"/>
            <w:shd w:val="clear" w:color="auto" w:fill="E5EEFF"/>
            <w:noWrap/>
            <w:vAlign w:val="center"/>
            <w:hideMark/>
          </w:tcPr>
          <w:p w:rsidRPr="002B620F" w:rsidR="00606A25" w:rsidP="00B9273F" w:rsidRDefault="0089377D" w14:paraId="3B042387" w14:textId="0E814061">
            <w:pPr>
              <w:rPr>
                <w:rFonts w:ascii="Aptos Display" w:hAnsi="Aptos Display"/>
                <w:b/>
                <w:color w:val="2F318B"/>
                <w:sz w:val="22"/>
                <w:szCs w:val="22"/>
                <w:lang w:eastAsia="en-AU"/>
              </w:rPr>
            </w:pPr>
            <w:r w:rsidRPr="002B620F">
              <w:rPr>
                <w:rFonts w:ascii="Aptos Display" w:hAnsi="Aptos Display" w:eastAsia="Times"/>
                <w:b/>
                <w:bCs/>
                <w:color w:val="2F318B"/>
                <w:sz w:val="22"/>
                <w:szCs w:val="22"/>
              </w:rPr>
              <w:t>Golden Plains</w:t>
            </w:r>
          </w:p>
        </w:tc>
        <w:tc>
          <w:tcPr>
            <w:tcW w:w="3164"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606A25" w:rsidP="00B9273F" w:rsidRDefault="00DB40AE" w14:paraId="28D3B5B4" w14:textId="12F1D44F">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0</w:t>
            </w:r>
          </w:p>
        </w:tc>
        <w:tc>
          <w:tcPr>
            <w:tcW w:w="3164"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606A25" w:rsidP="00B9273F" w:rsidRDefault="00451DC3" w14:paraId="5CEE950D" w14:textId="4C996BDC">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30</w:t>
            </w:r>
          </w:p>
        </w:tc>
      </w:tr>
      <w:tr w:rsidRPr="002B620F" w:rsidR="00606A25" w:rsidTr="1135EC1B" w14:paraId="72984377" w14:textId="77777777">
        <w:trPr>
          <w:trHeight w:val="397"/>
        </w:trPr>
        <w:tc>
          <w:tcPr>
            <w:tcW w:w="3164" w:type="dxa"/>
            <w:shd w:val="clear" w:color="auto" w:fill="E5EEFF"/>
            <w:noWrap/>
            <w:vAlign w:val="center"/>
          </w:tcPr>
          <w:p w:rsidRPr="002B620F" w:rsidR="00606A25" w:rsidP="00B9273F" w:rsidRDefault="0089377D" w14:paraId="6CA20AFE" w14:textId="0F8F75F9">
            <w:pPr>
              <w:rPr>
                <w:rFonts w:ascii="Aptos Display" w:hAnsi="Aptos Display"/>
                <w:b/>
                <w:color w:val="2F318B"/>
                <w:sz w:val="22"/>
                <w:szCs w:val="22"/>
              </w:rPr>
            </w:pPr>
            <w:r w:rsidRPr="002B620F">
              <w:rPr>
                <w:rFonts w:ascii="Aptos Display" w:hAnsi="Aptos Display" w:eastAsia="Times"/>
                <w:b/>
                <w:bCs/>
                <w:color w:val="2F318B"/>
                <w:sz w:val="22"/>
                <w:szCs w:val="22"/>
              </w:rPr>
              <w:t>Hepburn</w:t>
            </w:r>
          </w:p>
        </w:tc>
        <w:tc>
          <w:tcPr>
            <w:tcW w:w="3164"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606A25" w:rsidP="00B9273F" w:rsidRDefault="008D3E47" w14:paraId="1F8CAAFC" w14:textId="63A660AF">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4</w:t>
            </w:r>
          </w:p>
        </w:tc>
        <w:tc>
          <w:tcPr>
            <w:tcW w:w="3164"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606A25" w:rsidP="00B9273F" w:rsidRDefault="008D3E47" w14:paraId="728850FF" w14:textId="79FAC026">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19</w:t>
            </w:r>
          </w:p>
        </w:tc>
      </w:tr>
      <w:tr w:rsidRPr="002B620F" w:rsidR="00606A25" w:rsidTr="1135EC1B" w14:paraId="2C1FD3EB" w14:textId="77777777">
        <w:trPr>
          <w:trHeight w:val="397"/>
        </w:trPr>
        <w:tc>
          <w:tcPr>
            <w:tcW w:w="3164" w:type="dxa"/>
            <w:shd w:val="clear" w:color="auto" w:fill="E5EEFF"/>
            <w:noWrap/>
            <w:vAlign w:val="center"/>
          </w:tcPr>
          <w:p w:rsidRPr="002B620F" w:rsidR="00606A25" w:rsidP="00B9273F" w:rsidRDefault="0089377D" w14:paraId="56611DBF" w14:textId="0DAD95CC">
            <w:pPr>
              <w:rPr>
                <w:rFonts w:ascii="Aptos Display" w:hAnsi="Aptos Display"/>
                <w:b/>
                <w:color w:val="2F318B"/>
                <w:sz w:val="22"/>
                <w:szCs w:val="22"/>
              </w:rPr>
            </w:pPr>
            <w:r w:rsidRPr="002B620F">
              <w:rPr>
                <w:rFonts w:ascii="Aptos Display" w:hAnsi="Aptos Display" w:eastAsia="Times"/>
                <w:b/>
                <w:bCs/>
                <w:color w:val="2F318B"/>
                <w:sz w:val="22"/>
                <w:szCs w:val="22"/>
              </w:rPr>
              <w:t>Hindmarsh</w:t>
            </w:r>
          </w:p>
        </w:tc>
        <w:tc>
          <w:tcPr>
            <w:tcW w:w="3164"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606A25" w:rsidP="00B9273F" w:rsidRDefault="00E76A0E" w14:paraId="66BF096B" w14:textId="6D91D6E0">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2</w:t>
            </w:r>
          </w:p>
        </w:tc>
        <w:tc>
          <w:tcPr>
            <w:tcW w:w="3164"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606A25" w:rsidP="00B9273F" w:rsidRDefault="00E76A0E" w14:paraId="49D93054" w14:textId="4611D167">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11</w:t>
            </w:r>
          </w:p>
        </w:tc>
      </w:tr>
      <w:tr w:rsidRPr="002B620F" w:rsidR="00606A25" w:rsidTr="1135EC1B" w14:paraId="6E336EBC" w14:textId="77777777">
        <w:trPr>
          <w:trHeight w:val="397"/>
        </w:trPr>
        <w:tc>
          <w:tcPr>
            <w:tcW w:w="3164" w:type="dxa"/>
            <w:shd w:val="clear" w:color="auto" w:fill="E5EEFF"/>
            <w:noWrap/>
            <w:vAlign w:val="center"/>
            <w:hideMark/>
          </w:tcPr>
          <w:p w:rsidRPr="002B620F" w:rsidR="00606A25" w:rsidP="00B9273F" w:rsidRDefault="0089377D" w14:paraId="5C11AA32" w14:textId="57585966">
            <w:pPr>
              <w:rPr>
                <w:rFonts w:ascii="Aptos Display" w:hAnsi="Aptos Display"/>
                <w:b/>
                <w:color w:val="2F318B"/>
                <w:sz w:val="22"/>
                <w:szCs w:val="22"/>
                <w:lang w:eastAsia="en-AU"/>
              </w:rPr>
            </w:pPr>
            <w:r w:rsidRPr="002B620F">
              <w:rPr>
                <w:rFonts w:ascii="Aptos Display" w:hAnsi="Aptos Display" w:eastAsia="Times"/>
                <w:b/>
                <w:bCs/>
                <w:color w:val="2F318B"/>
                <w:sz w:val="22"/>
                <w:szCs w:val="22"/>
              </w:rPr>
              <w:t>Horsham</w:t>
            </w:r>
          </w:p>
        </w:tc>
        <w:tc>
          <w:tcPr>
            <w:tcW w:w="3164"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606A25" w:rsidP="00B9273F" w:rsidRDefault="009C2974" w14:paraId="2CBB3979" w14:textId="7185114D">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3</w:t>
            </w:r>
          </w:p>
        </w:tc>
        <w:tc>
          <w:tcPr>
            <w:tcW w:w="3164"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606A25" w:rsidP="00B9273F" w:rsidRDefault="000B79BB" w14:paraId="2598B3B8" w14:textId="20ED2AAA">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20</w:t>
            </w:r>
          </w:p>
        </w:tc>
      </w:tr>
      <w:tr w:rsidRPr="002B620F" w:rsidR="00606A25" w:rsidTr="1135EC1B" w14:paraId="4BC9A337" w14:textId="77777777">
        <w:trPr>
          <w:trHeight w:val="397"/>
        </w:trPr>
        <w:tc>
          <w:tcPr>
            <w:tcW w:w="3164" w:type="dxa"/>
            <w:shd w:val="clear" w:color="auto" w:fill="E5EEFF"/>
            <w:noWrap/>
            <w:vAlign w:val="center"/>
            <w:hideMark/>
          </w:tcPr>
          <w:p w:rsidRPr="002B620F" w:rsidR="00606A25" w:rsidP="00B9273F" w:rsidRDefault="0089377D" w14:paraId="462C1AC8" w14:textId="736A70EC">
            <w:pPr>
              <w:rPr>
                <w:rFonts w:ascii="Aptos Display" w:hAnsi="Aptos Display"/>
                <w:b/>
                <w:color w:val="2F318B"/>
                <w:sz w:val="22"/>
                <w:szCs w:val="22"/>
                <w:lang w:eastAsia="en-AU"/>
              </w:rPr>
            </w:pPr>
            <w:r w:rsidRPr="002B620F">
              <w:rPr>
                <w:rFonts w:ascii="Aptos Display" w:hAnsi="Aptos Display" w:eastAsia="Times"/>
                <w:b/>
                <w:bCs/>
                <w:color w:val="2F318B"/>
                <w:sz w:val="22"/>
                <w:szCs w:val="22"/>
              </w:rPr>
              <w:t>Moorabool</w:t>
            </w:r>
          </w:p>
        </w:tc>
        <w:tc>
          <w:tcPr>
            <w:tcW w:w="3164"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606A25" w:rsidP="00B9273F" w:rsidRDefault="007F6470" w14:paraId="250C477F" w14:textId="78D70EA2">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2</w:t>
            </w:r>
          </w:p>
        </w:tc>
        <w:tc>
          <w:tcPr>
            <w:tcW w:w="3164"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606A25" w:rsidP="00B9273F" w:rsidRDefault="00986ECB" w14:paraId="631F88A2" w14:textId="0C57F787">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38</w:t>
            </w:r>
          </w:p>
        </w:tc>
      </w:tr>
      <w:tr w:rsidRPr="002B620F" w:rsidR="00606A25" w:rsidTr="1135EC1B" w14:paraId="46E5EED3" w14:textId="77777777">
        <w:trPr>
          <w:trHeight w:val="397"/>
        </w:trPr>
        <w:tc>
          <w:tcPr>
            <w:tcW w:w="3164" w:type="dxa"/>
            <w:shd w:val="clear" w:color="auto" w:fill="E5EEFF"/>
            <w:noWrap/>
            <w:vAlign w:val="center"/>
            <w:hideMark/>
          </w:tcPr>
          <w:p w:rsidRPr="002B620F" w:rsidR="00606A25" w:rsidP="00B9273F" w:rsidRDefault="0089377D" w14:paraId="11875232" w14:textId="557B09E4">
            <w:pPr>
              <w:rPr>
                <w:rFonts w:ascii="Aptos Display" w:hAnsi="Aptos Display"/>
                <w:b/>
                <w:color w:val="2F318B"/>
                <w:sz w:val="22"/>
                <w:szCs w:val="22"/>
                <w:lang w:eastAsia="en-AU"/>
              </w:rPr>
            </w:pPr>
            <w:r w:rsidRPr="002B620F">
              <w:rPr>
                <w:rFonts w:ascii="Aptos Display" w:hAnsi="Aptos Display" w:eastAsia="Times"/>
                <w:b/>
                <w:bCs/>
                <w:color w:val="2F318B"/>
                <w:sz w:val="22"/>
                <w:szCs w:val="22"/>
              </w:rPr>
              <w:t>Northern Grampians</w:t>
            </w:r>
          </w:p>
        </w:tc>
        <w:tc>
          <w:tcPr>
            <w:tcW w:w="3164"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606A25" w:rsidP="00B9273F" w:rsidRDefault="006A29EE" w14:paraId="0F68FA25" w14:textId="4E0624DC">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2</w:t>
            </w:r>
          </w:p>
        </w:tc>
        <w:tc>
          <w:tcPr>
            <w:tcW w:w="3164"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606A25" w:rsidP="00B9273F" w:rsidRDefault="006A29EE" w14:paraId="495116D6" w14:textId="71DBDD3F">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11</w:t>
            </w:r>
          </w:p>
        </w:tc>
      </w:tr>
      <w:tr w:rsidRPr="002B620F" w:rsidR="00606A25" w:rsidTr="1135EC1B" w14:paraId="4820B80B" w14:textId="77777777">
        <w:trPr>
          <w:trHeight w:val="397"/>
        </w:trPr>
        <w:tc>
          <w:tcPr>
            <w:tcW w:w="3164" w:type="dxa"/>
            <w:shd w:val="clear" w:color="auto" w:fill="E5EEFF"/>
            <w:noWrap/>
            <w:vAlign w:val="center"/>
            <w:hideMark/>
          </w:tcPr>
          <w:p w:rsidRPr="002B620F" w:rsidR="00606A25" w:rsidP="00B9273F" w:rsidRDefault="0089377D" w14:paraId="7E0801BF" w14:textId="6C3748EA">
            <w:pPr>
              <w:rPr>
                <w:rFonts w:ascii="Aptos Display" w:hAnsi="Aptos Display"/>
                <w:b/>
                <w:color w:val="2F318B"/>
                <w:sz w:val="22"/>
                <w:szCs w:val="22"/>
                <w:lang w:eastAsia="en-AU"/>
              </w:rPr>
            </w:pPr>
            <w:r w:rsidRPr="002B620F">
              <w:rPr>
                <w:rFonts w:ascii="Aptos Display" w:hAnsi="Aptos Display" w:eastAsia="Times"/>
                <w:b/>
                <w:bCs/>
                <w:color w:val="2F318B"/>
                <w:sz w:val="22"/>
                <w:szCs w:val="22"/>
              </w:rPr>
              <w:t>Pyrenees</w:t>
            </w:r>
          </w:p>
        </w:tc>
        <w:tc>
          <w:tcPr>
            <w:tcW w:w="3164"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606A25" w:rsidP="00B9273F" w:rsidRDefault="002E4BEE" w14:paraId="1437E836" w14:textId="3E7C8146">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0</w:t>
            </w:r>
          </w:p>
        </w:tc>
        <w:tc>
          <w:tcPr>
            <w:tcW w:w="3164"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606A25" w:rsidP="00B9273F" w:rsidRDefault="002E4BEE" w14:paraId="3FD421C7" w14:textId="23AAEA8B">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12</w:t>
            </w:r>
          </w:p>
        </w:tc>
      </w:tr>
      <w:tr w:rsidRPr="002B620F" w:rsidR="0089377D" w:rsidTr="1135EC1B" w14:paraId="7F52D2E5" w14:textId="77777777">
        <w:trPr>
          <w:trHeight w:val="397"/>
        </w:trPr>
        <w:tc>
          <w:tcPr>
            <w:tcW w:w="3164" w:type="dxa"/>
            <w:shd w:val="clear" w:color="auto" w:fill="E5EEFF"/>
            <w:noWrap/>
            <w:vAlign w:val="center"/>
          </w:tcPr>
          <w:p w:rsidRPr="002B620F" w:rsidR="0089377D" w:rsidP="00B9273F" w:rsidRDefault="0089377D" w14:paraId="68EAC544" w14:textId="1FF53817">
            <w:pPr>
              <w:rPr>
                <w:rFonts w:ascii="Aptos Display" w:hAnsi="Aptos Display"/>
                <w:b/>
                <w:color w:val="2F318B"/>
                <w:sz w:val="22"/>
                <w:szCs w:val="22"/>
                <w:lang w:eastAsia="en-AU"/>
              </w:rPr>
            </w:pPr>
            <w:r w:rsidRPr="002B620F">
              <w:rPr>
                <w:rFonts w:ascii="Aptos Display" w:hAnsi="Aptos Display" w:eastAsia="Times"/>
                <w:b/>
                <w:bCs/>
                <w:color w:val="2F318B"/>
                <w:sz w:val="22"/>
                <w:szCs w:val="22"/>
              </w:rPr>
              <w:t>West Wimmera</w:t>
            </w:r>
          </w:p>
        </w:tc>
        <w:tc>
          <w:tcPr>
            <w:tcW w:w="3164"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89377D" w:rsidP="00B9273F" w:rsidRDefault="008250D4" w14:paraId="119EB7B8" w14:textId="050C1700">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2</w:t>
            </w:r>
          </w:p>
        </w:tc>
        <w:tc>
          <w:tcPr>
            <w:tcW w:w="3164"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89377D" w:rsidP="00B9273F" w:rsidRDefault="008250D4" w14:paraId="10FAC48B" w14:textId="4189A988">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10</w:t>
            </w:r>
          </w:p>
        </w:tc>
      </w:tr>
      <w:tr w:rsidRPr="002B620F" w:rsidR="00606A25" w:rsidTr="1135EC1B" w14:paraId="33527BE3" w14:textId="77777777">
        <w:trPr>
          <w:trHeight w:val="397"/>
        </w:trPr>
        <w:tc>
          <w:tcPr>
            <w:tcW w:w="3164" w:type="dxa"/>
            <w:shd w:val="clear" w:color="auto" w:fill="E5EEFF"/>
            <w:noWrap/>
            <w:vAlign w:val="center"/>
            <w:hideMark/>
          </w:tcPr>
          <w:p w:rsidRPr="002B620F" w:rsidR="00606A25" w:rsidP="00B9273F" w:rsidRDefault="0089377D" w14:paraId="2A41554A" w14:textId="6BB38378">
            <w:pPr>
              <w:rPr>
                <w:rFonts w:ascii="Aptos Display" w:hAnsi="Aptos Display"/>
                <w:b/>
                <w:color w:val="2F318B"/>
                <w:sz w:val="22"/>
                <w:szCs w:val="22"/>
                <w:lang w:eastAsia="en-AU"/>
              </w:rPr>
            </w:pPr>
            <w:r w:rsidRPr="002B620F">
              <w:rPr>
                <w:rFonts w:ascii="Aptos Display" w:hAnsi="Aptos Display" w:eastAsia="Times"/>
                <w:b/>
                <w:bCs/>
                <w:color w:val="2F318B"/>
                <w:sz w:val="22"/>
                <w:szCs w:val="22"/>
              </w:rPr>
              <w:t>Yarriambiack</w:t>
            </w:r>
          </w:p>
        </w:tc>
        <w:tc>
          <w:tcPr>
            <w:tcW w:w="3164"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606A25" w:rsidP="00B9273F" w:rsidRDefault="0097403B" w14:paraId="2771C2D0" w14:textId="4DEE2451">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2</w:t>
            </w:r>
          </w:p>
        </w:tc>
        <w:tc>
          <w:tcPr>
            <w:tcW w:w="3164"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606A25" w:rsidP="00B9273F" w:rsidRDefault="0097403B" w14:paraId="524B719D" w14:textId="0580ACCB">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17</w:t>
            </w:r>
          </w:p>
        </w:tc>
      </w:tr>
      <w:tr w:rsidRPr="002B620F" w:rsidR="00606A25" w:rsidTr="006B103D" w14:paraId="6052BA7E" w14:textId="77777777">
        <w:trPr>
          <w:trHeight w:val="397"/>
        </w:trPr>
        <w:tc>
          <w:tcPr>
            <w:tcW w:w="3164" w:type="dxa"/>
            <w:tcBorders>
              <w:top w:val="single" w:color="FFFFFF" w:themeColor="background1" w:sz="24" w:space="0"/>
            </w:tcBorders>
            <w:shd w:val="clear" w:color="auto" w:fill="E5EEFF"/>
            <w:noWrap/>
            <w:hideMark/>
          </w:tcPr>
          <w:p w:rsidRPr="002B620F" w:rsidR="00606A25" w:rsidP="00B9273F" w:rsidRDefault="00606A25" w14:paraId="5A4F0CE2"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TOTAL</w:t>
            </w:r>
          </w:p>
        </w:tc>
        <w:tc>
          <w:tcPr>
            <w:tcW w:w="3164" w:type="dxa"/>
            <w:tcBorders>
              <w:top w:val="single" w:color="FFFFFF" w:themeColor="background1" w:sz="24" w:space="0"/>
            </w:tcBorders>
            <w:shd w:val="clear" w:color="auto" w:fill="E5EEFF"/>
            <w:noWrap/>
            <w:vAlign w:val="center"/>
          </w:tcPr>
          <w:p w:rsidRPr="002B620F" w:rsidR="00606A25" w:rsidP="00B9273F" w:rsidRDefault="0073114A" w14:paraId="25AE2002" w14:textId="5AABE4E0">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37</w:t>
            </w:r>
          </w:p>
        </w:tc>
        <w:tc>
          <w:tcPr>
            <w:tcW w:w="3164" w:type="dxa"/>
            <w:tcBorders>
              <w:top w:val="single" w:color="FFFFFF" w:themeColor="background1" w:sz="24" w:space="0"/>
            </w:tcBorders>
            <w:shd w:val="clear" w:color="auto" w:fill="E5EEFF"/>
            <w:noWrap/>
            <w:vAlign w:val="center"/>
          </w:tcPr>
          <w:p w:rsidRPr="002B620F" w:rsidR="00606A25" w:rsidP="00B9273F" w:rsidRDefault="0073114A" w14:paraId="240EA167" w14:textId="3D82E399">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314</w:t>
            </w:r>
          </w:p>
        </w:tc>
      </w:tr>
    </w:tbl>
    <w:p w:rsidR="00E115B8" w:rsidP="006B744C" w:rsidRDefault="00E115B8" w14:paraId="500043BC" w14:textId="0DC25E16">
      <w:pPr>
        <w:pStyle w:val="Heading2"/>
      </w:pPr>
      <w:bookmarkStart w:id="200" w:name="_Toc196736786"/>
      <w:r>
        <w:t>Cultural Values and Assets</w:t>
      </w:r>
      <w:bookmarkEnd w:id="200"/>
    </w:p>
    <w:p w:rsidRPr="005D0639" w:rsidR="005D0639" w:rsidP="005D0639" w:rsidRDefault="005D0639" w14:paraId="6367CEDC" w14:textId="431A417D">
      <w:pPr>
        <w:pStyle w:val="DJCSbody"/>
      </w:pPr>
      <w:r w:rsidRPr="005D0639">
        <w:t>The Grampians Region is rich in cultural heritage, artistic expression, and Aboriginal history, shaping its identity as a vibrant and historically significant area. This section explores the region’s arts and cultural institutions, major festivals and events, and Aboriginal cultural heritage assets, highlighting the deep connection between people, place, and tradition.</w:t>
      </w:r>
    </w:p>
    <w:p w:rsidR="000C17A7" w:rsidP="008D3162" w:rsidRDefault="008D3162" w14:paraId="057FFC73" w14:textId="0CE29BE2">
      <w:pPr>
        <w:pStyle w:val="Heading3"/>
      </w:pPr>
      <w:r>
        <w:t>Arts and Culture</w:t>
      </w:r>
    </w:p>
    <w:p w:rsidRPr="007F48FC" w:rsidR="007F48FC" w:rsidP="007F48FC" w:rsidRDefault="007F48FC" w14:paraId="7983B489" w14:textId="663F2A1C">
      <w:pPr>
        <w:pStyle w:val="DJCSbody"/>
      </w:pPr>
      <w:r w:rsidRPr="007F48FC">
        <w:t xml:space="preserve">Horsham Regional Art Gallery holds an </w:t>
      </w:r>
      <w:r w:rsidRPr="007F48FC">
        <w:rPr>
          <w:rStyle w:val="Strong"/>
          <w:b w:val="false"/>
          <w:bCs w:val="false"/>
        </w:rPr>
        <w:t>impressive collection of Australian photography and contemporary art</w:t>
      </w:r>
      <w:r w:rsidRPr="007F48FC">
        <w:t xml:space="preserve">, while the </w:t>
      </w:r>
      <w:r w:rsidRPr="007F48FC">
        <w:rPr>
          <w:rStyle w:val="Strong"/>
          <w:b w:val="false"/>
          <w:bCs w:val="false"/>
        </w:rPr>
        <w:t>Ararat Regional Gallery</w:t>
      </w:r>
      <w:r w:rsidRPr="007F48FC">
        <w:t xml:space="preserve"> is known for its </w:t>
      </w:r>
      <w:r w:rsidRPr="007F48FC">
        <w:rPr>
          <w:rStyle w:val="Strong"/>
          <w:b w:val="false"/>
          <w:bCs w:val="false"/>
        </w:rPr>
        <w:t>dynamic textile collection</w:t>
      </w:r>
      <w:r w:rsidRPr="007F48FC">
        <w:t xml:space="preserve">. The </w:t>
      </w:r>
      <w:r w:rsidRPr="007F48FC">
        <w:rPr>
          <w:rStyle w:val="Strong"/>
          <w:b w:val="false"/>
          <w:bCs w:val="false"/>
        </w:rPr>
        <w:t>Ballarat Fine Art Gallery</w:t>
      </w:r>
      <w:r w:rsidRPr="007F48FC">
        <w:t xml:space="preserve"> houses an extensive collection of </w:t>
      </w:r>
      <w:r w:rsidRPr="007F48FC">
        <w:rPr>
          <w:rStyle w:val="Strong"/>
          <w:b w:val="false"/>
          <w:bCs w:val="false"/>
        </w:rPr>
        <w:t>Australian colonial, goldfields, and contemporary art</w:t>
      </w:r>
      <w:r w:rsidRPr="007F48FC">
        <w:t xml:space="preserve">. The </w:t>
      </w:r>
      <w:r w:rsidRPr="007F48FC">
        <w:rPr>
          <w:rStyle w:val="Strong"/>
          <w:b w:val="false"/>
          <w:bCs w:val="false"/>
        </w:rPr>
        <w:t>Museum of Australian Democracy Eureka (MADE), located on the site of the Eureka Stockade,</w:t>
      </w:r>
      <w:r w:rsidRPr="007F48FC">
        <w:t xml:space="preserve"> is Australia’s </w:t>
      </w:r>
      <w:r w:rsidRPr="007F48FC">
        <w:rPr>
          <w:rStyle w:val="Strong"/>
          <w:b w:val="false"/>
          <w:bCs w:val="false"/>
        </w:rPr>
        <w:t>newest museum dedicated to democracy</w:t>
      </w:r>
      <w:r w:rsidRPr="007F48FC">
        <w:t xml:space="preserve">, with the </w:t>
      </w:r>
      <w:r w:rsidRPr="007F48FC">
        <w:rPr>
          <w:rStyle w:val="Strong"/>
          <w:b w:val="false"/>
          <w:bCs w:val="false"/>
        </w:rPr>
        <w:t>Eureka Flag</w:t>
      </w:r>
      <w:r w:rsidR="00F56F50">
        <w:rPr>
          <w:rStyle w:val="Strong"/>
          <w:b w:val="false"/>
          <w:bCs w:val="false"/>
        </w:rPr>
        <w:t xml:space="preserve">, </w:t>
      </w:r>
      <w:r w:rsidRPr="007F48FC">
        <w:rPr>
          <w:rStyle w:val="Strong"/>
          <w:b w:val="false"/>
          <w:bCs w:val="false"/>
        </w:rPr>
        <w:t>on loan from the Ballarat Fine Art Gallery</w:t>
      </w:r>
      <w:r w:rsidR="00F56F50">
        <w:rPr>
          <w:rStyle w:val="Strong"/>
          <w:b w:val="false"/>
          <w:bCs w:val="false"/>
        </w:rPr>
        <w:t xml:space="preserve">, </w:t>
      </w:r>
      <w:r w:rsidRPr="007F48FC">
        <w:rPr>
          <w:rStyle w:val="Strong"/>
          <w:b w:val="false"/>
          <w:bCs w:val="false"/>
        </w:rPr>
        <w:t>serving as its centrepiece.</w:t>
      </w:r>
      <w:r w:rsidRPr="007F48FC">
        <w:t xml:space="preserve"> In addition to these major institutions, </w:t>
      </w:r>
      <w:r w:rsidRPr="007F48FC">
        <w:rPr>
          <w:rStyle w:val="Strong"/>
          <w:b w:val="false"/>
          <w:bCs w:val="false"/>
        </w:rPr>
        <w:t>numerous smaller community and commercial galleries</w:t>
      </w:r>
      <w:r w:rsidRPr="007F48FC">
        <w:t xml:space="preserve"> can be found throughout the region.</w:t>
      </w:r>
    </w:p>
    <w:p w:rsidRPr="008D3162" w:rsidR="008D3162" w:rsidP="001540D9" w:rsidRDefault="007F48FC" w14:paraId="755B6F03" w14:textId="521F01C3">
      <w:pPr>
        <w:pStyle w:val="DJCSbody"/>
      </w:pPr>
      <w:r w:rsidRPr="007F48FC">
        <w:t xml:space="preserve">The Grampians Region hosts </w:t>
      </w:r>
      <w:r w:rsidRPr="007F48FC">
        <w:rPr>
          <w:rStyle w:val="Strong"/>
          <w:b w:val="false"/>
          <w:bCs w:val="false"/>
        </w:rPr>
        <w:t>a wide variety of festivals and events</w:t>
      </w:r>
      <w:r w:rsidRPr="007F48FC">
        <w:t xml:space="preserve">, including the </w:t>
      </w:r>
      <w:r w:rsidRPr="007F48FC">
        <w:rPr>
          <w:rStyle w:val="Strong"/>
          <w:b w:val="false"/>
          <w:bCs w:val="false"/>
        </w:rPr>
        <w:t>Stawell Gift, Horsham Awakenings Festival, Nati Fringe Festival, and the Grampians Grape Escape food and wine festival</w:t>
      </w:r>
      <w:r w:rsidRPr="007F48FC">
        <w:t xml:space="preserve">. Other key events include </w:t>
      </w:r>
      <w:r w:rsidRPr="007F48FC">
        <w:rPr>
          <w:rStyle w:val="Strong"/>
          <w:b w:val="false"/>
          <w:bCs w:val="false"/>
        </w:rPr>
        <w:t>Daylesford ChillOut Festival, Clunes Back to Booktown, Ballarat Heritage Weekend, Grampians Wildflower Festival, Ararat Jailhouse Rock Festival, Grampians Jazz Festival, Ballarat Beer Festival, and the Ballarat Royal South Street competitions.</w:t>
      </w:r>
      <w:r w:rsidRPr="007F48FC">
        <w:t xml:space="preserve"> These festivals celebrate </w:t>
      </w:r>
      <w:r w:rsidRPr="007F48FC">
        <w:rPr>
          <w:rStyle w:val="Strong"/>
          <w:b w:val="false"/>
          <w:bCs w:val="false"/>
        </w:rPr>
        <w:t>sports, arts, heritage, food, and music</w:t>
      </w:r>
      <w:r w:rsidRPr="007F48FC">
        <w:t>, making the Grampians a vibrant cultural destination.</w:t>
      </w:r>
      <w:r>
        <w:rPr>
          <w:rStyle w:val="FootnoteReference"/>
        </w:rPr>
        <w:footnoteReference w:id="231"/>
      </w:r>
    </w:p>
    <w:p w:rsidR="00E115B8" w:rsidP="00C315D4" w:rsidRDefault="00E115B8" w14:paraId="3D4ECF56" w14:textId="59666C9E">
      <w:pPr>
        <w:pStyle w:val="Heading3"/>
      </w:pPr>
      <w:r>
        <w:t xml:space="preserve">Aboriginal Cultural Heritage </w:t>
      </w:r>
    </w:p>
    <w:p w:rsidR="00016719" w:rsidP="00016719" w:rsidRDefault="00016719" w14:paraId="177B2B6A" w14:textId="60C2BCD3">
      <w:pPr>
        <w:pStyle w:val="DJCSbody"/>
      </w:pPr>
      <w:r w:rsidRPr="00016719">
        <w:t>The Grampians Region is home to some of the most significant Aboriginal cultural heritage sites in Victoria, reflecting the deep and ongoing connection of Traditional Owners to the land. Notable sites include Langi Ghiran, Lal Lal Falls</w:t>
      </w:r>
      <w:r w:rsidR="00A65357">
        <w:t xml:space="preserve">, </w:t>
      </w:r>
      <w:r w:rsidRPr="00016719">
        <w:t>believed to be the earthly home of Bunjil, the Creator</w:t>
      </w:r>
      <w:r w:rsidR="00A65357">
        <w:t xml:space="preserve">, </w:t>
      </w:r>
      <w:r w:rsidRPr="00016719">
        <w:t>and Taylors Rock in Mt Arapiles-Tooan State Park. The Grampians National Park (Gariwerd) is one of the richest Aboriginal rock art sites in south-eastern Australia, containing numerous rock shelters with ancient artwork. In addition to these well-known locations, the region holds ceremonial gathering places, burial sites, scar trees, and artefact scatters, highlighting the long history of Aboriginal occupation and cultural practice.</w:t>
      </w:r>
      <w:r>
        <w:rPr>
          <w:rStyle w:val="FootnoteReference"/>
        </w:rPr>
        <w:footnoteReference w:id="232"/>
      </w:r>
    </w:p>
    <w:p w:rsidRPr="00E4618D" w:rsidR="00E4618D" w:rsidP="00E4618D" w:rsidRDefault="00E4618D" w14:paraId="34BA90DE" w14:textId="5727ACBB">
      <w:pPr>
        <w:pStyle w:val="DJCSbody"/>
      </w:pPr>
      <w:r w:rsidRPr="00E4618D">
        <w:t>The Grampians National Park (Gariwerd) is Victoria’s most significant site for Aboriginal rock art, containing 90% of the state’s known rock art sites. With approximately 140 recorded sites, some dating back over 20,000 years, it is one of the richest Aboriginal cultural landscapes in southern Australia. Five key sites are open to the public, offering a glimpse into the deep cultural history of the region. These rock art sites are typically found under rock overhangs, providing both shelter and strategic vantage points over the landscape. The park is recognised for its Aboriginal heritage, diverse wildlife, and breathtaking natural beauty. Visitors can explore world-class hiking trails, waterfalls, wildflower displays, and mountain panoramas, while also encountering kangaroos, wallabies, emus, and native bird species. The park is Heritage-listed for its cultural significance and biodiversity, making it one of Australia’s most iconic natural destinations.</w:t>
      </w:r>
      <w:r>
        <w:rPr>
          <w:rStyle w:val="FootnoteReference"/>
        </w:rPr>
        <w:footnoteReference w:id="233"/>
      </w:r>
    </w:p>
    <w:p w:rsidR="00016719" w:rsidP="00016719" w:rsidRDefault="00016719" w14:paraId="683CD3AC" w14:textId="3F8FDF53">
      <w:pPr>
        <w:pStyle w:val="DJCSbody"/>
      </w:pPr>
      <w:r w:rsidRPr="00016719">
        <w:t>Co-management agreements have been established to recognise and support Traditional Owners in managing culturally significant lands. The Wimmera Co-operative Management Agreement, formalised in 2005, involves the Wotjobaluk, Jaadwa, Jadawadjali, Wergaia, and Jupagalk Traditional Owners, represented by the Barengi Gadjin Land Council Aboriginal Corporation (BGLC). This agreement led to the creation of the Winyula Council, which initially advised the State on land management. Today, co-managed lands under this agreement include Lake Albacutya Park, Lake Hindmarsh Lake Reserve, Little Desert National Park, Mount Arapiles-Tooan State Park, Wimmera River Heritage Area Park, and Wyperfeld National Park.</w:t>
      </w:r>
      <w:r w:rsidR="00E4618D">
        <w:t xml:space="preserve"> </w:t>
      </w:r>
      <w:r w:rsidRPr="00016719">
        <w:t>These partnerships ensure the protection, preservation, and continued connection to Country for Traditional Owners, reinforcing the importance of Aboriginal cultural heritage in the Grampians Region</w:t>
      </w:r>
      <w:r w:rsidR="00E4618D">
        <w:t>.</w:t>
      </w:r>
      <w:r w:rsidR="00E4618D">
        <w:rPr>
          <w:rStyle w:val="FootnoteReference"/>
        </w:rPr>
        <w:footnoteReference w:id="234"/>
      </w:r>
    </w:p>
    <w:p w:rsidR="00464BB7" w:rsidP="00464BB7" w:rsidRDefault="00464BB7" w14:paraId="4B604785" w14:textId="77777777">
      <w:pPr>
        <w:pStyle w:val="Heading4"/>
      </w:pPr>
      <w:r>
        <w:t>Areas of Cultural Heritage Sensitivity</w:t>
      </w:r>
    </w:p>
    <w:p w:rsidRPr="002E3279" w:rsidR="00464BB7" w:rsidP="00464BB7" w:rsidRDefault="00ED593B" w14:paraId="47A483B8" w14:textId="2DD311C2">
      <w:pPr>
        <w:pStyle w:val="DJCSbody"/>
      </w:pPr>
      <w:r>
        <w:fldChar w:fldCharType="begin"/>
      </w:r>
      <w:r>
        <w:instrText xml:space="preserve"> REF _Ref191805248 \h </w:instrText>
      </w:r>
      <w:r>
        <w:fldChar w:fldCharType="separate"/>
      </w:r>
      <w:r w:rsidR="00FB4C7A">
        <w:t xml:space="preserve">Figure </w:t>
      </w:r>
      <w:r w:rsidR="00FB4C7A">
        <w:rPr>
          <w:noProof/>
        </w:rPr>
        <w:t>15</w:t>
      </w:r>
      <w:r>
        <w:fldChar w:fldCharType="end"/>
      </w:r>
      <w:r>
        <w:t xml:space="preserve"> </w:t>
      </w:r>
      <w:r w:rsidRPr="002E3279" w:rsidR="00464BB7">
        <w:t xml:space="preserve">illustrates areas identified as having cultural and heritage sensitivity. These areas, which are known or likely to contain places and objects of significance to Aboriginal cultural heritage, are defined under the </w:t>
      </w:r>
      <w:hyperlink w:history="true" r:id="rId80">
        <w:r w:rsidRPr="00D47929" w:rsidR="00464BB7">
          <w:rPr>
            <w:rStyle w:val="Hyperlink"/>
            <w:i/>
            <w:iCs/>
          </w:rPr>
          <w:t>Aboriginal Heritage Regulations 2018</w:t>
        </w:r>
      </w:hyperlink>
      <w:r w:rsidRPr="00D47929" w:rsidR="00464BB7">
        <w:rPr>
          <w:i/>
          <w:iCs/>
        </w:rPr>
        <w:t>.</w:t>
      </w:r>
      <w:r w:rsidRPr="002E3279" w:rsidR="00464BB7">
        <w:t xml:space="preserve"> They include land surrounding designated watercourses and waterways, areas adjacent to known Aboriginal cultural heritage sites, and locations with landforms and soil types similar to those where cultural heritage has been previously identified.</w:t>
      </w:r>
    </w:p>
    <w:p w:rsidRPr="002E3279" w:rsidR="00464BB7" w:rsidP="00464BB7" w:rsidRDefault="00464BB7" w14:paraId="0D5E11D9" w14:textId="77777777">
      <w:pPr>
        <w:pStyle w:val="DJCSbody"/>
      </w:pPr>
      <w:r w:rsidRPr="002E3279">
        <w:t>While these mapped areas indicate a higher likelihood of containing cultural heritage places and objects, Aboriginal cultural heritage can be found across Victoria wherever Aboriginal people have lived. The Regulations define 'areas of cultural heritage sensitivity' as landforms and soil types where Aboriginal places are more likely to be located, including:</w:t>
      </w:r>
    </w:p>
    <w:p w:rsidRPr="002E3279" w:rsidR="00464BB7" w:rsidP="00464BB7" w:rsidRDefault="00464BB7" w14:paraId="6CDF69CD" w14:textId="77777777">
      <w:pPr>
        <w:pStyle w:val="DJCSbody"/>
        <w:numPr>
          <w:ilvl w:val="0"/>
          <w:numId w:val="110"/>
        </w:numPr>
      </w:pPr>
      <w:r w:rsidRPr="002E3279">
        <w:t>Land within 200 metres of named waterways</w:t>
      </w:r>
      <w:r>
        <w:t>.</w:t>
      </w:r>
    </w:p>
    <w:p w:rsidRPr="002E3279" w:rsidR="00464BB7" w:rsidP="00464BB7" w:rsidRDefault="00464BB7" w14:paraId="51EAD19C" w14:textId="77777777">
      <w:pPr>
        <w:pStyle w:val="DJCSbody"/>
        <w:numPr>
          <w:ilvl w:val="0"/>
          <w:numId w:val="110"/>
        </w:numPr>
      </w:pPr>
      <w:r w:rsidRPr="002E3279">
        <w:t>Land within 50 metres of registered Aboriginal cultural heritage places</w:t>
      </w:r>
      <w:r>
        <w:t>.</w:t>
      </w:r>
    </w:p>
    <w:p w:rsidRPr="002E3279" w:rsidR="00464BB7" w:rsidP="00464BB7" w:rsidRDefault="00464BB7" w14:paraId="38783C7E" w14:textId="77777777">
      <w:pPr>
        <w:pStyle w:val="DJCSbody"/>
      </w:pPr>
      <w:r w:rsidRPr="002E3279">
        <w:t xml:space="preserve">These areas are primarily identified to determine when a Cultural Heritage Management Plan (CHMP) is required under the </w:t>
      </w:r>
      <w:hyperlink w:history="true" r:id="rId81">
        <w:r w:rsidRPr="005A35BB">
          <w:rPr>
            <w:rStyle w:val="Hyperlink"/>
            <w:i/>
            <w:iCs/>
          </w:rPr>
          <w:t>Aboriginal Heritage Act 2006</w:t>
        </w:r>
      </w:hyperlink>
      <w:r w:rsidRPr="005A35BB">
        <w:rPr>
          <w:i/>
          <w:iCs/>
        </w:rPr>
        <w:t>.</w:t>
      </w:r>
      <w:r w:rsidRPr="002E3279">
        <w:t xml:space="preserve"> Certain land use and development activities, classified as ‘high impact activities’ under the Regulations, have a greater potential to impact Aboriginal cultural heritage when undertaken within these areas.</w:t>
      </w:r>
      <w:r>
        <w:t xml:space="preserve"> </w:t>
      </w:r>
      <w:r w:rsidRPr="002E3279">
        <w:t>If a high-impact activity is proposed within an area of cultural heritage sensitivity, a CHMP must be prepared before proceeding. This assessment must consider the entirety of the proposed activity, not just the portion occurring within the designated area of cultural heritage sensitivity.</w:t>
      </w:r>
      <w:r w:rsidRPr="008545BD">
        <w:rPr>
          <w:rStyle w:val="FootnoteReference"/>
        </w:rPr>
        <w:t xml:space="preserve"> </w:t>
      </w:r>
      <w:r>
        <w:rPr>
          <w:rStyle w:val="FootnoteReference"/>
        </w:rPr>
        <w:footnoteReference w:id="235"/>
      </w:r>
    </w:p>
    <w:p w:rsidR="00E5392A" w:rsidP="00E5392A" w:rsidRDefault="00E5392A" w14:paraId="0BE45759" w14:textId="7F6C46DE">
      <w:pPr>
        <w:pStyle w:val="Caption"/>
        <w:keepNext/>
      </w:pPr>
      <w:bookmarkStart w:id="201" w:name="_Ref191805248"/>
      <w:r>
        <w:t xml:space="preserve">Figure </w:t>
      </w:r>
      <w:fldSimple w:instr=" SEQ Figure \* ARABIC ">
        <w:r w:rsidR="00FB4C7A">
          <w:rPr>
            <w:noProof/>
          </w:rPr>
          <w:t>15</w:t>
        </w:r>
      </w:fldSimple>
      <w:bookmarkEnd w:id="201"/>
      <w:r>
        <w:t xml:space="preserve">: </w:t>
      </w:r>
      <w:r w:rsidRPr="0046516B">
        <w:t xml:space="preserve">Map of Areas of Cultural Heritage Sensitivity (shown in grey polygons) located in the </w:t>
      </w:r>
      <w:r>
        <w:t>Grampians</w:t>
      </w:r>
      <w:r w:rsidRPr="0046516B">
        <w:t xml:space="preserve"> Region</w:t>
      </w:r>
      <w:r w:rsidR="00ED593B">
        <w:rPr>
          <w:rStyle w:val="FootnoteReference"/>
        </w:rPr>
        <w:footnoteReference w:id="236"/>
      </w:r>
    </w:p>
    <w:p w:rsidRPr="00016719" w:rsidR="00464BB7" w:rsidP="00016719" w:rsidRDefault="008D72C0" w14:paraId="4290E2F9" w14:textId="2FF77C9A">
      <w:pPr>
        <w:pStyle w:val="DJCSbody"/>
      </w:pPr>
      <w:r>
        <w:rPr>
          <w:noProof/>
        </w:rPr>
        <w:drawing>
          <wp:inline distT="0" distB="0" distL="0" distR="0">
            <wp:extent cx="6025515" cy="3571218"/>
            <wp:effectExtent l="19050" t="19050" r="13335" b="10795"/>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2062255365" name="Picture 2"/>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FrameLocks noChangeAspect="true"/>
            </wp:cNvGraphicFramePr>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openxmlformats.org/drawingml/2006/picture">
                <pic:pic xmlns:pic="http://schemas.openxmlformats.org/drawingml/2006/picture">
                  <pic:nvPicPr>
                    <pic:cNvPr id="0" name="Picture 2"/>
                    <pic:cNvPicPr>
                      <a:picLocks noChangeAspect="true" noChangeArrowheads="true"/>
                    </pic:cNvPicPr>
                  </pic:nvPicPr>
                  <pic:blipFill rotWithShape="true">
                    <a:blip r:embed="rId82">
                      <a:extLst>
                        <a:ext uri="{28A0092B-C50C-407E-A947-70E740481C1C}">
                          <a14:useLocalDpi val="false"/>
                        </a:ext>
                      </a:extLst>
                    </a:blip>
                    <a:srcRect l="17869" t="8759" r="26390" b="13134"/>
                    <a:stretch/>
                  </pic:blipFill>
                  <pic:spPr bwMode="auto">
                    <a:xfrm>
                      <a:off x="0" y="0"/>
                      <a:ext cx="6026400" cy="3571743"/>
                    </a:xfrm>
                    <a:prstGeom prst="rect">
                      <a:avLst/>
                    </a:prstGeom>
                    <a:noFill/>
                    <a:ln w="9525" cap="flat" cmpd="sng" algn="ctr">
                      <a:solidFill>
                        <a:srgbClr val="2F318B"/>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b="0" l="0" r="0" t="0"/>
                              <a:pathLst/>
                            </a:custGeom>
                            <ask:type/>
                          </ask:lineSketchStyleProps>
                        </a:ext>
                      </a:extLst>
                    </a:ln>
                    <a:extLst>
                      <a:ext uri="{53640926-AAD7-44D8-BBD7-CCE9431645EC}">
                        <a14:shadowObscured/>
                      </a:ext>
                    </a:extLst>
                  </pic:spPr>
                </pic:pic>
              </a:graphicData>
            </a:graphic>
          </wp:inline>
        </w:drawing>
      </w:r>
    </w:p>
    <w:p w:rsidR="00F82716" w:rsidP="00F82716" w:rsidRDefault="00F82716" w14:paraId="4B612BC4" w14:textId="1CDFFF75">
      <w:pPr>
        <w:pStyle w:val="Heading4"/>
      </w:pPr>
      <w:r>
        <w:t>Registered Aboriginal Parties</w:t>
      </w:r>
    </w:p>
    <w:p w:rsidRPr="008D23D8" w:rsidR="008D23D8" w:rsidP="008D23D8" w:rsidRDefault="00240C37" w14:paraId="67A7A997" w14:textId="6F8B9FD2">
      <w:pPr>
        <w:pStyle w:val="DJCSbody"/>
      </w:pPr>
      <w:r w:rsidRPr="00240C37">
        <w:t>The Victorian </w:t>
      </w:r>
      <w:hyperlink w:tooltip="Aboriginal heritage legislation" w:history="true" r:id="rId83">
        <w:r w:rsidRPr="00240C37">
          <w:rPr>
            <w:rStyle w:val="Hyperlink"/>
            <w:i/>
            <w:iCs/>
          </w:rPr>
          <w:t>Aboriginal Heritage Act 2006</w:t>
        </w:r>
      </w:hyperlink>
      <w:r w:rsidRPr="00240C37">
        <w:t> recognises Registered Aboriginal Parties (RAP) as the primary guardians, keepers and knowledge holders of Aboriginal Cultural Heritage.</w:t>
      </w:r>
      <w:r w:rsidR="00B61663">
        <w:t xml:space="preserve"> </w:t>
      </w:r>
      <w:r w:rsidR="004B4B30">
        <w:t xml:space="preserve">RAPs are </w:t>
      </w:r>
      <w:r w:rsidRPr="004B4B30" w:rsidR="004B4B30">
        <w:t>Traditional Owner groups, legally recognised under the Aboriginal Heritage Act, with responsibilities for managing and protecting Aboriginal Cultural Heritage on Country.</w:t>
      </w:r>
      <w:r w:rsidR="004B4B30">
        <w:t xml:space="preserve"> </w:t>
      </w:r>
      <w:r w:rsidRPr="008D23D8" w:rsidR="008D23D8">
        <w:t>RAPs are the primary source of advice and knowledge on matters relating to Aboriginal places or Aboriginal objects in their region. Their core functions include:</w:t>
      </w:r>
      <w:r w:rsidR="00E53473">
        <w:rPr>
          <w:rStyle w:val="FootnoteReference"/>
        </w:rPr>
        <w:footnoteReference w:id="237"/>
      </w:r>
    </w:p>
    <w:p w:rsidRPr="008D23D8" w:rsidR="008D23D8" w:rsidP="0017492C" w:rsidRDefault="008D23D8" w14:paraId="2621EA90" w14:textId="02F084D6">
      <w:pPr>
        <w:pStyle w:val="DJCSbody"/>
        <w:numPr>
          <w:ilvl w:val="0"/>
          <w:numId w:val="85"/>
        </w:numPr>
      </w:pPr>
      <w:r>
        <w:t>E</w:t>
      </w:r>
      <w:r w:rsidRPr="008D23D8">
        <w:t>valuating Cultural Heritage Management Plans</w:t>
      </w:r>
      <w:r>
        <w:t>.</w:t>
      </w:r>
    </w:p>
    <w:p w:rsidRPr="008D23D8" w:rsidR="008D23D8" w:rsidP="0017492C" w:rsidRDefault="008D23D8" w14:paraId="7E304E95" w14:textId="02835214">
      <w:pPr>
        <w:pStyle w:val="DJCSbody"/>
        <w:numPr>
          <w:ilvl w:val="0"/>
          <w:numId w:val="85"/>
        </w:numPr>
      </w:pPr>
      <w:r>
        <w:t>A</w:t>
      </w:r>
      <w:r w:rsidRPr="008D23D8">
        <w:t>ssessing Cultural Heritage Permit applications</w:t>
      </w:r>
      <w:r>
        <w:t>.</w:t>
      </w:r>
    </w:p>
    <w:p w:rsidRPr="008D23D8" w:rsidR="008D23D8" w:rsidP="0017492C" w:rsidRDefault="008D23D8" w14:paraId="1E4393C8" w14:textId="73223620">
      <w:pPr>
        <w:pStyle w:val="DJCSbody"/>
        <w:numPr>
          <w:ilvl w:val="0"/>
          <w:numId w:val="85"/>
        </w:numPr>
      </w:pPr>
      <w:r>
        <w:t>M</w:t>
      </w:r>
      <w:r w:rsidRPr="008D23D8">
        <w:t>aking decisions about Cultural Heritage Agreements</w:t>
      </w:r>
      <w:r>
        <w:t>.</w:t>
      </w:r>
    </w:p>
    <w:p w:rsidRPr="008D23D8" w:rsidR="008D23D8" w:rsidP="0017492C" w:rsidRDefault="008D23D8" w14:paraId="218917A1" w14:textId="461372A6">
      <w:pPr>
        <w:pStyle w:val="DJCSbody"/>
        <w:numPr>
          <w:ilvl w:val="0"/>
          <w:numId w:val="85"/>
        </w:numPr>
      </w:pPr>
      <w:r>
        <w:t>P</w:t>
      </w:r>
      <w:r w:rsidRPr="008D23D8">
        <w:t>roviding advice on applications for interim or ongoing Protection Declarations</w:t>
      </w:r>
      <w:r>
        <w:t>.</w:t>
      </w:r>
    </w:p>
    <w:p w:rsidRPr="008D23D8" w:rsidR="008D23D8" w:rsidP="0017492C" w:rsidRDefault="008D23D8" w14:paraId="235C4944" w14:textId="74038508">
      <w:pPr>
        <w:pStyle w:val="DJCSbody"/>
        <w:numPr>
          <w:ilvl w:val="0"/>
          <w:numId w:val="85"/>
        </w:numPr>
      </w:pPr>
      <w:r>
        <w:t>E</w:t>
      </w:r>
      <w:r w:rsidRPr="008D23D8">
        <w:t>ntering into Aboriginal Cultural Heritage Land Management Agreements with public land managers</w:t>
      </w:r>
      <w:r>
        <w:t>.</w:t>
      </w:r>
    </w:p>
    <w:p w:rsidRPr="008D23D8" w:rsidR="008D23D8" w:rsidP="0017492C" w:rsidRDefault="008D23D8" w14:paraId="26737E03" w14:textId="3A7D4D19">
      <w:pPr>
        <w:pStyle w:val="DJCSbody"/>
        <w:numPr>
          <w:ilvl w:val="0"/>
          <w:numId w:val="85"/>
        </w:numPr>
      </w:pPr>
      <w:r>
        <w:t>N</w:t>
      </w:r>
      <w:r w:rsidRPr="008D23D8">
        <w:t>ominating Aboriginal intangible heritage to the Victorian Aboriginal Heritage Register and managing intangible heritage agreements.</w:t>
      </w:r>
    </w:p>
    <w:p w:rsidR="000A73E7" w:rsidP="000A73E7" w:rsidRDefault="000A73E7" w14:paraId="700FD5D4" w14:textId="4669B580">
      <w:pPr>
        <w:pStyle w:val="DJCSbody"/>
      </w:pPr>
      <w:r w:rsidRPr="000A73E7">
        <w:t>The 12 Registered Aboriginal Parties (RAPs) cover approximately 77.5% of Victoria.</w:t>
      </w:r>
      <w:r w:rsidR="009979D6">
        <w:t xml:space="preserve"> </w:t>
      </w:r>
      <w:r w:rsidR="00BE387A">
        <w:t>The Grampians Region is located within the boundaries of 6 RAPs, these are:</w:t>
      </w:r>
      <w:r w:rsidR="00DD7CCB">
        <w:rPr>
          <w:rStyle w:val="FootnoteReference"/>
        </w:rPr>
        <w:footnoteReference w:id="238"/>
      </w:r>
    </w:p>
    <w:p w:rsidRPr="007B1A41" w:rsidR="00BE387A" w:rsidP="0017492C" w:rsidRDefault="000E62D9" w14:paraId="3F8807CE" w14:textId="6503C652">
      <w:pPr>
        <w:pStyle w:val="DJCSbody"/>
        <w:numPr>
          <w:ilvl w:val="0"/>
          <w:numId w:val="86"/>
        </w:numPr>
      </w:pPr>
      <w:r w:rsidRPr="007B1A41">
        <w:t>Barengi Gadjin Land Council Aboriginal Corporation</w:t>
      </w:r>
    </w:p>
    <w:p w:rsidRPr="007B1A41" w:rsidR="00640720" w:rsidP="0017492C" w:rsidRDefault="00640720" w14:paraId="5E8026C4" w14:textId="39BC62CF">
      <w:pPr>
        <w:pStyle w:val="DJCSbody"/>
        <w:numPr>
          <w:ilvl w:val="0"/>
          <w:numId w:val="86"/>
        </w:numPr>
      </w:pPr>
      <w:r w:rsidRPr="007B1A41">
        <w:t>Eastern Maar Aboriginal Corporation</w:t>
      </w:r>
    </w:p>
    <w:p w:rsidRPr="007B1A41" w:rsidR="001640F0" w:rsidP="0017492C" w:rsidRDefault="00817FC8" w14:paraId="50ECB0D5" w14:textId="6B99EA8A">
      <w:pPr>
        <w:pStyle w:val="DJCSbody"/>
        <w:numPr>
          <w:ilvl w:val="0"/>
          <w:numId w:val="86"/>
        </w:numPr>
      </w:pPr>
      <w:r w:rsidRPr="007B1A41">
        <w:t>Gunditj Mirring Traditional Owners Aboriginal Corporation</w:t>
      </w:r>
    </w:p>
    <w:p w:rsidRPr="007B1A41" w:rsidR="00817FC8" w:rsidP="0017492C" w:rsidRDefault="00B667F5" w14:paraId="1C1205C3" w14:textId="5DB3DCBE">
      <w:pPr>
        <w:pStyle w:val="DJCSbody"/>
        <w:numPr>
          <w:ilvl w:val="0"/>
          <w:numId w:val="86"/>
        </w:numPr>
      </w:pPr>
      <w:r w:rsidRPr="007B1A41">
        <w:t>Wadawurrung Traditional Owners Aboriginal Corporation</w:t>
      </w:r>
    </w:p>
    <w:p w:rsidRPr="007B1A41" w:rsidR="00B667F5" w:rsidP="0017492C" w:rsidRDefault="004A305A" w14:paraId="694AD329" w14:textId="3ACDC3B4">
      <w:pPr>
        <w:pStyle w:val="DJCSbody"/>
        <w:numPr>
          <w:ilvl w:val="0"/>
          <w:numId w:val="86"/>
        </w:numPr>
      </w:pPr>
      <w:r w:rsidRPr="007B1A41">
        <w:t>Wurundjeri Woi Wurrung Cultural Heritage Aboriginal Corporation</w:t>
      </w:r>
    </w:p>
    <w:p w:rsidR="004A305A" w:rsidP="0017492C" w:rsidRDefault="007B1A41" w14:paraId="0CE124CD" w14:textId="5A3F6BAC">
      <w:pPr>
        <w:pStyle w:val="DJCSbody"/>
        <w:numPr>
          <w:ilvl w:val="0"/>
          <w:numId w:val="86"/>
        </w:numPr>
      </w:pPr>
      <w:r w:rsidRPr="007B1A41">
        <w:t>Yorta Yorta Nation Aboriginal Corporation</w:t>
      </w:r>
    </w:p>
    <w:p w:rsidR="00B873C5" w:rsidP="00B873C5" w:rsidRDefault="00B873C5" w14:paraId="2C60D318" w14:textId="6F431F4E">
      <w:pPr>
        <w:pStyle w:val="Caption"/>
        <w:keepNext/>
      </w:pPr>
      <w:r>
        <w:t xml:space="preserve">Figure </w:t>
      </w:r>
      <w:fldSimple w:instr=" SEQ Figure \* ARABIC ">
        <w:r w:rsidR="00FB4C7A">
          <w:rPr>
            <w:noProof/>
          </w:rPr>
          <w:t>16</w:t>
        </w:r>
      </w:fldSimple>
      <w:r>
        <w:t xml:space="preserve">: </w:t>
      </w:r>
      <w:r w:rsidRPr="00C61E3F">
        <w:t xml:space="preserve">Map of Registered Aboriginal Parties (RAPs) boundaries in the </w:t>
      </w:r>
      <w:r w:rsidR="00262AFF">
        <w:t>Victoria</w:t>
      </w:r>
      <w:r>
        <w:rPr>
          <w:rStyle w:val="FootnoteReference"/>
        </w:rPr>
        <w:footnoteReference w:id="239"/>
      </w:r>
    </w:p>
    <w:p w:rsidR="00572F41" w:rsidP="00C9310B" w:rsidRDefault="00262AFF" w14:paraId="0792C01D" w14:textId="45D49F8D">
      <w:pPr>
        <w:pStyle w:val="DJCSbody"/>
        <w:rPr>
          <w:rFonts w:eastAsia="MS Gothic" w:cs="Arial"/>
          <w:color w:val="2F318B"/>
          <w:kern w:val="32"/>
          <w:sz w:val="32"/>
          <w:szCs w:val="40"/>
        </w:rPr>
      </w:pPr>
      <w:r>
        <w:rPr>
          <w:noProof/>
        </w:rPr>
        <w:drawing>
          <wp:inline distT="0" distB="0" distL="0" distR="0">
            <wp:extent cx="6038909" cy="4271521"/>
            <wp:effectExtent l="0" t="0" r="0" b="0"/>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903803428" name="Picture 1"/>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FrameLocks noChangeAspect="true"/>
            </wp:cNvGraphicFramePr>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openxmlformats.org/drawingml/2006/picture">
                <pic:pic xmlns:pic="http://schemas.openxmlformats.org/drawingml/2006/picture">
                  <pic:nvPicPr>
                    <pic:cNvPr id="0" name="Picture 2"/>
                    <pic:cNvPicPr>
                      <a:picLocks noChangeAspect="true" noChangeArrowheads="true"/>
                    </pic:cNvPicPr>
                  </pic:nvPicPr>
                  <pic:blipFill>
                    <a:blip r:embed="rId84">
                      <a:extLst>
                        <a:ext uri="{28A0092B-C50C-407E-A947-70E740481C1C}">
                          <a14:useLocalDpi val="false"/>
                        </a:ext>
                      </a:extLst>
                    </a:blip>
                    <a:srcRect/>
                    <a:stretch>
                      <a:fillRect/>
                    </a:stretch>
                  </pic:blipFill>
                  <pic:spPr bwMode="auto">
                    <a:xfrm>
                      <a:off x="0" y="0"/>
                      <a:ext cx="6049023" cy="4278675"/>
                    </a:xfrm>
                    <a:prstGeom prst="rect">
                      <a:avLst/>
                    </a:prstGeom>
                    <a:noFill/>
                  </pic:spPr>
                </pic:pic>
              </a:graphicData>
            </a:graphic>
          </wp:inline>
        </w:drawing>
      </w:r>
      <w:r w:rsidR="00572F41">
        <w:br w:type="page"/>
      </w:r>
    </w:p>
    <w:p w:rsidR="00E115B8" w:rsidP="006B744C" w:rsidRDefault="00E115B8" w14:paraId="2D43A29B" w14:textId="60DFDF9F">
      <w:pPr>
        <w:pStyle w:val="Heading1"/>
      </w:pPr>
      <w:bookmarkStart w:id="202" w:name="_Toc196736787"/>
      <w:r>
        <w:t>Economic Environment</w:t>
      </w:r>
      <w:bookmarkEnd w:id="202"/>
    </w:p>
    <w:p w:rsidR="008C2D84" w:rsidP="008C2D84" w:rsidRDefault="008C2D84" w14:paraId="2BF49ECB" w14:textId="01E0D96E">
      <w:pPr>
        <w:pStyle w:val="DJCSbody"/>
      </w:pPr>
      <w:r w:rsidRPr="00851A53">
        <w:t xml:space="preserve">The economic environment of the </w:t>
      </w:r>
      <w:r>
        <w:t>Grampians</w:t>
      </w:r>
      <w:r w:rsidRPr="00851A53">
        <w:t xml:space="preserve"> Region plays a critical role in shaping community resilience, influencing how different areas can prepare for, respond to, and recover from emergencies. A region’s economic strength affects its ability to sustain essential services, maintain employment, and support businesses during and after disruptive events. Understanding the structure, strengths, and vulnerabilities of the local economy provides valuable insights into potential risks and opportunities for emergency management planning.</w:t>
      </w:r>
      <w:r>
        <w:t xml:space="preserve"> </w:t>
      </w:r>
      <w:r w:rsidRPr="00851A53">
        <w:t xml:space="preserve">This section examines the economic situation of the </w:t>
      </w:r>
      <w:r>
        <w:t>r</w:t>
      </w:r>
      <w:r w:rsidRPr="00851A53">
        <w:t xml:space="preserve">egion, including key indicators such as Gross Regional Product, employment trends, and workforce participation rates. The region’s industry composition is also explored, highlighting major employment sectors such as agriculture, healthcare, manufacturing, and tourism, and the differing economic profiles of the </w:t>
      </w:r>
      <w:r>
        <w:t>LGAs within the region.</w:t>
      </w:r>
    </w:p>
    <w:p w:rsidRPr="00851A53" w:rsidR="008C2D84" w:rsidP="008C2D84" w:rsidRDefault="008C2D84" w14:paraId="627C92B5" w14:textId="457A1E5B">
      <w:pPr>
        <w:pStyle w:val="DJCSbody"/>
      </w:pPr>
      <w:r>
        <w:t xml:space="preserve">An understanding of the Grampians Region’s economic resilience can play an important role in emergency management planning by providing some context to how adversity might affect local economies and the degree to which different communities are likely to cope with the ongoing effects of emergencies. </w:t>
      </w:r>
    </w:p>
    <w:p w:rsidR="00E115B8" w:rsidP="006B744C" w:rsidRDefault="00E115B8" w14:paraId="3D37876D" w14:textId="2071CF4A">
      <w:pPr>
        <w:pStyle w:val="Heading2"/>
      </w:pPr>
      <w:bookmarkStart w:id="203" w:name="_Toc196736788"/>
      <w:r>
        <w:t>Economic Situation</w:t>
      </w:r>
      <w:bookmarkEnd w:id="203"/>
    </w:p>
    <w:tbl>
      <w:tblPr>
        <w:tblStyle w:val="TableGrid"/>
        <w:tblW w:w="0" w:type="auto"/>
        <w:tblInd w:w="851"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6FA"/>
        <w:tblLook w:firstRow="1" w:lastRow="0" w:firstColumn="1" w:lastColumn="0" w:noHBand="0" w:noVBand="1" w:val="04A0"/>
      </w:tblPr>
      <w:tblGrid>
        <w:gridCol w:w="2268"/>
        <w:gridCol w:w="2410"/>
        <w:gridCol w:w="2409"/>
        <w:gridCol w:w="2410"/>
      </w:tblGrid>
      <w:tr w:rsidR="004D548A" w:rsidTr="004A01F0" w14:paraId="16B96FC4" w14:textId="77777777">
        <w:trPr>
          <w:trHeight w:val="398"/>
        </w:trPr>
        <w:tc>
          <w:tcPr>
            <w:tcW w:w="2268" w:type="dxa"/>
            <w:tcBorders>
              <w:right w:val="single" w:color="FFFFFF" w:themeColor="background1" w:sz="24" w:space="0"/>
            </w:tcBorders>
            <w:shd w:val="clear" w:color="auto" w:fill="E5EEFF"/>
          </w:tcPr>
          <w:p w:rsidRPr="002B620F" w:rsidR="004D548A" w:rsidP="004A01F0" w:rsidRDefault="00297340" w14:paraId="73B2A890" w14:textId="1856A294">
            <w:pPr>
              <w:pStyle w:val="DJCStablebullet1"/>
              <w:numPr>
                <w:ilvl w:val="0"/>
                <w:numId w:val="0"/>
              </w:numPr>
              <w:ind w:left="312" w:hanging="283"/>
              <w:rPr>
                <w:rFonts w:ascii="Aptos Display" w:hAnsi="Aptos Display"/>
                <w:b/>
                <w:bCs/>
                <w:color w:val="2F318B"/>
                <w:sz w:val="16"/>
                <w:szCs w:val="14"/>
              </w:rPr>
            </w:pPr>
            <w:r w:rsidRPr="002B620F">
              <w:rPr>
                <w:rFonts w:ascii="Aptos Display" w:hAnsi="Aptos Display"/>
                <w:b/>
                <w:bCs/>
                <w:color w:val="2F318B"/>
                <w:sz w:val="16"/>
                <w:szCs w:val="14"/>
              </w:rPr>
              <w:t xml:space="preserve">Estimated </w:t>
            </w:r>
            <w:r w:rsidRPr="002B620F" w:rsidR="00705AB6">
              <w:rPr>
                <w:rFonts w:ascii="Aptos Display" w:hAnsi="Aptos Display"/>
                <w:b/>
                <w:bCs/>
                <w:color w:val="2F318B"/>
                <w:sz w:val="16"/>
                <w:szCs w:val="14"/>
              </w:rPr>
              <w:t>GRP</w:t>
            </w:r>
            <w:r w:rsidRPr="002B620F">
              <w:rPr>
                <w:rFonts w:ascii="Aptos Display" w:hAnsi="Aptos Display"/>
                <w:b/>
                <w:bCs/>
                <w:color w:val="2F318B"/>
                <w:sz w:val="16"/>
                <w:szCs w:val="14"/>
              </w:rPr>
              <w:t xml:space="preserve"> in 2024</w:t>
            </w:r>
          </w:p>
        </w:tc>
        <w:tc>
          <w:tcPr>
            <w:tcW w:w="2410" w:type="dxa"/>
            <w:tcBorders>
              <w:left w:val="single" w:color="FFFFFF" w:themeColor="background1" w:sz="24" w:space="0"/>
              <w:right w:val="single" w:color="FFFFFF" w:themeColor="background1" w:sz="24" w:space="0"/>
            </w:tcBorders>
            <w:shd w:val="clear" w:color="auto" w:fill="E5EEFF"/>
          </w:tcPr>
          <w:p w:rsidRPr="002B620F" w:rsidR="004D548A" w:rsidP="004A01F0" w:rsidRDefault="00297340" w14:paraId="27F98105" w14:textId="370C2876">
            <w:pPr>
              <w:pStyle w:val="DJCStablebullet1"/>
              <w:numPr>
                <w:ilvl w:val="0"/>
                <w:numId w:val="0"/>
              </w:numPr>
              <w:ind w:left="312" w:hanging="283"/>
              <w:rPr>
                <w:rFonts w:ascii="Aptos Display" w:hAnsi="Aptos Display"/>
                <w:b/>
                <w:bCs/>
                <w:color w:val="2F318B"/>
                <w:sz w:val="16"/>
                <w:szCs w:val="14"/>
              </w:rPr>
            </w:pPr>
            <w:r w:rsidRPr="002B620F">
              <w:rPr>
                <w:rFonts w:ascii="Aptos Display" w:hAnsi="Aptos Display"/>
                <w:b/>
                <w:bCs/>
                <w:color w:val="2F318B"/>
                <w:sz w:val="16"/>
                <w:szCs w:val="14"/>
              </w:rPr>
              <w:t xml:space="preserve">Estimated </w:t>
            </w:r>
            <w:r w:rsidRPr="002B620F" w:rsidR="00705AB6">
              <w:rPr>
                <w:rFonts w:ascii="Aptos Display" w:hAnsi="Aptos Display"/>
                <w:b/>
                <w:bCs/>
                <w:color w:val="2F318B"/>
                <w:sz w:val="16"/>
                <w:szCs w:val="14"/>
              </w:rPr>
              <w:t>GRP Per Capita</w:t>
            </w:r>
          </w:p>
        </w:tc>
        <w:tc>
          <w:tcPr>
            <w:tcW w:w="2409" w:type="dxa"/>
            <w:tcBorders>
              <w:left w:val="single" w:color="FFFFFF" w:themeColor="background1" w:sz="24" w:space="0"/>
              <w:right w:val="single" w:color="FFFFFF" w:themeColor="background1" w:sz="24" w:space="0"/>
            </w:tcBorders>
            <w:shd w:val="clear" w:color="auto" w:fill="E5EEFF"/>
          </w:tcPr>
          <w:p w:rsidRPr="002B620F" w:rsidR="004D548A" w:rsidP="004A01F0" w:rsidRDefault="00705AB6" w14:paraId="29D75517" w14:textId="73F6E5F2">
            <w:pPr>
              <w:pStyle w:val="DJCStablebullet1"/>
              <w:numPr>
                <w:ilvl w:val="0"/>
                <w:numId w:val="0"/>
              </w:numPr>
              <w:rPr>
                <w:rFonts w:ascii="Aptos Display" w:hAnsi="Aptos Display"/>
                <w:b/>
                <w:bCs/>
                <w:color w:val="2F318B"/>
                <w:sz w:val="16"/>
                <w:szCs w:val="14"/>
              </w:rPr>
            </w:pPr>
            <w:r w:rsidRPr="002B620F">
              <w:rPr>
                <w:rFonts w:ascii="Aptos Display" w:hAnsi="Aptos Display"/>
                <w:b/>
                <w:bCs/>
                <w:color w:val="2F318B"/>
                <w:sz w:val="16"/>
                <w:szCs w:val="14"/>
              </w:rPr>
              <w:t>Participation Rate</w:t>
            </w:r>
            <w:r w:rsidRPr="002B620F" w:rsidR="00357FFA">
              <w:rPr>
                <w:rFonts w:ascii="Aptos Display" w:hAnsi="Aptos Display"/>
                <w:b/>
                <w:bCs/>
                <w:color w:val="2F318B"/>
                <w:sz w:val="16"/>
                <w:szCs w:val="14"/>
              </w:rPr>
              <w:t xml:space="preserve"> in 2021</w:t>
            </w:r>
          </w:p>
        </w:tc>
        <w:tc>
          <w:tcPr>
            <w:tcW w:w="2410" w:type="dxa"/>
            <w:tcBorders>
              <w:left w:val="single" w:color="FFFFFF" w:themeColor="background1" w:sz="24" w:space="0"/>
            </w:tcBorders>
            <w:shd w:val="clear" w:color="auto" w:fill="E5EEFF"/>
          </w:tcPr>
          <w:p w:rsidRPr="002B620F" w:rsidR="004D548A" w:rsidP="004A01F0" w:rsidRDefault="00373F72" w14:paraId="44E816A4" w14:textId="1EB9F789">
            <w:pPr>
              <w:pStyle w:val="DJCStablebullet1"/>
              <w:numPr>
                <w:ilvl w:val="0"/>
                <w:numId w:val="0"/>
              </w:numPr>
              <w:ind w:left="312" w:hanging="283"/>
              <w:rPr>
                <w:rFonts w:ascii="Aptos Display" w:hAnsi="Aptos Display"/>
                <w:b/>
                <w:bCs/>
                <w:color w:val="2F318B"/>
                <w:sz w:val="16"/>
                <w:szCs w:val="14"/>
              </w:rPr>
            </w:pPr>
            <w:r w:rsidRPr="002B620F">
              <w:rPr>
                <w:rFonts w:ascii="Aptos Display" w:hAnsi="Aptos Display"/>
                <w:b/>
                <w:bCs/>
                <w:color w:val="2F318B"/>
                <w:sz w:val="16"/>
                <w:szCs w:val="14"/>
              </w:rPr>
              <w:t>Unemployment Rate</w:t>
            </w:r>
            <w:r w:rsidRPr="002B620F" w:rsidR="00357FFA">
              <w:rPr>
                <w:rFonts w:ascii="Aptos Display" w:hAnsi="Aptos Display"/>
                <w:b/>
                <w:bCs/>
                <w:color w:val="2F318B"/>
                <w:sz w:val="16"/>
                <w:szCs w:val="14"/>
              </w:rPr>
              <w:t xml:space="preserve"> in 2021</w:t>
            </w:r>
          </w:p>
        </w:tc>
      </w:tr>
      <w:tr w:rsidR="004D548A" w:rsidTr="004A01F0" w14:paraId="26CC23B7" w14:textId="77777777">
        <w:trPr>
          <w:trHeight w:val="227"/>
        </w:trPr>
        <w:tc>
          <w:tcPr>
            <w:tcW w:w="2268" w:type="dxa"/>
            <w:tcBorders>
              <w:right w:val="single" w:color="FFFFFF" w:themeColor="background1" w:sz="24" w:space="0"/>
            </w:tcBorders>
            <w:shd w:val="clear" w:color="auto" w:fill="E5EEFF"/>
            <w:vAlign w:val="bottom"/>
          </w:tcPr>
          <w:p w:rsidRPr="002B620F" w:rsidR="004D548A" w:rsidP="004A01F0" w:rsidRDefault="004D548A" w14:paraId="6301720A" w14:textId="023CC540">
            <w:pPr>
              <w:rPr>
                <w:rFonts w:ascii="Aptos Display" w:hAnsi="Aptos Display"/>
                <w:b/>
                <w:bCs/>
                <w:color w:val="2F318B"/>
                <w:sz w:val="36"/>
                <w:szCs w:val="36"/>
              </w:rPr>
            </w:pPr>
            <w:r w:rsidRPr="002B620F">
              <w:rPr>
                <w:rFonts w:ascii="Aptos Display" w:hAnsi="Aptos Display"/>
                <w:b/>
                <w:bCs/>
                <w:color w:val="2F318B"/>
                <w:sz w:val="36"/>
                <w:szCs w:val="36"/>
              </w:rPr>
              <w:t>$19</w:t>
            </w:r>
            <w:r w:rsidRPr="002B620F" w:rsidR="00F15A47">
              <w:rPr>
                <w:rFonts w:ascii="Aptos Display" w:hAnsi="Aptos Display"/>
                <w:b/>
                <w:bCs/>
                <w:color w:val="2F318B"/>
                <w:sz w:val="36"/>
                <w:szCs w:val="36"/>
              </w:rPr>
              <w:t>.</w:t>
            </w:r>
            <w:r w:rsidRPr="002B620F">
              <w:rPr>
                <w:rFonts w:ascii="Aptos Display" w:hAnsi="Aptos Display"/>
                <w:b/>
                <w:bCs/>
                <w:color w:val="2F318B"/>
                <w:sz w:val="36"/>
                <w:szCs w:val="36"/>
              </w:rPr>
              <w:t>6</w:t>
            </w:r>
            <w:r w:rsidRPr="002B620F" w:rsidR="00F15A47">
              <w:rPr>
                <w:rFonts w:ascii="Aptos Display" w:hAnsi="Aptos Display"/>
                <w:b/>
                <w:bCs/>
                <w:color w:val="2F318B"/>
                <w:sz w:val="36"/>
                <w:szCs w:val="36"/>
              </w:rPr>
              <w:t>b</w:t>
            </w:r>
          </w:p>
        </w:tc>
        <w:tc>
          <w:tcPr>
            <w:tcW w:w="2410" w:type="dxa"/>
            <w:tcBorders>
              <w:left w:val="single" w:color="FFFFFF" w:themeColor="background1" w:sz="24" w:space="0"/>
              <w:right w:val="single" w:color="FFFFFF" w:themeColor="background1" w:sz="24" w:space="0"/>
            </w:tcBorders>
            <w:shd w:val="clear" w:color="auto" w:fill="E5EEFF"/>
            <w:vAlign w:val="bottom"/>
          </w:tcPr>
          <w:p w:rsidRPr="002B620F" w:rsidR="004D548A" w:rsidP="004A01F0" w:rsidRDefault="00705AB6" w14:paraId="4980E08B" w14:textId="60460004">
            <w:pPr>
              <w:rPr>
                <w:rFonts w:ascii="Aptos Display" w:hAnsi="Aptos Display"/>
                <w:b/>
                <w:bCs/>
                <w:color w:val="2F318B"/>
                <w:sz w:val="36"/>
                <w:szCs w:val="36"/>
              </w:rPr>
            </w:pPr>
            <w:r w:rsidRPr="002B620F">
              <w:rPr>
                <w:rFonts w:ascii="Aptos Display" w:hAnsi="Aptos Display"/>
                <w:b/>
                <w:bCs/>
                <w:color w:val="2F318B"/>
                <w:sz w:val="36"/>
                <w:szCs w:val="36"/>
              </w:rPr>
              <w:t>$79,229</w:t>
            </w:r>
          </w:p>
        </w:tc>
        <w:tc>
          <w:tcPr>
            <w:tcW w:w="2409" w:type="dxa"/>
            <w:tcBorders>
              <w:left w:val="single" w:color="FFFFFF" w:themeColor="background1" w:sz="24" w:space="0"/>
              <w:right w:val="single" w:color="FFFFFF" w:themeColor="background1" w:sz="24" w:space="0"/>
            </w:tcBorders>
            <w:shd w:val="clear" w:color="auto" w:fill="E5EEFF"/>
            <w:vAlign w:val="bottom"/>
          </w:tcPr>
          <w:p w:rsidRPr="002B620F" w:rsidR="004D548A" w:rsidP="004A01F0" w:rsidRDefault="00705AB6" w14:paraId="70331873" w14:textId="0E6AEC9C">
            <w:pPr>
              <w:rPr>
                <w:rFonts w:ascii="Aptos Display" w:hAnsi="Aptos Display"/>
                <w:b/>
                <w:bCs/>
                <w:color w:val="2F318B"/>
                <w:sz w:val="36"/>
                <w:szCs w:val="36"/>
              </w:rPr>
            </w:pPr>
            <w:r w:rsidRPr="002B620F">
              <w:rPr>
                <w:rFonts w:ascii="Aptos Display" w:hAnsi="Aptos Display"/>
                <w:b/>
                <w:bCs/>
                <w:color w:val="2F318B"/>
                <w:sz w:val="36"/>
                <w:szCs w:val="36"/>
              </w:rPr>
              <w:t>59.1%</w:t>
            </w:r>
          </w:p>
        </w:tc>
        <w:tc>
          <w:tcPr>
            <w:tcW w:w="2410" w:type="dxa"/>
            <w:tcBorders>
              <w:left w:val="single" w:color="FFFFFF" w:themeColor="background1" w:sz="24" w:space="0"/>
            </w:tcBorders>
            <w:shd w:val="clear" w:color="auto" w:fill="E5EEFF"/>
            <w:vAlign w:val="bottom"/>
          </w:tcPr>
          <w:p w:rsidRPr="002B620F" w:rsidR="004D548A" w:rsidP="004A01F0" w:rsidRDefault="00373F72" w14:paraId="733DD974" w14:textId="6E25FCAD">
            <w:pPr>
              <w:rPr>
                <w:rFonts w:ascii="Aptos Display" w:hAnsi="Aptos Display"/>
                <w:b/>
                <w:bCs/>
                <w:color w:val="2F318B"/>
                <w:sz w:val="36"/>
                <w:szCs w:val="36"/>
              </w:rPr>
            </w:pPr>
            <w:r w:rsidRPr="002B620F">
              <w:rPr>
                <w:rFonts w:ascii="Aptos Display" w:hAnsi="Aptos Display"/>
                <w:b/>
                <w:bCs/>
                <w:color w:val="2F318B"/>
                <w:sz w:val="36"/>
                <w:szCs w:val="36"/>
              </w:rPr>
              <w:t>4.0%</w:t>
            </w:r>
          </w:p>
        </w:tc>
      </w:tr>
      <w:tr w:rsidR="004D548A" w:rsidTr="004A01F0" w14:paraId="268FFBA5" w14:textId="77777777">
        <w:trPr>
          <w:trHeight w:val="340"/>
        </w:trPr>
        <w:tc>
          <w:tcPr>
            <w:tcW w:w="2268" w:type="dxa"/>
            <w:tcBorders>
              <w:right w:val="single" w:color="FFFFFF" w:themeColor="background1" w:sz="24" w:space="0"/>
            </w:tcBorders>
            <w:shd w:val="clear" w:color="auto" w:fill="E5EEFF"/>
          </w:tcPr>
          <w:p w:rsidRPr="002B620F" w:rsidR="004D548A" w:rsidP="004A01F0" w:rsidRDefault="00402956" w14:paraId="0082DE9A" w14:textId="0A97F1B1">
            <w:pPr>
              <w:rPr>
                <w:rFonts w:ascii="Aptos Display" w:hAnsi="Aptos Display"/>
                <w:color w:val="2F318B"/>
                <w:sz w:val="16"/>
                <w:szCs w:val="16"/>
              </w:rPr>
            </w:pPr>
            <w:r w:rsidRPr="002B620F">
              <w:rPr>
                <w:rFonts w:ascii="Aptos Display" w:hAnsi="Aptos Display"/>
                <w:color w:val="2F318B"/>
                <w:sz w:val="16"/>
                <w:szCs w:val="16"/>
              </w:rPr>
              <w:t>3.2% of Gross State Product</w:t>
            </w:r>
          </w:p>
        </w:tc>
        <w:tc>
          <w:tcPr>
            <w:tcW w:w="2410" w:type="dxa"/>
            <w:tcBorders>
              <w:left w:val="single" w:color="FFFFFF" w:themeColor="background1" w:sz="24" w:space="0"/>
              <w:right w:val="single" w:color="FFFFFF" w:themeColor="background1" w:sz="24" w:space="0"/>
            </w:tcBorders>
            <w:shd w:val="clear" w:color="auto" w:fill="E5EEFF"/>
          </w:tcPr>
          <w:p w:rsidRPr="002B620F" w:rsidR="004D548A" w:rsidP="004A01F0" w:rsidRDefault="00705AB6" w14:paraId="37A2797C" w14:textId="237B32F6">
            <w:pPr>
              <w:rPr>
                <w:rFonts w:ascii="Aptos Display" w:hAnsi="Aptos Display"/>
                <w:color w:val="2F318B"/>
                <w:sz w:val="16"/>
                <w:szCs w:val="16"/>
              </w:rPr>
            </w:pPr>
            <w:r w:rsidRPr="002B620F">
              <w:rPr>
                <w:rFonts w:ascii="Aptos Display" w:hAnsi="Aptos Display"/>
                <w:color w:val="2F318B"/>
                <w:sz w:val="16"/>
                <w:szCs w:val="16"/>
              </w:rPr>
              <w:t>Estimated in 2024</w:t>
            </w:r>
          </w:p>
        </w:tc>
        <w:tc>
          <w:tcPr>
            <w:tcW w:w="2409" w:type="dxa"/>
            <w:tcBorders>
              <w:left w:val="single" w:color="FFFFFF" w:themeColor="background1" w:sz="24" w:space="0"/>
              <w:right w:val="single" w:color="FFFFFF" w:themeColor="background1" w:sz="24" w:space="0"/>
            </w:tcBorders>
            <w:shd w:val="clear" w:color="auto" w:fill="E5EEFF"/>
          </w:tcPr>
          <w:p w:rsidRPr="002B620F" w:rsidR="004D548A" w:rsidP="004A01F0" w:rsidRDefault="00373F72" w14:paraId="6F1B6515" w14:textId="30324065">
            <w:pPr>
              <w:rPr>
                <w:rFonts w:ascii="Aptos Display" w:hAnsi="Aptos Display"/>
                <w:color w:val="2F318B"/>
                <w:sz w:val="16"/>
                <w:szCs w:val="16"/>
              </w:rPr>
            </w:pPr>
            <w:r w:rsidRPr="002B620F">
              <w:rPr>
                <w:rFonts w:ascii="Aptos Display" w:hAnsi="Aptos Display"/>
                <w:color w:val="2F318B"/>
                <w:sz w:val="16"/>
                <w:szCs w:val="16"/>
              </w:rPr>
              <w:t xml:space="preserve">8.9% below </w:t>
            </w:r>
            <w:r w:rsidRPr="002B620F" w:rsidR="00E87E80">
              <w:rPr>
                <w:rFonts w:ascii="Aptos Display" w:hAnsi="Aptos Display"/>
                <w:color w:val="2F318B"/>
                <w:sz w:val="16"/>
                <w:szCs w:val="16"/>
              </w:rPr>
              <w:t>Victorian rate</w:t>
            </w:r>
          </w:p>
        </w:tc>
        <w:tc>
          <w:tcPr>
            <w:tcW w:w="2410" w:type="dxa"/>
            <w:tcBorders>
              <w:left w:val="single" w:color="FFFFFF" w:themeColor="background1" w:sz="24" w:space="0"/>
            </w:tcBorders>
            <w:shd w:val="clear" w:color="auto" w:fill="E5EEFF"/>
          </w:tcPr>
          <w:p w:rsidRPr="002B620F" w:rsidR="004D548A" w:rsidP="004A01F0" w:rsidRDefault="00373F72" w14:paraId="0901D689" w14:textId="5A0390D3">
            <w:pPr>
              <w:rPr>
                <w:rFonts w:ascii="Aptos Display" w:hAnsi="Aptos Display"/>
                <w:color w:val="2F318B"/>
                <w:sz w:val="16"/>
                <w:szCs w:val="16"/>
              </w:rPr>
            </w:pPr>
            <w:r w:rsidRPr="002B620F">
              <w:rPr>
                <w:rFonts w:ascii="Aptos Display" w:hAnsi="Aptos Display"/>
                <w:color w:val="2F318B"/>
                <w:sz w:val="16"/>
                <w:szCs w:val="16"/>
              </w:rPr>
              <w:t>0.7% below Victorian rate</w:t>
            </w:r>
          </w:p>
        </w:tc>
      </w:tr>
      <w:tr w:rsidR="004D548A" w:rsidTr="004A01F0" w14:paraId="2E90BF3A" w14:textId="77777777">
        <w:trPr>
          <w:trHeight w:val="137"/>
        </w:trPr>
        <w:tc>
          <w:tcPr>
            <w:tcW w:w="2268" w:type="dxa"/>
            <w:shd w:val="clear" w:color="auto" w:fill="auto"/>
          </w:tcPr>
          <w:p w:rsidRPr="00390FB0" w:rsidR="004D548A" w:rsidP="004A01F0" w:rsidRDefault="004D548A" w14:paraId="7CB5B36B" w14:textId="77777777">
            <w:pPr>
              <w:pStyle w:val="DJCStablebullet1"/>
              <w:numPr>
                <w:ilvl w:val="0"/>
                <w:numId w:val="0"/>
              </w:numPr>
              <w:ind w:left="312" w:hanging="283"/>
              <w:rPr>
                <w:b/>
                <w:bCs/>
                <w:sz w:val="2"/>
                <w:szCs w:val="2"/>
              </w:rPr>
            </w:pPr>
          </w:p>
        </w:tc>
        <w:tc>
          <w:tcPr>
            <w:tcW w:w="2410" w:type="dxa"/>
            <w:shd w:val="clear" w:color="auto" w:fill="auto"/>
          </w:tcPr>
          <w:p w:rsidRPr="00390FB0" w:rsidR="004D548A" w:rsidP="004A01F0" w:rsidRDefault="004D548A" w14:paraId="61B0FED7" w14:textId="77777777">
            <w:pPr>
              <w:pStyle w:val="DJCStablebullet1"/>
              <w:numPr>
                <w:ilvl w:val="0"/>
                <w:numId w:val="0"/>
              </w:numPr>
              <w:ind w:left="312" w:hanging="283"/>
              <w:rPr>
                <w:b/>
                <w:bCs/>
                <w:sz w:val="2"/>
                <w:szCs w:val="2"/>
              </w:rPr>
            </w:pPr>
          </w:p>
        </w:tc>
        <w:tc>
          <w:tcPr>
            <w:tcW w:w="2409" w:type="dxa"/>
            <w:shd w:val="clear" w:color="auto" w:fill="auto"/>
          </w:tcPr>
          <w:p w:rsidRPr="00390FB0" w:rsidR="004D548A" w:rsidP="004A01F0" w:rsidRDefault="004D548A" w14:paraId="5E2D5864" w14:textId="77777777">
            <w:pPr>
              <w:pStyle w:val="DJCStablebullet1"/>
              <w:numPr>
                <w:ilvl w:val="0"/>
                <w:numId w:val="0"/>
              </w:numPr>
              <w:ind w:left="312" w:hanging="283"/>
              <w:rPr>
                <w:b/>
                <w:bCs/>
                <w:sz w:val="2"/>
                <w:szCs w:val="2"/>
              </w:rPr>
            </w:pPr>
          </w:p>
        </w:tc>
        <w:tc>
          <w:tcPr>
            <w:tcW w:w="2410" w:type="dxa"/>
            <w:shd w:val="clear" w:color="auto" w:fill="auto"/>
          </w:tcPr>
          <w:p w:rsidRPr="00390FB0" w:rsidR="004D548A" w:rsidP="004A01F0" w:rsidRDefault="004D548A" w14:paraId="0CA4EFD0" w14:textId="77777777">
            <w:pPr>
              <w:pStyle w:val="DJCStablebullet1"/>
              <w:numPr>
                <w:ilvl w:val="0"/>
                <w:numId w:val="0"/>
              </w:numPr>
              <w:ind w:left="312" w:hanging="283"/>
              <w:rPr>
                <w:b/>
                <w:bCs/>
                <w:sz w:val="2"/>
                <w:szCs w:val="2"/>
              </w:rPr>
            </w:pPr>
          </w:p>
        </w:tc>
      </w:tr>
    </w:tbl>
    <w:p w:rsidRPr="00BF7B3F" w:rsidR="00BF7B3F" w:rsidP="00BF7B3F" w:rsidRDefault="00BF7B3F" w14:paraId="56209166" w14:textId="71897019">
      <w:pPr>
        <w:pStyle w:val="DJCSbody"/>
      </w:pPr>
      <w:r w:rsidRPr="00BF7B3F">
        <w:t>The economic situation of the Grampians Region reflects its diverse industry base, workforce participation, and overall contribution to Victoria’s economy. With an estimated Gross Regional Product (GRP) of $19.6 billion in 2024, the region accounts for 3.2% of the state’s total economic output. Key indicators such as GRP per capita ($79,229), participation rate (59.1%), and unemployment rate (4.0%) provide insight into the region’s economic performance, productivity, and labour market conditions.</w:t>
      </w:r>
    </w:p>
    <w:p w:rsidR="00FB13A9" w:rsidP="00FB13A9" w:rsidRDefault="00FB13A9" w14:paraId="1F691F92" w14:textId="33E90C60">
      <w:pPr>
        <w:pStyle w:val="Heading3"/>
      </w:pPr>
      <w:r>
        <w:t>Key Economic Indicators</w:t>
      </w:r>
    </w:p>
    <w:p w:rsidRPr="00BF7B3F" w:rsidR="00BF7B3F" w:rsidP="00BF7B3F" w:rsidRDefault="00BF7B3F" w14:paraId="504ED61E" w14:textId="7FF81923">
      <w:pPr>
        <w:pStyle w:val="DJCSbody"/>
      </w:pPr>
      <w:r>
        <w:t>K</w:t>
      </w:r>
      <w:r w:rsidRPr="00BF7B3F">
        <w:t>ey economic indicators provide a detailed breakdown of the Grampians Region’s economic output and workforce dynamics. The Gross Regional Product (GRP) is a primary measure of economic activity, with Ballarat contributing the largest share of the region’s output. GRP per worker ($162,511) and GRP per capita ($79,229) highlight productivity levels, with significant variations across LGAs.</w:t>
      </w:r>
      <w:r>
        <w:t xml:space="preserve"> </w:t>
      </w:r>
      <w:r w:rsidRPr="00BF7B3F">
        <w:t>Labour market trends are also explored, with participation rates ranging from 48.2% in Pyrenees to 65.4% in Golden Plains, reflecting differences in employment opportunities and demographic factors. Despite a lower-than-average participation rate, the unemployment rate (4.0%) remains below the state average (4.7%), suggesting stable employment conditions for those active in the workforce.</w:t>
      </w:r>
      <w:r>
        <w:t xml:space="preserve"> </w:t>
      </w:r>
      <w:r w:rsidRPr="00BF7B3F">
        <w:t>This section provides a comprehensive analysis of GRP, workforce participation, and unemployment trends, helping to illustrate economic strengths, disparities, and areas for future growth across the Grampians Region.</w:t>
      </w:r>
    </w:p>
    <w:p w:rsidR="002408DE" w:rsidP="002408DE" w:rsidRDefault="002408DE" w14:paraId="569E46BB" w14:textId="235800ED">
      <w:pPr>
        <w:pStyle w:val="Heading4"/>
      </w:pPr>
      <w:r>
        <w:t>Gross Regional Product</w:t>
      </w:r>
    </w:p>
    <w:p w:rsidRPr="00974F35" w:rsidR="00974F35" w:rsidP="00974F35" w:rsidRDefault="00974F35" w14:paraId="08E3FD61" w14:textId="255BF824">
      <w:pPr>
        <w:pStyle w:val="DJCSbody"/>
      </w:pPr>
      <w:r w:rsidRPr="00974F35">
        <w:t>Gross Regional Product (GRP) measures the economic output of a region by summing the gross value added by all producers within that area. In essence, GRP is calculated by taking the total value of the final goods and services produced and subtracting the cost of the inputs used in production. Although GRP is not a direct indicator of household disposable income, it is widely used to assess a region’s investment potential, economic significance, and industry specialisation.</w:t>
      </w:r>
      <w:r w:rsidR="00EF69EA">
        <w:rPr>
          <w:rStyle w:val="FootnoteReference"/>
        </w:rPr>
        <w:footnoteReference w:id="240"/>
      </w:r>
    </w:p>
    <w:p w:rsidR="00A84717" w:rsidP="00A84717" w:rsidRDefault="00A84717" w14:paraId="549EC9C8" w14:textId="76A45B09">
      <w:pPr>
        <w:pStyle w:val="Caption"/>
        <w:keepNext/>
      </w:pPr>
      <w:r>
        <w:t xml:space="preserve">Figure </w:t>
      </w:r>
      <w:fldSimple w:instr=" SEQ Figure \* ARABIC ">
        <w:r w:rsidR="00FB4C7A">
          <w:rPr>
            <w:noProof/>
          </w:rPr>
          <w:t>17</w:t>
        </w:r>
      </w:fldSimple>
      <w:r>
        <w:t xml:space="preserve">: </w:t>
      </w:r>
      <w:r w:rsidRPr="000A1738">
        <w:t xml:space="preserve">Estimated </w:t>
      </w:r>
      <w:r w:rsidR="008E6556">
        <w:t>GRP</w:t>
      </w:r>
      <w:r w:rsidRPr="000A1738">
        <w:t xml:space="preserve"> historic change for the Grampians Region</w:t>
      </w:r>
      <w:r>
        <w:t xml:space="preserve"> </w:t>
      </w:r>
      <w:r w:rsidRPr="000A1738">
        <w:t>(2019-2024)</w:t>
      </w:r>
      <w:r w:rsidRPr="002C4F9B" w:rsidR="002C4F9B">
        <w:rPr>
          <w:rStyle w:val="FootnoteReference"/>
        </w:rPr>
        <w:t xml:space="preserve"> </w:t>
      </w:r>
      <w:r w:rsidR="002C4F9B">
        <w:rPr>
          <w:rStyle w:val="FootnoteReference"/>
        </w:rPr>
        <w:footnoteReference w:id="241"/>
      </w:r>
    </w:p>
    <w:p w:rsidRPr="003E76DC" w:rsidR="003E76DC" w:rsidP="003E76DC" w:rsidRDefault="00BD1E7F" w14:paraId="3525F9FF" w14:textId="2249C9EF">
      <w:pPr>
        <w:pStyle w:val="DJCSbody"/>
      </w:pPr>
      <w:r>
        <w:rPr>
          <w:noProof/>
        </w:rPr>
        <w:drawing>
          <wp:inline distT="0" distB="0" distL="0" distR="0">
            <wp:extent cx="6069330" cy="2569029"/>
            <wp:effectExtent l="0" t="0" r="7620" b="3175"/>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456995136" name="Chart 1">
              <a:extLst>
                <a:ext uri="{FF2B5EF4-FFF2-40B4-BE49-F238E27FC236}">
                  <ns0:creationId xmlns:ns0="http://schemas.microsoft.com/office/drawing/2014/main" id="{85866247-90FD-9836-6CFC-2255DD7CB597}"/>
                </a:ext>
              </a:extLst>
            </wp:docPr>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openxmlformats.org/drawingml/2006/chart">
                <ns2:chart xmlns:ns2="http://schemas.openxmlformats.org/drawingml/2006/chart" r:id="rId85"/>
              </a:graphicData>
            </a:graphic>
          </wp:inline>
        </w:drawing>
      </w:r>
    </w:p>
    <w:p w:rsidRPr="00974F35" w:rsidR="00EE0FF8" w:rsidP="00EE0FF8" w:rsidRDefault="00EE0FF8" w14:paraId="0CC008E9" w14:textId="1635447B">
      <w:pPr>
        <w:pStyle w:val="DJCSbody"/>
      </w:pPr>
      <w:r w:rsidRPr="00974F35">
        <w:t>For the Grampians Region, the GRP is estimated at $19,666 million for 2023</w:t>
      </w:r>
      <w:r>
        <w:t>-</w:t>
      </w:r>
      <w:r w:rsidRPr="00974F35">
        <w:t xml:space="preserve">24. This figure represents a </w:t>
      </w:r>
      <w:r>
        <w:t xml:space="preserve">3.2% </w:t>
      </w:r>
      <w:r w:rsidRPr="00974F35">
        <w:t>contribution to Victoria’s Gross State Product (GSP) of $606.1 billion</w:t>
      </w:r>
      <w:r w:rsidR="00417D61">
        <w:t>.</w:t>
      </w:r>
      <w:r w:rsidR="00417D61">
        <w:rPr>
          <w:rStyle w:val="FootnoteReference"/>
        </w:rPr>
        <w:footnoteReference w:id="242"/>
      </w:r>
      <w:r w:rsidRPr="007E24DC" w:rsidR="00417D61">
        <w:t xml:space="preserve"> </w:t>
      </w:r>
      <w:r w:rsidRPr="00974F35">
        <w:t>The historical data from 2019 to 2024 show steady growth across various LGAs. For example, Ballarat’s GRP increased from $7,129 million in 2019 to $9,826 million in 2024, while other LGAs such as Ararat and Horsham also demonstrate clear growth trends.</w:t>
      </w:r>
    </w:p>
    <w:p w:rsidRPr="00974F35" w:rsidR="00EE0FF8" w:rsidP="00EE0FF8" w:rsidRDefault="00EE0FF8" w14:paraId="3E2295A2" w14:textId="77777777">
      <w:pPr>
        <w:pStyle w:val="DJCSbody"/>
      </w:pPr>
      <w:r w:rsidRPr="00974F35">
        <w:t>This GRP figure underlines the Grampians Region’s important role in the broader state and national economy. It reflects the combined output of diverse industries, providing useful insights into the region’s overall economic activity and industrial structure.</w:t>
      </w:r>
    </w:p>
    <w:p w:rsidR="00A84717" w:rsidP="00A84717" w:rsidRDefault="00A84717" w14:paraId="31B8E95D" w14:textId="5A713970">
      <w:pPr>
        <w:pStyle w:val="Caption"/>
        <w:keepNext/>
      </w:pPr>
      <w:r>
        <w:t xml:space="preserve">Table </w:t>
      </w:r>
      <w:fldSimple w:instr=" SEQ Table \* ARABIC ">
        <w:r w:rsidR="00FB4C7A">
          <w:rPr>
            <w:noProof/>
          </w:rPr>
          <w:t>77</w:t>
        </w:r>
      </w:fldSimple>
      <w:r>
        <w:t xml:space="preserve">: Estimated </w:t>
      </w:r>
      <w:r w:rsidR="008E6556">
        <w:t>GRP</w:t>
      </w:r>
      <w:r>
        <w:t xml:space="preserve"> (</w:t>
      </w:r>
      <w:r w:rsidR="006E598E">
        <w:t>$ million</w:t>
      </w:r>
      <w:r>
        <w:t>) historic change for the Grampians Region by LGA (2019-2024)</w:t>
      </w:r>
      <w:r w:rsidRPr="002C4F9B" w:rsidR="002C4F9B">
        <w:rPr>
          <w:rStyle w:val="FootnoteReference"/>
        </w:rPr>
        <w:t xml:space="preserve"> </w:t>
      </w:r>
      <w:r w:rsidR="002C4F9B">
        <w:rPr>
          <w:rStyle w:val="FootnoteReference"/>
        </w:rPr>
        <w:footnoteReference w:id="243"/>
      </w:r>
    </w:p>
    <w:tbl>
      <w:tblPr>
        <w:tblStyle w:val="DJRReporttablestyleNavy"/>
        <w:tblpPr w:leftFromText="181" w:rightFromText="181" w:bottomFromText="142" w:vertAnchor="text" w:tblpXSpec="right" w:tblpY="1"/>
        <w:tblOverlap w:val="never"/>
        <w:tblW w:w="9492" w:type="dxa"/>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ook w:firstRow="0" w:lastRow="0" w:firstColumn="1" w:lastColumn="0" w:noHBand="0" w:noVBand="1" w:val="0480"/>
      </w:tblPr>
      <w:tblGrid>
        <w:gridCol w:w="1975"/>
        <w:gridCol w:w="1252"/>
        <w:gridCol w:w="1253"/>
        <w:gridCol w:w="1253"/>
        <w:gridCol w:w="1253"/>
        <w:gridCol w:w="1253"/>
        <w:gridCol w:w="1253"/>
      </w:tblGrid>
      <w:tr w:rsidRPr="002B620F" w:rsidR="00EC1CCB" w:rsidTr="007A00D3" w14:paraId="2B428F01" w14:textId="77777777">
        <w:trPr>
          <w:trHeight w:val="397"/>
        </w:trPr>
        <w:tc>
          <w:tcPr>
            <w:tcW w:w="1975" w:type="dxa"/>
            <w:tcBorders>
              <w:bottom w:val="single" w:color="FFFFFF" w:themeColor="background1" w:sz="24" w:space="0"/>
              <w:right w:val="single" w:color="FFFFFF" w:themeColor="background1" w:sz="8" w:space="0"/>
            </w:tcBorders>
            <w:shd w:val="clear" w:color="auto" w:fill="E5EEFF"/>
            <w:vAlign w:val="center"/>
            <w:hideMark/>
          </w:tcPr>
          <w:p w:rsidRPr="002B620F" w:rsidR="00570EED" w:rsidP="004A01F0" w:rsidRDefault="00570EED" w14:paraId="7C005998"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LGA</w:t>
            </w:r>
          </w:p>
        </w:tc>
        <w:tc>
          <w:tcPr>
            <w:tcW w:w="1252" w:type="dxa"/>
            <w:tcBorders>
              <w:left w:val="single" w:color="FFFFFF" w:themeColor="background1" w:sz="8" w:space="0"/>
              <w:bottom w:val="single" w:color="FFFFFF" w:themeColor="background1" w:sz="24" w:space="0"/>
              <w:right w:val="single" w:color="FFFFFF" w:themeColor="background1" w:sz="8" w:space="0"/>
            </w:tcBorders>
            <w:shd w:val="clear" w:color="auto" w:fill="E5EEFF"/>
            <w:vAlign w:val="center"/>
            <w:hideMark/>
          </w:tcPr>
          <w:p w:rsidRPr="002B620F" w:rsidR="00570EED" w:rsidP="00EC1CCB" w:rsidRDefault="00570EED" w14:paraId="347A23EA" w14:textId="3FB7B63B">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20</w:t>
            </w:r>
            <w:r w:rsidRPr="002B620F" w:rsidR="009B3566">
              <w:rPr>
                <w:rFonts w:ascii="Aptos Display" w:hAnsi="Aptos Display"/>
                <w:b/>
                <w:bCs/>
                <w:color w:val="2F318B"/>
                <w:sz w:val="22"/>
                <w:szCs w:val="22"/>
                <w:lang w:eastAsia="en-AU"/>
              </w:rPr>
              <w:t>19</w:t>
            </w:r>
          </w:p>
        </w:tc>
        <w:tc>
          <w:tcPr>
            <w:tcW w:w="1253" w:type="dxa"/>
            <w:tcBorders>
              <w:left w:val="single" w:color="FFFFFF" w:themeColor="background1" w:sz="8" w:space="0"/>
              <w:bottom w:val="single" w:color="FFFFFF" w:themeColor="background1" w:sz="24" w:space="0"/>
              <w:right w:val="single" w:color="FFFFFF" w:themeColor="background1" w:sz="8" w:space="0"/>
            </w:tcBorders>
            <w:shd w:val="clear" w:color="auto" w:fill="E5EEFF"/>
            <w:vAlign w:val="center"/>
            <w:hideMark/>
          </w:tcPr>
          <w:p w:rsidRPr="002B620F" w:rsidR="00570EED" w:rsidP="00EC1CCB" w:rsidRDefault="009B3566" w14:paraId="4CC0A00C" w14:textId="57048FF2">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2020</w:t>
            </w:r>
          </w:p>
        </w:tc>
        <w:tc>
          <w:tcPr>
            <w:tcW w:w="1253" w:type="dxa"/>
            <w:tcBorders>
              <w:left w:val="single" w:color="FFFFFF" w:themeColor="background1" w:sz="8" w:space="0"/>
              <w:bottom w:val="single" w:color="FFFFFF" w:themeColor="background1" w:sz="24" w:space="0"/>
              <w:right w:val="single" w:color="FFFFFF" w:themeColor="background1" w:sz="8" w:space="0"/>
            </w:tcBorders>
            <w:shd w:val="clear" w:color="auto" w:fill="E5EEFF"/>
            <w:vAlign w:val="center"/>
            <w:hideMark/>
          </w:tcPr>
          <w:p w:rsidRPr="002B620F" w:rsidR="00570EED" w:rsidP="00EC1CCB" w:rsidRDefault="009B3566" w14:paraId="14C8D69C" w14:textId="03B93A52">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2021</w:t>
            </w:r>
          </w:p>
        </w:tc>
        <w:tc>
          <w:tcPr>
            <w:tcW w:w="1253" w:type="dxa"/>
            <w:tcBorders>
              <w:left w:val="single" w:color="FFFFFF" w:themeColor="background1" w:sz="8" w:space="0"/>
              <w:bottom w:val="single" w:color="FFFFFF" w:themeColor="background1" w:sz="24" w:space="0"/>
              <w:right w:val="single" w:color="FFFFFF" w:themeColor="background1" w:sz="8" w:space="0"/>
            </w:tcBorders>
            <w:shd w:val="clear" w:color="auto" w:fill="E5EEFF"/>
            <w:vAlign w:val="center"/>
            <w:hideMark/>
          </w:tcPr>
          <w:p w:rsidRPr="002B620F" w:rsidR="00570EED" w:rsidP="00EC1CCB" w:rsidRDefault="009B3566" w14:paraId="77DDE7E0" w14:textId="2F1B1404">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2022</w:t>
            </w:r>
          </w:p>
        </w:tc>
        <w:tc>
          <w:tcPr>
            <w:tcW w:w="1253" w:type="dxa"/>
            <w:tcBorders>
              <w:left w:val="single" w:color="FFFFFF" w:themeColor="background1" w:sz="8" w:space="0"/>
              <w:bottom w:val="single" w:color="FFFFFF" w:themeColor="background1" w:sz="24" w:space="0"/>
              <w:right w:val="single" w:color="FFFFFF" w:themeColor="background1" w:sz="8" w:space="0"/>
            </w:tcBorders>
            <w:shd w:val="clear" w:color="auto" w:fill="E5EEFF"/>
            <w:vAlign w:val="center"/>
          </w:tcPr>
          <w:p w:rsidRPr="002B620F" w:rsidR="00570EED" w:rsidP="00EC1CCB" w:rsidRDefault="009B3566" w14:paraId="329DB9FD" w14:textId="36614604">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2023</w:t>
            </w:r>
          </w:p>
        </w:tc>
        <w:tc>
          <w:tcPr>
            <w:tcW w:w="1253" w:type="dxa"/>
            <w:tcBorders>
              <w:left w:val="single" w:color="FFFFFF" w:themeColor="background1" w:sz="8" w:space="0"/>
              <w:bottom w:val="single" w:color="FFFFFF" w:themeColor="background1" w:sz="24" w:space="0"/>
            </w:tcBorders>
            <w:shd w:val="clear" w:color="auto" w:fill="E5EEFF"/>
            <w:vAlign w:val="center"/>
            <w:hideMark/>
          </w:tcPr>
          <w:p w:rsidRPr="002B620F" w:rsidR="00570EED" w:rsidP="00EC1CCB" w:rsidRDefault="00570EED" w14:paraId="171567FA" w14:textId="3CF23310">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2024</w:t>
            </w:r>
          </w:p>
        </w:tc>
      </w:tr>
      <w:tr w:rsidRPr="002B620F" w:rsidR="00F15A47" w:rsidTr="1135EC1B" w14:paraId="2359E2D8" w14:textId="77777777">
        <w:trPr>
          <w:trHeight w:val="397"/>
        </w:trPr>
        <w:tc>
          <w:tcPr>
            <w:tcW w:w="1975" w:type="dxa"/>
            <w:tcBorders>
              <w:top w:val="single" w:color="FFFFFF" w:themeColor="background1" w:sz="24" w:space="0"/>
              <w:bottom w:val="single" w:color="FFFFFF" w:themeColor="background1" w:sz="8" w:space="0"/>
              <w:right w:val="single" w:color="FFFFFF" w:themeColor="background1" w:sz="8" w:space="0"/>
            </w:tcBorders>
            <w:shd w:val="clear" w:color="auto" w:fill="E5EEFF"/>
            <w:vAlign w:val="center"/>
            <w:hideMark/>
          </w:tcPr>
          <w:p w:rsidRPr="002B620F" w:rsidR="00A84717" w:rsidP="00A84717" w:rsidRDefault="00A84717" w14:paraId="3374E125"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Ararat</w:t>
            </w:r>
          </w:p>
        </w:tc>
        <w:tc>
          <w:tcPr>
            <w:tcW w:w="1252"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F4EC9A"/>
            <w:vAlign w:val="center"/>
          </w:tcPr>
          <w:p w:rsidRPr="002B620F" w:rsidR="00A84717" w:rsidP="00A84717" w:rsidRDefault="00A84717" w14:paraId="25EE22BB" w14:textId="5E922802">
            <w:pPr>
              <w:jc w:val="center"/>
              <w:rPr>
                <w:rFonts w:ascii="Aptos Display" w:hAnsi="Aptos Display"/>
                <w:color w:val="2F318B"/>
                <w:sz w:val="22"/>
                <w:szCs w:val="22"/>
                <w:lang w:eastAsia="en-AU"/>
              </w:rPr>
            </w:pPr>
            <w:r w:rsidRPr="002B620F">
              <w:rPr>
                <w:rFonts w:ascii="Aptos Display" w:hAnsi="Aptos Display"/>
                <w:color w:val="2F318B"/>
                <w:sz w:val="22"/>
                <w:szCs w:val="22"/>
              </w:rPr>
              <w:t>$741</w:t>
            </w:r>
          </w:p>
        </w:tc>
        <w:tc>
          <w:tcPr>
            <w:tcW w:w="1253"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D3E293"/>
            <w:vAlign w:val="center"/>
          </w:tcPr>
          <w:p w:rsidRPr="002B620F" w:rsidR="00A84717" w:rsidP="00A84717" w:rsidRDefault="00A84717" w14:paraId="3BB7350D" w14:textId="63359E14">
            <w:pPr>
              <w:jc w:val="center"/>
              <w:rPr>
                <w:rFonts w:ascii="Aptos Display" w:hAnsi="Aptos Display"/>
                <w:color w:val="2F318B"/>
                <w:sz w:val="22"/>
                <w:szCs w:val="22"/>
                <w:lang w:eastAsia="en-AU"/>
              </w:rPr>
            </w:pPr>
            <w:r w:rsidRPr="002B620F">
              <w:rPr>
                <w:rFonts w:ascii="Aptos Display" w:hAnsi="Aptos Display"/>
                <w:color w:val="2F318B"/>
                <w:sz w:val="22"/>
                <w:szCs w:val="22"/>
              </w:rPr>
              <w:t>$799</w:t>
            </w:r>
          </w:p>
        </w:tc>
        <w:tc>
          <w:tcPr>
            <w:tcW w:w="1253"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FFEF9C"/>
            <w:vAlign w:val="center"/>
          </w:tcPr>
          <w:p w:rsidRPr="002B620F" w:rsidR="00A84717" w:rsidP="00A84717" w:rsidRDefault="00A84717" w14:paraId="7E7B1ABF" w14:textId="29544320">
            <w:pPr>
              <w:jc w:val="center"/>
              <w:rPr>
                <w:rFonts w:ascii="Aptos Display" w:hAnsi="Aptos Display"/>
                <w:color w:val="2F318B"/>
                <w:sz w:val="22"/>
                <w:szCs w:val="22"/>
                <w:lang w:eastAsia="en-AU"/>
              </w:rPr>
            </w:pPr>
            <w:r w:rsidRPr="002B620F">
              <w:rPr>
                <w:rFonts w:ascii="Aptos Display" w:hAnsi="Aptos Display"/>
                <w:color w:val="2F318B"/>
                <w:sz w:val="22"/>
                <w:szCs w:val="22"/>
              </w:rPr>
              <w:t>$720</w:t>
            </w:r>
          </w:p>
        </w:tc>
        <w:tc>
          <w:tcPr>
            <w:tcW w:w="1253"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D5E293"/>
            <w:vAlign w:val="center"/>
          </w:tcPr>
          <w:p w:rsidRPr="002B620F" w:rsidR="00A84717" w:rsidP="00A84717" w:rsidRDefault="00A84717" w14:paraId="53BE0839" w14:textId="325DAD28">
            <w:pPr>
              <w:jc w:val="center"/>
              <w:rPr>
                <w:rFonts w:ascii="Aptos Display" w:hAnsi="Aptos Display"/>
                <w:color w:val="2F318B"/>
                <w:sz w:val="22"/>
                <w:szCs w:val="22"/>
                <w:lang w:eastAsia="en-AU"/>
              </w:rPr>
            </w:pPr>
            <w:r w:rsidRPr="002B620F">
              <w:rPr>
                <w:rFonts w:ascii="Aptos Display" w:hAnsi="Aptos Display"/>
                <w:color w:val="2F318B"/>
                <w:sz w:val="22"/>
                <w:szCs w:val="22"/>
              </w:rPr>
              <w:t>$797</w:t>
            </w:r>
          </w:p>
        </w:tc>
        <w:tc>
          <w:tcPr>
            <w:tcW w:w="1253"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85C983"/>
            <w:vAlign w:val="center"/>
          </w:tcPr>
          <w:p w:rsidRPr="002B620F" w:rsidR="00A84717" w:rsidP="00A84717" w:rsidRDefault="00A84717" w14:paraId="5E4280AD" w14:textId="031B88C4">
            <w:pPr>
              <w:jc w:val="center"/>
              <w:rPr>
                <w:rFonts w:ascii="Aptos Display" w:hAnsi="Aptos Display"/>
                <w:color w:val="2F318B"/>
                <w:sz w:val="22"/>
                <w:szCs w:val="22"/>
              </w:rPr>
            </w:pPr>
            <w:r w:rsidRPr="002B620F">
              <w:rPr>
                <w:rFonts w:ascii="Aptos Display" w:hAnsi="Aptos Display"/>
                <w:color w:val="2F318B"/>
                <w:sz w:val="22"/>
                <w:szCs w:val="22"/>
              </w:rPr>
              <w:t>$939</w:t>
            </w:r>
          </w:p>
        </w:tc>
        <w:tc>
          <w:tcPr>
            <w:tcW w:w="1253" w:type="dxa"/>
            <w:tcBorders>
              <w:top w:val="single" w:color="FFFFFF" w:themeColor="background1" w:sz="24" w:space="0"/>
              <w:left w:val="single" w:color="FFFFFF" w:themeColor="background1" w:sz="8" w:space="0"/>
              <w:bottom w:val="single" w:color="FFFFFF" w:themeColor="background1" w:sz="8" w:space="0"/>
              <w:right w:val="nil"/>
            </w:tcBorders>
            <w:shd w:val="clear" w:color="auto" w:fill="63BE7B"/>
            <w:vAlign w:val="center"/>
          </w:tcPr>
          <w:p w:rsidRPr="002B620F" w:rsidR="00A84717" w:rsidP="00A84717" w:rsidRDefault="00A84717" w14:paraId="3C4E4FD8" w14:textId="75AB052A">
            <w:pPr>
              <w:jc w:val="center"/>
              <w:rPr>
                <w:rFonts w:ascii="Aptos Display" w:hAnsi="Aptos Display"/>
                <w:color w:val="2F318B"/>
                <w:sz w:val="22"/>
                <w:szCs w:val="22"/>
              </w:rPr>
            </w:pPr>
            <w:r w:rsidRPr="002B620F">
              <w:rPr>
                <w:rFonts w:ascii="Aptos Display" w:hAnsi="Aptos Display"/>
                <w:color w:val="2F318B"/>
                <w:sz w:val="22"/>
                <w:szCs w:val="22"/>
              </w:rPr>
              <w:t>$1,000</w:t>
            </w:r>
          </w:p>
        </w:tc>
      </w:tr>
      <w:tr w:rsidRPr="002B620F" w:rsidR="00F15A47" w:rsidTr="1135EC1B" w14:paraId="090F5B5C" w14:textId="77777777">
        <w:trPr>
          <w:trHeight w:val="397"/>
        </w:trPr>
        <w:tc>
          <w:tcPr>
            <w:tcW w:w="1975" w:type="dxa"/>
            <w:tcBorders>
              <w:top w:val="single" w:color="FFFFFF" w:themeColor="background1" w:sz="8" w:space="0"/>
              <w:bottom w:val="single" w:color="FFFFFF" w:themeColor="background1" w:sz="8" w:space="0"/>
              <w:right w:val="single" w:color="FFFFFF" w:themeColor="background1" w:sz="8" w:space="0"/>
            </w:tcBorders>
            <w:shd w:val="clear" w:color="auto" w:fill="E5EEFF"/>
            <w:vAlign w:val="center"/>
            <w:hideMark/>
          </w:tcPr>
          <w:p w:rsidRPr="002B620F" w:rsidR="00A84717" w:rsidP="00A84717" w:rsidRDefault="00A84717" w14:paraId="4A6035FC"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Ballarat</w:t>
            </w:r>
          </w:p>
        </w:tc>
        <w:tc>
          <w:tcPr>
            <w:tcW w:w="12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FEF9C"/>
            <w:vAlign w:val="center"/>
          </w:tcPr>
          <w:p w:rsidRPr="002B620F" w:rsidR="00A84717" w:rsidP="00A84717" w:rsidRDefault="00A84717" w14:paraId="6803E341" w14:textId="2E7CF527">
            <w:pPr>
              <w:jc w:val="center"/>
              <w:rPr>
                <w:rFonts w:ascii="Aptos Display" w:hAnsi="Aptos Display"/>
                <w:color w:val="2F318B"/>
                <w:sz w:val="22"/>
                <w:szCs w:val="22"/>
                <w:lang w:eastAsia="en-AU"/>
              </w:rPr>
            </w:pPr>
            <w:r w:rsidRPr="002B620F">
              <w:rPr>
                <w:rFonts w:ascii="Aptos Display" w:hAnsi="Aptos Display"/>
                <w:color w:val="2F318B"/>
                <w:sz w:val="22"/>
                <w:szCs w:val="22"/>
              </w:rPr>
              <w:t>$7,129</w:t>
            </w:r>
          </w:p>
        </w:tc>
        <w:tc>
          <w:tcPr>
            <w:tcW w:w="125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0EB99"/>
            <w:vAlign w:val="center"/>
          </w:tcPr>
          <w:p w:rsidRPr="002B620F" w:rsidR="00A84717" w:rsidP="00A84717" w:rsidRDefault="00A84717" w14:paraId="7832253A" w14:textId="3EFFB66A">
            <w:pPr>
              <w:jc w:val="center"/>
              <w:rPr>
                <w:rFonts w:ascii="Aptos Display" w:hAnsi="Aptos Display"/>
                <w:color w:val="2F318B"/>
                <w:sz w:val="22"/>
                <w:szCs w:val="22"/>
                <w:lang w:eastAsia="en-AU"/>
              </w:rPr>
            </w:pPr>
            <w:r w:rsidRPr="002B620F">
              <w:rPr>
                <w:rFonts w:ascii="Aptos Display" w:hAnsi="Aptos Display"/>
                <w:color w:val="2F318B"/>
                <w:sz w:val="22"/>
                <w:szCs w:val="22"/>
              </w:rPr>
              <w:t>$7,398</w:t>
            </w:r>
          </w:p>
        </w:tc>
        <w:tc>
          <w:tcPr>
            <w:tcW w:w="125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4E797"/>
            <w:vAlign w:val="center"/>
          </w:tcPr>
          <w:p w:rsidRPr="002B620F" w:rsidR="00A84717" w:rsidP="00A84717" w:rsidRDefault="00A84717" w14:paraId="36CB2280" w14:textId="40DE8DCA">
            <w:pPr>
              <w:jc w:val="center"/>
              <w:rPr>
                <w:rFonts w:ascii="Aptos Display" w:hAnsi="Aptos Display"/>
                <w:color w:val="2F318B"/>
                <w:sz w:val="22"/>
                <w:szCs w:val="22"/>
                <w:lang w:eastAsia="en-AU"/>
              </w:rPr>
            </w:pPr>
            <w:r w:rsidRPr="002B620F">
              <w:rPr>
                <w:rFonts w:ascii="Aptos Display" w:hAnsi="Aptos Display"/>
                <w:color w:val="2F318B"/>
                <w:sz w:val="22"/>
                <w:szCs w:val="22"/>
              </w:rPr>
              <w:t>$7,607</w:t>
            </w:r>
          </w:p>
        </w:tc>
        <w:tc>
          <w:tcPr>
            <w:tcW w:w="125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BADA8E"/>
            <w:vAlign w:val="center"/>
          </w:tcPr>
          <w:p w:rsidRPr="002B620F" w:rsidR="00A84717" w:rsidP="00A84717" w:rsidRDefault="00A84717" w14:paraId="29F748DD" w14:textId="52A1F82F">
            <w:pPr>
              <w:jc w:val="center"/>
              <w:rPr>
                <w:rFonts w:ascii="Aptos Display" w:hAnsi="Aptos Display"/>
                <w:color w:val="2F318B"/>
                <w:sz w:val="22"/>
                <w:szCs w:val="22"/>
                <w:lang w:eastAsia="en-AU"/>
              </w:rPr>
            </w:pPr>
            <w:r w:rsidRPr="002B620F">
              <w:rPr>
                <w:rFonts w:ascii="Aptos Display" w:hAnsi="Aptos Display"/>
                <w:color w:val="2F318B"/>
                <w:sz w:val="22"/>
                <w:szCs w:val="22"/>
              </w:rPr>
              <w:t>$8,328</w:t>
            </w:r>
          </w:p>
        </w:tc>
        <w:tc>
          <w:tcPr>
            <w:tcW w:w="125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86C983"/>
            <w:vAlign w:val="center"/>
          </w:tcPr>
          <w:p w:rsidRPr="002B620F" w:rsidR="00A84717" w:rsidP="00A84717" w:rsidRDefault="00A84717" w14:paraId="1D358807" w14:textId="65CCC8EA">
            <w:pPr>
              <w:jc w:val="center"/>
              <w:rPr>
                <w:rFonts w:ascii="Aptos Display" w:hAnsi="Aptos Display"/>
                <w:color w:val="2F318B"/>
                <w:sz w:val="22"/>
                <w:szCs w:val="22"/>
              </w:rPr>
            </w:pPr>
            <w:r w:rsidRPr="002B620F">
              <w:rPr>
                <w:rFonts w:ascii="Aptos Display" w:hAnsi="Aptos Display"/>
                <w:color w:val="2F318B"/>
                <w:sz w:val="22"/>
                <w:szCs w:val="22"/>
              </w:rPr>
              <w:t>$9,222</w:t>
            </w:r>
          </w:p>
        </w:tc>
        <w:tc>
          <w:tcPr>
            <w:tcW w:w="1253" w:type="dxa"/>
            <w:tcBorders>
              <w:top w:val="single" w:color="FFFFFF" w:themeColor="background1" w:sz="8" w:space="0"/>
              <w:left w:val="single" w:color="FFFFFF" w:themeColor="background1" w:sz="8" w:space="0"/>
              <w:bottom w:val="single" w:color="FFFFFF" w:themeColor="background1" w:sz="8" w:space="0"/>
              <w:right w:val="nil"/>
            </w:tcBorders>
            <w:shd w:val="clear" w:color="auto" w:fill="63BE7B"/>
            <w:vAlign w:val="center"/>
          </w:tcPr>
          <w:p w:rsidRPr="002B620F" w:rsidR="00A84717" w:rsidP="00A84717" w:rsidRDefault="00A84717" w14:paraId="0EB32140" w14:textId="71547760">
            <w:pPr>
              <w:jc w:val="center"/>
              <w:rPr>
                <w:rFonts w:ascii="Aptos Display" w:hAnsi="Aptos Display"/>
                <w:color w:val="2F318B"/>
                <w:sz w:val="22"/>
                <w:szCs w:val="22"/>
              </w:rPr>
            </w:pPr>
            <w:r w:rsidRPr="002B620F">
              <w:rPr>
                <w:rFonts w:ascii="Aptos Display" w:hAnsi="Aptos Display"/>
                <w:color w:val="2F318B"/>
                <w:sz w:val="22"/>
                <w:szCs w:val="22"/>
              </w:rPr>
              <w:t>$9,826</w:t>
            </w:r>
          </w:p>
        </w:tc>
      </w:tr>
      <w:tr w:rsidRPr="002B620F" w:rsidR="00F15A47" w:rsidTr="1135EC1B" w14:paraId="485E6F84" w14:textId="77777777">
        <w:trPr>
          <w:trHeight w:val="397"/>
        </w:trPr>
        <w:tc>
          <w:tcPr>
            <w:tcW w:w="1975" w:type="dxa"/>
            <w:tcBorders>
              <w:top w:val="single" w:color="FFFFFF" w:themeColor="background1" w:sz="8" w:space="0"/>
              <w:bottom w:val="single" w:color="FFFFFF" w:themeColor="background1" w:sz="8" w:space="0"/>
              <w:right w:val="single" w:color="FFFFFF" w:themeColor="background1" w:sz="8" w:space="0"/>
            </w:tcBorders>
            <w:shd w:val="clear" w:color="auto" w:fill="E5EEFF"/>
            <w:vAlign w:val="center"/>
            <w:hideMark/>
          </w:tcPr>
          <w:p w:rsidRPr="002B620F" w:rsidR="00A84717" w:rsidP="00A84717" w:rsidRDefault="00A84717" w14:paraId="2D309A5C"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Golden Plains</w:t>
            </w:r>
          </w:p>
        </w:tc>
        <w:tc>
          <w:tcPr>
            <w:tcW w:w="12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FEF9C"/>
            <w:vAlign w:val="center"/>
          </w:tcPr>
          <w:p w:rsidRPr="002B620F" w:rsidR="00A84717" w:rsidP="00A84717" w:rsidRDefault="00A84717" w14:paraId="3C9E8F44" w14:textId="23E44265">
            <w:pPr>
              <w:jc w:val="center"/>
              <w:rPr>
                <w:rFonts w:ascii="Aptos Display" w:hAnsi="Aptos Display"/>
                <w:color w:val="2F318B"/>
                <w:sz w:val="22"/>
                <w:szCs w:val="22"/>
                <w:lang w:eastAsia="en-AU"/>
              </w:rPr>
            </w:pPr>
            <w:r w:rsidRPr="002B620F">
              <w:rPr>
                <w:rFonts w:ascii="Aptos Display" w:hAnsi="Aptos Display"/>
                <w:color w:val="2F318B"/>
                <w:sz w:val="22"/>
                <w:szCs w:val="22"/>
              </w:rPr>
              <w:t>$673</w:t>
            </w:r>
          </w:p>
        </w:tc>
        <w:tc>
          <w:tcPr>
            <w:tcW w:w="125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8ED9B"/>
            <w:vAlign w:val="center"/>
          </w:tcPr>
          <w:p w:rsidRPr="002B620F" w:rsidR="00A84717" w:rsidP="00A84717" w:rsidRDefault="00A84717" w14:paraId="29EB075C" w14:textId="0A7ACA0B">
            <w:pPr>
              <w:jc w:val="center"/>
              <w:rPr>
                <w:rFonts w:ascii="Aptos Display" w:hAnsi="Aptos Display"/>
                <w:color w:val="2F318B"/>
                <w:sz w:val="22"/>
                <w:szCs w:val="22"/>
                <w:lang w:eastAsia="en-AU"/>
              </w:rPr>
            </w:pPr>
            <w:r w:rsidRPr="002B620F">
              <w:rPr>
                <w:rFonts w:ascii="Aptos Display" w:hAnsi="Aptos Display"/>
                <w:color w:val="2F318B"/>
                <w:sz w:val="22"/>
                <w:szCs w:val="22"/>
              </w:rPr>
              <w:t>$693</w:t>
            </w:r>
          </w:p>
        </w:tc>
        <w:tc>
          <w:tcPr>
            <w:tcW w:w="125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3E293"/>
            <w:vAlign w:val="center"/>
          </w:tcPr>
          <w:p w:rsidRPr="002B620F" w:rsidR="00A84717" w:rsidP="00A84717" w:rsidRDefault="00A84717" w14:paraId="38861E3A" w14:textId="267AD520">
            <w:pPr>
              <w:jc w:val="center"/>
              <w:rPr>
                <w:rFonts w:ascii="Aptos Display" w:hAnsi="Aptos Display"/>
                <w:color w:val="2F318B"/>
                <w:sz w:val="22"/>
                <w:szCs w:val="22"/>
                <w:lang w:eastAsia="en-AU"/>
              </w:rPr>
            </w:pPr>
            <w:r w:rsidRPr="002B620F">
              <w:rPr>
                <w:rFonts w:ascii="Aptos Display" w:hAnsi="Aptos Display"/>
                <w:color w:val="2F318B"/>
                <w:sz w:val="22"/>
                <w:szCs w:val="22"/>
              </w:rPr>
              <w:t>$789</w:t>
            </w:r>
          </w:p>
        </w:tc>
        <w:tc>
          <w:tcPr>
            <w:tcW w:w="125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B4D88C"/>
            <w:vAlign w:val="center"/>
          </w:tcPr>
          <w:p w:rsidRPr="002B620F" w:rsidR="00A84717" w:rsidP="00A84717" w:rsidRDefault="00A84717" w14:paraId="0C426DB1" w14:textId="5BFA9FF7">
            <w:pPr>
              <w:jc w:val="center"/>
              <w:rPr>
                <w:rFonts w:ascii="Aptos Display" w:hAnsi="Aptos Display"/>
                <w:color w:val="2F318B"/>
                <w:sz w:val="22"/>
                <w:szCs w:val="22"/>
                <w:lang w:eastAsia="en-AU"/>
              </w:rPr>
            </w:pPr>
            <w:r w:rsidRPr="002B620F">
              <w:rPr>
                <w:rFonts w:ascii="Aptos Display" w:hAnsi="Aptos Display"/>
                <w:color w:val="2F318B"/>
                <w:sz w:val="22"/>
                <w:szCs w:val="22"/>
              </w:rPr>
              <w:t>$873</w:t>
            </w:r>
          </w:p>
        </w:tc>
        <w:tc>
          <w:tcPr>
            <w:tcW w:w="125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7DC681"/>
            <w:vAlign w:val="center"/>
          </w:tcPr>
          <w:p w:rsidRPr="002B620F" w:rsidR="00A84717" w:rsidP="00A84717" w:rsidRDefault="00A84717" w14:paraId="203C7D8B" w14:textId="47960067">
            <w:pPr>
              <w:jc w:val="center"/>
              <w:rPr>
                <w:rFonts w:ascii="Aptos Display" w:hAnsi="Aptos Display"/>
                <w:color w:val="2F318B"/>
                <w:sz w:val="22"/>
                <w:szCs w:val="22"/>
              </w:rPr>
            </w:pPr>
            <w:r w:rsidRPr="002B620F">
              <w:rPr>
                <w:rFonts w:ascii="Aptos Display" w:hAnsi="Aptos Display"/>
                <w:color w:val="2F318B"/>
                <w:sz w:val="22"/>
                <w:szCs w:val="22"/>
              </w:rPr>
              <w:t>$1,017</w:t>
            </w:r>
          </w:p>
        </w:tc>
        <w:tc>
          <w:tcPr>
            <w:tcW w:w="1253" w:type="dxa"/>
            <w:tcBorders>
              <w:top w:val="single" w:color="FFFFFF" w:themeColor="background1" w:sz="8" w:space="0"/>
              <w:left w:val="single" w:color="FFFFFF" w:themeColor="background1" w:sz="8" w:space="0"/>
              <w:bottom w:val="single" w:color="FFFFFF" w:themeColor="background1" w:sz="8" w:space="0"/>
              <w:right w:val="nil"/>
            </w:tcBorders>
            <w:shd w:val="clear" w:color="auto" w:fill="63BE7B"/>
            <w:vAlign w:val="center"/>
          </w:tcPr>
          <w:p w:rsidRPr="002B620F" w:rsidR="00A84717" w:rsidP="00A84717" w:rsidRDefault="00A84717" w14:paraId="6B76D1E0" w14:textId="1B214D55">
            <w:pPr>
              <w:jc w:val="center"/>
              <w:rPr>
                <w:rFonts w:ascii="Aptos Display" w:hAnsi="Aptos Display"/>
                <w:color w:val="2F318B"/>
                <w:sz w:val="22"/>
                <w:szCs w:val="22"/>
              </w:rPr>
            </w:pPr>
            <w:r w:rsidRPr="002B620F">
              <w:rPr>
                <w:rFonts w:ascii="Aptos Display" w:hAnsi="Aptos Display"/>
                <w:color w:val="2F318B"/>
                <w:sz w:val="22"/>
                <w:szCs w:val="22"/>
              </w:rPr>
              <w:t>$1,084</w:t>
            </w:r>
          </w:p>
        </w:tc>
      </w:tr>
      <w:tr w:rsidRPr="002B620F" w:rsidR="00F15A47" w:rsidTr="1135EC1B" w14:paraId="779AF64F" w14:textId="77777777">
        <w:trPr>
          <w:trHeight w:val="397"/>
        </w:trPr>
        <w:tc>
          <w:tcPr>
            <w:tcW w:w="1975" w:type="dxa"/>
            <w:tcBorders>
              <w:top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A84717" w:rsidP="00A84717" w:rsidRDefault="00A84717" w14:paraId="69E8FF94" w14:textId="77777777">
            <w:pPr>
              <w:rPr>
                <w:rFonts w:ascii="Aptos Display" w:hAnsi="Aptos Display"/>
                <w:b/>
                <w:bCs/>
                <w:color w:val="2F318B"/>
                <w:sz w:val="22"/>
                <w:szCs w:val="22"/>
              </w:rPr>
            </w:pPr>
            <w:r w:rsidRPr="002B620F">
              <w:rPr>
                <w:rFonts w:ascii="Aptos Display" w:hAnsi="Aptos Display"/>
                <w:b/>
                <w:bCs/>
                <w:color w:val="2F318B"/>
                <w:sz w:val="22"/>
                <w:szCs w:val="22"/>
                <w:lang w:eastAsia="en-AU"/>
              </w:rPr>
              <w:t>Hepburn</w:t>
            </w:r>
          </w:p>
        </w:tc>
        <w:tc>
          <w:tcPr>
            <w:tcW w:w="12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FEF9C"/>
            <w:vAlign w:val="center"/>
          </w:tcPr>
          <w:p w:rsidRPr="002B620F" w:rsidR="00A84717" w:rsidP="00A84717" w:rsidRDefault="00A84717" w14:paraId="2AA1CECC" w14:textId="0F867EC7">
            <w:pPr>
              <w:jc w:val="center"/>
              <w:rPr>
                <w:rFonts w:ascii="Aptos Display" w:hAnsi="Aptos Display"/>
                <w:color w:val="2F318B"/>
                <w:sz w:val="22"/>
                <w:szCs w:val="22"/>
                <w:lang w:eastAsia="en-AU"/>
              </w:rPr>
            </w:pPr>
            <w:r w:rsidRPr="002B620F">
              <w:rPr>
                <w:rFonts w:ascii="Aptos Display" w:hAnsi="Aptos Display"/>
                <w:color w:val="2F318B"/>
                <w:sz w:val="22"/>
                <w:szCs w:val="22"/>
              </w:rPr>
              <w:t>$700</w:t>
            </w:r>
          </w:p>
        </w:tc>
        <w:tc>
          <w:tcPr>
            <w:tcW w:w="125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7ED9B"/>
            <w:vAlign w:val="center"/>
          </w:tcPr>
          <w:p w:rsidRPr="002B620F" w:rsidR="00A84717" w:rsidP="00A84717" w:rsidRDefault="00A84717" w14:paraId="1C872F85" w14:textId="47FF2A78">
            <w:pPr>
              <w:jc w:val="center"/>
              <w:rPr>
                <w:rFonts w:ascii="Aptos Display" w:hAnsi="Aptos Display"/>
                <w:color w:val="2F318B"/>
                <w:sz w:val="22"/>
                <w:szCs w:val="22"/>
                <w:lang w:eastAsia="en-AU"/>
              </w:rPr>
            </w:pPr>
            <w:r w:rsidRPr="002B620F">
              <w:rPr>
                <w:rFonts w:ascii="Aptos Display" w:hAnsi="Aptos Display"/>
                <w:color w:val="2F318B"/>
                <w:sz w:val="22"/>
                <w:szCs w:val="22"/>
              </w:rPr>
              <w:t>$716</w:t>
            </w:r>
          </w:p>
        </w:tc>
        <w:tc>
          <w:tcPr>
            <w:tcW w:w="125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BE998"/>
            <w:vAlign w:val="center"/>
          </w:tcPr>
          <w:p w:rsidRPr="002B620F" w:rsidR="00A84717" w:rsidP="00A84717" w:rsidRDefault="00A84717" w14:paraId="0936B8C4" w14:textId="498220E6">
            <w:pPr>
              <w:jc w:val="center"/>
              <w:rPr>
                <w:rFonts w:ascii="Aptos Display" w:hAnsi="Aptos Display"/>
                <w:color w:val="2F318B"/>
                <w:sz w:val="22"/>
                <w:szCs w:val="22"/>
                <w:lang w:eastAsia="en-AU"/>
              </w:rPr>
            </w:pPr>
            <w:r w:rsidRPr="002B620F">
              <w:rPr>
                <w:rFonts w:ascii="Aptos Display" w:hAnsi="Aptos Display"/>
                <w:color w:val="2F318B"/>
                <w:sz w:val="22"/>
                <w:szCs w:val="22"/>
              </w:rPr>
              <w:t>$737</w:t>
            </w:r>
          </w:p>
        </w:tc>
        <w:tc>
          <w:tcPr>
            <w:tcW w:w="125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BFDB8F"/>
            <w:vAlign w:val="center"/>
          </w:tcPr>
          <w:p w:rsidRPr="002B620F" w:rsidR="00A84717" w:rsidP="00A84717" w:rsidRDefault="00A84717" w14:paraId="135AFA91" w14:textId="2BB88EDF">
            <w:pPr>
              <w:jc w:val="center"/>
              <w:rPr>
                <w:rFonts w:ascii="Aptos Display" w:hAnsi="Aptos Display"/>
                <w:color w:val="2F318B"/>
                <w:sz w:val="22"/>
                <w:szCs w:val="22"/>
                <w:lang w:eastAsia="en-AU"/>
              </w:rPr>
            </w:pPr>
            <w:r w:rsidRPr="002B620F">
              <w:rPr>
                <w:rFonts w:ascii="Aptos Display" w:hAnsi="Aptos Display"/>
                <w:color w:val="2F318B"/>
                <w:sz w:val="22"/>
                <w:szCs w:val="22"/>
              </w:rPr>
              <w:t>$819</w:t>
            </w:r>
          </w:p>
        </w:tc>
        <w:tc>
          <w:tcPr>
            <w:tcW w:w="125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85C983"/>
            <w:vAlign w:val="center"/>
          </w:tcPr>
          <w:p w:rsidRPr="002B620F" w:rsidR="00A84717" w:rsidP="00A84717" w:rsidRDefault="00A84717" w14:paraId="3EA0720D" w14:textId="5DACA791">
            <w:pPr>
              <w:jc w:val="center"/>
              <w:rPr>
                <w:rFonts w:ascii="Aptos Display" w:hAnsi="Aptos Display"/>
                <w:color w:val="2F318B"/>
                <w:sz w:val="22"/>
                <w:szCs w:val="22"/>
              </w:rPr>
            </w:pPr>
            <w:r w:rsidRPr="002B620F">
              <w:rPr>
                <w:rFonts w:ascii="Aptos Display" w:hAnsi="Aptos Display"/>
                <w:color w:val="2F318B"/>
                <w:sz w:val="22"/>
                <w:szCs w:val="22"/>
              </w:rPr>
              <w:t>$925</w:t>
            </w:r>
          </w:p>
        </w:tc>
        <w:tc>
          <w:tcPr>
            <w:tcW w:w="1253" w:type="dxa"/>
            <w:tcBorders>
              <w:top w:val="single" w:color="FFFFFF" w:themeColor="background1" w:sz="8" w:space="0"/>
              <w:left w:val="single" w:color="FFFFFF" w:themeColor="background1" w:sz="8" w:space="0"/>
              <w:bottom w:val="single" w:color="FFFFFF" w:themeColor="background1" w:sz="8" w:space="0"/>
              <w:right w:val="nil"/>
            </w:tcBorders>
            <w:shd w:val="clear" w:color="auto" w:fill="63BE7B"/>
            <w:vAlign w:val="center"/>
          </w:tcPr>
          <w:p w:rsidRPr="002B620F" w:rsidR="00A84717" w:rsidP="00A84717" w:rsidRDefault="00A84717" w14:paraId="244B4B78" w14:textId="386AFB21">
            <w:pPr>
              <w:jc w:val="center"/>
              <w:rPr>
                <w:rFonts w:ascii="Aptos Display" w:hAnsi="Aptos Display"/>
                <w:color w:val="2F318B"/>
                <w:sz w:val="22"/>
                <w:szCs w:val="22"/>
              </w:rPr>
            </w:pPr>
            <w:r w:rsidRPr="002B620F">
              <w:rPr>
                <w:rFonts w:ascii="Aptos Display" w:hAnsi="Aptos Display"/>
                <w:color w:val="2F318B"/>
                <w:sz w:val="22"/>
                <w:szCs w:val="22"/>
              </w:rPr>
              <w:t>$986</w:t>
            </w:r>
          </w:p>
        </w:tc>
      </w:tr>
      <w:tr w:rsidRPr="002B620F" w:rsidR="00F15A47" w:rsidTr="1135EC1B" w14:paraId="2B77F092" w14:textId="77777777">
        <w:trPr>
          <w:trHeight w:val="397"/>
        </w:trPr>
        <w:tc>
          <w:tcPr>
            <w:tcW w:w="1975" w:type="dxa"/>
            <w:tcBorders>
              <w:top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A84717" w:rsidP="00A84717" w:rsidRDefault="00A84717" w14:paraId="0EE82BFD" w14:textId="77777777">
            <w:pPr>
              <w:rPr>
                <w:rFonts w:ascii="Aptos Display" w:hAnsi="Aptos Display"/>
                <w:b/>
                <w:bCs/>
                <w:color w:val="2F318B"/>
                <w:sz w:val="22"/>
                <w:szCs w:val="22"/>
              </w:rPr>
            </w:pPr>
            <w:r w:rsidRPr="002B620F">
              <w:rPr>
                <w:rFonts w:ascii="Aptos Display" w:hAnsi="Aptos Display"/>
                <w:b/>
                <w:bCs/>
                <w:color w:val="2F318B"/>
                <w:sz w:val="22"/>
                <w:szCs w:val="22"/>
                <w:lang w:eastAsia="en-AU"/>
              </w:rPr>
              <w:t>Hindmarsh</w:t>
            </w:r>
          </w:p>
        </w:tc>
        <w:tc>
          <w:tcPr>
            <w:tcW w:w="12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AE998"/>
            <w:vAlign w:val="center"/>
          </w:tcPr>
          <w:p w:rsidRPr="002B620F" w:rsidR="00A84717" w:rsidP="00A84717" w:rsidRDefault="00A84717" w14:paraId="7BEC42FA" w14:textId="2207BDB2">
            <w:pPr>
              <w:jc w:val="center"/>
              <w:rPr>
                <w:rFonts w:ascii="Aptos Display" w:hAnsi="Aptos Display"/>
                <w:color w:val="2F318B"/>
                <w:sz w:val="22"/>
                <w:szCs w:val="22"/>
                <w:lang w:eastAsia="en-AU"/>
              </w:rPr>
            </w:pPr>
            <w:r w:rsidRPr="002B620F">
              <w:rPr>
                <w:rFonts w:ascii="Aptos Display" w:hAnsi="Aptos Display"/>
                <w:color w:val="2F318B"/>
                <w:sz w:val="22"/>
                <w:szCs w:val="22"/>
              </w:rPr>
              <w:t>$338</w:t>
            </w:r>
          </w:p>
        </w:tc>
        <w:tc>
          <w:tcPr>
            <w:tcW w:w="125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DEA99"/>
            <w:vAlign w:val="center"/>
          </w:tcPr>
          <w:p w:rsidRPr="002B620F" w:rsidR="00A84717" w:rsidP="00A84717" w:rsidRDefault="00A84717" w14:paraId="31D26842" w14:textId="472D42D9">
            <w:pPr>
              <w:jc w:val="center"/>
              <w:rPr>
                <w:rFonts w:ascii="Aptos Display" w:hAnsi="Aptos Display"/>
                <w:color w:val="2F318B"/>
                <w:sz w:val="22"/>
                <w:szCs w:val="22"/>
                <w:lang w:eastAsia="en-AU"/>
              </w:rPr>
            </w:pPr>
            <w:r w:rsidRPr="002B620F">
              <w:rPr>
                <w:rFonts w:ascii="Aptos Display" w:hAnsi="Aptos Display"/>
                <w:color w:val="2F318B"/>
                <w:sz w:val="22"/>
                <w:szCs w:val="22"/>
              </w:rPr>
              <w:t>$336</w:t>
            </w:r>
          </w:p>
        </w:tc>
        <w:tc>
          <w:tcPr>
            <w:tcW w:w="125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FEF9C"/>
            <w:vAlign w:val="center"/>
          </w:tcPr>
          <w:p w:rsidRPr="002B620F" w:rsidR="00A84717" w:rsidP="00A84717" w:rsidRDefault="00A84717" w14:paraId="6FF67421" w14:textId="3F406285">
            <w:pPr>
              <w:jc w:val="center"/>
              <w:rPr>
                <w:rFonts w:ascii="Aptos Display" w:hAnsi="Aptos Display"/>
                <w:color w:val="2F318B"/>
                <w:sz w:val="22"/>
                <w:szCs w:val="22"/>
                <w:lang w:eastAsia="en-AU"/>
              </w:rPr>
            </w:pPr>
            <w:r w:rsidRPr="002B620F">
              <w:rPr>
                <w:rFonts w:ascii="Aptos Display" w:hAnsi="Aptos Display"/>
                <w:color w:val="2F318B"/>
                <w:sz w:val="22"/>
                <w:szCs w:val="22"/>
              </w:rPr>
              <w:t>$319</w:t>
            </w:r>
          </w:p>
        </w:tc>
        <w:tc>
          <w:tcPr>
            <w:tcW w:w="125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4E293"/>
            <w:vAlign w:val="center"/>
          </w:tcPr>
          <w:p w:rsidRPr="002B620F" w:rsidR="00A84717" w:rsidP="00A84717" w:rsidRDefault="00A84717" w14:paraId="5CD2131E" w14:textId="24F6DA2B">
            <w:pPr>
              <w:jc w:val="center"/>
              <w:rPr>
                <w:rFonts w:ascii="Aptos Display" w:hAnsi="Aptos Display"/>
                <w:color w:val="2F318B"/>
                <w:sz w:val="22"/>
                <w:szCs w:val="22"/>
                <w:lang w:eastAsia="en-AU"/>
              </w:rPr>
            </w:pPr>
            <w:r w:rsidRPr="002B620F">
              <w:rPr>
                <w:rFonts w:ascii="Aptos Display" w:hAnsi="Aptos Display"/>
                <w:color w:val="2F318B"/>
                <w:sz w:val="22"/>
                <w:szCs w:val="22"/>
              </w:rPr>
              <w:t>$358</w:t>
            </w:r>
          </w:p>
        </w:tc>
        <w:tc>
          <w:tcPr>
            <w:tcW w:w="125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84C982"/>
            <w:vAlign w:val="center"/>
          </w:tcPr>
          <w:p w:rsidRPr="002B620F" w:rsidR="00A84717" w:rsidP="00A84717" w:rsidRDefault="00A84717" w14:paraId="540C9EFE" w14:textId="371D3F86">
            <w:pPr>
              <w:jc w:val="center"/>
              <w:rPr>
                <w:rFonts w:ascii="Aptos Display" w:hAnsi="Aptos Display"/>
                <w:color w:val="2F318B"/>
                <w:sz w:val="22"/>
                <w:szCs w:val="22"/>
              </w:rPr>
            </w:pPr>
            <w:r w:rsidRPr="002B620F">
              <w:rPr>
                <w:rFonts w:ascii="Aptos Display" w:hAnsi="Aptos Display"/>
                <w:color w:val="2F318B"/>
                <w:sz w:val="22"/>
                <w:szCs w:val="22"/>
              </w:rPr>
              <w:t>$431</w:t>
            </w:r>
          </w:p>
        </w:tc>
        <w:tc>
          <w:tcPr>
            <w:tcW w:w="1253" w:type="dxa"/>
            <w:tcBorders>
              <w:top w:val="single" w:color="FFFFFF" w:themeColor="background1" w:sz="8" w:space="0"/>
              <w:left w:val="single" w:color="FFFFFF" w:themeColor="background1" w:sz="8" w:space="0"/>
              <w:bottom w:val="single" w:color="FFFFFF" w:themeColor="background1" w:sz="8" w:space="0"/>
              <w:right w:val="nil"/>
            </w:tcBorders>
            <w:shd w:val="clear" w:color="auto" w:fill="63BE7B"/>
            <w:vAlign w:val="center"/>
          </w:tcPr>
          <w:p w:rsidRPr="002B620F" w:rsidR="00A84717" w:rsidP="00A84717" w:rsidRDefault="00A84717" w14:paraId="02344CEE" w14:textId="39549C6F">
            <w:pPr>
              <w:jc w:val="center"/>
              <w:rPr>
                <w:rFonts w:ascii="Aptos Display" w:hAnsi="Aptos Display"/>
                <w:color w:val="2F318B"/>
                <w:sz w:val="22"/>
                <w:szCs w:val="22"/>
              </w:rPr>
            </w:pPr>
            <w:r w:rsidRPr="002B620F">
              <w:rPr>
                <w:rFonts w:ascii="Aptos Display" w:hAnsi="Aptos Display"/>
                <w:color w:val="2F318B"/>
                <w:sz w:val="22"/>
                <w:szCs w:val="22"/>
              </w:rPr>
              <w:t>$460</w:t>
            </w:r>
          </w:p>
        </w:tc>
      </w:tr>
      <w:tr w:rsidRPr="002B620F" w:rsidR="00F15A47" w:rsidTr="1135EC1B" w14:paraId="04E38AFD" w14:textId="77777777">
        <w:trPr>
          <w:trHeight w:val="397"/>
        </w:trPr>
        <w:tc>
          <w:tcPr>
            <w:tcW w:w="1975" w:type="dxa"/>
            <w:tcBorders>
              <w:top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A84717" w:rsidP="00A84717" w:rsidRDefault="00A84717" w14:paraId="3354EE07" w14:textId="77777777">
            <w:pPr>
              <w:rPr>
                <w:rFonts w:ascii="Aptos Display" w:hAnsi="Aptos Display"/>
                <w:b/>
                <w:bCs/>
                <w:color w:val="2F318B"/>
                <w:sz w:val="22"/>
                <w:szCs w:val="22"/>
              </w:rPr>
            </w:pPr>
            <w:r w:rsidRPr="002B620F">
              <w:rPr>
                <w:rFonts w:ascii="Aptos Display" w:hAnsi="Aptos Display"/>
                <w:b/>
                <w:bCs/>
                <w:color w:val="2F318B"/>
                <w:sz w:val="22"/>
                <w:szCs w:val="22"/>
                <w:lang w:eastAsia="en-AU"/>
              </w:rPr>
              <w:t>Horsham</w:t>
            </w:r>
          </w:p>
        </w:tc>
        <w:tc>
          <w:tcPr>
            <w:tcW w:w="12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6ED9B"/>
            <w:vAlign w:val="center"/>
          </w:tcPr>
          <w:p w:rsidRPr="002B620F" w:rsidR="00A84717" w:rsidP="00A84717" w:rsidRDefault="00A84717" w14:paraId="5C3C5CFB" w14:textId="353014E5">
            <w:pPr>
              <w:jc w:val="center"/>
              <w:rPr>
                <w:rFonts w:ascii="Aptos Display" w:hAnsi="Aptos Display"/>
                <w:color w:val="2F318B"/>
                <w:sz w:val="22"/>
                <w:szCs w:val="22"/>
                <w:lang w:eastAsia="en-AU"/>
              </w:rPr>
            </w:pPr>
            <w:r w:rsidRPr="002B620F">
              <w:rPr>
                <w:rFonts w:ascii="Aptos Display" w:hAnsi="Aptos Display"/>
                <w:color w:val="2F318B"/>
                <w:sz w:val="22"/>
                <w:szCs w:val="22"/>
              </w:rPr>
              <w:t>$1,435</w:t>
            </w:r>
          </w:p>
        </w:tc>
        <w:tc>
          <w:tcPr>
            <w:tcW w:w="125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4EC9A"/>
            <w:vAlign w:val="center"/>
          </w:tcPr>
          <w:p w:rsidRPr="002B620F" w:rsidR="00A84717" w:rsidP="00A84717" w:rsidRDefault="00A84717" w14:paraId="12C7EC3E" w14:textId="27336D4F">
            <w:pPr>
              <w:jc w:val="center"/>
              <w:rPr>
                <w:rFonts w:ascii="Aptos Display" w:hAnsi="Aptos Display"/>
                <w:color w:val="2F318B"/>
                <w:sz w:val="22"/>
                <w:szCs w:val="22"/>
                <w:lang w:eastAsia="en-AU"/>
              </w:rPr>
            </w:pPr>
            <w:r w:rsidRPr="002B620F">
              <w:rPr>
                <w:rFonts w:ascii="Aptos Display" w:hAnsi="Aptos Display"/>
                <w:color w:val="2F318B"/>
                <w:sz w:val="22"/>
                <w:szCs w:val="22"/>
              </w:rPr>
              <w:t>$1,442</w:t>
            </w:r>
          </w:p>
        </w:tc>
        <w:tc>
          <w:tcPr>
            <w:tcW w:w="125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FEF9C"/>
            <w:vAlign w:val="center"/>
          </w:tcPr>
          <w:p w:rsidRPr="002B620F" w:rsidR="00A84717" w:rsidP="00A84717" w:rsidRDefault="00A84717" w14:paraId="1ABEBEF2" w14:textId="298704B1">
            <w:pPr>
              <w:jc w:val="center"/>
              <w:rPr>
                <w:rFonts w:ascii="Aptos Display" w:hAnsi="Aptos Display"/>
                <w:color w:val="2F318B"/>
                <w:sz w:val="22"/>
                <w:szCs w:val="22"/>
                <w:lang w:eastAsia="en-AU"/>
              </w:rPr>
            </w:pPr>
            <w:r w:rsidRPr="002B620F">
              <w:rPr>
                <w:rFonts w:ascii="Aptos Display" w:hAnsi="Aptos Display"/>
                <w:color w:val="2F318B"/>
                <w:sz w:val="22"/>
                <w:szCs w:val="22"/>
              </w:rPr>
              <w:t>$1,408</w:t>
            </w:r>
          </w:p>
        </w:tc>
        <w:tc>
          <w:tcPr>
            <w:tcW w:w="125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CFE092"/>
            <w:vAlign w:val="center"/>
          </w:tcPr>
          <w:p w:rsidRPr="002B620F" w:rsidR="00A84717" w:rsidP="00A84717" w:rsidRDefault="00A84717" w14:paraId="22B01B23" w14:textId="15E6B722">
            <w:pPr>
              <w:jc w:val="center"/>
              <w:rPr>
                <w:rFonts w:ascii="Aptos Display" w:hAnsi="Aptos Display"/>
                <w:color w:val="2F318B"/>
                <w:sz w:val="22"/>
                <w:szCs w:val="22"/>
                <w:lang w:eastAsia="en-AU"/>
              </w:rPr>
            </w:pPr>
            <w:r w:rsidRPr="002B620F">
              <w:rPr>
                <w:rFonts w:ascii="Aptos Display" w:hAnsi="Aptos Display"/>
                <w:color w:val="2F318B"/>
                <w:sz w:val="22"/>
                <w:szCs w:val="22"/>
              </w:rPr>
              <w:t>$1,552</w:t>
            </w:r>
          </w:p>
        </w:tc>
        <w:tc>
          <w:tcPr>
            <w:tcW w:w="125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8ACB84"/>
            <w:vAlign w:val="center"/>
          </w:tcPr>
          <w:p w:rsidRPr="002B620F" w:rsidR="00A84717" w:rsidP="00A84717" w:rsidRDefault="00A84717" w14:paraId="32A7DF73" w14:textId="24E945FC">
            <w:pPr>
              <w:jc w:val="center"/>
              <w:rPr>
                <w:rFonts w:ascii="Aptos Display" w:hAnsi="Aptos Display"/>
                <w:color w:val="2F318B"/>
                <w:sz w:val="22"/>
                <w:szCs w:val="22"/>
              </w:rPr>
            </w:pPr>
            <w:r w:rsidRPr="002B620F">
              <w:rPr>
                <w:rFonts w:ascii="Aptos Display" w:hAnsi="Aptos Display"/>
                <w:color w:val="2F318B"/>
                <w:sz w:val="22"/>
                <w:szCs w:val="22"/>
              </w:rPr>
              <w:t>$1,757</w:t>
            </w:r>
          </w:p>
        </w:tc>
        <w:tc>
          <w:tcPr>
            <w:tcW w:w="1253" w:type="dxa"/>
            <w:tcBorders>
              <w:top w:val="single" w:color="FFFFFF" w:themeColor="background1" w:sz="8" w:space="0"/>
              <w:left w:val="single" w:color="FFFFFF" w:themeColor="background1" w:sz="8" w:space="0"/>
              <w:bottom w:val="single" w:color="FFFFFF" w:themeColor="background1" w:sz="8" w:space="0"/>
              <w:right w:val="nil"/>
            </w:tcBorders>
            <w:shd w:val="clear" w:color="auto" w:fill="63BE7B"/>
            <w:vAlign w:val="center"/>
          </w:tcPr>
          <w:p w:rsidRPr="002B620F" w:rsidR="00A84717" w:rsidP="00A84717" w:rsidRDefault="00A84717" w14:paraId="590DE3A8" w14:textId="28811BB7">
            <w:pPr>
              <w:jc w:val="center"/>
              <w:rPr>
                <w:rFonts w:ascii="Aptos Display" w:hAnsi="Aptos Display"/>
                <w:color w:val="2F318B"/>
                <w:sz w:val="22"/>
                <w:szCs w:val="22"/>
              </w:rPr>
            </w:pPr>
            <w:r w:rsidRPr="002B620F">
              <w:rPr>
                <w:rFonts w:ascii="Aptos Display" w:hAnsi="Aptos Display"/>
                <w:color w:val="2F318B"/>
                <w:sz w:val="22"/>
                <w:szCs w:val="22"/>
              </w:rPr>
              <w:t>$1,872</w:t>
            </w:r>
          </w:p>
        </w:tc>
      </w:tr>
      <w:tr w:rsidRPr="002B620F" w:rsidR="00F15A47" w:rsidTr="1135EC1B" w14:paraId="6AA8873D" w14:textId="77777777">
        <w:trPr>
          <w:trHeight w:val="397"/>
        </w:trPr>
        <w:tc>
          <w:tcPr>
            <w:tcW w:w="1975" w:type="dxa"/>
            <w:tcBorders>
              <w:top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A84717" w:rsidP="00A84717" w:rsidRDefault="00A84717" w14:paraId="2857AF0E" w14:textId="77777777">
            <w:pPr>
              <w:rPr>
                <w:rFonts w:ascii="Aptos Display" w:hAnsi="Aptos Display"/>
                <w:b/>
                <w:bCs/>
                <w:color w:val="2F318B"/>
                <w:sz w:val="22"/>
                <w:szCs w:val="22"/>
              </w:rPr>
            </w:pPr>
            <w:r w:rsidRPr="002B620F">
              <w:rPr>
                <w:rFonts w:ascii="Aptos Display" w:hAnsi="Aptos Display"/>
                <w:b/>
                <w:bCs/>
                <w:color w:val="2F318B"/>
                <w:sz w:val="22"/>
                <w:szCs w:val="22"/>
                <w:lang w:eastAsia="en-AU"/>
              </w:rPr>
              <w:t>Moorabool</w:t>
            </w:r>
          </w:p>
        </w:tc>
        <w:tc>
          <w:tcPr>
            <w:tcW w:w="12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FEF9C"/>
            <w:vAlign w:val="center"/>
          </w:tcPr>
          <w:p w:rsidRPr="002B620F" w:rsidR="00A84717" w:rsidP="00A84717" w:rsidRDefault="00A84717" w14:paraId="46E366D4" w14:textId="33D69A35">
            <w:pPr>
              <w:jc w:val="center"/>
              <w:rPr>
                <w:rFonts w:ascii="Aptos Display" w:hAnsi="Aptos Display"/>
                <w:color w:val="2F318B"/>
                <w:sz w:val="22"/>
                <w:szCs w:val="22"/>
                <w:lang w:eastAsia="en-AU"/>
              </w:rPr>
            </w:pPr>
            <w:r w:rsidRPr="002B620F">
              <w:rPr>
                <w:rFonts w:ascii="Aptos Display" w:hAnsi="Aptos Display"/>
                <w:color w:val="2F318B"/>
                <w:sz w:val="22"/>
                <w:szCs w:val="22"/>
              </w:rPr>
              <w:t>$1,287</w:t>
            </w:r>
          </w:p>
        </w:tc>
        <w:tc>
          <w:tcPr>
            <w:tcW w:w="125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CEE9C"/>
            <w:vAlign w:val="center"/>
          </w:tcPr>
          <w:p w:rsidRPr="002B620F" w:rsidR="00A84717" w:rsidP="00A84717" w:rsidRDefault="00A84717" w14:paraId="1CECBC71" w14:textId="0F30A792">
            <w:pPr>
              <w:jc w:val="center"/>
              <w:rPr>
                <w:rFonts w:ascii="Aptos Display" w:hAnsi="Aptos Display"/>
                <w:color w:val="2F318B"/>
                <w:sz w:val="22"/>
                <w:szCs w:val="22"/>
                <w:lang w:eastAsia="en-AU"/>
              </w:rPr>
            </w:pPr>
            <w:r w:rsidRPr="002B620F">
              <w:rPr>
                <w:rFonts w:ascii="Aptos Display" w:hAnsi="Aptos Display"/>
                <w:color w:val="2F318B"/>
                <w:sz w:val="22"/>
                <w:szCs w:val="22"/>
              </w:rPr>
              <w:t>$1,303</w:t>
            </w:r>
          </w:p>
        </w:tc>
        <w:tc>
          <w:tcPr>
            <w:tcW w:w="125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4E293"/>
            <w:vAlign w:val="center"/>
          </w:tcPr>
          <w:p w:rsidRPr="002B620F" w:rsidR="00A84717" w:rsidP="00A84717" w:rsidRDefault="00A84717" w14:paraId="41060455" w14:textId="08B0CD71">
            <w:pPr>
              <w:jc w:val="center"/>
              <w:rPr>
                <w:rFonts w:ascii="Aptos Display" w:hAnsi="Aptos Display"/>
                <w:color w:val="2F318B"/>
                <w:sz w:val="22"/>
                <w:szCs w:val="22"/>
                <w:lang w:eastAsia="en-AU"/>
              </w:rPr>
            </w:pPr>
            <w:r w:rsidRPr="002B620F">
              <w:rPr>
                <w:rFonts w:ascii="Aptos Display" w:hAnsi="Aptos Display"/>
                <w:color w:val="2F318B"/>
                <w:sz w:val="22"/>
                <w:szCs w:val="22"/>
              </w:rPr>
              <w:t>$1,478</w:t>
            </w:r>
          </w:p>
        </w:tc>
        <w:tc>
          <w:tcPr>
            <w:tcW w:w="125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B6D88D"/>
            <w:vAlign w:val="center"/>
          </w:tcPr>
          <w:p w:rsidRPr="002B620F" w:rsidR="00A84717" w:rsidP="00A84717" w:rsidRDefault="00A84717" w14:paraId="1EE0FD15" w14:textId="27D5DED2">
            <w:pPr>
              <w:jc w:val="center"/>
              <w:rPr>
                <w:rFonts w:ascii="Aptos Display" w:hAnsi="Aptos Display"/>
                <w:color w:val="2F318B"/>
                <w:sz w:val="22"/>
                <w:szCs w:val="22"/>
                <w:lang w:eastAsia="en-AU"/>
              </w:rPr>
            </w:pPr>
            <w:r w:rsidRPr="002B620F">
              <w:rPr>
                <w:rFonts w:ascii="Aptos Display" w:hAnsi="Aptos Display"/>
                <w:color w:val="2F318B"/>
                <w:sz w:val="22"/>
                <w:szCs w:val="22"/>
              </w:rPr>
              <w:t>$1,613</w:t>
            </w:r>
          </w:p>
        </w:tc>
        <w:tc>
          <w:tcPr>
            <w:tcW w:w="125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7FC781"/>
            <w:vAlign w:val="center"/>
          </w:tcPr>
          <w:p w:rsidRPr="002B620F" w:rsidR="00A84717" w:rsidP="00A84717" w:rsidRDefault="00A84717" w14:paraId="33206553" w14:textId="59AACF5F">
            <w:pPr>
              <w:jc w:val="center"/>
              <w:rPr>
                <w:rFonts w:ascii="Aptos Display" w:hAnsi="Aptos Display"/>
                <w:color w:val="2F318B"/>
                <w:sz w:val="22"/>
                <w:szCs w:val="22"/>
              </w:rPr>
            </w:pPr>
            <w:r w:rsidRPr="002B620F">
              <w:rPr>
                <w:rFonts w:ascii="Aptos Display" w:hAnsi="Aptos Display"/>
                <w:color w:val="2F318B"/>
                <w:sz w:val="22"/>
                <w:szCs w:val="22"/>
              </w:rPr>
              <w:t>$1,858</w:t>
            </w:r>
          </w:p>
        </w:tc>
        <w:tc>
          <w:tcPr>
            <w:tcW w:w="1253" w:type="dxa"/>
            <w:tcBorders>
              <w:top w:val="single" w:color="FFFFFF" w:themeColor="background1" w:sz="8" w:space="0"/>
              <w:left w:val="single" w:color="FFFFFF" w:themeColor="background1" w:sz="8" w:space="0"/>
              <w:bottom w:val="single" w:color="FFFFFF" w:themeColor="background1" w:sz="8" w:space="0"/>
              <w:right w:val="nil"/>
            </w:tcBorders>
            <w:shd w:val="clear" w:color="auto" w:fill="63BE7B"/>
            <w:vAlign w:val="center"/>
          </w:tcPr>
          <w:p w:rsidRPr="002B620F" w:rsidR="00A84717" w:rsidP="00A84717" w:rsidRDefault="00A84717" w14:paraId="3859DE0E" w14:textId="6F974BA9">
            <w:pPr>
              <w:jc w:val="center"/>
              <w:rPr>
                <w:rFonts w:ascii="Aptos Display" w:hAnsi="Aptos Display"/>
                <w:color w:val="2F318B"/>
                <w:sz w:val="22"/>
                <w:szCs w:val="22"/>
              </w:rPr>
            </w:pPr>
            <w:r w:rsidRPr="002B620F">
              <w:rPr>
                <w:rFonts w:ascii="Aptos Display" w:hAnsi="Aptos Display"/>
                <w:color w:val="2F318B"/>
                <w:sz w:val="22"/>
                <w:szCs w:val="22"/>
              </w:rPr>
              <w:t>$1,979</w:t>
            </w:r>
          </w:p>
        </w:tc>
      </w:tr>
      <w:tr w:rsidRPr="002B620F" w:rsidR="00F15A47" w:rsidTr="1135EC1B" w14:paraId="5A0271FE" w14:textId="77777777">
        <w:trPr>
          <w:trHeight w:val="397"/>
        </w:trPr>
        <w:tc>
          <w:tcPr>
            <w:tcW w:w="1975" w:type="dxa"/>
            <w:tcBorders>
              <w:top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A84717" w:rsidP="00A84717" w:rsidRDefault="00A84717" w14:paraId="5E592C4A" w14:textId="77777777">
            <w:pPr>
              <w:rPr>
                <w:rFonts w:ascii="Aptos Display" w:hAnsi="Aptos Display"/>
                <w:b/>
                <w:bCs/>
                <w:color w:val="2F318B"/>
                <w:sz w:val="22"/>
                <w:szCs w:val="22"/>
              </w:rPr>
            </w:pPr>
            <w:r w:rsidRPr="002B620F">
              <w:rPr>
                <w:rFonts w:ascii="Aptos Display" w:hAnsi="Aptos Display"/>
                <w:b/>
                <w:bCs/>
                <w:color w:val="2F318B"/>
                <w:sz w:val="22"/>
                <w:szCs w:val="22"/>
                <w:lang w:eastAsia="en-AU"/>
              </w:rPr>
              <w:t>Northern Grampians</w:t>
            </w:r>
          </w:p>
        </w:tc>
        <w:tc>
          <w:tcPr>
            <w:tcW w:w="12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FEF9C"/>
            <w:vAlign w:val="center"/>
          </w:tcPr>
          <w:p w:rsidRPr="002B620F" w:rsidR="00A84717" w:rsidP="00A84717" w:rsidRDefault="00A84717" w14:paraId="1E04F9C3" w14:textId="6D99289B">
            <w:pPr>
              <w:jc w:val="center"/>
              <w:rPr>
                <w:rFonts w:ascii="Aptos Display" w:hAnsi="Aptos Display"/>
                <w:color w:val="2F318B"/>
                <w:sz w:val="22"/>
                <w:szCs w:val="22"/>
                <w:lang w:eastAsia="en-AU"/>
              </w:rPr>
            </w:pPr>
            <w:r w:rsidRPr="002B620F">
              <w:rPr>
                <w:rFonts w:ascii="Aptos Display" w:hAnsi="Aptos Display"/>
                <w:color w:val="2F318B"/>
                <w:sz w:val="22"/>
                <w:szCs w:val="22"/>
              </w:rPr>
              <w:t>$731</w:t>
            </w:r>
          </w:p>
        </w:tc>
        <w:tc>
          <w:tcPr>
            <w:tcW w:w="125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9ED9B"/>
            <w:vAlign w:val="center"/>
          </w:tcPr>
          <w:p w:rsidRPr="002B620F" w:rsidR="00A84717" w:rsidP="00A84717" w:rsidRDefault="00A84717" w14:paraId="3FEE7060" w14:textId="4C8631C0">
            <w:pPr>
              <w:jc w:val="center"/>
              <w:rPr>
                <w:rFonts w:ascii="Aptos Display" w:hAnsi="Aptos Display"/>
                <w:color w:val="2F318B"/>
                <w:sz w:val="22"/>
                <w:szCs w:val="22"/>
                <w:lang w:eastAsia="en-AU"/>
              </w:rPr>
            </w:pPr>
            <w:r w:rsidRPr="002B620F">
              <w:rPr>
                <w:rFonts w:ascii="Aptos Display" w:hAnsi="Aptos Display"/>
                <w:color w:val="2F318B"/>
                <w:sz w:val="22"/>
                <w:szCs w:val="22"/>
              </w:rPr>
              <w:t>$744</w:t>
            </w:r>
          </w:p>
        </w:tc>
        <w:tc>
          <w:tcPr>
            <w:tcW w:w="125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3EC9A"/>
            <w:vAlign w:val="center"/>
          </w:tcPr>
          <w:p w:rsidRPr="002B620F" w:rsidR="00A84717" w:rsidP="00A84717" w:rsidRDefault="00A84717" w14:paraId="3959F81B" w14:textId="607C2AF6">
            <w:pPr>
              <w:jc w:val="center"/>
              <w:rPr>
                <w:rFonts w:ascii="Aptos Display" w:hAnsi="Aptos Display"/>
                <w:color w:val="2F318B"/>
                <w:sz w:val="22"/>
                <w:szCs w:val="22"/>
                <w:lang w:eastAsia="en-AU"/>
              </w:rPr>
            </w:pPr>
            <w:r w:rsidRPr="002B620F">
              <w:rPr>
                <w:rFonts w:ascii="Aptos Display" w:hAnsi="Aptos Display"/>
                <w:color w:val="2F318B"/>
                <w:sz w:val="22"/>
                <w:szCs w:val="22"/>
              </w:rPr>
              <w:t>$755</w:t>
            </w:r>
          </w:p>
        </w:tc>
        <w:tc>
          <w:tcPr>
            <w:tcW w:w="125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BDDB8E"/>
            <w:vAlign w:val="center"/>
          </w:tcPr>
          <w:p w:rsidRPr="002B620F" w:rsidR="00A84717" w:rsidP="00A84717" w:rsidRDefault="00A84717" w14:paraId="4B8FE67F" w14:textId="225F7A50">
            <w:pPr>
              <w:jc w:val="center"/>
              <w:rPr>
                <w:rFonts w:ascii="Aptos Display" w:hAnsi="Aptos Display"/>
                <w:color w:val="2F318B"/>
                <w:sz w:val="22"/>
                <w:szCs w:val="22"/>
                <w:lang w:eastAsia="en-AU"/>
              </w:rPr>
            </w:pPr>
            <w:r w:rsidRPr="002B620F">
              <w:rPr>
                <w:rFonts w:ascii="Aptos Display" w:hAnsi="Aptos Display"/>
                <w:color w:val="2F318B"/>
                <w:sz w:val="22"/>
                <w:szCs w:val="22"/>
              </w:rPr>
              <w:t>$861</w:t>
            </w:r>
          </w:p>
        </w:tc>
        <w:tc>
          <w:tcPr>
            <w:tcW w:w="125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84C982"/>
            <w:vAlign w:val="center"/>
          </w:tcPr>
          <w:p w:rsidRPr="002B620F" w:rsidR="00A84717" w:rsidP="00A84717" w:rsidRDefault="00A84717" w14:paraId="3B4B1059" w14:textId="1F7E4012">
            <w:pPr>
              <w:jc w:val="center"/>
              <w:rPr>
                <w:rFonts w:ascii="Aptos Display" w:hAnsi="Aptos Display"/>
                <w:color w:val="2F318B"/>
                <w:sz w:val="22"/>
                <w:szCs w:val="22"/>
              </w:rPr>
            </w:pPr>
            <w:r w:rsidRPr="002B620F">
              <w:rPr>
                <w:rFonts w:ascii="Aptos Display" w:hAnsi="Aptos Display"/>
                <w:color w:val="2F318B"/>
                <w:sz w:val="22"/>
                <w:szCs w:val="22"/>
              </w:rPr>
              <w:t>$973</w:t>
            </w:r>
          </w:p>
        </w:tc>
        <w:tc>
          <w:tcPr>
            <w:tcW w:w="1253" w:type="dxa"/>
            <w:tcBorders>
              <w:top w:val="single" w:color="FFFFFF" w:themeColor="background1" w:sz="8" w:space="0"/>
              <w:left w:val="single" w:color="FFFFFF" w:themeColor="background1" w:sz="8" w:space="0"/>
              <w:bottom w:val="single" w:color="FFFFFF" w:themeColor="background1" w:sz="8" w:space="0"/>
              <w:right w:val="nil"/>
            </w:tcBorders>
            <w:shd w:val="clear" w:color="auto" w:fill="63BE7B"/>
            <w:vAlign w:val="center"/>
          </w:tcPr>
          <w:p w:rsidRPr="002B620F" w:rsidR="00A84717" w:rsidP="00A84717" w:rsidRDefault="00A84717" w14:paraId="6A8A62F0" w14:textId="6BAD70A5">
            <w:pPr>
              <w:jc w:val="center"/>
              <w:rPr>
                <w:rFonts w:ascii="Aptos Display" w:hAnsi="Aptos Display"/>
                <w:color w:val="2F318B"/>
                <w:sz w:val="22"/>
                <w:szCs w:val="22"/>
              </w:rPr>
            </w:pPr>
            <w:r w:rsidRPr="002B620F">
              <w:rPr>
                <w:rFonts w:ascii="Aptos Display" w:hAnsi="Aptos Display"/>
                <w:color w:val="2F318B"/>
                <w:sz w:val="22"/>
                <w:szCs w:val="22"/>
              </w:rPr>
              <w:t>$1,037</w:t>
            </w:r>
          </w:p>
        </w:tc>
      </w:tr>
      <w:tr w:rsidRPr="002B620F" w:rsidR="00F15A47" w:rsidTr="1135EC1B" w14:paraId="625BEFD4" w14:textId="77777777">
        <w:trPr>
          <w:trHeight w:val="397"/>
        </w:trPr>
        <w:tc>
          <w:tcPr>
            <w:tcW w:w="1975" w:type="dxa"/>
            <w:tcBorders>
              <w:top w:val="single" w:color="FFFFFF" w:themeColor="background1" w:sz="8" w:space="0"/>
              <w:bottom w:val="single" w:color="FFFFFF" w:themeColor="background1" w:sz="8" w:space="0"/>
              <w:right w:val="single" w:color="FFFFFF" w:themeColor="background1" w:sz="8" w:space="0"/>
            </w:tcBorders>
            <w:shd w:val="clear" w:color="auto" w:fill="E5EEFF"/>
            <w:vAlign w:val="center"/>
            <w:hideMark/>
          </w:tcPr>
          <w:p w:rsidRPr="002B620F" w:rsidR="00A84717" w:rsidP="00A84717" w:rsidRDefault="00A84717" w14:paraId="2ADC1130"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Pyrenees</w:t>
            </w:r>
          </w:p>
        </w:tc>
        <w:tc>
          <w:tcPr>
            <w:tcW w:w="12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FEF9C"/>
            <w:vAlign w:val="center"/>
          </w:tcPr>
          <w:p w:rsidRPr="002B620F" w:rsidR="00A84717" w:rsidP="00A84717" w:rsidRDefault="00A84717" w14:paraId="578C3833" w14:textId="3499A94C">
            <w:pPr>
              <w:jc w:val="center"/>
              <w:rPr>
                <w:rFonts w:ascii="Aptos Display" w:hAnsi="Aptos Display"/>
                <w:color w:val="2F318B"/>
                <w:sz w:val="22"/>
                <w:szCs w:val="22"/>
                <w:lang w:eastAsia="en-AU"/>
              </w:rPr>
            </w:pPr>
            <w:r w:rsidRPr="002B620F">
              <w:rPr>
                <w:rFonts w:ascii="Aptos Display" w:hAnsi="Aptos Display"/>
                <w:color w:val="2F318B"/>
                <w:sz w:val="22"/>
                <w:szCs w:val="22"/>
              </w:rPr>
              <w:t>$313</w:t>
            </w:r>
          </w:p>
        </w:tc>
        <w:tc>
          <w:tcPr>
            <w:tcW w:w="125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1EB99"/>
            <w:vAlign w:val="center"/>
          </w:tcPr>
          <w:p w:rsidRPr="002B620F" w:rsidR="00A84717" w:rsidP="00A84717" w:rsidRDefault="00A84717" w14:paraId="3954ED98" w14:textId="5D2C1813">
            <w:pPr>
              <w:jc w:val="center"/>
              <w:rPr>
                <w:rFonts w:ascii="Aptos Display" w:hAnsi="Aptos Display"/>
                <w:color w:val="2F318B"/>
                <w:sz w:val="22"/>
                <w:szCs w:val="22"/>
                <w:lang w:eastAsia="en-AU"/>
              </w:rPr>
            </w:pPr>
            <w:r w:rsidRPr="002B620F">
              <w:rPr>
                <w:rFonts w:ascii="Aptos Display" w:hAnsi="Aptos Display"/>
                <w:color w:val="2F318B"/>
                <w:sz w:val="22"/>
                <w:szCs w:val="22"/>
              </w:rPr>
              <w:t>$328</w:t>
            </w:r>
          </w:p>
        </w:tc>
        <w:tc>
          <w:tcPr>
            <w:tcW w:w="125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7ED9B"/>
            <w:vAlign w:val="center"/>
          </w:tcPr>
          <w:p w:rsidRPr="002B620F" w:rsidR="00A84717" w:rsidP="00A84717" w:rsidRDefault="00A84717" w14:paraId="0A2BBDBC" w14:textId="63CD739B">
            <w:pPr>
              <w:jc w:val="center"/>
              <w:rPr>
                <w:rFonts w:ascii="Aptos Display" w:hAnsi="Aptos Display"/>
                <w:color w:val="2F318B"/>
                <w:sz w:val="22"/>
                <w:szCs w:val="22"/>
                <w:lang w:eastAsia="en-AU"/>
              </w:rPr>
            </w:pPr>
            <w:r w:rsidRPr="002B620F">
              <w:rPr>
                <w:rFonts w:ascii="Aptos Display" w:hAnsi="Aptos Display"/>
                <w:color w:val="2F318B"/>
                <w:sz w:val="22"/>
                <w:szCs w:val="22"/>
              </w:rPr>
              <w:t>$322</w:t>
            </w:r>
          </w:p>
        </w:tc>
        <w:tc>
          <w:tcPr>
            <w:tcW w:w="125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CEE092"/>
            <w:vAlign w:val="center"/>
          </w:tcPr>
          <w:p w:rsidRPr="002B620F" w:rsidR="00A84717" w:rsidP="00A84717" w:rsidRDefault="00A84717" w14:paraId="4B1A7CC9" w14:textId="2A3688A6">
            <w:pPr>
              <w:jc w:val="center"/>
              <w:rPr>
                <w:rFonts w:ascii="Aptos Display" w:hAnsi="Aptos Display"/>
                <w:color w:val="2F318B"/>
                <w:sz w:val="22"/>
                <w:szCs w:val="22"/>
                <w:lang w:eastAsia="en-AU"/>
              </w:rPr>
            </w:pPr>
            <w:r w:rsidRPr="002B620F">
              <w:rPr>
                <w:rFonts w:ascii="Aptos Display" w:hAnsi="Aptos Display"/>
                <w:color w:val="2F318B"/>
                <w:sz w:val="22"/>
                <w:szCs w:val="22"/>
              </w:rPr>
              <w:t>$363</w:t>
            </w:r>
          </w:p>
        </w:tc>
        <w:tc>
          <w:tcPr>
            <w:tcW w:w="125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80C782"/>
            <w:vAlign w:val="center"/>
          </w:tcPr>
          <w:p w:rsidRPr="002B620F" w:rsidR="00A84717" w:rsidP="00A84717" w:rsidRDefault="00A84717" w14:paraId="03B69125" w14:textId="6F9902C0">
            <w:pPr>
              <w:jc w:val="center"/>
              <w:rPr>
                <w:rFonts w:ascii="Aptos Display" w:hAnsi="Aptos Display"/>
                <w:color w:val="2F318B"/>
                <w:sz w:val="22"/>
                <w:szCs w:val="22"/>
              </w:rPr>
            </w:pPr>
            <w:r w:rsidRPr="002B620F">
              <w:rPr>
                <w:rFonts w:ascii="Aptos Display" w:hAnsi="Aptos Display"/>
                <w:color w:val="2F318B"/>
                <w:sz w:val="22"/>
                <w:szCs w:val="22"/>
              </w:rPr>
              <w:t>$442</w:t>
            </w:r>
          </w:p>
        </w:tc>
        <w:tc>
          <w:tcPr>
            <w:tcW w:w="1253" w:type="dxa"/>
            <w:tcBorders>
              <w:top w:val="single" w:color="FFFFFF" w:themeColor="background1" w:sz="8" w:space="0"/>
              <w:left w:val="single" w:color="FFFFFF" w:themeColor="background1" w:sz="8" w:space="0"/>
              <w:bottom w:val="single" w:color="FFFFFF" w:themeColor="background1" w:sz="8" w:space="0"/>
              <w:right w:val="nil"/>
            </w:tcBorders>
            <w:shd w:val="clear" w:color="auto" w:fill="63BE7B"/>
            <w:vAlign w:val="center"/>
          </w:tcPr>
          <w:p w:rsidRPr="002B620F" w:rsidR="00A84717" w:rsidP="00A84717" w:rsidRDefault="00A84717" w14:paraId="5231FA4B" w14:textId="3E3E9C26">
            <w:pPr>
              <w:jc w:val="center"/>
              <w:rPr>
                <w:rFonts w:ascii="Aptos Display" w:hAnsi="Aptos Display"/>
                <w:color w:val="2F318B"/>
                <w:sz w:val="22"/>
                <w:szCs w:val="22"/>
              </w:rPr>
            </w:pPr>
            <w:r w:rsidRPr="002B620F">
              <w:rPr>
                <w:rFonts w:ascii="Aptos Display" w:hAnsi="Aptos Display"/>
                <w:color w:val="2F318B"/>
                <w:sz w:val="22"/>
                <w:szCs w:val="22"/>
              </w:rPr>
              <w:t>$471</w:t>
            </w:r>
          </w:p>
        </w:tc>
      </w:tr>
      <w:tr w:rsidRPr="002B620F" w:rsidR="00F15A47" w:rsidTr="1135EC1B" w14:paraId="438E9888" w14:textId="77777777">
        <w:trPr>
          <w:trHeight w:val="397"/>
        </w:trPr>
        <w:tc>
          <w:tcPr>
            <w:tcW w:w="1975" w:type="dxa"/>
            <w:tcBorders>
              <w:top w:val="single" w:color="FFFFFF" w:themeColor="background1" w:sz="8" w:space="0"/>
              <w:bottom w:val="single" w:color="FFFFFF" w:themeColor="background1" w:sz="8" w:space="0"/>
              <w:right w:val="single" w:color="FFFFFF" w:themeColor="background1" w:sz="8" w:space="0"/>
            </w:tcBorders>
            <w:shd w:val="clear" w:color="auto" w:fill="E5EEFF"/>
            <w:vAlign w:val="center"/>
            <w:hideMark/>
          </w:tcPr>
          <w:p w:rsidRPr="002B620F" w:rsidR="00A84717" w:rsidP="00A84717" w:rsidRDefault="00A84717" w14:paraId="7C0C7705"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West Wimmera</w:t>
            </w:r>
          </w:p>
        </w:tc>
        <w:tc>
          <w:tcPr>
            <w:tcW w:w="12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8ED9B"/>
            <w:vAlign w:val="center"/>
          </w:tcPr>
          <w:p w:rsidRPr="002B620F" w:rsidR="00A84717" w:rsidP="00A84717" w:rsidRDefault="00A84717" w14:paraId="053F0750" w14:textId="2E48A192">
            <w:pPr>
              <w:jc w:val="center"/>
              <w:rPr>
                <w:rFonts w:ascii="Aptos Display" w:hAnsi="Aptos Display"/>
                <w:color w:val="2F318B"/>
                <w:sz w:val="22"/>
                <w:szCs w:val="22"/>
                <w:lang w:eastAsia="en-AU"/>
              </w:rPr>
            </w:pPr>
            <w:r w:rsidRPr="002B620F">
              <w:rPr>
                <w:rFonts w:ascii="Aptos Display" w:hAnsi="Aptos Display"/>
                <w:color w:val="2F318B"/>
                <w:sz w:val="22"/>
                <w:szCs w:val="22"/>
              </w:rPr>
              <w:t>$251</w:t>
            </w:r>
          </w:p>
        </w:tc>
        <w:tc>
          <w:tcPr>
            <w:tcW w:w="125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7ED9B"/>
            <w:vAlign w:val="center"/>
          </w:tcPr>
          <w:p w:rsidRPr="002B620F" w:rsidR="00A84717" w:rsidP="00A84717" w:rsidRDefault="00A84717" w14:paraId="5E082B5A" w14:textId="322388BC">
            <w:pPr>
              <w:jc w:val="center"/>
              <w:rPr>
                <w:rFonts w:ascii="Aptos Display" w:hAnsi="Aptos Display"/>
                <w:color w:val="2F318B"/>
                <w:sz w:val="22"/>
                <w:szCs w:val="22"/>
                <w:lang w:eastAsia="en-AU"/>
              </w:rPr>
            </w:pPr>
            <w:r w:rsidRPr="002B620F">
              <w:rPr>
                <w:rFonts w:ascii="Aptos Display" w:hAnsi="Aptos Display"/>
                <w:color w:val="2F318B"/>
                <w:sz w:val="22"/>
                <w:szCs w:val="22"/>
              </w:rPr>
              <w:t>$252</w:t>
            </w:r>
          </w:p>
        </w:tc>
        <w:tc>
          <w:tcPr>
            <w:tcW w:w="125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FEF9C"/>
            <w:vAlign w:val="center"/>
          </w:tcPr>
          <w:p w:rsidRPr="002B620F" w:rsidR="00A84717" w:rsidP="00A84717" w:rsidRDefault="00A84717" w14:paraId="7A740ABC" w14:textId="201CD28C">
            <w:pPr>
              <w:jc w:val="center"/>
              <w:rPr>
                <w:rFonts w:ascii="Aptos Display" w:hAnsi="Aptos Display"/>
                <w:color w:val="2F318B"/>
                <w:sz w:val="22"/>
                <w:szCs w:val="22"/>
                <w:lang w:eastAsia="en-AU"/>
              </w:rPr>
            </w:pPr>
            <w:r w:rsidRPr="002B620F">
              <w:rPr>
                <w:rFonts w:ascii="Aptos Display" w:hAnsi="Aptos Display"/>
                <w:color w:val="2F318B"/>
                <w:sz w:val="22"/>
                <w:szCs w:val="22"/>
              </w:rPr>
              <w:t>$243</w:t>
            </w:r>
          </w:p>
        </w:tc>
        <w:tc>
          <w:tcPr>
            <w:tcW w:w="125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8E394"/>
            <w:vAlign w:val="center"/>
          </w:tcPr>
          <w:p w:rsidRPr="002B620F" w:rsidR="00A84717" w:rsidP="00A84717" w:rsidRDefault="00A84717" w14:paraId="50CCD5D7" w14:textId="2253473A">
            <w:pPr>
              <w:jc w:val="center"/>
              <w:rPr>
                <w:rFonts w:ascii="Aptos Display" w:hAnsi="Aptos Display"/>
                <w:color w:val="2F318B"/>
                <w:sz w:val="22"/>
                <w:szCs w:val="22"/>
                <w:lang w:eastAsia="en-AU"/>
              </w:rPr>
            </w:pPr>
            <w:r w:rsidRPr="002B620F">
              <w:rPr>
                <w:rFonts w:ascii="Aptos Display" w:hAnsi="Aptos Display"/>
                <w:color w:val="2F318B"/>
                <w:sz w:val="22"/>
                <w:szCs w:val="22"/>
              </w:rPr>
              <w:t>$283</w:t>
            </w:r>
          </w:p>
        </w:tc>
        <w:tc>
          <w:tcPr>
            <w:tcW w:w="125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7CC681"/>
            <w:vAlign w:val="center"/>
          </w:tcPr>
          <w:p w:rsidRPr="002B620F" w:rsidR="00A84717" w:rsidP="00A84717" w:rsidRDefault="00A84717" w14:paraId="61E7AB2C" w14:textId="080E0E35">
            <w:pPr>
              <w:jc w:val="center"/>
              <w:rPr>
                <w:rFonts w:ascii="Aptos Display" w:hAnsi="Aptos Display"/>
                <w:color w:val="2F318B"/>
                <w:sz w:val="22"/>
                <w:szCs w:val="22"/>
              </w:rPr>
            </w:pPr>
            <w:r w:rsidRPr="002B620F">
              <w:rPr>
                <w:rFonts w:ascii="Aptos Display" w:hAnsi="Aptos Display"/>
                <w:color w:val="2F318B"/>
                <w:sz w:val="22"/>
                <w:szCs w:val="22"/>
              </w:rPr>
              <w:t>$377</w:t>
            </w:r>
          </w:p>
        </w:tc>
        <w:tc>
          <w:tcPr>
            <w:tcW w:w="1253" w:type="dxa"/>
            <w:tcBorders>
              <w:top w:val="single" w:color="FFFFFF" w:themeColor="background1" w:sz="8" w:space="0"/>
              <w:left w:val="single" w:color="FFFFFF" w:themeColor="background1" w:sz="8" w:space="0"/>
              <w:bottom w:val="single" w:color="FFFFFF" w:themeColor="background1" w:sz="8" w:space="0"/>
              <w:right w:val="nil"/>
            </w:tcBorders>
            <w:shd w:val="clear" w:color="auto" w:fill="63BE7B"/>
            <w:vAlign w:val="center"/>
          </w:tcPr>
          <w:p w:rsidRPr="002B620F" w:rsidR="00A84717" w:rsidP="00A84717" w:rsidRDefault="00A84717" w14:paraId="5D348992" w14:textId="25098482">
            <w:pPr>
              <w:jc w:val="center"/>
              <w:rPr>
                <w:rFonts w:ascii="Aptos Display" w:hAnsi="Aptos Display"/>
                <w:color w:val="2F318B"/>
                <w:sz w:val="22"/>
                <w:szCs w:val="22"/>
              </w:rPr>
            </w:pPr>
            <w:r w:rsidRPr="002B620F">
              <w:rPr>
                <w:rFonts w:ascii="Aptos Display" w:hAnsi="Aptos Display"/>
                <w:color w:val="2F318B"/>
                <w:sz w:val="22"/>
                <w:szCs w:val="22"/>
              </w:rPr>
              <w:t>$402</w:t>
            </w:r>
          </w:p>
        </w:tc>
      </w:tr>
      <w:tr w:rsidRPr="002B620F" w:rsidR="00F15A47" w:rsidTr="1135EC1B" w14:paraId="4EBC5590" w14:textId="77777777">
        <w:trPr>
          <w:trHeight w:val="397"/>
        </w:trPr>
        <w:tc>
          <w:tcPr>
            <w:tcW w:w="1975" w:type="dxa"/>
            <w:tcBorders>
              <w:top w:val="single" w:color="FFFFFF" w:themeColor="background1" w:sz="8" w:space="0"/>
              <w:bottom w:val="single" w:color="FFFFFF" w:themeColor="background1" w:sz="24" w:space="0"/>
              <w:right w:val="single" w:color="FFFFFF" w:themeColor="background1" w:sz="8" w:space="0"/>
            </w:tcBorders>
            <w:shd w:val="clear" w:color="auto" w:fill="E5EEFF"/>
            <w:vAlign w:val="center"/>
            <w:hideMark/>
          </w:tcPr>
          <w:p w:rsidRPr="002B620F" w:rsidR="00A84717" w:rsidP="00A84717" w:rsidRDefault="00A84717" w14:paraId="507E61DC"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Yarriambiack</w:t>
            </w:r>
          </w:p>
        </w:tc>
        <w:tc>
          <w:tcPr>
            <w:tcW w:w="1252"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E2E696"/>
            <w:vAlign w:val="center"/>
          </w:tcPr>
          <w:p w:rsidRPr="002B620F" w:rsidR="00A84717" w:rsidP="00A84717" w:rsidRDefault="00A84717" w14:paraId="1B7D2791" w14:textId="5581CF13">
            <w:pPr>
              <w:jc w:val="center"/>
              <w:rPr>
                <w:rFonts w:ascii="Aptos Display" w:hAnsi="Aptos Display"/>
                <w:color w:val="2F318B"/>
                <w:sz w:val="22"/>
                <w:szCs w:val="22"/>
                <w:lang w:eastAsia="en-AU"/>
              </w:rPr>
            </w:pPr>
            <w:r w:rsidRPr="002B620F">
              <w:rPr>
                <w:rFonts w:ascii="Aptos Display" w:hAnsi="Aptos Display"/>
                <w:color w:val="2F318B"/>
                <w:sz w:val="22"/>
                <w:szCs w:val="22"/>
              </w:rPr>
              <w:t>$393</w:t>
            </w:r>
          </w:p>
        </w:tc>
        <w:tc>
          <w:tcPr>
            <w:tcW w:w="1253"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DDE595"/>
            <w:vAlign w:val="center"/>
          </w:tcPr>
          <w:p w:rsidRPr="002B620F" w:rsidR="00A84717" w:rsidP="00A84717" w:rsidRDefault="00A84717" w14:paraId="2B6395B5" w14:textId="3234CB96">
            <w:pPr>
              <w:jc w:val="center"/>
              <w:rPr>
                <w:rFonts w:ascii="Aptos Display" w:hAnsi="Aptos Display"/>
                <w:color w:val="2F318B"/>
                <w:sz w:val="22"/>
                <w:szCs w:val="22"/>
                <w:lang w:eastAsia="en-AU"/>
              </w:rPr>
            </w:pPr>
            <w:r w:rsidRPr="002B620F">
              <w:rPr>
                <w:rFonts w:ascii="Aptos Display" w:hAnsi="Aptos Display"/>
                <w:color w:val="2F318B"/>
                <w:sz w:val="22"/>
                <w:szCs w:val="22"/>
              </w:rPr>
              <w:t>$399</w:t>
            </w:r>
          </w:p>
        </w:tc>
        <w:tc>
          <w:tcPr>
            <w:tcW w:w="1253"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FFEF9C"/>
            <w:vAlign w:val="center"/>
          </w:tcPr>
          <w:p w:rsidRPr="002B620F" w:rsidR="00A84717" w:rsidP="00A84717" w:rsidRDefault="00A84717" w14:paraId="267304CA" w14:textId="0FE7737C">
            <w:pPr>
              <w:jc w:val="center"/>
              <w:rPr>
                <w:rFonts w:ascii="Aptos Display" w:hAnsi="Aptos Display"/>
                <w:color w:val="2F318B"/>
                <w:sz w:val="22"/>
                <w:szCs w:val="22"/>
                <w:lang w:eastAsia="en-AU"/>
              </w:rPr>
            </w:pPr>
            <w:r w:rsidRPr="002B620F">
              <w:rPr>
                <w:rFonts w:ascii="Aptos Display" w:hAnsi="Aptos Display"/>
                <w:color w:val="2F318B"/>
                <w:sz w:val="22"/>
                <w:szCs w:val="22"/>
              </w:rPr>
              <w:t>$357</w:t>
            </w:r>
          </w:p>
        </w:tc>
        <w:tc>
          <w:tcPr>
            <w:tcW w:w="1253"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D7E394"/>
            <w:vAlign w:val="center"/>
          </w:tcPr>
          <w:p w:rsidRPr="002B620F" w:rsidR="00A84717" w:rsidP="00A84717" w:rsidRDefault="00A84717" w14:paraId="258B9087" w14:textId="455B0781">
            <w:pPr>
              <w:jc w:val="center"/>
              <w:rPr>
                <w:rFonts w:ascii="Aptos Display" w:hAnsi="Aptos Display"/>
                <w:color w:val="2F318B"/>
                <w:sz w:val="22"/>
                <w:szCs w:val="22"/>
                <w:lang w:eastAsia="en-AU"/>
              </w:rPr>
            </w:pPr>
            <w:r w:rsidRPr="002B620F">
              <w:rPr>
                <w:rFonts w:ascii="Aptos Display" w:hAnsi="Aptos Display"/>
                <w:color w:val="2F318B"/>
                <w:sz w:val="22"/>
                <w:szCs w:val="22"/>
              </w:rPr>
              <w:t>$406</w:t>
            </w:r>
          </w:p>
        </w:tc>
        <w:tc>
          <w:tcPr>
            <w:tcW w:w="1253"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80C781"/>
            <w:vAlign w:val="center"/>
          </w:tcPr>
          <w:p w:rsidRPr="002B620F" w:rsidR="00A84717" w:rsidP="00A84717" w:rsidRDefault="00A84717" w14:paraId="0BF64413" w14:textId="1F417534">
            <w:pPr>
              <w:jc w:val="center"/>
              <w:rPr>
                <w:rFonts w:ascii="Aptos Display" w:hAnsi="Aptos Display"/>
                <w:color w:val="2F318B"/>
                <w:sz w:val="22"/>
                <w:szCs w:val="22"/>
              </w:rPr>
            </w:pPr>
            <w:r w:rsidRPr="002B620F">
              <w:rPr>
                <w:rFonts w:ascii="Aptos Display" w:hAnsi="Aptos Display"/>
                <w:color w:val="2F318B"/>
                <w:sz w:val="22"/>
                <w:szCs w:val="22"/>
              </w:rPr>
              <w:t>$511</w:t>
            </w:r>
          </w:p>
        </w:tc>
        <w:tc>
          <w:tcPr>
            <w:tcW w:w="1253" w:type="dxa"/>
            <w:tcBorders>
              <w:top w:val="single" w:color="FFFFFF" w:themeColor="background1" w:sz="8" w:space="0"/>
              <w:left w:val="single" w:color="FFFFFF" w:themeColor="background1" w:sz="8" w:space="0"/>
              <w:bottom w:val="single" w:color="FFFFFF" w:themeColor="background1" w:sz="24" w:space="0"/>
              <w:right w:val="nil"/>
            </w:tcBorders>
            <w:shd w:val="clear" w:color="auto" w:fill="63BE7B"/>
            <w:vAlign w:val="center"/>
          </w:tcPr>
          <w:p w:rsidRPr="002B620F" w:rsidR="00A84717" w:rsidP="00A84717" w:rsidRDefault="00A84717" w14:paraId="76344808" w14:textId="24D2CD26">
            <w:pPr>
              <w:jc w:val="center"/>
              <w:rPr>
                <w:rFonts w:ascii="Aptos Display" w:hAnsi="Aptos Display"/>
                <w:color w:val="2F318B"/>
                <w:sz w:val="22"/>
                <w:szCs w:val="22"/>
              </w:rPr>
            </w:pPr>
            <w:r w:rsidRPr="002B620F">
              <w:rPr>
                <w:rFonts w:ascii="Aptos Display" w:hAnsi="Aptos Display"/>
                <w:color w:val="2F318B"/>
                <w:sz w:val="22"/>
                <w:szCs w:val="22"/>
              </w:rPr>
              <w:t>$545</w:t>
            </w:r>
          </w:p>
        </w:tc>
      </w:tr>
      <w:tr w:rsidRPr="002B620F" w:rsidR="00EC1CCB" w:rsidTr="007A00D3" w14:paraId="420E0E8C" w14:textId="77777777">
        <w:trPr>
          <w:trHeight w:val="397"/>
        </w:trPr>
        <w:tc>
          <w:tcPr>
            <w:tcW w:w="1975" w:type="dxa"/>
            <w:tcBorders>
              <w:top w:val="single" w:color="FFFFFF" w:themeColor="background1" w:sz="24" w:space="0"/>
              <w:right w:val="single" w:color="FFFFFF" w:themeColor="background1" w:sz="8" w:space="0"/>
            </w:tcBorders>
            <w:shd w:val="clear" w:color="auto" w:fill="E5EEFF"/>
          </w:tcPr>
          <w:p w:rsidRPr="002B620F" w:rsidR="001C6197" w:rsidP="001C6197" w:rsidRDefault="001C6197" w14:paraId="2A2B5C7E" w14:textId="0BF730F2">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TOTAL</w:t>
            </w:r>
          </w:p>
        </w:tc>
        <w:tc>
          <w:tcPr>
            <w:tcW w:w="1252" w:type="dxa"/>
            <w:tcBorders>
              <w:top w:val="single" w:color="FFFFFF" w:themeColor="background1" w:sz="24" w:space="0"/>
              <w:left w:val="single" w:color="FFFFFF" w:themeColor="background1" w:sz="8" w:space="0"/>
              <w:bottom w:val="nil"/>
              <w:right w:val="single" w:color="FFFFFF" w:themeColor="background1" w:sz="8" w:space="0"/>
            </w:tcBorders>
            <w:shd w:val="clear" w:color="auto" w:fill="E5EEFF"/>
            <w:vAlign w:val="center"/>
          </w:tcPr>
          <w:p w:rsidRPr="002B620F" w:rsidR="001C6197" w:rsidP="00EC1CCB" w:rsidRDefault="001C6197" w14:paraId="5C8805D2" w14:textId="2C56ADA8">
            <w:pPr>
              <w:jc w:val="center"/>
              <w:rPr>
                <w:rFonts w:ascii="Aptos Display" w:hAnsi="Aptos Display"/>
                <w:b/>
                <w:bCs/>
                <w:color w:val="2F318B"/>
                <w:sz w:val="22"/>
                <w:szCs w:val="22"/>
                <w:lang w:eastAsia="en-AU"/>
              </w:rPr>
            </w:pPr>
            <w:r w:rsidRPr="002B620F">
              <w:rPr>
                <w:rFonts w:ascii="Aptos Display" w:hAnsi="Aptos Display"/>
                <w:b/>
                <w:bCs/>
                <w:color w:val="2F318B"/>
                <w:sz w:val="22"/>
                <w:szCs w:val="22"/>
              </w:rPr>
              <w:t>$13,996</w:t>
            </w:r>
          </w:p>
        </w:tc>
        <w:tc>
          <w:tcPr>
            <w:tcW w:w="1253" w:type="dxa"/>
            <w:tcBorders>
              <w:top w:val="single" w:color="FFFFFF" w:themeColor="background1" w:sz="24" w:space="0"/>
              <w:left w:val="single" w:color="FFFFFF" w:themeColor="background1" w:sz="8" w:space="0"/>
              <w:bottom w:val="nil"/>
              <w:right w:val="single" w:color="FFFFFF" w:themeColor="background1" w:sz="8" w:space="0"/>
            </w:tcBorders>
            <w:shd w:val="clear" w:color="auto" w:fill="E5EEFF"/>
            <w:vAlign w:val="center"/>
          </w:tcPr>
          <w:p w:rsidRPr="002B620F" w:rsidR="001C6197" w:rsidP="00EC1CCB" w:rsidRDefault="001C6197" w14:paraId="69541E08" w14:textId="1450D828">
            <w:pPr>
              <w:jc w:val="center"/>
              <w:rPr>
                <w:rFonts w:ascii="Aptos Display" w:hAnsi="Aptos Display"/>
                <w:b/>
                <w:bCs/>
                <w:color w:val="2F318B"/>
                <w:sz w:val="22"/>
                <w:szCs w:val="22"/>
                <w:lang w:eastAsia="en-AU"/>
              </w:rPr>
            </w:pPr>
            <w:r w:rsidRPr="002B620F">
              <w:rPr>
                <w:rFonts w:ascii="Aptos Display" w:hAnsi="Aptos Display"/>
                <w:b/>
                <w:bCs/>
                <w:color w:val="2F318B"/>
                <w:sz w:val="22"/>
                <w:szCs w:val="22"/>
              </w:rPr>
              <w:t>$14,414</w:t>
            </w:r>
          </w:p>
        </w:tc>
        <w:tc>
          <w:tcPr>
            <w:tcW w:w="1253" w:type="dxa"/>
            <w:tcBorders>
              <w:top w:val="single" w:color="FFFFFF" w:themeColor="background1" w:sz="24" w:space="0"/>
              <w:left w:val="single" w:color="FFFFFF" w:themeColor="background1" w:sz="8" w:space="0"/>
              <w:bottom w:val="nil"/>
              <w:right w:val="single" w:color="FFFFFF" w:themeColor="background1" w:sz="8" w:space="0"/>
            </w:tcBorders>
            <w:shd w:val="clear" w:color="auto" w:fill="E5EEFF"/>
            <w:vAlign w:val="center"/>
          </w:tcPr>
          <w:p w:rsidRPr="002B620F" w:rsidR="001C6197" w:rsidP="00EC1CCB" w:rsidRDefault="001C6197" w14:paraId="5B110374" w14:textId="7C812D00">
            <w:pPr>
              <w:jc w:val="center"/>
              <w:rPr>
                <w:rFonts w:ascii="Aptos Display" w:hAnsi="Aptos Display"/>
                <w:b/>
                <w:bCs/>
                <w:color w:val="2F318B"/>
                <w:sz w:val="22"/>
                <w:szCs w:val="22"/>
                <w:lang w:eastAsia="en-AU"/>
              </w:rPr>
            </w:pPr>
            <w:r w:rsidRPr="002B620F">
              <w:rPr>
                <w:rFonts w:ascii="Aptos Display" w:hAnsi="Aptos Display"/>
                <w:b/>
                <w:bCs/>
                <w:color w:val="2F318B"/>
                <w:sz w:val="22"/>
                <w:szCs w:val="22"/>
              </w:rPr>
              <w:t>$14,740</w:t>
            </w:r>
          </w:p>
        </w:tc>
        <w:tc>
          <w:tcPr>
            <w:tcW w:w="1253" w:type="dxa"/>
            <w:tcBorders>
              <w:top w:val="single" w:color="FFFFFF" w:themeColor="background1" w:sz="24" w:space="0"/>
              <w:left w:val="single" w:color="FFFFFF" w:themeColor="background1" w:sz="8" w:space="0"/>
              <w:bottom w:val="nil"/>
              <w:right w:val="single" w:color="FFFFFF" w:themeColor="background1" w:sz="8" w:space="0"/>
            </w:tcBorders>
            <w:shd w:val="clear" w:color="auto" w:fill="E5EEFF"/>
            <w:vAlign w:val="center"/>
          </w:tcPr>
          <w:p w:rsidRPr="002B620F" w:rsidR="001C6197" w:rsidP="00EC1CCB" w:rsidRDefault="001C6197" w14:paraId="36BE5E38" w14:textId="02A85B3B">
            <w:pPr>
              <w:jc w:val="center"/>
              <w:rPr>
                <w:rFonts w:ascii="Aptos Display" w:hAnsi="Aptos Display"/>
                <w:b/>
                <w:bCs/>
                <w:color w:val="2F318B"/>
                <w:sz w:val="22"/>
                <w:szCs w:val="22"/>
                <w:lang w:eastAsia="en-AU"/>
              </w:rPr>
            </w:pPr>
            <w:r w:rsidRPr="002B620F">
              <w:rPr>
                <w:rFonts w:ascii="Aptos Display" w:hAnsi="Aptos Display"/>
                <w:b/>
                <w:bCs/>
                <w:color w:val="2F318B"/>
                <w:sz w:val="22"/>
                <w:szCs w:val="22"/>
              </w:rPr>
              <w:t>$16,258</w:t>
            </w:r>
          </w:p>
        </w:tc>
        <w:tc>
          <w:tcPr>
            <w:tcW w:w="1253" w:type="dxa"/>
            <w:tcBorders>
              <w:top w:val="single" w:color="FFFFFF" w:themeColor="background1" w:sz="24" w:space="0"/>
              <w:left w:val="single" w:color="FFFFFF" w:themeColor="background1" w:sz="8" w:space="0"/>
              <w:bottom w:val="nil"/>
              <w:right w:val="single" w:color="FFFFFF" w:themeColor="background1" w:sz="8" w:space="0"/>
            </w:tcBorders>
            <w:shd w:val="clear" w:color="auto" w:fill="E5EEFF"/>
            <w:vAlign w:val="center"/>
          </w:tcPr>
          <w:p w:rsidRPr="002B620F" w:rsidR="001C6197" w:rsidP="00EC1CCB" w:rsidRDefault="001C6197" w14:paraId="7E090E99" w14:textId="0FC08E39">
            <w:pPr>
              <w:jc w:val="center"/>
              <w:rPr>
                <w:rFonts w:ascii="Aptos Display" w:hAnsi="Aptos Display"/>
                <w:b/>
                <w:bCs/>
                <w:color w:val="2F318B"/>
                <w:sz w:val="22"/>
                <w:szCs w:val="22"/>
              </w:rPr>
            </w:pPr>
            <w:r w:rsidRPr="002B620F">
              <w:rPr>
                <w:rFonts w:ascii="Aptos Display" w:hAnsi="Aptos Display"/>
                <w:b/>
                <w:bCs/>
                <w:color w:val="2F318B"/>
                <w:sz w:val="22"/>
                <w:szCs w:val="22"/>
              </w:rPr>
              <w:t>$18,457</w:t>
            </w:r>
          </w:p>
        </w:tc>
        <w:tc>
          <w:tcPr>
            <w:tcW w:w="1253" w:type="dxa"/>
            <w:tcBorders>
              <w:top w:val="single" w:color="FFFFFF" w:themeColor="background1" w:sz="24" w:space="0"/>
              <w:left w:val="single" w:color="FFFFFF" w:themeColor="background1" w:sz="8" w:space="0"/>
              <w:bottom w:val="nil"/>
              <w:right w:val="nil"/>
            </w:tcBorders>
            <w:shd w:val="clear" w:color="auto" w:fill="E5EEFF"/>
            <w:vAlign w:val="center"/>
          </w:tcPr>
          <w:p w:rsidRPr="002B620F" w:rsidR="001C6197" w:rsidP="00EC1CCB" w:rsidRDefault="001C6197" w14:paraId="40316575" w14:textId="691CE57E">
            <w:pPr>
              <w:jc w:val="center"/>
              <w:rPr>
                <w:rFonts w:ascii="Aptos Display" w:hAnsi="Aptos Display"/>
                <w:b/>
                <w:bCs/>
                <w:color w:val="2F318B"/>
                <w:sz w:val="22"/>
                <w:szCs w:val="22"/>
              </w:rPr>
            </w:pPr>
            <w:r w:rsidRPr="002B620F">
              <w:rPr>
                <w:rFonts w:ascii="Aptos Display" w:hAnsi="Aptos Display"/>
                <w:b/>
                <w:bCs/>
                <w:color w:val="2F318B"/>
                <w:sz w:val="22"/>
                <w:szCs w:val="22"/>
              </w:rPr>
              <w:t>$19,666</w:t>
            </w:r>
          </w:p>
        </w:tc>
      </w:tr>
    </w:tbl>
    <w:p w:rsidRPr="00974F35" w:rsidR="00C71F47" w:rsidP="00C71F47" w:rsidRDefault="00C71F47" w14:paraId="2F066B9E" w14:textId="1CE2C7A9">
      <w:pPr>
        <w:pStyle w:val="DJCSbody"/>
      </w:pPr>
      <w:r w:rsidRPr="00974F35">
        <w:t>GRP per worker is derived by dividing the region’s GRP by the number of workers, providing a measure of productivity. In contrast, GRP per capita is calculated by dividing the GRP by the total population, giving an average economic output per person.</w:t>
      </w:r>
      <w:r w:rsidR="007952B9">
        <w:t xml:space="preserve"> </w:t>
      </w:r>
      <w:r w:rsidRPr="00974F35">
        <w:t>For 2024, the GRP per worker of $162,511 and a GRP per capita of $79,299. These averages mask significant variations across the LGAs. West Wimmera, for instance, leads with a GRP per worker of $214,422 and a GRP per capita of $100,467. On the other hand, Golden Plains records the lowest productivity figures, with a GRP per worker of $87,857 and a GRP per capita of $43,395.</w:t>
      </w:r>
    </w:p>
    <w:p w:rsidRPr="00974F35" w:rsidR="00C71F47" w:rsidP="00C71F47" w:rsidRDefault="00C71F47" w14:paraId="245B46EB" w14:textId="77777777">
      <w:pPr>
        <w:pStyle w:val="DJCSbody"/>
      </w:pPr>
      <w:r w:rsidRPr="00974F35">
        <w:t>Such differences suggest that certain LGAs benefit from higher productivity or demographic advantages that boost per capita output. High GRP per worker indicates that each worker is contributing more significantly to the region’s economic output, while GRP per capita offers a broader perspective on how economic benefits are distributed among the population.</w:t>
      </w:r>
    </w:p>
    <w:p w:rsidR="002408DE" w:rsidP="002408DE" w:rsidRDefault="002408DE" w14:paraId="2DFC4FB9" w14:textId="0A448406">
      <w:pPr>
        <w:pStyle w:val="Caption"/>
        <w:keepNext/>
      </w:pPr>
      <w:r>
        <w:t xml:space="preserve">Table </w:t>
      </w:r>
      <w:fldSimple w:instr=" SEQ Table \* ARABIC ">
        <w:r w:rsidR="00FB4C7A">
          <w:rPr>
            <w:noProof/>
          </w:rPr>
          <w:t>78</w:t>
        </w:r>
      </w:fldSimple>
      <w:r>
        <w:t xml:space="preserve">: </w:t>
      </w:r>
      <w:r w:rsidR="00F624A7">
        <w:t>Estimated</w:t>
      </w:r>
      <w:r w:rsidR="008E6556">
        <w:t xml:space="preserve"> GRP</w:t>
      </w:r>
      <w:r w:rsidRPr="00700999">
        <w:t xml:space="preserve"> </w:t>
      </w:r>
      <w:r w:rsidR="00F624A7">
        <w:t>per worker</w:t>
      </w:r>
      <w:r w:rsidR="002C4F9B">
        <w:t>/</w:t>
      </w:r>
      <w:r w:rsidR="00F624A7">
        <w:t xml:space="preserve">per capita </w:t>
      </w:r>
      <w:r w:rsidRPr="00700999">
        <w:t>for the Grampians Region by LGA (202</w:t>
      </w:r>
      <w:r w:rsidR="007D092E">
        <w:t>4</w:t>
      </w:r>
      <w:r>
        <w:t>)</w:t>
      </w:r>
      <w:r w:rsidRPr="002408DE">
        <w:rPr>
          <w:rStyle w:val="FootnoteReference"/>
        </w:rPr>
        <w:t xml:space="preserve"> </w:t>
      </w:r>
      <w:r>
        <w:rPr>
          <w:rStyle w:val="FootnoteReference"/>
        </w:rPr>
        <w:footnoteReference w:id="244"/>
      </w:r>
    </w:p>
    <w:tbl>
      <w:tblPr>
        <w:tblStyle w:val="DJRReporttablestyleNavy"/>
        <w:tblpPr w:leftFromText="181" w:rightFromText="181" w:bottomFromText="142" w:vertAnchor="text" w:tblpXSpec="right" w:tblpY="1"/>
        <w:tblOverlap w:val="never"/>
        <w:tblW w:w="9492" w:type="dxa"/>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ayout w:type="fixed"/>
        <w:tblLook w:firstRow="0" w:lastRow="0" w:firstColumn="1" w:lastColumn="0" w:noHBand="0" w:noVBand="1" w:val="0480"/>
      </w:tblPr>
      <w:tblGrid>
        <w:gridCol w:w="2399"/>
        <w:gridCol w:w="2364"/>
        <w:gridCol w:w="2364"/>
        <w:gridCol w:w="2365"/>
      </w:tblGrid>
      <w:tr w:rsidRPr="002B620F" w:rsidR="00583816" w:rsidTr="00583816" w14:paraId="4834BDC5" w14:textId="77777777">
        <w:trPr>
          <w:trHeight w:val="397"/>
        </w:trPr>
        <w:tc>
          <w:tcPr>
            <w:tcW w:w="2611" w:type="dxa"/>
            <w:tcBorders>
              <w:bottom w:val="single" w:color="FFFFFF" w:themeColor="background1" w:sz="24" w:space="0"/>
            </w:tcBorders>
            <w:shd w:val="clear" w:color="auto" w:fill="E5EEFF"/>
            <w:noWrap/>
            <w:vAlign w:val="center"/>
            <w:hideMark/>
          </w:tcPr>
          <w:p w:rsidRPr="002B620F" w:rsidR="00583816" w:rsidP="00A84717" w:rsidRDefault="00583816" w14:paraId="51653A1B" w14:textId="0FCC2915">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LGA</w:t>
            </w:r>
          </w:p>
        </w:tc>
        <w:tc>
          <w:tcPr>
            <w:tcW w:w="2572" w:type="dxa"/>
            <w:tcBorders>
              <w:bottom w:val="single" w:color="FFFFFF" w:themeColor="background1" w:sz="24" w:space="0"/>
            </w:tcBorders>
            <w:shd w:val="clear" w:color="auto" w:fill="E5EEFF"/>
            <w:vAlign w:val="center"/>
          </w:tcPr>
          <w:p w:rsidRPr="002B620F" w:rsidR="00583816" w:rsidP="00583816" w:rsidRDefault="00583816" w14:paraId="6A143B54" w14:textId="2AFD4C90">
            <w:pPr>
              <w:jc w:val="center"/>
              <w:rPr>
                <w:rFonts w:ascii="Aptos Display" w:hAnsi="Aptos Display"/>
                <w:b/>
                <w:bCs/>
                <w:color w:val="2F318B"/>
                <w:sz w:val="22"/>
                <w:szCs w:val="22"/>
              </w:rPr>
            </w:pPr>
            <w:r w:rsidRPr="002B620F">
              <w:rPr>
                <w:rFonts w:ascii="Aptos Display" w:hAnsi="Aptos Display"/>
                <w:b/>
                <w:bCs/>
                <w:color w:val="2F318B"/>
                <w:sz w:val="22"/>
                <w:szCs w:val="22"/>
              </w:rPr>
              <w:t>GRP ($ million)</w:t>
            </w:r>
          </w:p>
        </w:tc>
        <w:tc>
          <w:tcPr>
            <w:tcW w:w="2572" w:type="dxa"/>
            <w:tcBorders>
              <w:bottom w:val="single" w:color="FFFFFF" w:themeColor="background1" w:sz="24" w:space="0"/>
            </w:tcBorders>
            <w:shd w:val="clear" w:color="auto" w:fill="E5EEFF"/>
            <w:vAlign w:val="center"/>
          </w:tcPr>
          <w:p w:rsidRPr="002B620F" w:rsidR="00583816" w:rsidP="00583816" w:rsidRDefault="00583816" w14:paraId="3372F03B" w14:textId="7A3F5106">
            <w:pPr>
              <w:jc w:val="center"/>
              <w:rPr>
                <w:rFonts w:ascii="Aptos Display" w:hAnsi="Aptos Display"/>
                <w:b/>
                <w:bCs/>
                <w:color w:val="2F318B"/>
                <w:sz w:val="22"/>
                <w:szCs w:val="22"/>
              </w:rPr>
            </w:pPr>
            <w:r w:rsidRPr="002B620F">
              <w:rPr>
                <w:rFonts w:ascii="Aptos Display" w:hAnsi="Aptos Display"/>
                <w:b/>
                <w:bCs/>
                <w:color w:val="2F318B"/>
                <w:sz w:val="22"/>
                <w:szCs w:val="22"/>
              </w:rPr>
              <w:t>GRP per worker</w:t>
            </w:r>
          </w:p>
        </w:tc>
        <w:tc>
          <w:tcPr>
            <w:tcW w:w="2573" w:type="dxa"/>
            <w:tcBorders>
              <w:bottom w:val="single" w:color="FFFFFF" w:themeColor="background1" w:sz="24" w:space="0"/>
            </w:tcBorders>
            <w:shd w:val="clear" w:color="auto" w:fill="E5EEFF"/>
            <w:noWrap/>
            <w:vAlign w:val="center"/>
            <w:hideMark/>
          </w:tcPr>
          <w:p w:rsidRPr="002B620F" w:rsidR="00583816" w:rsidP="00583816" w:rsidRDefault="00583816" w14:paraId="5B76D9C7" w14:textId="7BCB2CFD">
            <w:pPr>
              <w:jc w:val="center"/>
              <w:rPr>
                <w:rFonts w:ascii="Aptos Display" w:hAnsi="Aptos Display"/>
                <w:b/>
                <w:bCs/>
                <w:color w:val="2F318B"/>
                <w:sz w:val="22"/>
                <w:szCs w:val="22"/>
                <w:lang w:eastAsia="en-AU"/>
              </w:rPr>
            </w:pPr>
            <w:r w:rsidRPr="002B620F">
              <w:rPr>
                <w:rFonts w:ascii="Aptos Display" w:hAnsi="Aptos Display"/>
                <w:b/>
                <w:bCs/>
                <w:color w:val="2F318B"/>
                <w:sz w:val="22"/>
                <w:szCs w:val="22"/>
              </w:rPr>
              <w:t>GRP per capita</w:t>
            </w:r>
          </w:p>
        </w:tc>
      </w:tr>
      <w:tr w:rsidRPr="002B620F" w:rsidR="00583816" w:rsidTr="1135EC1B" w14:paraId="17B68D36" w14:textId="77777777">
        <w:trPr>
          <w:trHeight w:val="397"/>
        </w:trPr>
        <w:tc>
          <w:tcPr>
            <w:tcW w:w="2611" w:type="dxa"/>
            <w:tcBorders>
              <w:top w:val="single" w:color="FFFFFF" w:themeColor="background1" w:sz="24" w:space="0"/>
            </w:tcBorders>
            <w:shd w:val="clear" w:color="auto" w:fill="E5EEFF"/>
            <w:noWrap/>
            <w:vAlign w:val="center"/>
            <w:hideMark/>
          </w:tcPr>
          <w:p w:rsidRPr="002B620F" w:rsidR="00583816" w:rsidP="00583816" w:rsidRDefault="00583816" w14:paraId="2A60FDC4" w14:textId="4DB50176">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Ararat</w:t>
            </w:r>
          </w:p>
        </w:tc>
        <w:tc>
          <w:tcPr>
            <w:tcW w:w="2572" w:type="dxa"/>
            <w:tcBorders>
              <w:top w:val="single" w:color="FFFFFF" w:themeColor="background1" w:sz="12" w:space="0"/>
            </w:tcBorders>
            <w:shd w:val="clear" w:color="auto" w:fill="E5EEFF"/>
            <w:vAlign w:val="center"/>
          </w:tcPr>
          <w:p w:rsidRPr="002B620F" w:rsidR="00583816" w:rsidP="00583816" w:rsidRDefault="00583816" w14:paraId="6CA362BC" w14:textId="5D91FF3B">
            <w:pPr>
              <w:jc w:val="center"/>
              <w:rPr>
                <w:rFonts w:ascii="Aptos Display" w:hAnsi="Aptos Display"/>
                <w:color w:val="2F318B"/>
                <w:sz w:val="22"/>
                <w:szCs w:val="22"/>
              </w:rPr>
            </w:pPr>
            <w:r w:rsidRPr="002B620F">
              <w:rPr>
                <w:rFonts w:ascii="Aptos Display" w:hAnsi="Aptos Display"/>
                <w:color w:val="2F318B"/>
                <w:sz w:val="22"/>
                <w:szCs w:val="22"/>
              </w:rPr>
              <w:t>$1,000</w:t>
            </w:r>
          </w:p>
        </w:tc>
        <w:tc>
          <w:tcPr>
            <w:tcW w:w="2572" w:type="dxa"/>
            <w:tcBorders>
              <w:top w:val="single" w:color="FFFFFF" w:themeColor="background1" w:sz="12"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583816" w:rsidP="00583816" w:rsidRDefault="00583816" w14:paraId="65F421D1" w14:textId="5559AF35">
            <w:pPr>
              <w:jc w:val="center"/>
              <w:rPr>
                <w:rFonts w:ascii="Aptos Display" w:hAnsi="Aptos Display"/>
                <w:color w:val="2F318B"/>
                <w:sz w:val="22"/>
                <w:szCs w:val="22"/>
              </w:rPr>
            </w:pPr>
            <w:r w:rsidRPr="002B620F">
              <w:rPr>
                <w:rFonts w:ascii="Aptos Display" w:hAnsi="Aptos Display"/>
                <w:color w:val="2F318B"/>
                <w:sz w:val="22"/>
                <w:szCs w:val="22"/>
              </w:rPr>
              <w:t>$201,248</w:t>
            </w:r>
          </w:p>
        </w:tc>
        <w:tc>
          <w:tcPr>
            <w:tcW w:w="2573" w:type="dxa"/>
            <w:tcBorders>
              <w:top w:val="single" w:color="FFFFFF" w:themeColor="background1" w:sz="24" w:space="0"/>
            </w:tcBorders>
            <w:shd w:val="clear" w:color="auto" w:fill="E5EEFF"/>
            <w:noWrap/>
            <w:vAlign w:val="center"/>
          </w:tcPr>
          <w:p w:rsidRPr="002B620F" w:rsidR="00583816" w:rsidP="00583816" w:rsidRDefault="00583816" w14:paraId="61C2320E" w14:textId="3A1F25F4">
            <w:pPr>
              <w:jc w:val="center"/>
              <w:rPr>
                <w:rFonts w:ascii="Aptos Display" w:hAnsi="Aptos Display"/>
                <w:color w:val="2F318B"/>
                <w:sz w:val="22"/>
                <w:szCs w:val="22"/>
              </w:rPr>
            </w:pPr>
            <w:r w:rsidRPr="002B620F">
              <w:rPr>
                <w:rFonts w:ascii="Aptos Display" w:hAnsi="Aptos Display"/>
                <w:color w:val="2F318B"/>
                <w:sz w:val="22"/>
                <w:szCs w:val="22"/>
              </w:rPr>
              <w:t>$84,243</w:t>
            </w:r>
          </w:p>
        </w:tc>
      </w:tr>
      <w:tr w:rsidRPr="002B620F" w:rsidR="00583816" w:rsidTr="1135EC1B" w14:paraId="58F60BAC" w14:textId="77777777">
        <w:trPr>
          <w:trHeight w:val="397"/>
        </w:trPr>
        <w:tc>
          <w:tcPr>
            <w:tcW w:w="2611" w:type="dxa"/>
            <w:shd w:val="clear" w:color="auto" w:fill="E5EEFF"/>
            <w:noWrap/>
            <w:vAlign w:val="center"/>
          </w:tcPr>
          <w:p w:rsidRPr="002B620F" w:rsidR="00583816" w:rsidP="00583816" w:rsidRDefault="00583816" w14:paraId="0C44ECDF" w14:textId="3405F225">
            <w:pPr>
              <w:rPr>
                <w:rFonts w:ascii="Aptos Display" w:hAnsi="Aptos Display"/>
                <w:color w:val="2F318B"/>
                <w:sz w:val="22"/>
                <w:szCs w:val="22"/>
              </w:rPr>
            </w:pPr>
            <w:r w:rsidRPr="002B620F">
              <w:rPr>
                <w:rFonts w:ascii="Aptos Display" w:hAnsi="Aptos Display" w:eastAsia="Times"/>
                <w:b/>
                <w:bCs/>
                <w:color w:val="2F318B"/>
                <w:sz w:val="22"/>
                <w:szCs w:val="22"/>
              </w:rPr>
              <w:t>Ballarat</w:t>
            </w:r>
          </w:p>
        </w:tc>
        <w:tc>
          <w:tcPr>
            <w:tcW w:w="2572" w:type="dxa"/>
            <w:shd w:val="clear" w:color="auto" w:fill="E5EEFF"/>
            <w:vAlign w:val="center"/>
          </w:tcPr>
          <w:p w:rsidRPr="002B620F" w:rsidR="00583816" w:rsidP="00583816" w:rsidRDefault="00583816" w14:paraId="3683F12C" w14:textId="44F96BE0">
            <w:pPr>
              <w:jc w:val="center"/>
              <w:rPr>
                <w:rFonts w:ascii="Aptos Display" w:hAnsi="Aptos Display"/>
                <w:color w:val="2F318B"/>
                <w:sz w:val="22"/>
                <w:szCs w:val="22"/>
              </w:rPr>
            </w:pPr>
            <w:r w:rsidRPr="002B620F">
              <w:rPr>
                <w:rFonts w:ascii="Aptos Display" w:hAnsi="Aptos Display"/>
                <w:color w:val="2F318B"/>
                <w:sz w:val="22"/>
                <w:szCs w:val="22"/>
              </w:rPr>
              <w:t>$9,826</w:t>
            </w:r>
          </w:p>
        </w:tc>
        <w:tc>
          <w:tcPr>
            <w:tcW w:w="2572"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583816" w:rsidP="00583816" w:rsidRDefault="00583816" w14:paraId="4B3FD5EB" w14:textId="11243EA5">
            <w:pPr>
              <w:jc w:val="center"/>
              <w:rPr>
                <w:rFonts w:ascii="Aptos Display" w:hAnsi="Aptos Display"/>
                <w:color w:val="2F318B"/>
                <w:sz w:val="22"/>
                <w:szCs w:val="22"/>
              </w:rPr>
            </w:pPr>
            <w:r w:rsidRPr="002B620F">
              <w:rPr>
                <w:rFonts w:ascii="Aptos Display" w:hAnsi="Aptos Display"/>
                <w:color w:val="2F318B"/>
                <w:sz w:val="22"/>
                <w:szCs w:val="22"/>
              </w:rPr>
              <w:t>$185,033</w:t>
            </w:r>
          </w:p>
        </w:tc>
        <w:tc>
          <w:tcPr>
            <w:tcW w:w="2573" w:type="dxa"/>
            <w:shd w:val="clear" w:color="auto" w:fill="E5EEFF"/>
            <w:noWrap/>
            <w:vAlign w:val="center"/>
          </w:tcPr>
          <w:p w:rsidRPr="002B620F" w:rsidR="00583816" w:rsidP="00583816" w:rsidRDefault="00583816" w14:paraId="6AFE66F8" w14:textId="37C1EA2D">
            <w:pPr>
              <w:jc w:val="center"/>
              <w:rPr>
                <w:rFonts w:ascii="Aptos Display" w:hAnsi="Aptos Display"/>
                <w:color w:val="2F318B"/>
                <w:sz w:val="22"/>
                <w:szCs w:val="22"/>
              </w:rPr>
            </w:pPr>
            <w:r w:rsidRPr="002B620F">
              <w:rPr>
                <w:rFonts w:ascii="Aptos Display" w:hAnsi="Aptos Display"/>
                <w:color w:val="2F318B"/>
                <w:sz w:val="22"/>
                <w:szCs w:val="22"/>
              </w:rPr>
              <w:t>$86,372</w:t>
            </w:r>
          </w:p>
        </w:tc>
      </w:tr>
      <w:tr w:rsidRPr="002B620F" w:rsidR="00583816" w:rsidTr="1135EC1B" w14:paraId="4CA063B4" w14:textId="77777777">
        <w:trPr>
          <w:trHeight w:val="397"/>
        </w:trPr>
        <w:tc>
          <w:tcPr>
            <w:tcW w:w="2611" w:type="dxa"/>
            <w:shd w:val="clear" w:color="auto" w:fill="E5EEFF"/>
            <w:noWrap/>
            <w:vAlign w:val="center"/>
          </w:tcPr>
          <w:p w:rsidRPr="002B620F" w:rsidR="00583816" w:rsidP="00583816" w:rsidRDefault="00583816" w14:paraId="4BE89760" w14:textId="63274CF5">
            <w:pPr>
              <w:rPr>
                <w:rFonts w:ascii="Aptos Display" w:hAnsi="Aptos Display"/>
                <w:color w:val="2F318B"/>
                <w:sz w:val="22"/>
                <w:szCs w:val="22"/>
              </w:rPr>
            </w:pPr>
            <w:r w:rsidRPr="002B620F">
              <w:rPr>
                <w:rFonts w:ascii="Aptos Display" w:hAnsi="Aptos Display" w:eastAsia="Times"/>
                <w:b/>
                <w:bCs/>
                <w:color w:val="2F318B"/>
                <w:sz w:val="22"/>
                <w:szCs w:val="22"/>
              </w:rPr>
              <w:t>Golden Plains</w:t>
            </w:r>
          </w:p>
        </w:tc>
        <w:tc>
          <w:tcPr>
            <w:tcW w:w="2572" w:type="dxa"/>
            <w:shd w:val="clear" w:color="auto" w:fill="E5EEFF"/>
            <w:vAlign w:val="center"/>
          </w:tcPr>
          <w:p w:rsidRPr="002B620F" w:rsidR="00583816" w:rsidP="00583816" w:rsidRDefault="00583816" w14:paraId="1D07B8DB" w14:textId="2FAC4A5D">
            <w:pPr>
              <w:jc w:val="center"/>
              <w:rPr>
                <w:rFonts w:ascii="Aptos Display" w:hAnsi="Aptos Display"/>
                <w:color w:val="2F318B"/>
                <w:sz w:val="22"/>
                <w:szCs w:val="22"/>
              </w:rPr>
            </w:pPr>
            <w:r w:rsidRPr="002B620F">
              <w:rPr>
                <w:rFonts w:ascii="Aptos Display" w:hAnsi="Aptos Display"/>
                <w:color w:val="2F318B"/>
                <w:sz w:val="22"/>
                <w:szCs w:val="22"/>
              </w:rPr>
              <w:t>$1,084</w:t>
            </w:r>
          </w:p>
        </w:tc>
        <w:tc>
          <w:tcPr>
            <w:tcW w:w="2572"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583816" w:rsidP="00583816" w:rsidRDefault="00583816" w14:paraId="35041B3D" w14:textId="3F2C2EAF">
            <w:pPr>
              <w:jc w:val="center"/>
              <w:rPr>
                <w:rFonts w:ascii="Aptos Display" w:hAnsi="Aptos Display"/>
                <w:color w:val="2F318B"/>
                <w:sz w:val="22"/>
                <w:szCs w:val="22"/>
              </w:rPr>
            </w:pPr>
            <w:r w:rsidRPr="002B620F">
              <w:rPr>
                <w:rFonts w:ascii="Aptos Display" w:hAnsi="Aptos Display"/>
                <w:color w:val="2F318B"/>
                <w:sz w:val="22"/>
                <w:szCs w:val="22"/>
              </w:rPr>
              <w:t>$87,857</w:t>
            </w:r>
          </w:p>
        </w:tc>
        <w:tc>
          <w:tcPr>
            <w:tcW w:w="2573" w:type="dxa"/>
            <w:shd w:val="clear" w:color="auto" w:fill="E5EEFF"/>
            <w:noWrap/>
            <w:vAlign w:val="center"/>
          </w:tcPr>
          <w:p w:rsidRPr="002B620F" w:rsidR="00583816" w:rsidP="00583816" w:rsidRDefault="00583816" w14:paraId="7995B312" w14:textId="1B1DCE8B">
            <w:pPr>
              <w:jc w:val="center"/>
              <w:rPr>
                <w:rFonts w:ascii="Aptos Display" w:hAnsi="Aptos Display"/>
                <w:color w:val="2F318B"/>
                <w:sz w:val="22"/>
                <w:szCs w:val="22"/>
              </w:rPr>
            </w:pPr>
            <w:r w:rsidRPr="002B620F">
              <w:rPr>
                <w:rFonts w:ascii="Aptos Display" w:hAnsi="Aptos Display"/>
                <w:color w:val="2F318B"/>
                <w:sz w:val="22"/>
                <w:szCs w:val="22"/>
              </w:rPr>
              <w:t>$43,395</w:t>
            </w:r>
          </w:p>
        </w:tc>
      </w:tr>
      <w:tr w:rsidRPr="002B620F" w:rsidR="00583816" w:rsidTr="1135EC1B" w14:paraId="75BB4293" w14:textId="77777777">
        <w:trPr>
          <w:trHeight w:val="397"/>
        </w:trPr>
        <w:tc>
          <w:tcPr>
            <w:tcW w:w="2611" w:type="dxa"/>
            <w:shd w:val="clear" w:color="auto" w:fill="E5EEFF"/>
            <w:noWrap/>
            <w:vAlign w:val="center"/>
          </w:tcPr>
          <w:p w:rsidRPr="002B620F" w:rsidR="00583816" w:rsidP="00583816" w:rsidRDefault="00583816" w14:paraId="20EE1E62" w14:textId="75C032D6">
            <w:pPr>
              <w:rPr>
                <w:rFonts w:ascii="Aptos Display" w:hAnsi="Aptos Display"/>
                <w:color w:val="2F318B"/>
                <w:sz w:val="22"/>
                <w:szCs w:val="22"/>
              </w:rPr>
            </w:pPr>
            <w:r w:rsidRPr="002B620F">
              <w:rPr>
                <w:rFonts w:ascii="Aptos Display" w:hAnsi="Aptos Display" w:eastAsia="Times"/>
                <w:b/>
                <w:bCs/>
                <w:color w:val="2F318B"/>
                <w:sz w:val="22"/>
                <w:szCs w:val="22"/>
              </w:rPr>
              <w:t>Hepburn</w:t>
            </w:r>
          </w:p>
        </w:tc>
        <w:tc>
          <w:tcPr>
            <w:tcW w:w="2572" w:type="dxa"/>
            <w:shd w:val="clear" w:color="auto" w:fill="E5EEFF"/>
            <w:vAlign w:val="center"/>
          </w:tcPr>
          <w:p w:rsidRPr="002B620F" w:rsidR="00583816" w:rsidP="00583816" w:rsidRDefault="00583816" w14:paraId="0F1F77B1" w14:textId="7FADB164">
            <w:pPr>
              <w:jc w:val="center"/>
              <w:rPr>
                <w:rFonts w:ascii="Aptos Display" w:hAnsi="Aptos Display"/>
                <w:color w:val="2F318B"/>
                <w:sz w:val="22"/>
                <w:szCs w:val="22"/>
              </w:rPr>
            </w:pPr>
            <w:r w:rsidRPr="002B620F">
              <w:rPr>
                <w:rFonts w:ascii="Aptos Display" w:hAnsi="Aptos Display"/>
                <w:color w:val="2F318B"/>
                <w:sz w:val="22"/>
                <w:szCs w:val="22"/>
              </w:rPr>
              <w:t>$986</w:t>
            </w:r>
          </w:p>
        </w:tc>
        <w:tc>
          <w:tcPr>
            <w:tcW w:w="2572"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583816" w:rsidP="00583816" w:rsidRDefault="00583816" w14:paraId="6A105E5B" w14:textId="1E2BBDDD">
            <w:pPr>
              <w:jc w:val="center"/>
              <w:rPr>
                <w:rFonts w:ascii="Aptos Display" w:hAnsi="Aptos Display"/>
                <w:color w:val="2F318B"/>
                <w:sz w:val="22"/>
                <w:szCs w:val="22"/>
              </w:rPr>
            </w:pPr>
            <w:r w:rsidRPr="002B620F">
              <w:rPr>
                <w:rFonts w:ascii="Aptos Display" w:hAnsi="Aptos Display"/>
                <w:color w:val="2F318B"/>
                <w:sz w:val="22"/>
                <w:szCs w:val="22"/>
              </w:rPr>
              <w:t>$137,735</w:t>
            </w:r>
          </w:p>
        </w:tc>
        <w:tc>
          <w:tcPr>
            <w:tcW w:w="2573" w:type="dxa"/>
            <w:shd w:val="clear" w:color="auto" w:fill="E5EEFF"/>
            <w:noWrap/>
            <w:vAlign w:val="center"/>
          </w:tcPr>
          <w:p w:rsidRPr="002B620F" w:rsidR="00583816" w:rsidP="00583816" w:rsidRDefault="00583816" w14:paraId="1100B136" w14:textId="6D28683A">
            <w:pPr>
              <w:jc w:val="center"/>
              <w:rPr>
                <w:rFonts w:ascii="Aptos Display" w:hAnsi="Aptos Display"/>
                <w:color w:val="2F318B"/>
                <w:sz w:val="22"/>
                <w:szCs w:val="22"/>
              </w:rPr>
            </w:pPr>
            <w:r w:rsidRPr="002B620F">
              <w:rPr>
                <w:rFonts w:ascii="Aptos Display" w:hAnsi="Aptos Display"/>
                <w:color w:val="2F318B"/>
                <w:sz w:val="22"/>
                <w:szCs w:val="22"/>
              </w:rPr>
              <w:t>$59,386</w:t>
            </w:r>
          </w:p>
        </w:tc>
      </w:tr>
      <w:tr w:rsidRPr="002B620F" w:rsidR="00583816" w:rsidTr="1135EC1B" w14:paraId="72C6291D" w14:textId="77777777">
        <w:trPr>
          <w:trHeight w:val="397"/>
        </w:trPr>
        <w:tc>
          <w:tcPr>
            <w:tcW w:w="2611" w:type="dxa"/>
            <w:shd w:val="clear" w:color="auto" w:fill="E5EEFF"/>
            <w:noWrap/>
            <w:vAlign w:val="center"/>
          </w:tcPr>
          <w:p w:rsidRPr="002B620F" w:rsidR="00583816" w:rsidP="00583816" w:rsidRDefault="00583816" w14:paraId="3E40D8CA" w14:textId="696B21CB">
            <w:pPr>
              <w:rPr>
                <w:rFonts w:ascii="Aptos Display" w:hAnsi="Aptos Display"/>
                <w:color w:val="2F318B"/>
                <w:sz w:val="22"/>
                <w:szCs w:val="22"/>
              </w:rPr>
            </w:pPr>
            <w:r w:rsidRPr="002B620F">
              <w:rPr>
                <w:rFonts w:ascii="Aptos Display" w:hAnsi="Aptos Display" w:eastAsia="Times"/>
                <w:b/>
                <w:bCs/>
                <w:color w:val="2F318B"/>
                <w:sz w:val="22"/>
                <w:szCs w:val="22"/>
              </w:rPr>
              <w:t>Hindmarsh</w:t>
            </w:r>
          </w:p>
        </w:tc>
        <w:tc>
          <w:tcPr>
            <w:tcW w:w="2572" w:type="dxa"/>
            <w:shd w:val="clear" w:color="auto" w:fill="E5EEFF"/>
            <w:vAlign w:val="center"/>
          </w:tcPr>
          <w:p w:rsidRPr="002B620F" w:rsidR="00583816" w:rsidP="00583816" w:rsidRDefault="00583816" w14:paraId="15897EC5" w14:textId="457B40D7">
            <w:pPr>
              <w:jc w:val="center"/>
              <w:rPr>
                <w:rFonts w:ascii="Aptos Display" w:hAnsi="Aptos Display"/>
                <w:color w:val="2F318B"/>
                <w:sz w:val="22"/>
                <w:szCs w:val="22"/>
              </w:rPr>
            </w:pPr>
            <w:r w:rsidRPr="002B620F">
              <w:rPr>
                <w:rFonts w:ascii="Aptos Display" w:hAnsi="Aptos Display"/>
                <w:color w:val="2F318B"/>
                <w:sz w:val="22"/>
                <w:szCs w:val="22"/>
              </w:rPr>
              <w:t>$460</w:t>
            </w:r>
          </w:p>
        </w:tc>
        <w:tc>
          <w:tcPr>
            <w:tcW w:w="2572"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583816" w:rsidP="00583816" w:rsidRDefault="00583816" w14:paraId="58C991D3" w14:textId="05332119">
            <w:pPr>
              <w:jc w:val="center"/>
              <w:rPr>
                <w:rFonts w:ascii="Aptos Display" w:hAnsi="Aptos Display"/>
                <w:color w:val="2F318B"/>
                <w:sz w:val="22"/>
                <w:szCs w:val="22"/>
              </w:rPr>
            </w:pPr>
            <w:r w:rsidRPr="002B620F">
              <w:rPr>
                <w:rFonts w:ascii="Aptos Display" w:hAnsi="Aptos Display"/>
                <w:color w:val="2F318B"/>
                <w:sz w:val="22"/>
                <w:szCs w:val="22"/>
              </w:rPr>
              <w:t>$191,619</w:t>
            </w:r>
          </w:p>
        </w:tc>
        <w:tc>
          <w:tcPr>
            <w:tcW w:w="2573" w:type="dxa"/>
            <w:shd w:val="clear" w:color="auto" w:fill="E5EEFF"/>
            <w:noWrap/>
            <w:vAlign w:val="center"/>
          </w:tcPr>
          <w:p w:rsidRPr="002B620F" w:rsidR="00583816" w:rsidP="00583816" w:rsidRDefault="00583816" w14:paraId="47EC40B1" w14:textId="4468FCBD">
            <w:pPr>
              <w:jc w:val="center"/>
              <w:rPr>
                <w:rFonts w:ascii="Aptos Display" w:hAnsi="Aptos Display"/>
                <w:color w:val="2F318B"/>
                <w:sz w:val="22"/>
                <w:szCs w:val="22"/>
              </w:rPr>
            </w:pPr>
            <w:r w:rsidRPr="002B620F">
              <w:rPr>
                <w:rFonts w:ascii="Aptos Display" w:hAnsi="Aptos Display"/>
                <w:color w:val="2F318B"/>
                <w:sz w:val="22"/>
                <w:szCs w:val="22"/>
              </w:rPr>
              <w:t>$80,777</w:t>
            </w:r>
          </w:p>
        </w:tc>
      </w:tr>
      <w:tr w:rsidRPr="002B620F" w:rsidR="00583816" w:rsidTr="1135EC1B" w14:paraId="34BE2D9F" w14:textId="77777777">
        <w:trPr>
          <w:trHeight w:val="397"/>
        </w:trPr>
        <w:tc>
          <w:tcPr>
            <w:tcW w:w="2611" w:type="dxa"/>
            <w:shd w:val="clear" w:color="auto" w:fill="E5EEFF"/>
            <w:noWrap/>
            <w:vAlign w:val="center"/>
          </w:tcPr>
          <w:p w:rsidRPr="002B620F" w:rsidR="00583816" w:rsidP="00583816" w:rsidRDefault="00583816" w14:paraId="7F67B3AF" w14:textId="4DFC51DF">
            <w:pPr>
              <w:rPr>
                <w:rFonts w:ascii="Aptos Display" w:hAnsi="Aptos Display"/>
                <w:color w:val="2F318B"/>
                <w:sz w:val="22"/>
                <w:szCs w:val="22"/>
              </w:rPr>
            </w:pPr>
            <w:r w:rsidRPr="002B620F">
              <w:rPr>
                <w:rFonts w:ascii="Aptos Display" w:hAnsi="Aptos Display" w:eastAsia="Times"/>
                <w:b/>
                <w:bCs/>
                <w:color w:val="2F318B"/>
                <w:sz w:val="22"/>
                <w:szCs w:val="22"/>
              </w:rPr>
              <w:t>Horsham</w:t>
            </w:r>
          </w:p>
        </w:tc>
        <w:tc>
          <w:tcPr>
            <w:tcW w:w="2572" w:type="dxa"/>
            <w:shd w:val="clear" w:color="auto" w:fill="E5EEFF"/>
            <w:vAlign w:val="center"/>
          </w:tcPr>
          <w:p w:rsidRPr="002B620F" w:rsidR="00583816" w:rsidP="00583816" w:rsidRDefault="00583816" w14:paraId="6455B359" w14:textId="24734728">
            <w:pPr>
              <w:jc w:val="center"/>
              <w:rPr>
                <w:rFonts w:ascii="Aptos Display" w:hAnsi="Aptos Display"/>
                <w:color w:val="2F318B"/>
                <w:sz w:val="22"/>
                <w:szCs w:val="22"/>
              </w:rPr>
            </w:pPr>
            <w:r w:rsidRPr="002B620F">
              <w:rPr>
                <w:rFonts w:ascii="Aptos Display" w:hAnsi="Aptos Display"/>
                <w:color w:val="2F318B"/>
                <w:sz w:val="22"/>
                <w:szCs w:val="22"/>
              </w:rPr>
              <w:t>$1,872</w:t>
            </w:r>
          </w:p>
        </w:tc>
        <w:tc>
          <w:tcPr>
            <w:tcW w:w="2572"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583816" w:rsidP="00583816" w:rsidRDefault="00583816" w14:paraId="48652D98" w14:textId="6564BA8D">
            <w:pPr>
              <w:jc w:val="center"/>
              <w:rPr>
                <w:rFonts w:ascii="Aptos Display" w:hAnsi="Aptos Display"/>
                <w:color w:val="2F318B"/>
                <w:sz w:val="22"/>
                <w:szCs w:val="22"/>
              </w:rPr>
            </w:pPr>
            <w:r w:rsidRPr="002B620F">
              <w:rPr>
                <w:rFonts w:ascii="Aptos Display" w:hAnsi="Aptos Display"/>
                <w:color w:val="2F318B"/>
                <w:sz w:val="22"/>
                <w:szCs w:val="22"/>
              </w:rPr>
              <w:t>$189,951</w:t>
            </w:r>
          </w:p>
        </w:tc>
        <w:tc>
          <w:tcPr>
            <w:tcW w:w="2573" w:type="dxa"/>
            <w:shd w:val="clear" w:color="auto" w:fill="E5EEFF"/>
            <w:noWrap/>
            <w:vAlign w:val="center"/>
          </w:tcPr>
          <w:p w:rsidRPr="002B620F" w:rsidR="00583816" w:rsidP="00583816" w:rsidRDefault="00583816" w14:paraId="6C930525" w14:textId="462333A8">
            <w:pPr>
              <w:jc w:val="center"/>
              <w:rPr>
                <w:rFonts w:ascii="Aptos Display" w:hAnsi="Aptos Display"/>
                <w:color w:val="2F318B"/>
                <w:sz w:val="22"/>
                <w:szCs w:val="22"/>
              </w:rPr>
            </w:pPr>
            <w:r w:rsidRPr="002B620F">
              <w:rPr>
                <w:rFonts w:ascii="Aptos Display" w:hAnsi="Aptos Display"/>
                <w:color w:val="2F318B"/>
                <w:sz w:val="22"/>
                <w:szCs w:val="22"/>
              </w:rPr>
              <w:t>$91,651</w:t>
            </w:r>
          </w:p>
        </w:tc>
      </w:tr>
      <w:tr w:rsidRPr="002B620F" w:rsidR="00583816" w:rsidTr="1135EC1B" w14:paraId="11865484" w14:textId="77777777">
        <w:trPr>
          <w:trHeight w:val="397"/>
        </w:trPr>
        <w:tc>
          <w:tcPr>
            <w:tcW w:w="2611" w:type="dxa"/>
            <w:shd w:val="clear" w:color="auto" w:fill="E5EEFF"/>
            <w:noWrap/>
            <w:vAlign w:val="center"/>
          </w:tcPr>
          <w:p w:rsidRPr="002B620F" w:rsidR="00583816" w:rsidP="00583816" w:rsidRDefault="00583816" w14:paraId="6FCC39F5" w14:textId="63DDABC8">
            <w:pPr>
              <w:rPr>
                <w:rFonts w:ascii="Aptos Display" w:hAnsi="Aptos Display"/>
                <w:color w:val="2F318B"/>
                <w:sz w:val="22"/>
                <w:szCs w:val="22"/>
              </w:rPr>
            </w:pPr>
            <w:r w:rsidRPr="002B620F">
              <w:rPr>
                <w:rFonts w:ascii="Aptos Display" w:hAnsi="Aptos Display" w:eastAsia="Times"/>
                <w:b/>
                <w:bCs/>
                <w:color w:val="2F318B"/>
                <w:sz w:val="22"/>
                <w:szCs w:val="22"/>
              </w:rPr>
              <w:t>Moorabool</w:t>
            </w:r>
          </w:p>
        </w:tc>
        <w:tc>
          <w:tcPr>
            <w:tcW w:w="2572" w:type="dxa"/>
            <w:shd w:val="clear" w:color="auto" w:fill="E5EEFF"/>
            <w:vAlign w:val="center"/>
          </w:tcPr>
          <w:p w:rsidRPr="002B620F" w:rsidR="00583816" w:rsidP="00583816" w:rsidRDefault="00583816" w14:paraId="5AFBCE64" w14:textId="757D9535">
            <w:pPr>
              <w:jc w:val="center"/>
              <w:rPr>
                <w:rFonts w:ascii="Aptos Display" w:hAnsi="Aptos Display"/>
                <w:color w:val="2F318B"/>
                <w:sz w:val="22"/>
                <w:szCs w:val="22"/>
              </w:rPr>
            </w:pPr>
            <w:r w:rsidRPr="002B620F">
              <w:rPr>
                <w:rFonts w:ascii="Aptos Display" w:hAnsi="Aptos Display"/>
                <w:color w:val="2F318B"/>
                <w:sz w:val="22"/>
                <w:szCs w:val="22"/>
              </w:rPr>
              <w:t>$1,979</w:t>
            </w:r>
          </w:p>
        </w:tc>
        <w:tc>
          <w:tcPr>
            <w:tcW w:w="2572"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583816" w:rsidP="00583816" w:rsidRDefault="00583816" w14:paraId="08D85A74" w14:textId="3B919487">
            <w:pPr>
              <w:jc w:val="center"/>
              <w:rPr>
                <w:rFonts w:ascii="Aptos Display" w:hAnsi="Aptos Display"/>
                <w:color w:val="2F318B"/>
                <w:sz w:val="22"/>
                <w:szCs w:val="22"/>
              </w:rPr>
            </w:pPr>
            <w:r w:rsidRPr="002B620F">
              <w:rPr>
                <w:rFonts w:ascii="Aptos Display" w:hAnsi="Aptos Display"/>
                <w:color w:val="2F318B"/>
                <w:sz w:val="22"/>
                <w:szCs w:val="22"/>
              </w:rPr>
              <w:t>$107,422</w:t>
            </w:r>
          </w:p>
        </w:tc>
        <w:tc>
          <w:tcPr>
            <w:tcW w:w="2573" w:type="dxa"/>
            <w:shd w:val="clear" w:color="auto" w:fill="E5EEFF"/>
            <w:noWrap/>
            <w:vAlign w:val="center"/>
          </w:tcPr>
          <w:p w:rsidRPr="002B620F" w:rsidR="00583816" w:rsidP="00583816" w:rsidRDefault="00583816" w14:paraId="6F12BDB9" w14:textId="03A5F890">
            <w:pPr>
              <w:jc w:val="center"/>
              <w:rPr>
                <w:rFonts w:ascii="Aptos Display" w:hAnsi="Aptos Display"/>
                <w:color w:val="2F318B"/>
                <w:sz w:val="22"/>
                <w:szCs w:val="22"/>
              </w:rPr>
            </w:pPr>
            <w:r w:rsidRPr="002B620F">
              <w:rPr>
                <w:rFonts w:ascii="Aptos Display" w:hAnsi="Aptos Display"/>
                <w:color w:val="2F318B"/>
                <w:sz w:val="22"/>
                <w:szCs w:val="22"/>
              </w:rPr>
              <w:t>$52,606</w:t>
            </w:r>
          </w:p>
        </w:tc>
      </w:tr>
      <w:tr w:rsidRPr="002B620F" w:rsidR="00583816" w:rsidTr="1135EC1B" w14:paraId="74CA59D4" w14:textId="77777777">
        <w:trPr>
          <w:trHeight w:val="397"/>
        </w:trPr>
        <w:tc>
          <w:tcPr>
            <w:tcW w:w="2611" w:type="dxa"/>
            <w:shd w:val="clear" w:color="auto" w:fill="E5EEFF"/>
            <w:noWrap/>
            <w:vAlign w:val="center"/>
          </w:tcPr>
          <w:p w:rsidRPr="002B620F" w:rsidR="00583816" w:rsidP="00583816" w:rsidRDefault="00583816" w14:paraId="3BCBAB68" w14:textId="4A13F458">
            <w:pPr>
              <w:rPr>
                <w:rFonts w:ascii="Aptos Display" w:hAnsi="Aptos Display"/>
                <w:color w:val="2F318B"/>
                <w:sz w:val="22"/>
                <w:szCs w:val="22"/>
              </w:rPr>
            </w:pPr>
            <w:r w:rsidRPr="002B620F">
              <w:rPr>
                <w:rFonts w:ascii="Aptos Display" w:hAnsi="Aptos Display" w:eastAsia="Times"/>
                <w:b/>
                <w:bCs/>
                <w:color w:val="2F318B"/>
                <w:sz w:val="22"/>
                <w:szCs w:val="22"/>
              </w:rPr>
              <w:t>Northern Grampians</w:t>
            </w:r>
          </w:p>
        </w:tc>
        <w:tc>
          <w:tcPr>
            <w:tcW w:w="2572" w:type="dxa"/>
            <w:shd w:val="clear" w:color="auto" w:fill="E5EEFF"/>
            <w:vAlign w:val="center"/>
          </w:tcPr>
          <w:p w:rsidRPr="002B620F" w:rsidR="00583816" w:rsidP="00583816" w:rsidRDefault="00583816" w14:paraId="597D858C" w14:textId="6DD1FDA0">
            <w:pPr>
              <w:jc w:val="center"/>
              <w:rPr>
                <w:rFonts w:ascii="Aptos Display" w:hAnsi="Aptos Display"/>
                <w:color w:val="2F318B"/>
                <w:sz w:val="22"/>
                <w:szCs w:val="22"/>
              </w:rPr>
            </w:pPr>
            <w:r w:rsidRPr="002B620F">
              <w:rPr>
                <w:rFonts w:ascii="Aptos Display" w:hAnsi="Aptos Display"/>
                <w:color w:val="2F318B"/>
                <w:sz w:val="22"/>
                <w:szCs w:val="22"/>
              </w:rPr>
              <w:t>$1,037</w:t>
            </w:r>
          </w:p>
        </w:tc>
        <w:tc>
          <w:tcPr>
            <w:tcW w:w="2572"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583816" w:rsidP="00583816" w:rsidRDefault="00583816" w14:paraId="0F7B81BC" w14:textId="6B132BA0">
            <w:pPr>
              <w:jc w:val="center"/>
              <w:rPr>
                <w:rFonts w:ascii="Aptos Display" w:hAnsi="Aptos Display"/>
                <w:color w:val="2F318B"/>
                <w:sz w:val="22"/>
                <w:szCs w:val="22"/>
              </w:rPr>
            </w:pPr>
            <w:r w:rsidRPr="002B620F">
              <w:rPr>
                <w:rFonts w:ascii="Aptos Display" w:hAnsi="Aptos Display"/>
                <w:color w:val="2F318B"/>
                <w:sz w:val="22"/>
                <w:szCs w:val="22"/>
              </w:rPr>
              <w:t>$200,653</w:t>
            </w:r>
          </w:p>
        </w:tc>
        <w:tc>
          <w:tcPr>
            <w:tcW w:w="2573" w:type="dxa"/>
            <w:shd w:val="clear" w:color="auto" w:fill="E5EEFF"/>
            <w:noWrap/>
            <w:vAlign w:val="center"/>
          </w:tcPr>
          <w:p w:rsidRPr="002B620F" w:rsidR="00583816" w:rsidP="00583816" w:rsidRDefault="00583816" w14:paraId="102CD1AE" w14:textId="123CCEF8">
            <w:pPr>
              <w:jc w:val="center"/>
              <w:rPr>
                <w:rFonts w:ascii="Aptos Display" w:hAnsi="Aptos Display"/>
                <w:color w:val="2F318B"/>
                <w:sz w:val="22"/>
                <w:szCs w:val="22"/>
              </w:rPr>
            </w:pPr>
            <w:r w:rsidRPr="002B620F">
              <w:rPr>
                <w:rFonts w:ascii="Aptos Display" w:hAnsi="Aptos Display"/>
                <w:color w:val="2F318B"/>
                <w:sz w:val="22"/>
                <w:szCs w:val="22"/>
              </w:rPr>
              <w:t>$86,824</w:t>
            </w:r>
          </w:p>
        </w:tc>
      </w:tr>
      <w:tr w:rsidRPr="002B620F" w:rsidR="00583816" w:rsidTr="1135EC1B" w14:paraId="025D7A6A" w14:textId="77777777">
        <w:trPr>
          <w:trHeight w:val="397"/>
        </w:trPr>
        <w:tc>
          <w:tcPr>
            <w:tcW w:w="2611" w:type="dxa"/>
            <w:shd w:val="clear" w:color="auto" w:fill="E5EEFF"/>
            <w:noWrap/>
            <w:vAlign w:val="center"/>
          </w:tcPr>
          <w:p w:rsidRPr="002B620F" w:rsidR="00583816" w:rsidP="00583816" w:rsidRDefault="00583816" w14:paraId="663E8965" w14:textId="7A91A1E4">
            <w:pPr>
              <w:rPr>
                <w:rFonts w:ascii="Aptos Display" w:hAnsi="Aptos Display"/>
                <w:color w:val="2F318B"/>
                <w:sz w:val="22"/>
                <w:szCs w:val="22"/>
              </w:rPr>
            </w:pPr>
            <w:r w:rsidRPr="002B620F">
              <w:rPr>
                <w:rFonts w:ascii="Aptos Display" w:hAnsi="Aptos Display" w:eastAsia="Times"/>
                <w:b/>
                <w:bCs/>
                <w:color w:val="2F318B"/>
                <w:sz w:val="22"/>
                <w:szCs w:val="22"/>
              </w:rPr>
              <w:t>Pyrenees</w:t>
            </w:r>
          </w:p>
        </w:tc>
        <w:tc>
          <w:tcPr>
            <w:tcW w:w="2572" w:type="dxa"/>
            <w:shd w:val="clear" w:color="auto" w:fill="E5EEFF"/>
            <w:vAlign w:val="center"/>
          </w:tcPr>
          <w:p w:rsidRPr="002B620F" w:rsidR="00583816" w:rsidP="00583816" w:rsidRDefault="00583816" w14:paraId="1A7D7F11" w14:textId="2BFBC834">
            <w:pPr>
              <w:jc w:val="center"/>
              <w:rPr>
                <w:rFonts w:ascii="Aptos Display" w:hAnsi="Aptos Display"/>
                <w:color w:val="2F318B"/>
                <w:sz w:val="22"/>
                <w:szCs w:val="22"/>
              </w:rPr>
            </w:pPr>
            <w:r w:rsidRPr="002B620F">
              <w:rPr>
                <w:rFonts w:ascii="Aptos Display" w:hAnsi="Aptos Display"/>
                <w:color w:val="2F318B"/>
                <w:sz w:val="22"/>
                <w:szCs w:val="22"/>
              </w:rPr>
              <w:t>$471</w:t>
            </w:r>
          </w:p>
        </w:tc>
        <w:tc>
          <w:tcPr>
            <w:tcW w:w="2572"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583816" w:rsidP="00583816" w:rsidRDefault="00583816" w14:paraId="0829D5EA" w14:textId="0D3A8E9B">
            <w:pPr>
              <w:jc w:val="center"/>
              <w:rPr>
                <w:rFonts w:ascii="Aptos Display" w:hAnsi="Aptos Display"/>
                <w:color w:val="2F318B"/>
                <w:sz w:val="22"/>
                <w:szCs w:val="22"/>
              </w:rPr>
            </w:pPr>
            <w:r w:rsidRPr="002B620F">
              <w:rPr>
                <w:rFonts w:ascii="Aptos Display" w:hAnsi="Aptos Display"/>
                <w:color w:val="2F318B"/>
                <w:sz w:val="22"/>
                <w:szCs w:val="22"/>
              </w:rPr>
              <w:t>$155,640</w:t>
            </w:r>
          </w:p>
        </w:tc>
        <w:tc>
          <w:tcPr>
            <w:tcW w:w="2573" w:type="dxa"/>
            <w:shd w:val="clear" w:color="auto" w:fill="E5EEFF"/>
            <w:noWrap/>
            <w:vAlign w:val="center"/>
          </w:tcPr>
          <w:p w:rsidRPr="002B620F" w:rsidR="00583816" w:rsidP="00583816" w:rsidRDefault="00583816" w14:paraId="48002CE7" w14:textId="69A7F149">
            <w:pPr>
              <w:jc w:val="center"/>
              <w:rPr>
                <w:rFonts w:ascii="Aptos Display" w:hAnsi="Aptos Display"/>
                <w:color w:val="2F318B"/>
                <w:sz w:val="22"/>
                <w:szCs w:val="22"/>
              </w:rPr>
            </w:pPr>
            <w:r w:rsidRPr="002B620F">
              <w:rPr>
                <w:rFonts w:ascii="Aptos Display" w:hAnsi="Aptos Display"/>
                <w:color w:val="2F318B"/>
                <w:sz w:val="22"/>
                <w:szCs w:val="22"/>
              </w:rPr>
              <w:t>$61,517</w:t>
            </w:r>
          </w:p>
        </w:tc>
      </w:tr>
      <w:tr w:rsidRPr="002B620F" w:rsidR="00583816" w:rsidTr="1135EC1B" w14:paraId="71AA9B77" w14:textId="77777777">
        <w:trPr>
          <w:trHeight w:val="397"/>
        </w:trPr>
        <w:tc>
          <w:tcPr>
            <w:tcW w:w="2611" w:type="dxa"/>
            <w:shd w:val="clear" w:color="auto" w:fill="E5EEFF"/>
            <w:noWrap/>
            <w:vAlign w:val="center"/>
            <w:hideMark/>
          </w:tcPr>
          <w:p w:rsidRPr="002B620F" w:rsidR="00583816" w:rsidP="00583816" w:rsidRDefault="00583816" w14:paraId="515400A5" w14:textId="5A3D12DC">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West Wimmera</w:t>
            </w:r>
          </w:p>
        </w:tc>
        <w:tc>
          <w:tcPr>
            <w:tcW w:w="2572" w:type="dxa"/>
            <w:shd w:val="clear" w:color="auto" w:fill="E5EEFF"/>
            <w:vAlign w:val="center"/>
          </w:tcPr>
          <w:p w:rsidRPr="002B620F" w:rsidR="00583816" w:rsidP="00583816" w:rsidRDefault="00583816" w14:paraId="54DDC48C" w14:textId="753C4E13">
            <w:pPr>
              <w:jc w:val="center"/>
              <w:rPr>
                <w:rFonts w:ascii="Aptos Display" w:hAnsi="Aptos Display"/>
                <w:color w:val="2F318B"/>
                <w:sz w:val="22"/>
                <w:szCs w:val="22"/>
              </w:rPr>
            </w:pPr>
            <w:r w:rsidRPr="002B620F">
              <w:rPr>
                <w:rFonts w:ascii="Aptos Display" w:hAnsi="Aptos Display"/>
                <w:color w:val="2F318B"/>
                <w:sz w:val="22"/>
                <w:szCs w:val="22"/>
              </w:rPr>
              <w:t>$402</w:t>
            </w:r>
          </w:p>
        </w:tc>
        <w:tc>
          <w:tcPr>
            <w:tcW w:w="2572" w:type="dxa"/>
            <w:tcBorders>
              <w:top w:val="nil"/>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583816" w:rsidP="00583816" w:rsidRDefault="00583816" w14:paraId="1EA9A458" w14:textId="247919C1">
            <w:pPr>
              <w:jc w:val="center"/>
              <w:rPr>
                <w:rFonts w:ascii="Aptos Display" w:hAnsi="Aptos Display"/>
                <w:color w:val="2F318B"/>
                <w:sz w:val="22"/>
                <w:szCs w:val="22"/>
              </w:rPr>
            </w:pPr>
            <w:r w:rsidRPr="002B620F">
              <w:rPr>
                <w:rFonts w:ascii="Aptos Display" w:hAnsi="Aptos Display"/>
                <w:color w:val="2F318B"/>
                <w:sz w:val="22"/>
                <w:szCs w:val="22"/>
              </w:rPr>
              <w:t>$214,422</w:t>
            </w:r>
          </w:p>
        </w:tc>
        <w:tc>
          <w:tcPr>
            <w:tcW w:w="2573" w:type="dxa"/>
            <w:shd w:val="clear" w:color="auto" w:fill="E5EEFF"/>
            <w:noWrap/>
            <w:vAlign w:val="center"/>
          </w:tcPr>
          <w:p w:rsidRPr="002B620F" w:rsidR="00583816" w:rsidP="00583816" w:rsidRDefault="00583816" w14:paraId="6D1274BF" w14:textId="5229CDED">
            <w:pPr>
              <w:jc w:val="center"/>
              <w:rPr>
                <w:rFonts w:ascii="Aptos Display" w:hAnsi="Aptos Display"/>
                <w:color w:val="2F318B"/>
                <w:sz w:val="22"/>
                <w:szCs w:val="22"/>
              </w:rPr>
            </w:pPr>
            <w:r w:rsidRPr="002B620F">
              <w:rPr>
                <w:rFonts w:ascii="Aptos Display" w:hAnsi="Aptos Display"/>
                <w:color w:val="2F318B"/>
                <w:sz w:val="22"/>
                <w:szCs w:val="22"/>
              </w:rPr>
              <w:t>$100,467</w:t>
            </w:r>
          </w:p>
        </w:tc>
      </w:tr>
      <w:tr w:rsidRPr="002B620F" w:rsidR="00583816" w:rsidTr="1135EC1B" w14:paraId="06D583EA" w14:textId="77777777">
        <w:trPr>
          <w:trHeight w:val="397"/>
        </w:trPr>
        <w:tc>
          <w:tcPr>
            <w:tcW w:w="2611" w:type="dxa"/>
            <w:tcBorders>
              <w:bottom w:val="single" w:color="FFFFFF" w:themeColor="background1" w:sz="24" w:space="0"/>
            </w:tcBorders>
            <w:shd w:val="clear" w:color="auto" w:fill="E5EEFF"/>
            <w:noWrap/>
            <w:vAlign w:val="center"/>
            <w:hideMark/>
          </w:tcPr>
          <w:p w:rsidRPr="002B620F" w:rsidR="00583816" w:rsidP="00583816" w:rsidRDefault="00583816" w14:paraId="391B1958" w14:textId="3A09C79C">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Yarriambiack</w:t>
            </w:r>
          </w:p>
        </w:tc>
        <w:tc>
          <w:tcPr>
            <w:tcW w:w="2572" w:type="dxa"/>
            <w:tcBorders>
              <w:bottom w:val="single" w:color="FFFFFF" w:themeColor="background1" w:sz="12" w:space="0"/>
            </w:tcBorders>
            <w:shd w:val="clear" w:color="auto" w:fill="E5EEFF"/>
            <w:vAlign w:val="center"/>
          </w:tcPr>
          <w:p w:rsidRPr="002B620F" w:rsidR="00583816" w:rsidP="00583816" w:rsidRDefault="00583816" w14:paraId="2730B093" w14:textId="258C3148">
            <w:pPr>
              <w:jc w:val="center"/>
              <w:rPr>
                <w:rFonts w:ascii="Aptos Display" w:hAnsi="Aptos Display"/>
                <w:color w:val="2F318B"/>
                <w:sz w:val="22"/>
                <w:szCs w:val="22"/>
              </w:rPr>
            </w:pPr>
            <w:r w:rsidRPr="002B620F">
              <w:rPr>
                <w:rFonts w:ascii="Aptos Display" w:hAnsi="Aptos Display"/>
                <w:color w:val="2F318B"/>
                <w:sz w:val="22"/>
                <w:szCs w:val="22"/>
              </w:rPr>
              <w:t>$545</w:t>
            </w:r>
          </w:p>
        </w:tc>
        <w:tc>
          <w:tcPr>
            <w:tcW w:w="2572" w:type="dxa"/>
            <w:tcBorders>
              <w:top w:val="nil"/>
              <w:left w:val="single" w:color="FFFFFF" w:themeColor="background1" w:sz="8" w:space="0"/>
              <w:bottom w:val="single" w:color="FFFFFF" w:themeColor="background1" w:sz="12" w:space="0"/>
              <w:right w:val="single" w:color="FFFFFF" w:themeColor="background1" w:sz="8" w:space="0"/>
            </w:tcBorders>
            <w:shd w:val="clear" w:color="auto" w:fill="E5EEFF"/>
            <w:vAlign w:val="center"/>
          </w:tcPr>
          <w:p w:rsidRPr="002B620F" w:rsidR="00583816" w:rsidP="00583816" w:rsidRDefault="00583816" w14:paraId="5FA81B36" w14:textId="5E8B75BD">
            <w:pPr>
              <w:jc w:val="center"/>
              <w:rPr>
                <w:rFonts w:ascii="Aptos Display" w:hAnsi="Aptos Display"/>
                <w:color w:val="2F318B"/>
                <w:sz w:val="22"/>
                <w:szCs w:val="22"/>
              </w:rPr>
            </w:pPr>
            <w:r w:rsidRPr="002B620F">
              <w:rPr>
                <w:rFonts w:ascii="Aptos Display" w:hAnsi="Aptos Display"/>
                <w:color w:val="2F318B"/>
                <w:sz w:val="22"/>
                <w:szCs w:val="22"/>
              </w:rPr>
              <w:t>$204,139</w:t>
            </w:r>
          </w:p>
        </w:tc>
        <w:tc>
          <w:tcPr>
            <w:tcW w:w="2573" w:type="dxa"/>
            <w:tcBorders>
              <w:bottom w:val="single" w:color="FFFFFF" w:themeColor="background1" w:sz="24" w:space="0"/>
            </w:tcBorders>
            <w:shd w:val="clear" w:color="auto" w:fill="E5EEFF"/>
            <w:noWrap/>
            <w:vAlign w:val="center"/>
          </w:tcPr>
          <w:p w:rsidRPr="002B620F" w:rsidR="00583816" w:rsidP="00583816" w:rsidRDefault="00583816" w14:paraId="4F28C314" w14:textId="329E7136">
            <w:pPr>
              <w:jc w:val="center"/>
              <w:rPr>
                <w:rFonts w:ascii="Aptos Display" w:hAnsi="Aptos Display"/>
                <w:color w:val="2F318B"/>
                <w:sz w:val="22"/>
                <w:szCs w:val="22"/>
              </w:rPr>
            </w:pPr>
            <w:r w:rsidRPr="002B620F">
              <w:rPr>
                <w:rFonts w:ascii="Aptos Display" w:hAnsi="Aptos Display"/>
                <w:color w:val="2F318B"/>
                <w:sz w:val="22"/>
                <w:szCs w:val="22"/>
              </w:rPr>
              <w:t>$83,138</w:t>
            </w:r>
          </w:p>
        </w:tc>
      </w:tr>
      <w:tr w:rsidRPr="002B620F" w:rsidR="00583816" w:rsidTr="00583816" w14:paraId="358379DD" w14:textId="77777777">
        <w:trPr>
          <w:trHeight w:val="397"/>
        </w:trPr>
        <w:tc>
          <w:tcPr>
            <w:tcW w:w="2611" w:type="dxa"/>
            <w:tcBorders>
              <w:top w:val="single" w:color="FFFFFF" w:themeColor="background1" w:sz="24" w:space="0"/>
            </w:tcBorders>
            <w:shd w:val="clear" w:color="auto" w:fill="E5EEFF"/>
            <w:noWrap/>
            <w:vAlign w:val="center"/>
          </w:tcPr>
          <w:p w:rsidRPr="002B620F" w:rsidR="00583816" w:rsidP="00583816" w:rsidRDefault="00583816" w14:paraId="25FA077C" w14:textId="35E5F19F">
            <w:pPr>
              <w:rPr>
                <w:rFonts w:ascii="Aptos Display" w:hAnsi="Aptos Display" w:eastAsia="Times"/>
                <w:b/>
                <w:bCs/>
                <w:color w:val="2F318B"/>
                <w:sz w:val="22"/>
                <w:szCs w:val="22"/>
              </w:rPr>
            </w:pPr>
            <w:r w:rsidRPr="002B620F">
              <w:rPr>
                <w:rFonts w:ascii="Aptos Display" w:hAnsi="Aptos Display" w:eastAsia="Times"/>
                <w:b/>
                <w:bCs/>
                <w:color w:val="2F318B"/>
                <w:sz w:val="22"/>
                <w:szCs w:val="22"/>
              </w:rPr>
              <w:t xml:space="preserve">TOTAL </w:t>
            </w:r>
          </w:p>
        </w:tc>
        <w:tc>
          <w:tcPr>
            <w:tcW w:w="2572" w:type="dxa"/>
            <w:tcBorders>
              <w:top w:val="single" w:color="FFFFFF" w:themeColor="background1" w:sz="24" w:space="0"/>
            </w:tcBorders>
            <w:shd w:val="clear" w:color="auto" w:fill="E5EEFF"/>
            <w:vAlign w:val="center"/>
          </w:tcPr>
          <w:p w:rsidRPr="002B620F" w:rsidR="00583816" w:rsidP="00583816" w:rsidRDefault="00583816" w14:paraId="34A2F254" w14:textId="614098F0">
            <w:pPr>
              <w:jc w:val="center"/>
              <w:rPr>
                <w:rFonts w:ascii="Aptos Display" w:hAnsi="Aptos Display"/>
                <w:b/>
                <w:bCs/>
                <w:color w:val="2F318B"/>
                <w:sz w:val="22"/>
                <w:szCs w:val="22"/>
              </w:rPr>
            </w:pPr>
            <w:r w:rsidRPr="002B620F">
              <w:rPr>
                <w:rFonts w:ascii="Aptos Display" w:hAnsi="Aptos Display"/>
                <w:b/>
                <w:bCs/>
                <w:color w:val="2F318B"/>
                <w:sz w:val="22"/>
                <w:szCs w:val="22"/>
              </w:rPr>
              <w:t>$19,666</w:t>
            </w:r>
          </w:p>
        </w:tc>
        <w:tc>
          <w:tcPr>
            <w:tcW w:w="2572" w:type="dxa"/>
            <w:tcBorders>
              <w:top w:val="single" w:color="FFFFFF" w:themeColor="background1" w:sz="24" w:space="0"/>
            </w:tcBorders>
            <w:shd w:val="clear" w:color="auto" w:fill="E5EEFF"/>
            <w:vAlign w:val="center"/>
          </w:tcPr>
          <w:p w:rsidRPr="002B620F" w:rsidR="00583816" w:rsidP="00583816" w:rsidRDefault="00583816" w14:paraId="03FDEFD9" w14:textId="2965776A">
            <w:pPr>
              <w:jc w:val="center"/>
              <w:rPr>
                <w:rFonts w:ascii="Aptos Display" w:hAnsi="Aptos Display"/>
                <w:b/>
                <w:bCs/>
                <w:color w:val="2F318B"/>
                <w:sz w:val="22"/>
                <w:szCs w:val="22"/>
              </w:rPr>
            </w:pPr>
            <w:r w:rsidRPr="002B620F">
              <w:rPr>
                <w:rFonts w:ascii="Aptos Display" w:hAnsi="Aptos Display"/>
                <w:b/>
                <w:bCs/>
                <w:color w:val="2F318B"/>
                <w:sz w:val="22"/>
                <w:szCs w:val="22"/>
              </w:rPr>
              <w:t>$162,511</w:t>
            </w:r>
          </w:p>
        </w:tc>
        <w:tc>
          <w:tcPr>
            <w:tcW w:w="2573" w:type="dxa"/>
            <w:tcBorders>
              <w:top w:val="single" w:color="FFFFFF" w:themeColor="background1" w:sz="24" w:space="0"/>
            </w:tcBorders>
            <w:shd w:val="clear" w:color="auto" w:fill="E5EEFF"/>
            <w:noWrap/>
            <w:vAlign w:val="center"/>
          </w:tcPr>
          <w:p w:rsidRPr="002B620F" w:rsidR="00583816" w:rsidP="00583816" w:rsidRDefault="00583816" w14:paraId="3FE71C77" w14:textId="104C47E7">
            <w:pPr>
              <w:jc w:val="center"/>
              <w:rPr>
                <w:rFonts w:ascii="Aptos Display" w:hAnsi="Aptos Display"/>
                <w:b/>
                <w:bCs/>
                <w:color w:val="2F318B"/>
                <w:sz w:val="22"/>
                <w:szCs w:val="22"/>
              </w:rPr>
            </w:pPr>
            <w:r w:rsidRPr="002B620F">
              <w:rPr>
                <w:rFonts w:ascii="Aptos Display" w:hAnsi="Aptos Display"/>
                <w:b/>
                <w:bCs/>
                <w:color w:val="2F318B"/>
                <w:sz w:val="22"/>
                <w:szCs w:val="22"/>
              </w:rPr>
              <w:t>$79,299</w:t>
            </w:r>
          </w:p>
        </w:tc>
      </w:tr>
    </w:tbl>
    <w:p w:rsidR="003039FD" w:rsidP="00CD66C8" w:rsidRDefault="003039FD" w14:paraId="2CE51098" w14:textId="77777777">
      <w:pPr>
        <w:pStyle w:val="DJCSbody"/>
        <w:ind w:left="0"/>
      </w:pPr>
    </w:p>
    <w:p w:rsidR="004468A8" w:rsidP="003E3C8F" w:rsidRDefault="004468A8" w14:paraId="3E952A19" w14:textId="162C05D4">
      <w:pPr>
        <w:pStyle w:val="Heading4"/>
      </w:pPr>
      <w:r>
        <w:t>Participation Rate</w:t>
      </w:r>
    </w:p>
    <w:p w:rsidRPr="00974F35" w:rsidR="007952B9" w:rsidP="007952B9" w:rsidRDefault="007952B9" w14:paraId="46340A82" w14:textId="2D030A3E">
      <w:pPr>
        <w:pStyle w:val="DJCSbody"/>
      </w:pPr>
      <w:r w:rsidRPr="00974F35">
        <w:t>The participation rate expresses the proportion of the working-age population (those aged 15 and over) that is engaged in the labour force. It is calculated by dividing the number of persons in the labour force by the total number of persons aged 15 years and over, then multiplying by 100.</w:t>
      </w:r>
      <w:r>
        <w:rPr>
          <w:rStyle w:val="FootnoteReference"/>
        </w:rPr>
        <w:footnoteReference w:id="245"/>
      </w:r>
      <w:r>
        <w:t xml:space="preserve"> </w:t>
      </w:r>
      <w:r w:rsidRPr="00974F35">
        <w:t>In the Grampians Region, the overall participation rate for 2021 is 59.1%. However, there are notable differences across the LGAs. For example, Golden Plains has a participation rate of 65.4%, while Pyrenees is at the lower end with only 48.2%.</w:t>
      </w:r>
      <w:r w:rsidR="002B620F">
        <w:t xml:space="preserve"> </w:t>
      </w:r>
      <w:r w:rsidRPr="00974F35">
        <w:t>When compared with the Victorian participation rate of 68.0% (as at January 2025)</w:t>
      </w:r>
      <w:r>
        <w:t>,</w:t>
      </w:r>
      <w:r>
        <w:rPr>
          <w:rStyle w:val="FootnoteReference"/>
        </w:rPr>
        <w:footnoteReference w:id="246"/>
      </w:r>
      <w:r w:rsidRPr="00974F35">
        <w:t xml:space="preserve"> the Grampians Region shows a lower level of labour force engagement. This gap may arise from various factors, including demographic differences, the availability of employment opportunities, or structural variations in local economies. A lower participation rate suggests that a smaller proportion of the working-age population is either employed or actively seeking work, which could have implications for future economic growth.</w:t>
      </w:r>
    </w:p>
    <w:p w:rsidR="001155A3" w:rsidP="001155A3" w:rsidRDefault="001155A3" w14:paraId="0990E25F" w14:textId="368AE6F6">
      <w:pPr>
        <w:pStyle w:val="Caption"/>
        <w:keepNext/>
      </w:pPr>
      <w:r>
        <w:t xml:space="preserve">Table </w:t>
      </w:r>
      <w:fldSimple w:instr=" SEQ Table \* ARABIC ">
        <w:r w:rsidR="00FB4C7A">
          <w:rPr>
            <w:noProof/>
          </w:rPr>
          <w:t>79</w:t>
        </w:r>
      </w:fldSimple>
      <w:r>
        <w:t>: Participation rate statistics in the Grampians Region by LGA (2021)</w:t>
      </w:r>
      <w:r w:rsidRPr="001155A3">
        <w:rPr>
          <w:rStyle w:val="FootnoteReference"/>
        </w:rPr>
        <w:t xml:space="preserve"> </w:t>
      </w:r>
      <w:r>
        <w:rPr>
          <w:rStyle w:val="FootnoteReference"/>
        </w:rPr>
        <w:footnoteReference w:id="247"/>
      </w:r>
    </w:p>
    <w:tbl>
      <w:tblPr>
        <w:tblStyle w:val="DJRReporttablestyleNavy"/>
        <w:tblpPr w:leftFromText="181" w:rightFromText="181" w:bottomFromText="142" w:vertAnchor="text" w:tblpXSpec="right" w:tblpY="1"/>
        <w:tblOverlap w:val="never"/>
        <w:tblW w:w="9492" w:type="dxa"/>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tblLayout w:type="fixed"/>
        <w:tblLook w:firstRow="0" w:lastRow="0" w:firstColumn="1" w:lastColumn="0" w:noHBand="0" w:noVBand="1" w:val="0480"/>
      </w:tblPr>
      <w:tblGrid>
        <w:gridCol w:w="2328"/>
        <w:gridCol w:w="2388"/>
        <w:gridCol w:w="2388"/>
        <w:gridCol w:w="2388"/>
      </w:tblGrid>
      <w:tr w:rsidRPr="002B620F" w:rsidR="00472E6E" w:rsidTr="001155A3" w14:paraId="2345DE44" w14:textId="77777777">
        <w:trPr>
          <w:trHeight w:val="398"/>
        </w:trPr>
        <w:tc>
          <w:tcPr>
            <w:tcW w:w="2328" w:type="dxa"/>
            <w:tcBorders>
              <w:bottom w:val="single" w:color="FFFFFF" w:themeColor="background1" w:sz="24" w:space="0"/>
            </w:tcBorders>
            <w:shd w:val="clear" w:color="auto" w:fill="E5EEFF"/>
            <w:noWrap/>
            <w:vAlign w:val="center"/>
            <w:hideMark/>
          </w:tcPr>
          <w:p w:rsidRPr="002B620F" w:rsidR="00472E6E" w:rsidP="001155A3" w:rsidRDefault="00472E6E" w14:paraId="3BC4D529"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LGA</w:t>
            </w:r>
          </w:p>
        </w:tc>
        <w:tc>
          <w:tcPr>
            <w:tcW w:w="2388" w:type="dxa"/>
            <w:tcBorders>
              <w:bottom w:val="single" w:color="FFFFFF" w:themeColor="background1" w:sz="24" w:space="0"/>
            </w:tcBorders>
            <w:shd w:val="clear" w:color="auto" w:fill="E5EEFF"/>
            <w:vAlign w:val="center"/>
          </w:tcPr>
          <w:p w:rsidRPr="002B620F" w:rsidR="00472E6E" w:rsidP="004A01F0" w:rsidRDefault="00472E6E" w14:paraId="09325B17" w14:textId="79FE6D9D">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Persons aged 15 years and over (no.)</w:t>
            </w:r>
          </w:p>
        </w:tc>
        <w:tc>
          <w:tcPr>
            <w:tcW w:w="2388" w:type="dxa"/>
            <w:tcBorders>
              <w:bottom w:val="single" w:color="FFFFFF" w:themeColor="background1" w:sz="24" w:space="0"/>
            </w:tcBorders>
            <w:shd w:val="clear" w:color="auto" w:fill="E5EEFF"/>
          </w:tcPr>
          <w:p w:rsidRPr="002B620F" w:rsidR="00472E6E" w:rsidP="004A01F0" w:rsidRDefault="00637D0A" w14:paraId="17D6F22E" w14:textId="180DC677">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Person</w:t>
            </w:r>
            <w:r w:rsidRPr="002B620F" w:rsidR="00305D35">
              <w:rPr>
                <w:rFonts w:ascii="Aptos Display" w:hAnsi="Aptos Display"/>
                <w:b/>
                <w:bCs/>
                <w:color w:val="2F318B"/>
                <w:sz w:val="22"/>
                <w:szCs w:val="22"/>
                <w:lang w:eastAsia="en-AU"/>
              </w:rPr>
              <w:t>s</w:t>
            </w:r>
            <w:r w:rsidRPr="002B620F">
              <w:rPr>
                <w:rFonts w:ascii="Aptos Display" w:hAnsi="Aptos Display"/>
                <w:b/>
                <w:bCs/>
                <w:color w:val="2F318B"/>
                <w:sz w:val="22"/>
                <w:szCs w:val="22"/>
                <w:lang w:eastAsia="en-AU"/>
              </w:rPr>
              <w:t xml:space="preserve"> in the labour force (no</w:t>
            </w:r>
            <w:r w:rsidRPr="002B620F" w:rsidR="00305D35">
              <w:rPr>
                <w:rFonts w:ascii="Aptos Display" w:hAnsi="Aptos Display"/>
                <w:b/>
                <w:bCs/>
                <w:color w:val="2F318B"/>
                <w:sz w:val="22"/>
                <w:szCs w:val="22"/>
                <w:lang w:eastAsia="en-AU"/>
              </w:rPr>
              <w:t>.</w:t>
            </w:r>
            <w:r w:rsidRPr="002B620F">
              <w:rPr>
                <w:rFonts w:ascii="Aptos Display" w:hAnsi="Aptos Display"/>
                <w:b/>
                <w:bCs/>
                <w:color w:val="2F318B"/>
                <w:sz w:val="22"/>
                <w:szCs w:val="22"/>
                <w:lang w:eastAsia="en-AU"/>
              </w:rPr>
              <w:t>)</w:t>
            </w:r>
          </w:p>
        </w:tc>
        <w:tc>
          <w:tcPr>
            <w:tcW w:w="2388" w:type="dxa"/>
            <w:tcBorders>
              <w:bottom w:val="single" w:color="FFFFFF" w:themeColor="background1" w:sz="24" w:space="0"/>
            </w:tcBorders>
            <w:shd w:val="clear" w:color="auto" w:fill="E5EEFF"/>
            <w:noWrap/>
            <w:vAlign w:val="center"/>
            <w:hideMark/>
          </w:tcPr>
          <w:p w:rsidRPr="002B620F" w:rsidR="00472E6E" w:rsidP="004A01F0" w:rsidRDefault="00472E6E" w14:paraId="6BDD48FC" w14:textId="3395E09F">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Participation Rate (%)</w:t>
            </w:r>
          </w:p>
        </w:tc>
      </w:tr>
      <w:tr w:rsidRPr="002B620F" w:rsidR="00F5297B" w:rsidTr="1135EC1B" w14:paraId="4078E83B" w14:textId="77777777">
        <w:trPr>
          <w:trHeight w:val="398"/>
        </w:trPr>
        <w:tc>
          <w:tcPr>
            <w:tcW w:w="2328" w:type="dxa"/>
            <w:tcBorders>
              <w:top w:val="single" w:color="FFFFFF" w:themeColor="background1" w:sz="24" w:space="0"/>
              <w:bottom w:val="single" w:color="FFFFFF" w:themeColor="background1" w:sz="8" w:space="0"/>
              <w:right w:val="single" w:color="FFFFFF" w:themeColor="background1" w:sz="8" w:space="0"/>
            </w:tcBorders>
            <w:shd w:val="clear" w:color="auto" w:fill="E5EEFF"/>
            <w:noWrap/>
            <w:vAlign w:val="center"/>
            <w:hideMark/>
          </w:tcPr>
          <w:p w:rsidRPr="002B620F" w:rsidR="00F5297B" w:rsidP="00F5297B" w:rsidRDefault="00F5297B" w14:paraId="4A6C8DC6" w14:textId="77777777">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Ararat</w:t>
            </w:r>
          </w:p>
        </w:tc>
        <w:tc>
          <w:tcPr>
            <w:tcW w:w="2388" w:type="dxa"/>
            <w:tcBorders>
              <w:top w:val="single" w:color="FFFFFF" w:themeColor="background1" w:sz="24" w:space="0"/>
              <w:bottom w:val="single" w:color="FFFFFF" w:themeColor="background1" w:sz="8" w:space="0"/>
              <w:right w:val="single" w:color="FFFFFF" w:themeColor="background1" w:sz="8" w:space="0"/>
            </w:tcBorders>
            <w:shd w:val="clear" w:color="auto" w:fill="E5EEFF"/>
            <w:vAlign w:val="center"/>
          </w:tcPr>
          <w:p w:rsidRPr="002B620F" w:rsidR="00F5297B" w:rsidP="00F5297B" w:rsidRDefault="00F5297B" w14:paraId="4187D22D" w14:textId="77777777">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10,072</w:t>
            </w:r>
          </w:p>
        </w:tc>
        <w:tc>
          <w:tcPr>
            <w:tcW w:w="2388" w:type="dxa"/>
            <w:tcBorders>
              <w:top w:val="single" w:color="FFFFFF" w:themeColor="background1" w:sz="24" w:space="0"/>
              <w:bottom w:val="single" w:color="FFFFFF" w:themeColor="background1" w:sz="8" w:space="0"/>
              <w:right w:val="single" w:color="FFFFFF" w:themeColor="background1" w:sz="8" w:space="0"/>
            </w:tcBorders>
            <w:shd w:val="clear" w:color="auto" w:fill="E5EEFF"/>
            <w:vAlign w:val="center"/>
          </w:tcPr>
          <w:p w:rsidRPr="002B620F" w:rsidR="00F5297B" w:rsidP="00F5297B" w:rsidRDefault="00F5297B" w14:paraId="13AB7660" w14:textId="7E5D5C12">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5,151</w:t>
            </w:r>
          </w:p>
        </w:tc>
        <w:tc>
          <w:tcPr>
            <w:tcW w:w="2388" w:type="dxa"/>
            <w:tcBorders>
              <w:top w:val="single" w:color="FFFFFF" w:themeColor="background1" w:sz="12" w:space="0"/>
              <w:left w:val="nil"/>
              <w:bottom w:val="single" w:color="FFFFFF" w:themeColor="background1" w:sz="8" w:space="0"/>
              <w:right w:val="single" w:color="FFFFFF" w:themeColor="background1" w:sz="8" w:space="0"/>
            </w:tcBorders>
            <w:shd w:val="clear" w:color="auto" w:fill="E5E797"/>
            <w:noWrap/>
            <w:vAlign w:val="center"/>
          </w:tcPr>
          <w:p w:rsidRPr="002B620F" w:rsidR="00F5297B" w:rsidP="00F5297B" w:rsidRDefault="00F5297B" w14:paraId="1296DBBF" w14:textId="33A5A2B0">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51.1%</w:t>
            </w:r>
          </w:p>
        </w:tc>
      </w:tr>
      <w:tr w:rsidRPr="002B620F" w:rsidR="00F5297B" w:rsidTr="1135EC1B" w14:paraId="7B71E13A" w14:textId="77777777">
        <w:trPr>
          <w:trHeight w:val="398"/>
        </w:trPr>
        <w:tc>
          <w:tcPr>
            <w:tcW w:w="2328" w:type="dxa"/>
            <w:tcBorders>
              <w:top w:val="single" w:color="FFFFFF" w:themeColor="background1" w:sz="8" w:space="0"/>
              <w:bottom w:val="single" w:color="FFFFFF" w:themeColor="background1" w:sz="8" w:space="0"/>
              <w:right w:val="single" w:color="FFFFFF" w:themeColor="background1" w:sz="8" w:space="0"/>
            </w:tcBorders>
            <w:shd w:val="clear" w:color="auto" w:fill="E5EEFF"/>
            <w:noWrap/>
            <w:vAlign w:val="center"/>
            <w:hideMark/>
          </w:tcPr>
          <w:p w:rsidRPr="002B620F" w:rsidR="00F5297B" w:rsidP="00F5297B" w:rsidRDefault="00F5297B" w14:paraId="797201F6" w14:textId="77777777">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Ballarat</w:t>
            </w:r>
          </w:p>
        </w:tc>
        <w:tc>
          <w:tcPr>
            <w:tcW w:w="2388" w:type="dxa"/>
            <w:tcBorders>
              <w:top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F5297B" w:rsidP="00F5297B" w:rsidRDefault="00F5297B" w14:paraId="25C2351A" w14:textId="77777777">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92,434</w:t>
            </w:r>
          </w:p>
        </w:tc>
        <w:tc>
          <w:tcPr>
            <w:tcW w:w="2388" w:type="dxa"/>
            <w:tcBorders>
              <w:top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F5297B" w:rsidP="00F5297B" w:rsidRDefault="00F5297B" w14:paraId="6B7DB845" w14:textId="117849AD">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55,738</w:t>
            </w:r>
          </w:p>
        </w:tc>
        <w:tc>
          <w:tcPr>
            <w:tcW w:w="2388" w:type="dxa"/>
            <w:tcBorders>
              <w:top w:val="nil"/>
              <w:left w:val="nil"/>
              <w:bottom w:val="single" w:color="FFFFFF" w:themeColor="background1" w:sz="8" w:space="0"/>
              <w:right w:val="single" w:color="FFFFFF" w:themeColor="background1" w:sz="8" w:space="0"/>
            </w:tcBorders>
            <w:shd w:val="clear" w:color="auto" w:fill="92CD85"/>
            <w:noWrap/>
            <w:vAlign w:val="center"/>
          </w:tcPr>
          <w:p w:rsidRPr="002B620F" w:rsidR="00F5297B" w:rsidP="00F5297B" w:rsidRDefault="00F5297B" w14:paraId="267BEE4E" w14:textId="7AA117D6">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60.3%</w:t>
            </w:r>
          </w:p>
        </w:tc>
      </w:tr>
      <w:tr w:rsidRPr="002B620F" w:rsidR="00F5297B" w:rsidTr="1135EC1B" w14:paraId="576384EE" w14:textId="77777777">
        <w:trPr>
          <w:trHeight w:val="398"/>
        </w:trPr>
        <w:tc>
          <w:tcPr>
            <w:tcW w:w="2328" w:type="dxa"/>
            <w:tcBorders>
              <w:top w:val="single" w:color="FFFFFF" w:themeColor="background1" w:sz="8" w:space="0"/>
              <w:bottom w:val="single" w:color="FFFFFF" w:themeColor="background1" w:sz="8" w:space="0"/>
              <w:right w:val="single" w:color="FFFFFF" w:themeColor="background1" w:sz="8" w:space="0"/>
            </w:tcBorders>
            <w:shd w:val="clear" w:color="auto" w:fill="E5EEFF"/>
            <w:noWrap/>
            <w:vAlign w:val="center"/>
            <w:hideMark/>
          </w:tcPr>
          <w:p w:rsidRPr="002B620F" w:rsidR="00F5297B" w:rsidP="00F5297B" w:rsidRDefault="00F5297B" w14:paraId="5ADA656E" w14:textId="77777777">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Golden Plains</w:t>
            </w:r>
          </w:p>
        </w:tc>
        <w:tc>
          <w:tcPr>
            <w:tcW w:w="2388" w:type="dxa"/>
            <w:tcBorders>
              <w:top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F5297B" w:rsidP="00F5297B" w:rsidRDefault="00F5297B" w14:paraId="07721471" w14:textId="77777777">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19,477</w:t>
            </w:r>
          </w:p>
        </w:tc>
        <w:tc>
          <w:tcPr>
            <w:tcW w:w="2388" w:type="dxa"/>
            <w:tcBorders>
              <w:top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F5297B" w:rsidP="00F5297B" w:rsidRDefault="00F5297B" w14:paraId="385F531A" w14:textId="1920017B">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12,733</w:t>
            </w:r>
          </w:p>
        </w:tc>
        <w:tc>
          <w:tcPr>
            <w:tcW w:w="2388" w:type="dxa"/>
            <w:tcBorders>
              <w:top w:val="nil"/>
              <w:left w:val="nil"/>
              <w:bottom w:val="single" w:color="FFFFFF" w:themeColor="background1" w:sz="8" w:space="0"/>
              <w:right w:val="single" w:color="FFFFFF" w:themeColor="background1" w:sz="8" w:space="0"/>
            </w:tcBorders>
            <w:shd w:val="clear" w:color="auto" w:fill="63BE7B"/>
            <w:noWrap/>
            <w:vAlign w:val="center"/>
          </w:tcPr>
          <w:p w:rsidRPr="002B620F" w:rsidR="00F5297B" w:rsidP="00F5297B" w:rsidRDefault="00F5297B" w14:paraId="3E86E09C" w14:textId="0C134013">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65.4%</w:t>
            </w:r>
          </w:p>
        </w:tc>
      </w:tr>
      <w:tr w:rsidRPr="002B620F" w:rsidR="00F5297B" w:rsidTr="1135EC1B" w14:paraId="70BDDE60" w14:textId="77777777">
        <w:trPr>
          <w:trHeight w:val="398"/>
        </w:trPr>
        <w:tc>
          <w:tcPr>
            <w:tcW w:w="2328" w:type="dxa"/>
            <w:tcBorders>
              <w:top w:val="single" w:color="FFFFFF" w:themeColor="background1" w:sz="8" w:space="0"/>
              <w:bottom w:val="single" w:color="FFFFFF" w:themeColor="background1" w:sz="8" w:space="0"/>
              <w:right w:val="single" w:color="FFFFFF" w:themeColor="background1" w:sz="8" w:space="0"/>
            </w:tcBorders>
            <w:shd w:val="clear" w:color="auto" w:fill="E5EEFF"/>
            <w:noWrap/>
            <w:vAlign w:val="center"/>
            <w:hideMark/>
          </w:tcPr>
          <w:p w:rsidRPr="002B620F" w:rsidR="00F5297B" w:rsidP="00F5297B" w:rsidRDefault="00F5297B" w14:paraId="1FEF8A83" w14:textId="77777777">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Hepburn</w:t>
            </w:r>
          </w:p>
        </w:tc>
        <w:tc>
          <w:tcPr>
            <w:tcW w:w="2388" w:type="dxa"/>
            <w:tcBorders>
              <w:top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F5297B" w:rsidP="00F5297B" w:rsidRDefault="00F5297B" w14:paraId="43A17438" w14:textId="77777777">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14,251</w:t>
            </w:r>
          </w:p>
        </w:tc>
        <w:tc>
          <w:tcPr>
            <w:tcW w:w="2388" w:type="dxa"/>
            <w:tcBorders>
              <w:top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F5297B" w:rsidP="00F5297B" w:rsidRDefault="00F5297B" w14:paraId="39D553B8" w14:textId="7BE5806E">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7,459</w:t>
            </w:r>
          </w:p>
        </w:tc>
        <w:tc>
          <w:tcPr>
            <w:tcW w:w="2388" w:type="dxa"/>
            <w:tcBorders>
              <w:top w:val="nil"/>
              <w:left w:val="nil"/>
              <w:bottom w:val="single" w:color="FFFFFF" w:themeColor="background1" w:sz="8" w:space="0"/>
              <w:right w:val="single" w:color="FFFFFF" w:themeColor="background1" w:sz="8" w:space="0"/>
            </w:tcBorders>
            <w:shd w:val="clear" w:color="auto" w:fill="DAE495"/>
            <w:noWrap/>
            <w:vAlign w:val="center"/>
          </w:tcPr>
          <w:p w:rsidRPr="002B620F" w:rsidR="00F5297B" w:rsidP="00F5297B" w:rsidRDefault="00F5297B" w14:paraId="23F45DC4" w14:textId="331F71CB">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52.3%</w:t>
            </w:r>
          </w:p>
        </w:tc>
      </w:tr>
      <w:tr w:rsidRPr="002B620F" w:rsidR="00F5297B" w:rsidTr="1135EC1B" w14:paraId="76A2C6D1" w14:textId="77777777">
        <w:trPr>
          <w:trHeight w:val="398"/>
        </w:trPr>
        <w:tc>
          <w:tcPr>
            <w:tcW w:w="2328" w:type="dxa"/>
            <w:tcBorders>
              <w:top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F5297B" w:rsidP="00F5297B" w:rsidRDefault="00F5297B" w14:paraId="3F08EF3A" w14:textId="77777777">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Hindmarsh</w:t>
            </w:r>
          </w:p>
        </w:tc>
        <w:tc>
          <w:tcPr>
            <w:tcW w:w="2388" w:type="dxa"/>
            <w:tcBorders>
              <w:top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F5297B" w:rsidP="00F5297B" w:rsidRDefault="00F5297B" w14:paraId="54CE62B4" w14:textId="77777777">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4,851</w:t>
            </w:r>
          </w:p>
        </w:tc>
        <w:tc>
          <w:tcPr>
            <w:tcW w:w="2388" w:type="dxa"/>
            <w:tcBorders>
              <w:top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F5297B" w:rsidP="00F5297B" w:rsidRDefault="00F5297B" w14:paraId="71459ADD" w14:textId="2E7CF75F">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2,492</w:t>
            </w:r>
          </w:p>
        </w:tc>
        <w:tc>
          <w:tcPr>
            <w:tcW w:w="2388" w:type="dxa"/>
            <w:tcBorders>
              <w:top w:val="nil"/>
              <w:left w:val="nil"/>
              <w:bottom w:val="single" w:color="FFFFFF" w:themeColor="background1" w:sz="8" w:space="0"/>
              <w:right w:val="single" w:color="FFFFFF" w:themeColor="background1" w:sz="8" w:space="0"/>
            </w:tcBorders>
            <w:shd w:val="clear" w:color="auto" w:fill="E2E696"/>
            <w:noWrap/>
            <w:vAlign w:val="center"/>
          </w:tcPr>
          <w:p w:rsidRPr="002B620F" w:rsidR="00F5297B" w:rsidP="00F5297B" w:rsidRDefault="00F5297B" w14:paraId="0CAD7D0B" w14:textId="101EEBB1">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51.4%</w:t>
            </w:r>
          </w:p>
        </w:tc>
      </w:tr>
      <w:tr w:rsidRPr="002B620F" w:rsidR="00F5297B" w:rsidTr="1135EC1B" w14:paraId="5B848DE2" w14:textId="77777777">
        <w:trPr>
          <w:trHeight w:val="398"/>
        </w:trPr>
        <w:tc>
          <w:tcPr>
            <w:tcW w:w="2328" w:type="dxa"/>
            <w:tcBorders>
              <w:top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F5297B" w:rsidP="00F5297B" w:rsidRDefault="00F5297B" w14:paraId="5DB22620" w14:textId="77777777">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Horsham</w:t>
            </w:r>
          </w:p>
        </w:tc>
        <w:tc>
          <w:tcPr>
            <w:tcW w:w="2388" w:type="dxa"/>
            <w:tcBorders>
              <w:top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F5297B" w:rsidP="00F5297B" w:rsidRDefault="00F5297B" w14:paraId="166D908A" w14:textId="77777777">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16,691</w:t>
            </w:r>
          </w:p>
        </w:tc>
        <w:tc>
          <w:tcPr>
            <w:tcW w:w="2388" w:type="dxa"/>
            <w:tcBorders>
              <w:top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F5297B" w:rsidP="00F5297B" w:rsidRDefault="00F5297B" w14:paraId="041E24FF" w14:textId="0B2AB149">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10,177</w:t>
            </w:r>
          </w:p>
        </w:tc>
        <w:tc>
          <w:tcPr>
            <w:tcW w:w="2388" w:type="dxa"/>
            <w:tcBorders>
              <w:top w:val="nil"/>
              <w:left w:val="nil"/>
              <w:bottom w:val="single" w:color="FFFFFF" w:themeColor="background1" w:sz="8" w:space="0"/>
              <w:right w:val="single" w:color="FFFFFF" w:themeColor="background1" w:sz="8" w:space="0"/>
            </w:tcBorders>
            <w:shd w:val="clear" w:color="auto" w:fill="8BCB84"/>
            <w:noWrap/>
            <w:vAlign w:val="center"/>
          </w:tcPr>
          <w:p w:rsidRPr="002B620F" w:rsidR="00F5297B" w:rsidP="00F5297B" w:rsidRDefault="00F5297B" w14:paraId="044EBBBA" w14:textId="1D4C68F5">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61.0%</w:t>
            </w:r>
          </w:p>
        </w:tc>
      </w:tr>
      <w:tr w:rsidRPr="002B620F" w:rsidR="00F5297B" w:rsidTr="1135EC1B" w14:paraId="269A3ACC" w14:textId="77777777">
        <w:trPr>
          <w:trHeight w:val="398"/>
        </w:trPr>
        <w:tc>
          <w:tcPr>
            <w:tcW w:w="2328" w:type="dxa"/>
            <w:tcBorders>
              <w:top w:val="single" w:color="FFFFFF" w:themeColor="background1" w:sz="8" w:space="0"/>
              <w:bottom w:val="single" w:color="FFFFFF" w:themeColor="background1" w:sz="8" w:space="0"/>
              <w:right w:val="single" w:color="FFFFFF" w:themeColor="background1" w:sz="8" w:space="0"/>
            </w:tcBorders>
            <w:shd w:val="clear" w:color="auto" w:fill="E5EEFF"/>
            <w:noWrap/>
            <w:vAlign w:val="center"/>
            <w:hideMark/>
          </w:tcPr>
          <w:p w:rsidRPr="002B620F" w:rsidR="00F5297B" w:rsidP="00F5297B" w:rsidRDefault="00F5297B" w14:paraId="0744039A" w14:textId="77777777">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Moorabool</w:t>
            </w:r>
          </w:p>
        </w:tc>
        <w:tc>
          <w:tcPr>
            <w:tcW w:w="2388" w:type="dxa"/>
            <w:tcBorders>
              <w:top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F5297B" w:rsidP="00F5297B" w:rsidRDefault="00F5297B" w14:paraId="574ADF05" w14:textId="77777777">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30,044</w:t>
            </w:r>
          </w:p>
        </w:tc>
        <w:tc>
          <w:tcPr>
            <w:tcW w:w="2388" w:type="dxa"/>
            <w:tcBorders>
              <w:top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F5297B" w:rsidP="00F5297B" w:rsidRDefault="00F5297B" w14:paraId="495C0032" w14:textId="7FDFF2B7">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19,143</w:t>
            </w:r>
          </w:p>
        </w:tc>
        <w:tc>
          <w:tcPr>
            <w:tcW w:w="2388" w:type="dxa"/>
            <w:tcBorders>
              <w:top w:val="nil"/>
              <w:left w:val="nil"/>
              <w:bottom w:val="single" w:color="FFFFFF" w:themeColor="background1" w:sz="8" w:space="0"/>
              <w:right w:val="single" w:color="FFFFFF" w:themeColor="background1" w:sz="8" w:space="0"/>
            </w:tcBorders>
            <w:shd w:val="clear" w:color="auto" w:fill="73C37F"/>
            <w:noWrap/>
            <w:vAlign w:val="center"/>
          </w:tcPr>
          <w:p w:rsidRPr="002B620F" w:rsidR="00F5297B" w:rsidP="00F5297B" w:rsidRDefault="00F5297B" w14:paraId="6E5AA5DE" w14:textId="54B6BD4B">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63.7%</w:t>
            </w:r>
          </w:p>
        </w:tc>
      </w:tr>
      <w:tr w:rsidRPr="002B620F" w:rsidR="00F5297B" w:rsidTr="1135EC1B" w14:paraId="00E8D23C" w14:textId="77777777">
        <w:trPr>
          <w:trHeight w:val="398"/>
        </w:trPr>
        <w:tc>
          <w:tcPr>
            <w:tcW w:w="2328" w:type="dxa"/>
            <w:tcBorders>
              <w:top w:val="single" w:color="FFFFFF" w:themeColor="background1" w:sz="8" w:space="0"/>
              <w:bottom w:val="single" w:color="FFFFFF" w:themeColor="background1" w:sz="8" w:space="0"/>
              <w:right w:val="single" w:color="FFFFFF" w:themeColor="background1" w:sz="8" w:space="0"/>
            </w:tcBorders>
            <w:shd w:val="clear" w:color="auto" w:fill="E5EEFF"/>
            <w:noWrap/>
            <w:vAlign w:val="center"/>
            <w:hideMark/>
          </w:tcPr>
          <w:p w:rsidRPr="002B620F" w:rsidR="00F5297B" w:rsidP="00F5297B" w:rsidRDefault="00F5297B" w14:paraId="05CE7569" w14:textId="77777777">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Northern Grampians</w:t>
            </w:r>
          </w:p>
        </w:tc>
        <w:tc>
          <w:tcPr>
            <w:tcW w:w="2388" w:type="dxa"/>
            <w:tcBorders>
              <w:top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F5297B" w:rsidP="00F5297B" w:rsidRDefault="00F5297B" w14:paraId="5C7AF3B1" w14:textId="77777777">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10,147</w:t>
            </w:r>
          </w:p>
        </w:tc>
        <w:tc>
          <w:tcPr>
            <w:tcW w:w="2388" w:type="dxa"/>
            <w:tcBorders>
              <w:top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F5297B" w:rsidP="00F5297B" w:rsidRDefault="00F5297B" w14:paraId="568425DA" w14:textId="4D6F5555">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5,372</w:t>
            </w:r>
          </w:p>
        </w:tc>
        <w:tc>
          <w:tcPr>
            <w:tcW w:w="2388" w:type="dxa"/>
            <w:tcBorders>
              <w:top w:val="nil"/>
              <w:left w:val="nil"/>
              <w:bottom w:val="single" w:color="FFFFFF" w:themeColor="background1" w:sz="8" w:space="0"/>
              <w:right w:val="single" w:color="FFFFFF" w:themeColor="background1" w:sz="8" w:space="0"/>
            </w:tcBorders>
            <w:shd w:val="clear" w:color="auto" w:fill="D5E293"/>
            <w:noWrap/>
            <w:vAlign w:val="center"/>
          </w:tcPr>
          <w:p w:rsidRPr="002B620F" w:rsidR="00F5297B" w:rsidP="00F5297B" w:rsidRDefault="00F5297B" w14:paraId="73E3B021" w14:textId="7709F47B">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52.9%</w:t>
            </w:r>
          </w:p>
        </w:tc>
      </w:tr>
      <w:tr w:rsidRPr="002B620F" w:rsidR="00F5297B" w:rsidTr="1135EC1B" w14:paraId="0C96CAAC" w14:textId="77777777">
        <w:trPr>
          <w:trHeight w:val="398"/>
        </w:trPr>
        <w:tc>
          <w:tcPr>
            <w:tcW w:w="2328" w:type="dxa"/>
            <w:tcBorders>
              <w:top w:val="single" w:color="FFFFFF" w:themeColor="background1" w:sz="8" w:space="0"/>
              <w:bottom w:val="single" w:color="FFFFFF" w:themeColor="background1" w:sz="8" w:space="0"/>
              <w:right w:val="single" w:color="FFFFFF" w:themeColor="background1" w:sz="8" w:space="0"/>
            </w:tcBorders>
            <w:shd w:val="clear" w:color="auto" w:fill="E5EEFF"/>
            <w:noWrap/>
            <w:vAlign w:val="center"/>
            <w:hideMark/>
          </w:tcPr>
          <w:p w:rsidRPr="002B620F" w:rsidR="00F5297B" w:rsidP="00F5297B" w:rsidRDefault="00F5297B" w14:paraId="7ED5FF2A" w14:textId="77777777">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Pyrenees</w:t>
            </w:r>
          </w:p>
        </w:tc>
        <w:tc>
          <w:tcPr>
            <w:tcW w:w="2388" w:type="dxa"/>
            <w:tcBorders>
              <w:top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F5297B" w:rsidP="00F5297B" w:rsidRDefault="00F5297B" w14:paraId="72AAF760" w14:textId="77777777">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6,546</w:t>
            </w:r>
          </w:p>
        </w:tc>
        <w:tc>
          <w:tcPr>
            <w:tcW w:w="2388" w:type="dxa"/>
            <w:tcBorders>
              <w:top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F5297B" w:rsidP="00F5297B" w:rsidRDefault="00F5297B" w14:paraId="7EEE129A" w14:textId="43298BA6">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3,154</w:t>
            </w:r>
          </w:p>
        </w:tc>
        <w:tc>
          <w:tcPr>
            <w:tcW w:w="2388" w:type="dxa"/>
            <w:tcBorders>
              <w:top w:val="nil"/>
              <w:left w:val="nil"/>
              <w:bottom w:val="single" w:color="FFFFFF" w:themeColor="background1" w:sz="8" w:space="0"/>
              <w:right w:val="single" w:color="FFFFFF" w:themeColor="background1" w:sz="8" w:space="0"/>
            </w:tcBorders>
            <w:shd w:val="clear" w:color="auto" w:fill="FFEF9C"/>
            <w:noWrap/>
            <w:vAlign w:val="center"/>
          </w:tcPr>
          <w:p w:rsidRPr="002B620F" w:rsidR="00F5297B" w:rsidP="00F5297B" w:rsidRDefault="00F5297B" w14:paraId="23E112B1" w14:textId="783675F6">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48.2%</w:t>
            </w:r>
          </w:p>
        </w:tc>
      </w:tr>
      <w:tr w:rsidRPr="002B620F" w:rsidR="00F5297B" w:rsidTr="1135EC1B" w14:paraId="765C9B1B" w14:textId="77777777">
        <w:trPr>
          <w:trHeight w:val="398"/>
        </w:trPr>
        <w:tc>
          <w:tcPr>
            <w:tcW w:w="2328" w:type="dxa"/>
            <w:tcBorders>
              <w:top w:val="single" w:color="FFFFFF" w:themeColor="background1" w:sz="8" w:space="0"/>
              <w:bottom w:val="single" w:color="FFFFFF" w:themeColor="background1" w:sz="8" w:space="0"/>
              <w:right w:val="single" w:color="FFFFFF" w:themeColor="background1" w:sz="8" w:space="0"/>
            </w:tcBorders>
            <w:shd w:val="clear" w:color="auto" w:fill="E5EEFF"/>
            <w:noWrap/>
            <w:vAlign w:val="center"/>
            <w:hideMark/>
          </w:tcPr>
          <w:p w:rsidRPr="002B620F" w:rsidR="00F5297B" w:rsidP="00F5297B" w:rsidRDefault="00F5297B" w14:paraId="0FE9EF12" w14:textId="77777777">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West Wimmera</w:t>
            </w:r>
          </w:p>
        </w:tc>
        <w:tc>
          <w:tcPr>
            <w:tcW w:w="2388" w:type="dxa"/>
            <w:tcBorders>
              <w:top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F5297B" w:rsidP="00F5297B" w:rsidRDefault="00F5297B" w14:paraId="1C853D10" w14:textId="77777777">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3,333</w:t>
            </w:r>
          </w:p>
        </w:tc>
        <w:tc>
          <w:tcPr>
            <w:tcW w:w="2388" w:type="dxa"/>
            <w:tcBorders>
              <w:top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F5297B" w:rsidP="00F5297B" w:rsidRDefault="00F5297B" w14:paraId="0E2F078C" w14:textId="2BDF3D1E">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1,932</w:t>
            </w:r>
          </w:p>
        </w:tc>
        <w:tc>
          <w:tcPr>
            <w:tcW w:w="2388" w:type="dxa"/>
            <w:tcBorders>
              <w:top w:val="nil"/>
              <w:left w:val="nil"/>
              <w:bottom w:val="single" w:color="FFFFFF" w:themeColor="background1" w:sz="8" w:space="0"/>
              <w:right w:val="single" w:color="FFFFFF" w:themeColor="background1" w:sz="8" w:space="0"/>
            </w:tcBorders>
            <w:shd w:val="clear" w:color="auto" w:fill="A7D48A"/>
            <w:noWrap/>
            <w:vAlign w:val="center"/>
          </w:tcPr>
          <w:p w:rsidRPr="002B620F" w:rsidR="00F5297B" w:rsidP="00F5297B" w:rsidRDefault="00F5297B" w14:paraId="3E845924" w14:textId="45B232E4">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58.0%</w:t>
            </w:r>
          </w:p>
        </w:tc>
      </w:tr>
      <w:tr w:rsidRPr="002B620F" w:rsidR="00F5297B" w:rsidTr="1135EC1B" w14:paraId="552A35E8" w14:textId="77777777">
        <w:trPr>
          <w:trHeight w:val="398"/>
        </w:trPr>
        <w:tc>
          <w:tcPr>
            <w:tcW w:w="2328" w:type="dxa"/>
            <w:tcBorders>
              <w:top w:val="single" w:color="FFFFFF" w:themeColor="background1" w:sz="8" w:space="0"/>
              <w:bottom w:val="single" w:color="FFFFFF" w:themeColor="background1" w:sz="24" w:space="0"/>
              <w:right w:val="single" w:color="FFFFFF" w:themeColor="background1" w:sz="8" w:space="0"/>
            </w:tcBorders>
            <w:shd w:val="clear" w:color="auto" w:fill="E5EEFF"/>
            <w:noWrap/>
            <w:vAlign w:val="center"/>
            <w:hideMark/>
          </w:tcPr>
          <w:p w:rsidRPr="002B620F" w:rsidR="00F5297B" w:rsidP="00F5297B" w:rsidRDefault="00F5297B" w14:paraId="59B763A0" w14:textId="4CCC87C3">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Yarriambiack</w:t>
            </w:r>
          </w:p>
        </w:tc>
        <w:tc>
          <w:tcPr>
            <w:tcW w:w="2388" w:type="dxa"/>
            <w:tcBorders>
              <w:top w:val="single" w:color="FFFFFF" w:themeColor="background1" w:sz="8" w:space="0"/>
              <w:bottom w:val="single" w:color="FFFFFF" w:themeColor="background1" w:sz="24" w:space="0"/>
              <w:right w:val="single" w:color="FFFFFF" w:themeColor="background1" w:sz="8" w:space="0"/>
            </w:tcBorders>
            <w:shd w:val="clear" w:color="auto" w:fill="E5EEFF"/>
            <w:vAlign w:val="center"/>
          </w:tcPr>
          <w:p w:rsidRPr="002B620F" w:rsidR="00F5297B" w:rsidP="00F5297B" w:rsidRDefault="00F5297B" w14:paraId="6B75E509" w14:textId="77777777">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5,538</w:t>
            </w:r>
          </w:p>
        </w:tc>
        <w:tc>
          <w:tcPr>
            <w:tcW w:w="2388" w:type="dxa"/>
            <w:tcBorders>
              <w:top w:val="single" w:color="FFFFFF" w:themeColor="background1" w:sz="8" w:space="0"/>
              <w:bottom w:val="single" w:color="FFFFFF" w:themeColor="background1" w:sz="24" w:space="0"/>
              <w:right w:val="single" w:color="FFFFFF" w:themeColor="background1" w:sz="8" w:space="0"/>
            </w:tcBorders>
            <w:shd w:val="clear" w:color="auto" w:fill="E5EEFF"/>
            <w:vAlign w:val="center"/>
          </w:tcPr>
          <w:p w:rsidRPr="002B620F" w:rsidR="00F5297B" w:rsidP="00F5297B" w:rsidRDefault="00F5297B" w14:paraId="579E1B4B" w14:textId="4FFC6F76">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2,745</w:t>
            </w:r>
          </w:p>
        </w:tc>
        <w:tc>
          <w:tcPr>
            <w:tcW w:w="2388" w:type="dxa"/>
            <w:tcBorders>
              <w:top w:val="nil"/>
              <w:left w:val="nil"/>
              <w:bottom w:val="single" w:color="FFFFFF" w:themeColor="background1" w:sz="24" w:space="0"/>
              <w:right w:val="single" w:color="FFFFFF" w:themeColor="background1" w:sz="8" w:space="0"/>
            </w:tcBorders>
            <w:shd w:val="clear" w:color="auto" w:fill="F3EC9A"/>
            <w:noWrap/>
            <w:vAlign w:val="center"/>
          </w:tcPr>
          <w:p w:rsidRPr="002B620F" w:rsidR="00F5297B" w:rsidP="00F5297B" w:rsidRDefault="00F5297B" w14:paraId="24E08A66" w14:textId="0C893D94">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49.6%</w:t>
            </w:r>
          </w:p>
        </w:tc>
      </w:tr>
      <w:tr w:rsidRPr="002B620F" w:rsidR="00472E6E" w:rsidTr="001155A3" w14:paraId="31598538" w14:textId="77777777">
        <w:trPr>
          <w:trHeight w:val="398"/>
        </w:trPr>
        <w:tc>
          <w:tcPr>
            <w:tcW w:w="2328" w:type="dxa"/>
            <w:tcBorders>
              <w:top w:val="single" w:color="FFFFFF" w:themeColor="background1" w:sz="24" w:space="0"/>
              <w:bottom w:val="single" w:color="FFFFFF" w:themeColor="background1" w:sz="24" w:space="0"/>
              <w:right w:val="single" w:color="FFFFFF" w:themeColor="background1" w:sz="8" w:space="0"/>
            </w:tcBorders>
            <w:shd w:val="clear" w:color="auto" w:fill="E5EEFF"/>
            <w:noWrap/>
            <w:vAlign w:val="center"/>
          </w:tcPr>
          <w:p w:rsidRPr="002B620F" w:rsidR="00472E6E" w:rsidP="004A01F0" w:rsidRDefault="00472E6E" w14:paraId="59EC991D" w14:textId="104FD70A">
            <w:pPr>
              <w:rPr>
                <w:rFonts w:ascii="Aptos Display" w:hAnsi="Aptos Display" w:eastAsia="Times"/>
                <w:b/>
                <w:bCs/>
                <w:color w:val="2F318B"/>
                <w:sz w:val="22"/>
                <w:szCs w:val="22"/>
              </w:rPr>
            </w:pPr>
            <w:r w:rsidRPr="002B620F">
              <w:rPr>
                <w:rFonts w:ascii="Aptos Display" w:hAnsi="Aptos Display" w:eastAsia="Times"/>
                <w:b/>
                <w:bCs/>
                <w:color w:val="2F318B"/>
                <w:sz w:val="22"/>
                <w:szCs w:val="22"/>
              </w:rPr>
              <w:t>TOTAL</w:t>
            </w:r>
          </w:p>
        </w:tc>
        <w:tc>
          <w:tcPr>
            <w:tcW w:w="2388" w:type="dxa"/>
            <w:tcBorders>
              <w:top w:val="single" w:color="FFFFFF" w:themeColor="background1" w:sz="24" w:space="0"/>
              <w:bottom w:val="single" w:color="FFFFFF" w:themeColor="background1" w:sz="24" w:space="0"/>
              <w:right w:val="single" w:color="FFFFFF" w:themeColor="background1" w:sz="8" w:space="0"/>
            </w:tcBorders>
            <w:shd w:val="clear" w:color="auto" w:fill="E5EEFF"/>
            <w:vAlign w:val="center"/>
          </w:tcPr>
          <w:p w:rsidRPr="002B620F" w:rsidR="00472E6E" w:rsidP="00F5297B" w:rsidRDefault="00F5297B" w14:paraId="64BAC606" w14:textId="226E475D">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213,384</w:t>
            </w:r>
          </w:p>
        </w:tc>
        <w:tc>
          <w:tcPr>
            <w:tcW w:w="2388" w:type="dxa"/>
            <w:tcBorders>
              <w:top w:val="single" w:color="FFFFFF" w:themeColor="background1" w:sz="24" w:space="0"/>
              <w:bottom w:val="single" w:color="FFFFFF" w:themeColor="background1" w:sz="24" w:space="0"/>
              <w:right w:val="single" w:color="FFFFFF" w:themeColor="background1" w:sz="8" w:space="0"/>
            </w:tcBorders>
            <w:shd w:val="clear" w:color="auto" w:fill="E5EEFF"/>
            <w:vAlign w:val="center"/>
          </w:tcPr>
          <w:p w:rsidRPr="002B620F" w:rsidR="00472E6E" w:rsidP="00F5297B" w:rsidRDefault="00637D0A" w14:paraId="6949CC13" w14:textId="2278641E">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126,096</w:t>
            </w:r>
          </w:p>
        </w:tc>
        <w:tc>
          <w:tcPr>
            <w:tcW w:w="2388" w:type="dxa"/>
            <w:tcBorders>
              <w:top w:val="single" w:color="FFFFFF" w:themeColor="background1" w:sz="24" w:space="0"/>
              <w:left w:val="single" w:color="FFFFFF" w:themeColor="background1" w:sz="8" w:space="0"/>
              <w:bottom w:val="single" w:color="FFFFFF" w:themeColor="background1" w:sz="24" w:space="0"/>
              <w:right w:val="single" w:color="FFFFFF" w:themeColor="background1" w:sz="8" w:space="0"/>
            </w:tcBorders>
            <w:shd w:val="clear" w:color="auto" w:fill="E5EEFF"/>
            <w:noWrap/>
            <w:vAlign w:val="center"/>
          </w:tcPr>
          <w:p w:rsidRPr="002B620F" w:rsidR="00472E6E" w:rsidP="00F5297B" w:rsidRDefault="001155A3" w14:paraId="6C4BC1DF" w14:textId="2A395C0B">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59.1%</w:t>
            </w:r>
          </w:p>
        </w:tc>
      </w:tr>
    </w:tbl>
    <w:p w:rsidR="00305D35" w:rsidP="00A5054C" w:rsidRDefault="00A5054C" w14:paraId="7DE8D7CA" w14:textId="338560FE">
      <w:pPr>
        <w:pStyle w:val="Heading4"/>
      </w:pPr>
      <w:r>
        <w:t>Unemployment Rate</w:t>
      </w:r>
    </w:p>
    <w:p w:rsidRPr="00974F35" w:rsidR="00576A28" w:rsidP="00576A28" w:rsidRDefault="00576A28" w14:paraId="51B6DFB6" w14:textId="7CF41C68">
      <w:pPr>
        <w:pStyle w:val="DJCSbody"/>
      </w:pPr>
      <w:r w:rsidRPr="00974F35">
        <w:t>The unemployment rate is defined as the percentage of the labour force that is unemployed. It is calculated by dividing the number of unemployed persons by the total number of persons in the labour force (both employed and unemployed) and then multiplying by 100.</w:t>
      </w:r>
      <w:r w:rsidRPr="00576A28">
        <w:rPr>
          <w:rStyle w:val="FootnoteReference"/>
        </w:rPr>
        <w:t xml:space="preserve"> </w:t>
      </w:r>
      <w:r>
        <w:t xml:space="preserve"> As one measure of the proportion of the labour force that is underutilised, an important use is as an indicator of the performance of the economy. A high rate of unemployment indicates limited employment opportunities in a labour market that is oversupplied. A low rate of unemployment indicates a tight labour market, a potential scarcity of skilled labour, and future cost pressures from wage demands from workers.</w:t>
      </w:r>
      <w:r>
        <w:rPr>
          <w:rStyle w:val="FootnoteReference"/>
        </w:rPr>
        <w:footnoteReference w:id="248"/>
      </w:r>
    </w:p>
    <w:p w:rsidRPr="00974F35" w:rsidR="00576A28" w:rsidP="00576A28" w:rsidRDefault="00576A28" w14:paraId="7D76960E" w14:textId="2FCEFBA6">
      <w:pPr>
        <w:pStyle w:val="DJCSbody"/>
      </w:pPr>
      <w:r w:rsidRPr="00974F35">
        <w:t>For the Grampians Region in 2021, the overall unemployment rate stands at 4.0%. This rate varies slightly across the LGAs. For instance, Yarriambiack has an unemployment rate of 2.9%, while Ballarat records a rate of 4.7%, which matches the broader Victorian rate of 4.7% as at January 2025.</w:t>
      </w:r>
      <w:r>
        <w:rPr>
          <w:rStyle w:val="FootnoteReference"/>
        </w:rPr>
        <w:footnoteReference w:id="249"/>
      </w:r>
      <w:r>
        <w:t xml:space="preserve"> </w:t>
      </w:r>
      <w:r w:rsidRPr="00974F35">
        <w:t>A lower overall unemployment rate in the Grampians Region indicates that, among those who participate in the labour force, fewer individuals are without work compared to the state average. However, this positive sign must be weighed against the lower participation rate, which implies that a smaller proportion of the working-age population is active in the labour market. Thus, while employment conditions among active job seekers appear strong, there may be untapped potential in the broader population.</w:t>
      </w:r>
    </w:p>
    <w:p w:rsidR="00A5054C" w:rsidP="00A5054C" w:rsidRDefault="00A5054C" w14:paraId="2840F072" w14:textId="39D7D9D1">
      <w:pPr>
        <w:pStyle w:val="Caption"/>
        <w:keepNext/>
      </w:pPr>
      <w:r>
        <w:t xml:space="preserve">Table </w:t>
      </w:r>
      <w:fldSimple w:instr=" SEQ Table \* ARABIC ">
        <w:r w:rsidR="00FB4C7A">
          <w:rPr>
            <w:noProof/>
          </w:rPr>
          <w:t>80</w:t>
        </w:r>
      </w:fldSimple>
      <w:r>
        <w:t>: Unemployment rate and statistics in the Grampians Region by LGA (2021)</w:t>
      </w:r>
      <w:r w:rsidRPr="00A5054C">
        <w:rPr>
          <w:rStyle w:val="FootnoteReference"/>
        </w:rPr>
        <w:t xml:space="preserve"> </w:t>
      </w:r>
      <w:r>
        <w:rPr>
          <w:rStyle w:val="FootnoteReference"/>
        </w:rPr>
        <w:footnoteReference w:id="250"/>
      </w:r>
    </w:p>
    <w:tbl>
      <w:tblPr>
        <w:tblStyle w:val="DJRReporttablestyleNavy"/>
        <w:tblpPr w:leftFromText="181" w:rightFromText="181" w:bottomFromText="142" w:vertAnchor="text" w:tblpXSpec="right" w:tblpY="1"/>
        <w:tblOverlap w:val="never"/>
        <w:tblW w:w="9492" w:type="dxa"/>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tblLayout w:type="fixed"/>
        <w:tblLook w:firstRow="0" w:lastRow="0" w:firstColumn="1" w:lastColumn="0" w:noHBand="0" w:noVBand="1" w:val="0480"/>
      </w:tblPr>
      <w:tblGrid>
        <w:gridCol w:w="2704"/>
        <w:gridCol w:w="1732"/>
        <w:gridCol w:w="1732"/>
        <w:gridCol w:w="1619"/>
        <w:gridCol w:w="1705"/>
      </w:tblGrid>
      <w:tr w:rsidRPr="002B620F" w:rsidR="00305D35" w:rsidTr="002B620F" w14:paraId="5F302451" w14:textId="77777777">
        <w:trPr>
          <w:trHeight w:val="398"/>
        </w:trPr>
        <w:tc>
          <w:tcPr>
            <w:tcW w:w="2704" w:type="dxa"/>
            <w:tcBorders>
              <w:bottom w:val="single" w:color="FFFFFF" w:themeColor="background1" w:sz="24" w:space="0"/>
            </w:tcBorders>
            <w:shd w:val="clear" w:color="auto" w:fill="E5EEFF"/>
            <w:noWrap/>
            <w:vAlign w:val="center"/>
            <w:hideMark/>
          </w:tcPr>
          <w:p w:rsidRPr="002B620F" w:rsidR="00305D35" w:rsidP="00720B30" w:rsidRDefault="00305D35" w14:paraId="3078A688" w14:textId="7777777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LGA</w:t>
            </w:r>
          </w:p>
        </w:tc>
        <w:tc>
          <w:tcPr>
            <w:tcW w:w="1732" w:type="dxa"/>
            <w:tcBorders>
              <w:bottom w:val="single" w:color="FFFFFF" w:themeColor="background1" w:sz="24" w:space="0"/>
            </w:tcBorders>
            <w:shd w:val="clear" w:color="auto" w:fill="E5EEFF"/>
            <w:vAlign w:val="center"/>
          </w:tcPr>
          <w:p w:rsidRPr="002B620F" w:rsidR="00305D35" w:rsidP="00A53A4A" w:rsidRDefault="00305D35" w14:paraId="1F996AD4" w14:textId="6F9794DE">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 xml:space="preserve">Unemployed </w:t>
            </w:r>
            <w:r w:rsidRPr="002B620F" w:rsidR="00A53A4A">
              <w:rPr>
                <w:rFonts w:ascii="Aptos Display" w:hAnsi="Aptos Display"/>
                <w:b/>
                <w:bCs/>
                <w:color w:val="2F318B"/>
                <w:sz w:val="22"/>
                <w:szCs w:val="22"/>
                <w:lang w:eastAsia="en-AU"/>
              </w:rPr>
              <w:br/>
            </w:r>
            <w:r w:rsidRPr="002B620F">
              <w:rPr>
                <w:rFonts w:ascii="Aptos Display" w:hAnsi="Aptos Display"/>
                <w:b/>
                <w:bCs/>
                <w:color w:val="2F318B"/>
                <w:sz w:val="22"/>
                <w:szCs w:val="22"/>
                <w:lang w:eastAsia="en-AU"/>
              </w:rPr>
              <w:t>(n</w:t>
            </w:r>
            <w:r w:rsidRPr="002B620F" w:rsidR="00A53A4A">
              <w:rPr>
                <w:rFonts w:ascii="Aptos Display" w:hAnsi="Aptos Display"/>
                <w:b/>
                <w:bCs/>
                <w:color w:val="2F318B"/>
                <w:sz w:val="22"/>
                <w:szCs w:val="22"/>
                <w:lang w:eastAsia="en-AU"/>
              </w:rPr>
              <w:t>o</w:t>
            </w:r>
            <w:r w:rsidRPr="002B620F">
              <w:rPr>
                <w:rFonts w:ascii="Aptos Display" w:hAnsi="Aptos Display"/>
                <w:b/>
                <w:bCs/>
                <w:color w:val="2F318B"/>
                <w:sz w:val="22"/>
                <w:szCs w:val="22"/>
                <w:lang w:eastAsia="en-AU"/>
              </w:rPr>
              <w:t>.)</w:t>
            </w:r>
          </w:p>
        </w:tc>
        <w:tc>
          <w:tcPr>
            <w:tcW w:w="1732" w:type="dxa"/>
            <w:tcBorders>
              <w:bottom w:val="single" w:color="FFFFFF" w:themeColor="background1" w:sz="24" w:space="0"/>
            </w:tcBorders>
            <w:shd w:val="clear" w:color="auto" w:fill="E5EEFF"/>
            <w:noWrap/>
            <w:vAlign w:val="center"/>
            <w:hideMark/>
          </w:tcPr>
          <w:p w:rsidRPr="002B620F" w:rsidR="00305D35" w:rsidP="00A53A4A" w:rsidRDefault="00305D35" w14:paraId="5BA3FC10" w14:textId="77777777">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 xml:space="preserve">Employed </w:t>
            </w:r>
            <w:r w:rsidRPr="002B620F">
              <w:rPr>
                <w:rFonts w:ascii="Aptos Display" w:hAnsi="Aptos Display"/>
                <w:b/>
                <w:bCs/>
                <w:color w:val="2F318B"/>
                <w:sz w:val="22"/>
                <w:szCs w:val="22"/>
                <w:lang w:eastAsia="en-AU"/>
              </w:rPr>
              <w:br/>
              <w:t>(no.)</w:t>
            </w:r>
          </w:p>
        </w:tc>
        <w:tc>
          <w:tcPr>
            <w:tcW w:w="1619" w:type="dxa"/>
            <w:tcBorders>
              <w:bottom w:val="single" w:color="FFFFFF" w:themeColor="background1" w:sz="24" w:space="0"/>
            </w:tcBorders>
            <w:shd w:val="clear" w:color="auto" w:fill="E5EEFF"/>
            <w:noWrap/>
            <w:vAlign w:val="center"/>
            <w:hideMark/>
          </w:tcPr>
          <w:p w:rsidRPr="002B620F" w:rsidR="00305D35" w:rsidP="00A53A4A" w:rsidRDefault="00305D35" w14:paraId="3D09E2BB" w14:textId="00D21F77">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In the labour force (no.)</w:t>
            </w:r>
          </w:p>
        </w:tc>
        <w:tc>
          <w:tcPr>
            <w:tcW w:w="1705" w:type="dxa"/>
            <w:tcBorders>
              <w:bottom w:val="single" w:color="FFFFFF" w:themeColor="background1" w:sz="24" w:space="0"/>
            </w:tcBorders>
            <w:shd w:val="clear" w:color="auto" w:fill="E5EEFF"/>
            <w:vAlign w:val="center"/>
          </w:tcPr>
          <w:p w:rsidRPr="002B620F" w:rsidR="00305D35" w:rsidP="00A53A4A" w:rsidRDefault="00305D35" w14:paraId="3F4BEF82" w14:textId="0AE006E1">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Unemploy</w:t>
            </w:r>
            <w:r w:rsidRPr="002B620F" w:rsidR="00705AB6">
              <w:rPr>
                <w:rFonts w:ascii="Aptos Display" w:hAnsi="Aptos Display"/>
                <w:b/>
                <w:bCs/>
                <w:color w:val="2F318B"/>
                <w:sz w:val="22"/>
                <w:szCs w:val="22"/>
                <w:lang w:eastAsia="en-AU"/>
              </w:rPr>
              <w:t>ment Rate (%)</w:t>
            </w:r>
          </w:p>
        </w:tc>
      </w:tr>
      <w:tr w:rsidRPr="002B620F" w:rsidR="00F15A47" w:rsidTr="002B620F" w14:paraId="6ADF1A0D" w14:textId="77777777">
        <w:trPr>
          <w:trHeight w:val="398"/>
        </w:trPr>
        <w:tc>
          <w:tcPr>
            <w:tcW w:w="2704" w:type="dxa"/>
            <w:tcBorders>
              <w:top w:val="single" w:color="FFFFFF" w:themeColor="background1" w:sz="24" w:space="0"/>
              <w:bottom w:val="single" w:color="FFFFFF" w:themeColor="background1" w:sz="8" w:space="0"/>
              <w:right w:val="single" w:color="FFFFFF" w:themeColor="background1" w:sz="8" w:space="0"/>
            </w:tcBorders>
            <w:shd w:val="clear" w:color="auto" w:fill="E5EEFF"/>
            <w:noWrap/>
            <w:vAlign w:val="center"/>
            <w:hideMark/>
          </w:tcPr>
          <w:p w:rsidRPr="002B620F" w:rsidR="00A5054C" w:rsidP="00A5054C" w:rsidRDefault="00A5054C" w14:paraId="54EE2C50" w14:textId="77777777">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Ararat</w:t>
            </w:r>
          </w:p>
        </w:tc>
        <w:tc>
          <w:tcPr>
            <w:tcW w:w="1732" w:type="dxa"/>
            <w:tcBorders>
              <w:top w:val="single" w:color="FFFFFF" w:themeColor="background1" w:sz="24" w:space="0"/>
              <w:bottom w:val="single" w:color="FFFFFF" w:themeColor="background1" w:sz="8" w:space="0"/>
              <w:right w:val="single" w:color="FFFFFF" w:themeColor="background1" w:sz="8" w:space="0"/>
            </w:tcBorders>
            <w:shd w:val="clear" w:color="auto" w:fill="E5EEFF"/>
            <w:vAlign w:val="center"/>
          </w:tcPr>
          <w:p w:rsidRPr="002B620F" w:rsidR="00A5054C" w:rsidP="00A5054C" w:rsidRDefault="00A5054C" w14:paraId="5026E0B0" w14:textId="17B7C9DB">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178</w:t>
            </w:r>
          </w:p>
        </w:tc>
        <w:tc>
          <w:tcPr>
            <w:tcW w:w="1732"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A5054C" w:rsidP="00A5054C" w:rsidRDefault="00A5054C" w14:paraId="7E86A1CA" w14:textId="77777777">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4,973</w:t>
            </w:r>
          </w:p>
        </w:tc>
        <w:tc>
          <w:tcPr>
            <w:tcW w:w="1619" w:type="dxa"/>
            <w:tcBorders>
              <w:top w:val="single" w:color="FFFFFF" w:themeColor="background1" w:sz="12" w:space="0"/>
              <w:left w:val="nil"/>
              <w:bottom w:val="single" w:color="FFFFFF" w:themeColor="background1" w:sz="8" w:space="0"/>
              <w:right w:val="single" w:color="FFFFFF" w:themeColor="background1" w:sz="8" w:space="0"/>
            </w:tcBorders>
            <w:shd w:val="clear" w:color="auto" w:fill="E5EEFF"/>
            <w:noWrap/>
            <w:vAlign w:val="center"/>
          </w:tcPr>
          <w:p w:rsidRPr="002B620F" w:rsidR="00A5054C" w:rsidP="00A5054C" w:rsidRDefault="00A5054C" w14:paraId="0DF9CB21" w14:textId="3911586A">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5,151</w:t>
            </w:r>
          </w:p>
        </w:tc>
        <w:tc>
          <w:tcPr>
            <w:tcW w:w="1705" w:type="dxa"/>
            <w:tcBorders>
              <w:top w:val="single" w:color="FFFFFF" w:themeColor="background1" w:sz="12" w:space="0"/>
              <w:left w:val="single" w:color="FFFFFF" w:themeColor="background1" w:sz="8" w:space="0"/>
              <w:bottom w:val="single" w:color="FFFFFF" w:themeColor="background1" w:sz="8" w:space="0"/>
              <w:right w:val="single" w:color="FFFFFF" w:themeColor="background1" w:sz="8" w:space="0"/>
            </w:tcBorders>
            <w:shd w:val="clear" w:color="auto" w:fill="FBCBCE"/>
            <w:vAlign w:val="center"/>
          </w:tcPr>
          <w:p w:rsidRPr="002B620F" w:rsidR="00A5054C" w:rsidP="00A5054C" w:rsidRDefault="00A5054C" w14:paraId="42F2777F" w14:textId="149C7E88">
            <w:pPr>
              <w:jc w:val="center"/>
              <w:rPr>
                <w:rFonts w:ascii="Aptos Display" w:hAnsi="Aptos Display"/>
                <w:color w:val="2F318B"/>
                <w:sz w:val="22"/>
                <w:szCs w:val="22"/>
                <w:lang w:eastAsia="en-AU"/>
              </w:rPr>
            </w:pPr>
            <w:r w:rsidRPr="002B620F">
              <w:rPr>
                <w:rFonts w:ascii="Aptos Display" w:hAnsi="Aptos Display"/>
                <w:color w:val="2F318B"/>
                <w:sz w:val="22"/>
                <w:szCs w:val="22"/>
              </w:rPr>
              <w:t>3.5%</w:t>
            </w:r>
          </w:p>
        </w:tc>
      </w:tr>
      <w:tr w:rsidRPr="002B620F" w:rsidR="00F15A47" w:rsidTr="002B620F" w14:paraId="6F818E01" w14:textId="77777777">
        <w:trPr>
          <w:trHeight w:val="398"/>
        </w:trPr>
        <w:tc>
          <w:tcPr>
            <w:tcW w:w="2704" w:type="dxa"/>
            <w:tcBorders>
              <w:top w:val="single" w:color="FFFFFF" w:themeColor="background1" w:sz="8" w:space="0"/>
              <w:bottom w:val="single" w:color="FFFFFF" w:themeColor="background1" w:sz="8" w:space="0"/>
              <w:right w:val="single" w:color="FFFFFF" w:themeColor="background1" w:sz="8" w:space="0"/>
            </w:tcBorders>
            <w:shd w:val="clear" w:color="auto" w:fill="E5EEFF"/>
            <w:noWrap/>
            <w:vAlign w:val="center"/>
            <w:hideMark/>
          </w:tcPr>
          <w:p w:rsidRPr="002B620F" w:rsidR="00A5054C" w:rsidP="00A5054C" w:rsidRDefault="00A5054C" w14:paraId="0BF7598A" w14:textId="77777777">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Ballarat</w:t>
            </w:r>
          </w:p>
        </w:tc>
        <w:tc>
          <w:tcPr>
            <w:tcW w:w="1732" w:type="dxa"/>
            <w:tcBorders>
              <w:top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A5054C" w:rsidP="00A5054C" w:rsidRDefault="00A5054C" w14:paraId="2B32BD81" w14:textId="040F958A">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2,639</w:t>
            </w:r>
          </w:p>
        </w:tc>
        <w:tc>
          <w:tcPr>
            <w:tcW w:w="173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A5054C" w:rsidP="00A5054C" w:rsidRDefault="00A5054C" w14:paraId="549CC472" w14:textId="77777777">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53,104</w:t>
            </w:r>
          </w:p>
        </w:tc>
        <w:tc>
          <w:tcPr>
            <w:tcW w:w="1619"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A5054C" w:rsidP="00A5054C" w:rsidRDefault="00A5054C" w14:paraId="1D29274D" w14:textId="7ACF659B">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55,738</w:t>
            </w:r>
          </w:p>
        </w:tc>
        <w:tc>
          <w:tcPr>
            <w:tcW w:w="1705" w:type="dxa"/>
            <w:tcBorders>
              <w:top w:val="nil"/>
              <w:left w:val="single" w:color="FFFFFF" w:themeColor="background1" w:sz="8" w:space="0"/>
              <w:bottom w:val="single" w:color="FFFFFF" w:themeColor="background1" w:sz="8" w:space="0"/>
              <w:right w:val="single" w:color="FFFFFF" w:themeColor="background1" w:sz="8" w:space="0"/>
            </w:tcBorders>
            <w:shd w:val="clear" w:color="auto" w:fill="F8696B"/>
            <w:vAlign w:val="center"/>
          </w:tcPr>
          <w:p w:rsidRPr="002B620F" w:rsidR="00A5054C" w:rsidP="00A5054C" w:rsidRDefault="00A5054C" w14:paraId="4ED57F4D" w14:textId="18C80502">
            <w:pPr>
              <w:jc w:val="center"/>
              <w:rPr>
                <w:rFonts w:ascii="Aptos Display" w:hAnsi="Aptos Display"/>
                <w:color w:val="2F318B"/>
                <w:sz w:val="22"/>
                <w:szCs w:val="22"/>
                <w:lang w:eastAsia="en-AU"/>
              </w:rPr>
            </w:pPr>
            <w:r w:rsidRPr="002B620F">
              <w:rPr>
                <w:rFonts w:ascii="Aptos Display" w:hAnsi="Aptos Display"/>
                <w:color w:val="2F318B"/>
                <w:sz w:val="22"/>
                <w:szCs w:val="22"/>
              </w:rPr>
              <w:t>4.7%</w:t>
            </w:r>
          </w:p>
        </w:tc>
      </w:tr>
      <w:tr w:rsidRPr="002B620F" w:rsidR="00F15A47" w:rsidTr="002B620F" w14:paraId="4F8E686C" w14:textId="77777777">
        <w:trPr>
          <w:trHeight w:val="398"/>
        </w:trPr>
        <w:tc>
          <w:tcPr>
            <w:tcW w:w="2704" w:type="dxa"/>
            <w:tcBorders>
              <w:top w:val="single" w:color="FFFFFF" w:themeColor="background1" w:sz="8" w:space="0"/>
              <w:bottom w:val="single" w:color="FFFFFF" w:themeColor="background1" w:sz="8" w:space="0"/>
              <w:right w:val="single" w:color="FFFFFF" w:themeColor="background1" w:sz="8" w:space="0"/>
            </w:tcBorders>
            <w:shd w:val="clear" w:color="auto" w:fill="E5EEFF"/>
            <w:noWrap/>
            <w:vAlign w:val="center"/>
            <w:hideMark/>
          </w:tcPr>
          <w:p w:rsidRPr="002B620F" w:rsidR="00A5054C" w:rsidP="00A5054C" w:rsidRDefault="00A5054C" w14:paraId="58319ED1" w14:textId="77777777">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Golden Plains</w:t>
            </w:r>
          </w:p>
        </w:tc>
        <w:tc>
          <w:tcPr>
            <w:tcW w:w="1732" w:type="dxa"/>
            <w:tcBorders>
              <w:top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A5054C" w:rsidP="00A5054C" w:rsidRDefault="00A5054C" w14:paraId="02A6ABD8" w14:textId="4449B5F9">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398</w:t>
            </w:r>
          </w:p>
        </w:tc>
        <w:tc>
          <w:tcPr>
            <w:tcW w:w="173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A5054C" w:rsidP="00A5054C" w:rsidRDefault="00A5054C" w14:paraId="4F1B30DE" w14:textId="77777777">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12,341</w:t>
            </w:r>
          </w:p>
        </w:tc>
        <w:tc>
          <w:tcPr>
            <w:tcW w:w="1619"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A5054C" w:rsidP="00A5054C" w:rsidRDefault="00A5054C" w14:paraId="612EA5B7" w14:textId="3EC84144">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12,733</w:t>
            </w:r>
          </w:p>
        </w:tc>
        <w:tc>
          <w:tcPr>
            <w:tcW w:w="1705" w:type="dxa"/>
            <w:tcBorders>
              <w:top w:val="nil"/>
              <w:left w:val="single" w:color="FFFFFF" w:themeColor="background1" w:sz="8" w:space="0"/>
              <w:bottom w:val="single" w:color="FFFFFF" w:themeColor="background1" w:sz="8" w:space="0"/>
              <w:right w:val="single" w:color="FFFFFF" w:themeColor="background1" w:sz="8" w:space="0"/>
            </w:tcBorders>
            <w:shd w:val="clear" w:color="auto" w:fill="FCECEF"/>
            <w:vAlign w:val="center"/>
          </w:tcPr>
          <w:p w:rsidRPr="002B620F" w:rsidR="00A5054C" w:rsidP="00A5054C" w:rsidRDefault="00A5054C" w14:paraId="559851FE" w14:textId="3C6A3CF2">
            <w:pPr>
              <w:jc w:val="center"/>
              <w:rPr>
                <w:rFonts w:ascii="Aptos Display" w:hAnsi="Aptos Display"/>
                <w:color w:val="2F318B"/>
                <w:sz w:val="22"/>
                <w:szCs w:val="22"/>
                <w:lang w:eastAsia="en-AU"/>
              </w:rPr>
            </w:pPr>
            <w:r w:rsidRPr="002B620F">
              <w:rPr>
                <w:rFonts w:ascii="Aptos Display" w:hAnsi="Aptos Display"/>
                <w:color w:val="2F318B"/>
                <w:sz w:val="22"/>
                <w:szCs w:val="22"/>
              </w:rPr>
              <w:t>3.1%</w:t>
            </w:r>
          </w:p>
        </w:tc>
      </w:tr>
      <w:tr w:rsidRPr="002B620F" w:rsidR="00F15A47" w:rsidTr="002B620F" w14:paraId="7391E7CB" w14:textId="77777777">
        <w:trPr>
          <w:trHeight w:val="398"/>
        </w:trPr>
        <w:tc>
          <w:tcPr>
            <w:tcW w:w="2704" w:type="dxa"/>
            <w:tcBorders>
              <w:top w:val="single" w:color="FFFFFF" w:themeColor="background1" w:sz="8" w:space="0"/>
              <w:bottom w:val="single" w:color="FFFFFF" w:themeColor="background1" w:sz="8" w:space="0"/>
              <w:right w:val="single" w:color="FFFFFF" w:themeColor="background1" w:sz="8" w:space="0"/>
            </w:tcBorders>
            <w:shd w:val="clear" w:color="auto" w:fill="E5EEFF"/>
            <w:noWrap/>
            <w:vAlign w:val="center"/>
            <w:hideMark/>
          </w:tcPr>
          <w:p w:rsidRPr="002B620F" w:rsidR="00A5054C" w:rsidP="00A5054C" w:rsidRDefault="00A5054C" w14:paraId="2548C756" w14:textId="77777777">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Hepburn</w:t>
            </w:r>
          </w:p>
        </w:tc>
        <w:tc>
          <w:tcPr>
            <w:tcW w:w="1732" w:type="dxa"/>
            <w:tcBorders>
              <w:top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A5054C" w:rsidP="00A5054C" w:rsidRDefault="00A5054C" w14:paraId="7413E862" w14:textId="0335A6F7">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300</w:t>
            </w:r>
          </w:p>
        </w:tc>
        <w:tc>
          <w:tcPr>
            <w:tcW w:w="173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A5054C" w:rsidP="00A5054C" w:rsidRDefault="00A5054C" w14:paraId="3AC6F602" w14:textId="77777777">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7,159</w:t>
            </w:r>
          </w:p>
        </w:tc>
        <w:tc>
          <w:tcPr>
            <w:tcW w:w="1619"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A5054C" w:rsidP="00A5054C" w:rsidRDefault="00A5054C" w14:paraId="7DD86EAF" w14:textId="0025FD48">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7,459</w:t>
            </w:r>
          </w:p>
        </w:tc>
        <w:tc>
          <w:tcPr>
            <w:tcW w:w="1705" w:type="dxa"/>
            <w:tcBorders>
              <w:top w:val="nil"/>
              <w:left w:val="single" w:color="FFFFFF" w:themeColor="background1" w:sz="8" w:space="0"/>
              <w:bottom w:val="single" w:color="FFFFFF" w:themeColor="background1" w:sz="8" w:space="0"/>
              <w:right w:val="single" w:color="FFFFFF" w:themeColor="background1" w:sz="8" w:space="0"/>
            </w:tcBorders>
            <w:shd w:val="clear" w:color="auto" w:fill="FAA3A5"/>
            <w:vAlign w:val="center"/>
          </w:tcPr>
          <w:p w:rsidRPr="002B620F" w:rsidR="00A5054C" w:rsidP="00A5054C" w:rsidRDefault="00A5054C" w14:paraId="731B261C" w14:textId="679A0791">
            <w:pPr>
              <w:jc w:val="center"/>
              <w:rPr>
                <w:rFonts w:ascii="Aptos Display" w:hAnsi="Aptos Display"/>
                <w:color w:val="2F318B"/>
                <w:sz w:val="22"/>
                <w:szCs w:val="22"/>
                <w:lang w:eastAsia="en-AU"/>
              </w:rPr>
            </w:pPr>
            <w:r w:rsidRPr="002B620F">
              <w:rPr>
                <w:rFonts w:ascii="Aptos Display" w:hAnsi="Aptos Display"/>
                <w:color w:val="2F318B"/>
                <w:sz w:val="22"/>
                <w:szCs w:val="22"/>
              </w:rPr>
              <w:t>4.0%</w:t>
            </w:r>
          </w:p>
        </w:tc>
      </w:tr>
      <w:tr w:rsidRPr="002B620F" w:rsidR="00F15A47" w:rsidTr="002B620F" w14:paraId="63B3F93B" w14:textId="77777777">
        <w:trPr>
          <w:trHeight w:val="398"/>
        </w:trPr>
        <w:tc>
          <w:tcPr>
            <w:tcW w:w="2704" w:type="dxa"/>
            <w:tcBorders>
              <w:top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A5054C" w:rsidP="00A5054C" w:rsidRDefault="00A5054C" w14:paraId="3F765F0B" w14:textId="77777777">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Hindmarsh</w:t>
            </w:r>
          </w:p>
        </w:tc>
        <w:tc>
          <w:tcPr>
            <w:tcW w:w="1732" w:type="dxa"/>
            <w:tcBorders>
              <w:top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A5054C" w:rsidP="00A5054C" w:rsidRDefault="00A5054C" w14:paraId="3B28EC0F" w14:textId="578B78F8">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93</w:t>
            </w:r>
          </w:p>
        </w:tc>
        <w:tc>
          <w:tcPr>
            <w:tcW w:w="173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A5054C" w:rsidP="00A5054C" w:rsidRDefault="00A5054C" w14:paraId="2BF4C4BB" w14:textId="77777777">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2,402</w:t>
            </w:r>
          </w:p>
        </w:tc>
        <w:tc>
          <w:tcPr>
            <w:tcW w:w="1619"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A5054C" w:rsidP="00A5054C" w:rsidRDefault="00A5054C" w14:paraId="682C0622" w14:textId="5DA9D193">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2,492</w:t>
            </w:r>
          </w:p>
        </w:tc>
        <w:tc>
          <w:tcPr>
            <w:tcW w:w="1705" w:type="dxa"/>
            <w:tcBorders>
              <w:top w:val="nil"/>
              <w:left w:val="single" w:color="FFFFFF" w:themeColor="background1" w:sz="8" w:space="0"/>
              <w:bottom w:val="single" w:color="FFFFFF" w:themeColor="background1" w:sz="8" w:space="0"/>
              <w:right w:val="single" w:color="FFFFFF" w:themeColor="background1" w:sz="8" w:space="0"/>
            </w:tcBorders>
            <w:shd w:val="clear" w:color="auto" w:fill="FBBBBE"/>
            <w:vAlign w:val="center"/>
          </w:tcPr>
          <w:p w:rsidRPr="002B620F" w:rsidR="00A5054C" w:rsidP="00A5054C" w:rsidRDefault="00A5054C" w14:paraId="7BF43C23" w14:textId="664BFCDE">
            <w:pPr>
              <w:jc w:val="center"/>
              <w:rPr>
                <w:rFonts w:ascii="Aptos Display" w:hAnsi="Aptos Display"/>
                <w:color w:val="2F318B"/>
                <w:sz w:val="22"/>
                <w:szCs w:val="22"/>
                <w:lang w:eastAsia="en-AU"/>
              </w:rPr>
            </w:pPr>
            <w:r w:rsidRPr="002B620F">
              <w:rPr>
                <w:rFonts w:ascii="Aptos Display" w:hAnsi="Aptos Display"/>
                <w:color w:val="2F318B"/>
                <w:sz w:val="22"/>
                <w:szCs w:val="22"/>
              </w:rPr>
              <w:t>3.7%</w:t>
            </w:r>
          </w:p>
        </w:tc>
      </w:tr>
      <w:tr w:rsidRPr="002B620F" w:rsidR="00F15A47" w:rsidTr="002B620F" w14:paraId="72A327A6" w14:textId="77777777">
        <w:trPr>
          <w:trHeight w:val="398"/>
        </w:trPr>
        <w:tc>
          <w:tcPr>
            <w:tcW w:w="2704" w:type="dxa"/>
            <w:tcBorders>
              <w:top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A5054C" w:rsidP="00A5054C" w:rsidRDefault="00A5054C" w14:paraId="0A6D49A4" w14:textId="77777777">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Horsham</w:t>
            </w:r>
          </w:p>
        </w:tc>
        <w:tc>
          <w:tcPr>
            <w:tcW w:w="1732" w:type="dxa"/>
            <w:tcBorders>
              <w:top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A5054C" w:rsidP="00A5054C" w:rsidRDefault="00A5054C" w14:paraId="1DAEE010" w14:textId="295EFE07">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313</w:t>
            </w:r>
          </w:p>
        </w:tc>
        <w:tc>
          <w:tcPr>
            <w:tcW w:w="173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A5054C" w:rsidP="00A5054C" w:rsidRDefault="00A5054C" w14:paraId="58D6843A" w14:textId="77777777">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9,857</w:t>
            </w:r>
          </w:p>
        </w:tc>
        <w:tc>
          <w:tcPr>
            <w:tcW w:w="1619"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A5054C" w:rsidP="00A5054C" w:rsidRDefault="00A5054C" w14:paraId="389B8AAD" w14:textId="7C9074C7">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10,177</w:t>
            </w:r>
          </w:p>
        </w:tc>
        <w:tc>
          <w:tcPr>
            <w:tcW w:w="1705" w:type="dxa"/>
            <w:tcBorders>
              <w:top w:val="nil"/>
              <w:left w:val="single" w:color="FFFFFF" w:themeColor="background1" w:sz="8" w:space="0"/>
              <w:bottom w:val="single" w:color="FFFFFF" w:themeColor="background1" w:sz="8" w:space="0"/>
              <w:right w:val="single" w:color="FFFFFF" w:themeColor="background1" w:sz="8" w:space="0"/>
            </w:tcBorders>
            <w:shd w:val="clear" w:color="auto" w:fill="FCECEF"/>
            <w:vAlign w:val="center"/>
          </w:tcPr>
          <w:p w:rsidRPr="002B620F" w:rsidR="00A5054C" w:rsidP="00A5054C" w:rsidRDefault="00A5054C" w14:paraId="4223CE03" w14:textId="42346D24">
            <w:pPr>
              <w:jc w:val="center"/>
              <w:rPr>
                <w:rFonts w:ascii="Aptos Display" w:hAnsi="Aptos Display"/>
                <w:color w:val="2F318B"/>
                <w:sz w:val="22"/>
                <w:szCs w:val="22"/>
                <w:lang w:eastAsia="en-AU"/>
              </w:rPr>
            </w:pPr>
            <w:r w:rsidRPr="002B620F">
              <w:rPr>
                <w:rFonts w:ascii="Aptos Display" w:hAnsi="Aptos Display"/>
                <w:color w:val="2F318B"/>
                <w:sz w:val="22"/>
                <w:szCs w:val="22"/>
              </w:rPr>
              <w:t>3.1%</w:t>
            </w:r>
          </w:p>
        </w:tc>
      </w:tr>
      <w:tr w:rsidRPr="002B620F" w:rsidR="00F15A47" w:rsidTr="002B620F" w14:paraId="0BD142CB" w14:textId="77777777">
        <w:trPr>
          <w:trHeight w:val="398"/>
        </w:trPr>
        <w:tc>
          <w:tcPr>
            <w:tcW w:w="2704" w:type="dxa"/>
            <w:tcBorders>
              <w:top w:val="single" w:color="FFFFFF" w:themeColor="background1" w:sz="8" w:space="0"/>
              <w:bottom w:val="single" w:color="FFFFFF" w:themeColor="background1" w:sz="8" w:space="0"/>
              <w:right w:val="single" w:color="FFFFFF" w:themeColor="background1" w:sz="8" w:space="0"/>
            </w:tcBorders>
            <w:shd w:val="clear" w:color="auto" w:fill="E5EEFF"/>
            <w:noWrap/>
            <w:vAlign w:val="center"/>
            <w:hideMark/>
          </w:tcPr>
          <w:p w:rsidRPr="002B620F" w:rsidR="00A5054C" w:rsidP="00A5054C" w:rsidRDefault="00A5054C" w14:paraId="7834EDFB" w14:textId="77777777">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Moorabool</w:t>
            </w:r>
          </w:p>
        </w:tc>
        <w:tc>
          <w:tcPr>
            <w:tcW w:w="1732" w:type="dxa"/>
            <w:tcBorders>
              <w:top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A5054C" w:rsidP="00A5054C" w:rsidRDefault="00A5054C" w14:paraId="219ABEEE" w14:textId="1A00AFF9">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712</w:t>
            </w:r>
          </w:p>
        </w:tc>
        <w:tc>
          <w:tcPr>
            <w:tcW w:w="173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A5054C" w:rsidP="00A5054C" w:rsidRDefault="00A5054C" w14:paraId="489B76F8" w14:textId="77777777">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18,429</w:t>
            </w:r>
          </w:p>
        </w:tc>
        <w:tc>
          <w:tcPr>
            <w:tcW w:w="1619"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A5054C" w:rsidP="00A5054C" w:rsidRDefault="00A5054C" w14:paraId="0F2FDF04" w14:textId="54B26ED4">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19,143</w:t>
            </w:r>
          </w:p>
        </w:tc>
        <w:tc>
          <w:tcPr>
            <w:tcW w:w="1705" w:type="dxa"/>
            <w:tcBorders>
              <w:top w:val="nil"/>
              <w:left w:val="single" w:color="FFFFFF" w:themeColor="background1" w:sz="8" w:space="0"/>
              <w:bottom w:val="single" w:color="FFFFFF" w:themeColor="background1" w:sz="8" w:space="0"/>
              <w:right w:val="single" w:color="FFFFFF" w:themeColor="background1" w:sz="8" w:space="0"/>
            </w:tcBorders>
            <w:shd w:val="clear" w:color="auto" w:fill="FBBBBE"/>
            <w:vAlign w:val="center"/>
          </w:tcPr>
          <w:p w:rsidRPr="002B620F" w:rsidR="00A5054C" w:rsidP="00A5054C" w:rsidRDefault="00A5054C" w14:paraId="3A8B448A" w14:textId="2AD1EB16">
            <w:pPr>
              <w:jc w:val="center"/>
              <w:rPr>
                <w:rFonts w:ascii="Aptos Display" w:hAnsi="Aptos Display"/>
                <w:color w:val="2F318B"/>
                <w:sz w:val="22"/>
                <w:szCs w:val="22"/>
                <w:lang w:eastAsia="en-AU"/>
              </w:rPr>
            </w:pPr>
            <w:r w:rsidRPr="002B620F">
              <w:rPr>
                <w:rFonts w:ascii="Aptos Display" w:hAnsi="Aptos Display"/>
                <w:color w:val="2F318B"/>
                <w:sz w:val="22"/>
                <w:szCs w:val="22"/>
              </w:rPr>
              <w:t>3.7%</w:t>
            </w:r>
          </w:p>
        </w:tc>
      </w:tr>
      <w:tr w:rsidRPr="002B620F" w:rsidR="00F15A47" w:rsidTr="002B620F" w14:paraId="28B9819F" w14:textId="77777777">
        <w:trPr>
          <w:trHeight w:val="398"/>
        </w:trPr>
        <w:tc>
          <w:tcPr>
            <w:tcW w:w="2704" w:type="dxa"/>
            <w:tcBorders>
              <w:top w:val="single" w:color="FFFFFF" w:themeColor="background1" w:sz="8" w:space="0"/>
              <w:bottom w:val="single" w:color="FFFFFF" w:themeColor="background1" w:sz="8" w:space="0"/>
              <w:right w:val="single" w:color="FFFFFF" w:themeColor="background1" w:sz="8" w:space="0"/>
            </w:tcBorders>
            <w:shd w:val="clear" w:color="auto" w:fill="E5EEFF"/>
            <w:noWrap/>
            <w:vAlign w:val="center"/>
            <w:hideMark/>
          </w:tcPr>
          <w:p w:rsidRPr="002B620F" w:rsidR="00A5054C" w:rsidP="00A5054C" w:rsidRDefault="00A5054C" w14:paraId="75FC255B" w14:textId="77777777">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Northern Grampians</w:t>
            </w:r>
          </w:p>
        </w:tc>
        <w:tc>
          <w:tcPr>
            <w:tcW w:w="1732" w:type="dxa"/>
            <w:tcBorders>
              <w:top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A5054C" w:rsidP="00A5054C" w:rsidRDefault="00A5054C" w14:paraId="65321C6D" w14:textId="6619DA07">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199</w:t>
            </w:r>
          </w:p>
        </w:tc>
        <w:tc>
          <w:tcPr>
            <w:tcW w:w="173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A5054C" w:rsidP="00A5054C" w:rsidRDefault="00A5054C" w14:paraId="4E7971EA" w14:textId="77777777">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5,170</w:t>
            </w:r>
          </w:p>
        </w:tc>
        <w:tc>
          <w:tcPr>
            <w:tcW w:w="1619"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A5054C" w:rsidP="00A5054C" w:rsidRDefault="00A5054C" w14:paraId="24140290" w14:textId="6AE29C2A">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5,372</w:t>
            </w:r>
          </w:p>
        </w:tc>
        <w:tc>
          <w:tcPr>
            <w:tcW w:w="1705" w:type="dxa"/>
            <w:tcBorders>
              <w:top w:val="nil"/>
              <w:left w:val="single" w:color="FFFFFF" w:themeColor="background1" w:sz="8" w:space="0"/>
              <w:bottom w:val="single" w:color="FFFFFF" w:themeColor="background1" w:sz="8" w:space="0"/>
              <w:right w:val="single" w:color="FFFFFF" w:themeColor="background1" w:sz="8" w:space="0"/>
            </w:tcBorders>
            <w:shd w:val="clear" w:color="auto" w:fill="FBBBBE"/>
            <w:vAlign w:val="center"/>
          </w:tcPr>
          <w:p w:rsidRPr="002B620F" w:rsidR="00A5054C" w:rsidP="00A5054C" w:rsidRDefault="00A5054C" w14:paraId="2EB31F03" w14:textId="3F946232">
            <w:pPr>
              <w:jc w:val="center"/>
              <w:rPr>
                <w:rFonts w:ascii="Aptos Display" w:hAnsi="Aptos Display"/>
                <w:color w:val="2F318B"/>
                <w:sz w:val="22"/>
                <w:szCs w:val="22"/>
                <w:lang w:eastAsia="en-AU"/>
              </w:rPr>
            </w:pPr>
            <w:r w:rsidRPr="002B620F">
              <w:rPr>
                <w:rFonts w:ascii="Aptos Display" w:hAnsi="Aptos Display"/>
                <w:color w:val="2F318B"/>
                <w:sz w:val="22"/>
                <w:szCs w:val="22"/>
              </w:rPr>
              <w:t>3.7%</w:t>
            </w:r>
          </w:p>
        </w:tc>
      </w:tr>
      <w:tr w:rsidRPr="002B620F" w:rsidR="00F15A47" w:rsidTr="002B620F" w14:paraId="0BAC7923" w14:textId="77777777">
        <w:trPr>
          <w:trHeight w:val="398"/>
        </w:trPr>
        <w:tc>
          <w:tcPr>
            <w:tcW w:w="2704" w:type="dxa"/>
            <w:tcBorders>
              <w:top w:val="single" w:color="FFFFFF" w:themeColor="background1" w:sz="8" w:space="0"/>
              <w:bottom w:val="single" w:color="FFFFFF" w:themeColor="background1" w:sz="8" w:space="0"/>
              <w:right w:val="single" w:color="FFFFFF" w:themeColor="background1" w:sz="8" w:space="0"/>
            </w:tcBorders>
            <w:shd w:val="clear" w:color="auto" w:fill="E5EEFF"/>
            <w:noWrap/>
            <w:vAlign w:val="center"/>
            <w:hideMark/>
          </w:tcPr>
          <w:p w:rsidRPr="002B620F" w:rsidR="00A5054C" w:rsidP="00A5054C" w:rsidRDefault="00A5054C" w14:paraId="6FAE67D5" w14:textId="77777777">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Pyrenees</w:t>
            </w:r>
          </w:p>
        </w:tc>
        <w:tc>
          <w:tcPr>
            <w:tcW w:w="1732" w:type="dxa"/>
            <w:tcBorders>
              <w:top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A5054C" w:rsidP="00A5054C" w:rsidRDefault="00A5054C" w14:paraId="10D243A1" w14:textId="69169067">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119</w:t>
            </w:r>
          </w:p>
        </w:tc>
        <w:tc>
          <w:tcPr>
            <w:tcW w:w="173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A5054C" w:rsidP="00A5054C" w:rsidRDefault="00A5054C" w14:paraId="6D7924AB" w14:textId="77777777">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3,032</w:t>
            </w:r>
          </w:p>
        </w:tc>
        <w:tc>
          <w:tcPr>
            <w:tcW w:w="1619"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A5054C" w:rsidP="00A5054C" w:rsidRDefault="00A5054C" w14:paraId="5B80A244" w14:textId="66DA8F8C">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3,154</w:t>
            </w:r>
          </w:p>
        </w:tc>
        <w:tc>
          <w:tcPr>
            <w:tcW w:w="1705" w:type="dxa"/>
            <w:tcBorders>
              <w:top w:val="nil"/>
              <w:left w:val="single" w:color="FFFFFF" w:themeColor="background1" w:sz="8" w:space="0"/>
              <w:bottom w:val="single" w:color="FFFFFF" w:themeColor="background1" w:sz="8" w:space="0"/>
              <w:right w:val="single" w:color="FFFFFF" w:themeColor="background1" w:sz="8" w:space="0"/>
            </w:tcBorders>
            <w:shd w:val="clear" w:color="auto" w:fill="FBB3B6"/>
            <w:vAlign w:val="center"/>
          </w:tcPr>
          <w:p w:rsidRPr="002B620F" w:rsidR="00A5054C" w:rsidP="00A5054C" w:rsidRDefault="00A5054C" w14:paraId="70DDE524" w14:textId="0B422EB6">
            <w:pPr>
              <w:jc w:val="center"/>
              <w:rPr>
                <w:rFonts w:ascii="Aptos Display" w:hAnsi="Aptos Display"/>
                <w:color w:val="2F318B"/>
                <w:sz w:val="22"/>
                <w:szCs w:val="22"/>
                <w:lang w:eastAsia="en-AU"/>
              </w:rPr>
            </w:pPr>
            <w:r w:rsidRPr="002B620F">
              <w:rPr>
                <w:rFonts w:ascii="Aptos Display" w:hAnsi="Aptos Display"/>
                <w:color w:val="2F318B"/>
                <w:sz w:val="22"/>
                <w:szCs w:val="22"/>
              </w:rPr>
              <w:t>3.8%</w:t>
            </w:r>
          </w:p>
        </w:tc>
      </w:tr>
      <w:tr w:rsidRPr="002B620F" w:rsidR="00F15A47" w:rsidTr="002B620F" w14:paraId="0E131F28" w14:textId="77777777">
        <w:trPr>
          <w:trHeight w:val="398"/>
        </w:trPr>
        <w:tc>
          <w:tcPr>
            <w:tcW w:w="2704" w:type="dxa"/>
            <w:tcBorders>
              <w:top w:val="single" w:color="FFFFFF" w:themeColor="background1" w:sz="8" w:space="0"/>
              <w:bottom w:val="single" w:color="FFFFFF" w:themeColor="background1" w:sz="8" w:space="0"/>
              <w:right w:val="single" w:color="FFFFFF" w:themeColor="background1" w:sz="8" w:space="0"/>
            </w:tcBorders>
            <w:shd w:val="clear" w:color="auto" w:fill="E5EEFF"/>
            <w:noWrap/>
            <w:vAlign w:val="center"/>
            <w:hideMark/>
          </w:tcPr>
          <w:p w:rsidRPr="002B620F" w:rsidR="00A5054C" w:rsidP="00A5054C" w:rsidRDefault="00A5054C" w14:paraId="72AFEC48" w14:textId="77777777">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West Wimmera</w:t>
            </w:r>
          </w:p>
        </w:tc>
        <w:tc>
          <w:tcPr>
            <w:tcW w:w="1732" w:type="dxa"/>
            <w:tcBorders>
              <w:top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A5054C" w:rsidP="00A5054C" w:rsidRDefault="00A5054C" w14:paraId="62088BAD" w14:textId="48394597">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61</w:t>
            </w:r>
          </w:p>
        </w:tc>
        <w:tc>
          <w:tcPr>
            <w:tcW w:w="173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A5054C" w:rsidP="00A5054C" w:rsidRDefault="00A5054C" w14:paraId="7CE3600F" w14:textId="77777777">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1,877</w:t>
            </w:r>
          </w:p>
        </w:tc>
        <w:tc>
          <w:tcPr>
            <w:tcW w:w="1619" w:type="dxa"/>
            <w:tcBorders>
              <w:top w:val="nil"/>
              <w:left w:val="nil"/>
              <w:bottom w:val="single" w:color="FFFFFF" w:themeColor="background1" w:sz="8" w:space="0"/>
              <w:right w:val="single" w:color="FFFFFF" w:themeColor="background1" w:sz="8" w:space="0"/>
            </w:tcBorders>
            <w:shd w:val="clear" w:color="auto" w:fill="E5EEFF"/>
            <w:noWrap/>
            <w:vAlign w:val="center"/>
          </w:tcPr>
          <w:p w:rsidRPr="002B620F" w:rsidR="00A5054C" w:rsidP="00A5054C" w:rsidRDefault="00A5054C" w14:paraId="39E91516" w14:textId="4C8C7360">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1,932</w:t>
            </w:r>
          </w:p>
        </w:tc>
        <w:tc>
          <w:tcPr>
            <w:tcW w:w="1705" w:type="dxa"/>
            <w:tcBorders>
              <w:top w:val="nil"/>
              <w:left w:val="single" w:color="FFFFFF" w:themeColor="background1" w:sz="8" w:space="0"/>
              <w:bottom w:val="single" w:color="FFFFFF" w:themeColor="background1" w:sz="8" w:space="0"/>
              <w:right w:val="single" w:color="FFFFFF" w:themeColor="background1" w:sz="8" w:space="0"/>
            </w:tcBorders>
            <w:shd w:val="clear" w:color="auto" w:fill="FCE4E7"/>
            <w:vAlign w:val="center"/>
          </w:tcPr>
          <w:p w:rsidRPr="002B620F" w:rsidR="00A5054C" w:rsidP="00A5054C" w:rsidRDefault="00A5054C" w14:paraId="3DDACDBA" w14:textId="6F8209BF">
            <w:pPr>
              <w:jc w:val="center"/>
              <w:rPr>
                <w:rFonts w:ascii="Aptos Display" w:hAnsi="Aptos Display"/>
                <w:color w:val="2F318B"/>
                <w:sz w:val="22"/>
                <w:szCs w:val="22"/>
                <w:lang w:eastAsia="en-AU"/>
              </w:rPr>
            </w:pPr>
            <w:r w:rsidRPr="002B620F">
              <w:rPr>
                <w:rFonts w:ascii="Aptos Display" w:hAnsi="Aptos Display"/>
                <w:color w:val="2F318B"/>
                <w:sz w:val="22"/>
                <w:szCs w:val="22"/>
              </w:rPr>
              <w:t>3.2%</w:t>
            </w:r>
          </w:p>
        </w:tc>
      </w:tr>
      <w:tr w:rsidRPr="002B620F" w:rsidR="00F15A47" w:rsidTr="002B620F" w14:paraId="71605CCD" w14:textId="77777777">
        <w:trPr>
          <w:trHeight w:val="398"/>
        </w:trPr>
        <w:tc>
          <w:tcPr>
            <w:tcW w:w="2704" w:type="dxa"/>
            <w:tcBorders>
              <w:top w:val="single" w:color="FFFFFF" w:themeColor="background1" w:sz="8" w:space="0"/>
              <w:bottom w:val="single" w:color="FFFFFF" w:themeColor="background1" w:sz="24" w:space="0"/>
              <w:right w:val="single" w:color="FFFFFF" w:themeColor="background1" w:sz="8" w:space="0"/>
            </w:tcBorders>
            <w:shd w:val="clear" w:color="auto" w:fill="E5EEFF"/>
            <w:noWrap/>
            <w:vAlign w:val="center"/>
            <w:hideMark/>
          </w:tcPr>
          <w:p w:rsidRPr="002B620F" w:rsidR="00A5054C" w:rsidP="00A5054C" w:rsidRDefault="00A5054C" w14:paraId="0E9EF90E" w14:textId="77777777">
            <w:pPr>
              <w:rPr>
                <w:rFonts w:ascii="Aptos Display" w:hAnsi="Aptos Display"/>
                <w:b/>
                <w:bCs/>
                <w:color w:val="2F318B"/>
                <w:sz w:val="22"/>
                <w:szCs w:val="22"/>
                <w:lang w:eastAsia="en-AU"/>
              </w:rPr>
            </w:pPr>
            <w:r w:rsidRPr="002B620F">
              <w:rPr>
                <w:rFonts w:ascii="Aptos Display" w:hAnsi="Aptos Display" w:eastAsia="Times"/>
                <w:b/>
                <w:bCs/>
                <w:color w:val="2F318B"/>
                <w:sz w:val="22"/>
                <w:szCs w:val="22"/>
              </w:rPr>
              <w:t>Yarriambiack</w:t>
            </w:r>
          </w:p>
        </w:tc>
        <w:tc>
          <w:tcPr>
            <w:tcW w:w="1732" w:type="dxa"/>
            <w:tcBorders>
              <w:top w:val="single" w:color="FFFFFF" w:themeColor="background1" w:sz="8" w:space="0"/>
              <w:bottom w:val="single" w:color="FFFFFF" w:themeColor="background1" w:sz="24" w:space="0"/>
              <w:right w:val="single" w:color="FFFFFF" w:themeColor="background1" w:sz="8" w:space="0"/>
            </w:tcBorders>
            <w:shd w:val="clear" w:color="auto" w:fill="E5EEFF"/>
            <w:vAlign w:val="center"/>
          </w:tcPr>
          <w:p w:rsidRPr="002B620F" w:rsidR="00A5054C" w:rsidP="00A5054C" w:rsidRDefault="00A5054C" w14:paraId="03C5586B" w14:textId="30E7162B">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79</w:t>
            </w:r>
          </w:p>
        </w:tc>
        <w:tc>
          <w:tcPr>
            <w:tcW w:w="1732"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E5EEFF"/>
            <w:noWrap/>
            <w:vAlign w:val="center"/>
          </w:tcPr>
          <w:p w:rsidRPr="002B620F" w:rsidR="00A5054C" w:rsidP="00A5054C" w:rsidRDefault="00A5054C" w14:paraId="44DDBB8A" w14:textId="77777777">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2,670</w:t>
            </w:r>
          </w:p>
        </w:tc>
        <w:tc>
          <w:tcPr>
            <w:tcW w:w="1619" w:type="dxa"/>
            <w:tcBorders>
              <w:top w:val="nil"/>
              <w:left w:val="nil"/>
              <w:bottom w:val="single" w:color="FFFFFF" w:themeColor="background1" w:sz="12" w:space="0"/>
              <w:right w:val="single" w:color="FFFFFF" w:themeColor="background1" w:sz="8" w:space="0"/>
            </w:tcBorders>
            <w:shd w:val="clear" w:color="auto" w:fill="E5EEFF"/>
            <w:noWrap/>
            <w:vAlign w:val="center"/>
          </w:tcPr>
          <w:p w:rsidRPr="002B620F" w:rsidR="00A5054C" w:rsidP="00A5054C" w:rsidRDefault="00A5054C" w14:paraId="09707F98" w14:textId="19CB9681">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2,745</w:t>
            </w:r>
          </w:p>
        </w:tc>
        <w:tc>
          <w:tcPr>
            <w:tcW w:w="1705" w:type="dxa"/>
            <w:tcBorders>
              <w:top w:val="nil"/>
              <w:left w:val="single" w:color="FFFFFF" w:themeColor="background1" w:sz="8" w:space="0"/>
              <w:bottom w:val="single" w:color="FFFFFF" w:themeColor="background1" w:sz="12" w:space="0"/>
              <w:right w:val="single" w:color="FFFFFF" w:themeColor="background1" w:sz="8" w:space="0"/>
            </w:tcBorders>
            <w:shd w:val="clear" w:color="auto" w:fill="FCFCFF"/>
            <w:vAlign w:val="center"/>
          </w:tcPr>
          <w:p w:rsidRPr="002B620F" w:rsidR="00A5054C" w:rsidP="00A5054C" w:rsidRDefault="00A5054C" w14:paraId="3BDB9142" w14:textId="69781F2C">
            <w:pPr>
              <w:jc w:val="center"/>
              <w:rPr>
                <w:rFonts w:ascii="Aptos Display" w:hAnsi="Aptos Display"/>
                <w:color w:val="2F318B"/>
                <w:sz w:val="22"/>
                <w:szCs w:val="22"/>
                <w:lang w:eastAsia="en-AU"/>
              </w:rPr>
            </w:pPr>
            <w:r w:rsidRPr="002B620F">
              <w:rPr>
                <w:rFonts w:ascii="Aptos Display" w:hAnsi="Aptos Display"/>
                <w:color w:val="2F318B"/>
                <w:sz w:val="22"/>
                <w:szCs w:val="22"/>
              </w:rPr>
              <w:t>2.9%</w:t>
            </w:r>
          </w:p>
        </w:tc>
      </w:tr>
      <w:tr w:rsidRPr="002B620F" w:rsidR="00305D35" w:rsidTr="002B620F" w14:paraId="3E14C124" w14:textId="77777777">
        <w:trPr>
          <w:trHeight w:val="398"/>
        </w:trPr>
        <w:tc>
          <w:tcPr>
            <w:tcW w:w="2704" w:type="dxa"/>
            <w:tcBorders>
              <w:top w:val="single" w:color="FFFFFF" w:themeColor="background1" w:sz="24" w:space="0"/>
              <w:bottom w:val="single" w:color="FFFFFF" w:themeColor="background1" w:sz="8" w:space="0"/>
              <w:right w:val="single" w:color="FFFFFF" w:themeColor="background1" w:sz="8" w:space="0"/>
            </w:tcBorders>
            <w:shd w:val="clear" w:color="auto" w:fill="E5EEFF"/>
            <w:noWrap/>
            <w:vAlign w:val="center"/>
          </w:tcPr>
          <w:p w:rsidRPr="002B620F" w:rsidR="00305D35" w:rsidP="00A53A4A" w:rsidRDefault="00A53A4A" w14:paraId="18D51DC9" w14:textId="274A17AB">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TOTAL</w:t>
            </w:r>
          </w:p>
        </w:tc>
        <w:tc>
          <w:tcPr>
            <w:tcW w:w="1732" w:type="dxa"/>
            <w:tcBorders>
              <w:top w:val="single" w:color="FFFFFF" w:themeColor="background1" w:sz="24" w:space="0"/>
              <w:bottom w:val="single" w:color="FFFFFF" w:themeColor="background1" w:sz="8" w:space="0"/>
              <w:right w:val="single" w:color="FFFFFF" w:themeColor="background1" w:sz="8" w:space="0"/>
            </w:tcBorders>
            <w:shd w:val="clear" w:color="auto" w:fill="E5EEFF"/>
            <w:vAlign w:val="center"/>
          </w:tcPr>
          <w:p w:rsidRPr="002B620F" w:rsidR="00305D35" w:rsidP="00A53A4A" w:rsidRDefault="00305D35" w14:paraId="42E45E7E" w14:textId="36B7DF25">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5,091</w:t>
            </w:r>
          </w:p>
        </w:tc>
        <w:tc>
          <w:tcPr>
            <w:tcW w:w="1732"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305D35" w:rsidP="00A53A4A" w:rsidRDefault="00305D35" w14:paraId="4E09E3A3" w14:textId="77777777">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121,014</w:t>
            </w:r>
          </w:p>
        </w:tc>
        <w:tc>
          <w:tcPr>
            <w:tcW w:w="1619"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305D35" w:rsidP="00A53A4A" w:rsidRDefault="00305D35" w14:paraId="6C6EB236" w14:textId="328E863B">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126,096</w:t>
            </w:r>
          </w:p>
        </w:tc>
        <w:tc>
          <w:tcPr>
            <w:tcW w:w="1705"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E5EEFF"/>
            <w:vAlign w:val="center"/>
          </w:tcPr>
          <w:p w:rsidRPr="002B620F" w:rsidR="00305D35" w:rsidP="00A53A4A" w:rsidRDefault="00305D35" w14:paraId="6DB7C530" w14:textId="295C2722">
            <w:pPr>
              <w:jc w:val="cente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4.0%</w:t>
            </w:r>
          </w:p>
        </w:tc>
      </w:tr>
    </w:tbl>
    <w:p w:rsidRPr="00974F35" w:rsidR="007C6EA5" w:rsidP="007C6EA5" w:rsidRDefault="007C6EA5" w14:paraId="4839294D" w14:textId="530E7477">
      <w:pPr>
        <w:pStyle w:val="DJCSbody"/>
      </w:pPr>
      <w:r>
        <w:t>The</w:t>
      </w:r>
      <w:r w:rsidRPr="00974F35">
        <w:t xml:space="preserve"> Grampians Region plays a vital role in Victoria’s economy. With a GRP of $19,666 million, the region contributes significantly to the state’s overall economic output. The differences in GRP per worker and per capita across LGAs highlight variations in productivity and economic activity. Although the region’s participation rate of 59.1% is lower than the Victorian rate of 68.0%, the relatively low unemployment rate of 4.0% suggests that employment conditions for those in the labour force are favourable.</w:t>
      </w:r>
    </w:p>
    <w:p w:rsidR="008B1C26" w:rsidP="00E503BE" w:rsidRDefault="00FB13A9" w14:paraId="4BF0C728" w14:textId="3A50C9DF">
      <w:pPr>
        <w:pStyle w:val="Heading3"/>
      </w:pPr>
      <w:r>
        <w:t xml:space="preserve">Industry and </w:t>
      </w:r>
      <w:r w:rsidR="00E503BE">
        <w:t xml:space="preserve">Employment </w:t>
      </w:r>
    </w:p>
    <w:p w:rsidR="00897427" w:rsidP="00897427" w:rsidRDefault="00897427" w14:paraId="0DE088EE" w14:textId="7A9ACC9A">
      <w:pPr>
        <w:pStyle w:val="DJCSbody"/>
      </w:pPr>
      <w:r w:rsidRPr="00897427">
        <w:t xml:space="preserve">Industry of employment </w:t>
      </w:r>
      <w:r>
        <w:t>data is derived from the ABS 2021</w:t>
      </w:r>
      <w:r w:rsidRPr="00897427">
        <w:t xml:space="preserve"> Census</w:t>
      </w:r>
      <w:r>
        <w:t xml:space="preserve">. </w:t>
      </w:r>
      <w:r w:rsidRPr="00897427">
        <w:t>These figures capture the total number of persons aged 15 years and over who are employed in a particular sector, offering insight into the economic structure of the region.</w:t>
      </w:r>
    </w:p>
    <w:p w:rsidR="00897427" w:rsidP="00C858FA" w:rsidRDefault="00C858FA" w14:paraId="11B39A7C" w14:textId="0405C9F1">
      <w:pPr>
        <w:pStyle w:val="Heading4"/>
      </w:pPr>
      <w:r>
        <w:t>Industr</w:t>
      </w:r>
      <w:r w:rsidR="005952CB">
        <w:t>ies</w:t>
      </w:r>
      <w:r>
        <w:t xml:space="preserve"> of Employment </w:t>
      </w:r>
    </w:p>
    <w:p w:rsidRPr="00C858FA" w:rsidR="00C858FA" w:rsidP="00C858FA" w:rsidRDefault="00C858FA" w14:paraId="66DE2A2B" w14:textId="72FFCC0A">
      <w:pPr>
        <w:pStyle w:val="DJCSbody"/>
      </w:pPr>
      <w:r w:rsidRPr="00C858FA">
        <w:t>In the Grampians Region, health care and social assistance emerges as the largest employing industry, with 20,174 people. This reflects the importance of hospitals, aged care facilities, community health centres, and other social support services in the area. Construction follows with 12,308 employees, and education and training employ 11,292 people, indicating the significance of schools, TAFEs, and other educational institutions.</w:t>
      </w:r>
      <w:r>
        <w:t xml:space="preserve"> </w:t>
      </w:r>
      <w:r w:rsidRPr="00C858FA">
        <w:t>Retail trade (10,961 employees) and manufacturing (8,328 employees) also play substantial roles, highlighting both the service-oriented and production-based aspects of the regional economy. Notably, agriculture, forestry and fishing employs 8,090 people, demonstrating the ongoing importance of primary industries to the Grampians Region.</w:t>
      </w:r>
    </w:p>
    <w:p w:rsidRPr="00C858FA" w:rsidR="00C858FA" w:rsidP="00C858FA" w:rsidRDefault="00C858FA" w14:paraId="7404B22C" w14:textId="77777777">
      <w:pPr>
        <w:pStyle w:val="DJCSbody"/>
      </w:pPr>
      <w:r w:rsidRPr="00C858FA">
        <w:t>In terms of other sectors, public administration and safety (8,088 employees) and accommodation and food services (7,598 employees) further illustrate the breadth of employment opportunities available, ranging from government services to the tourism and hospitality industries. Meanwhile, professional, scientific and technical services (5,700 employees) and transport, postal and warehousing (5,157 employees) contribute to the region’s diverse economic base, albeit on a smaller scale compared to the top industries.</w:t>
      </w:r>
    </w:p>
    <w:p w:rsidR="00A95E4B" w:rsidP="00A95E4B" w:rsidRDefault="00A95E4B" w14:paraId="3D25AFED" w14:textId="72C8A1D2">
      <w:pPr>
        <w:pStyle w:val="Caption"/>
        <w:keepNext/>
      </w:pPr>
      <w:r>
        <w:t xml:space="preserve">Figure </w:t>
      </w:r>
      <w:fldSimple w:instr=" SEQ Figure \* ARABIC ">
        <w:r w:rsidR="00FB4C7A">
          <w:rPr>
            <w:noProof/>
          </w:rPr>
          <w:t>18</w:t>
        </w:r>
      </w:fldSimple>
      <w:r>
        <w:t xml:space="preserve">: </w:t>
      </w:r>
      <w:r w:rsidRPr="00473B05">
        <w:t>Industry of employment for working residents (aged 15 years +) in the Grampians Region (excluding overseas visitors)</w:t>
      </w:r>
      <w:r w:rsidRPr="00A95E4B">
        <w:rPr>
          <w:rStyle w:val="FootnoteReference"/>
        </w:rPr>
        <w:t xml:space="preserve"> </w:t>
      </w:r>
      <w:r>
        <w:rPr>
          <w:rStyle w:val="FootnoteReference"/>
        </w:rPr>
        <w:footnoteReference w:id="251"/>
      </w:r>
    </w:p>
    <w:p w:rsidRPr="00304815" w:rsidR="001215EA" w:rsidP="00304815" w:rsidRDefault="001215EA" w14:paraId="5CF720F7" w14:textId="636ABF67">
      <w:pPr>
        <w:pStyle w:val="DJCSbody"/>
      </w:pPr>
      <w:r>
        <w:rPr>
          <w:noProof/>
        </w:rPr>
        <w:drawing>
          <wp:inline distT="0" distB="0" distL="0" distR="0">
            <wp:extent cx="6050915" cy="4137891"/>
            <wp:effectExtent l="0" t="0" r="6985" b="0"/>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316967873" name="Chart 1">
              <a:extLst>
                <a:ext uri="{FF2B5EF4-FFF2-40B4-BE49-F238E27FC236}">
                  <ns0:creationId xmlns:ns0="http://schemas.microsoft.com/office/drawing/2014/main" id="{17DE04C4-8474-D8A6-A7FD-9111D0608E64}"/>
                </a:ext>
              </a:extLst>
            </wp:docPr>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openxmlformats.org/drawingml/2006/chart">
                <ns3:chart xmlns:ns3="http://schemas.openxmlformats.org/drawingml/2006/chart" r:id="rId86"/>
              </a:graphicData>
            </a:graphic>
          </wp:inline>
        </w:drawing>
      </w:r>
    </w:p>
    <w:p w:rsidR="006A770C" w:rsidP="006A770C" w:rsidRDefault="00683ED5" w14:paraId="26A86ABB" w14:textId="5199C046">
      <w:pPr>
        <w:pStyle w:val="Heading4"/>
      </w:pPr>
      <w:r>
        <w:t xml:space="preserve">Industry of Employment </w:t>
      </w:r>
      <w:r w:rsidR="007C6EA5">
        <w:t>by LGA</w:t>
      </w:r>
    </w:p>
    <w:p w:rsidRPr="006A770C" w:rsidR="00683ED5" w:rsidP="006A770C" w:rsidRDefault="00683ED5" w14:paraId="6714BE88" w14:textId="6D1962D0">
      <w:pPr>
        <w:pStyle w:val="DJCSbody"/>
      </w:pPr>
      <w:r w:rsidRPr="006A770C">
        <w:t>While the Grampians Region as a whole has a strong presence in health care, construction, and primary industries, the employment composition varies considerably among its LGAs</w:t>
      </w:r>
      <w:r w:rsidR="006A770C">
        <w:t xml:space="preserve"> (see </w:t>
      </w:r>
      <w:r w:rsidR="006A770C">
        <w:fldChar w:fldCharType="begin"/>
      </w:r>
      <w:r w:rsidR="006A770C">
        <w:instrText xml:space="preserve"> REF _Ref191460265 \h </w:instrText>
      </w:r>
      <w:r w:rsidR="006A770C">
        <w:fldChar w:fldCharType="separate"/>
      </w:r>
      <w:r w:rsidR="00FB4C7A">
        <w:t xml:space="preserve">Table </w:t>
      </w:r>
      <w:r w:rsidR="00FB4C7A">
        <w:rPr>
          <w:noProof/>
        </w:rPr>
        <w:t>81</w:t>
      </w:r>
      <w:r w:rsidR="006A770C">
        <w:fldChar w:fldCharType="end"/>
      </w:r>
      <w:r w:rsidR="006A770C">
        <w:t>)</w:t>
      </w:r>
      <w:r w:rsidRPr="006A770C">
        <w:t>. These differences reflect local factors such as population density, geographic characteristics, availability of natural resources, and existing infrastructure.</w:t>
      </w:r>
    </w:p>
    <w:p w:rsidRPr="006A770C" w:rsidR="006A770C" w:rsidP="006A770C" w:rsidRDefault="00683ED5" w14:paraId="0CF6BC1E" w14:textId="77777777">
      <w:pPr>
        <w:pStyle w:val="DJCSbody"/>
        <w:rPr>
          <w:b/>
          <w:bCs/>
        </w:rPr>
      </w:pPr>
      <w:r w:rsidRPr="006A770C">
        <w:rPr>
          <w:b/>
          <w:bCs/>
        </w:rPr>
        <w:t>Agriculture, Forestry and Fishin</w:t>
      </w:r>
      <w:r w:rsidRPr="006A770C" w:rsidR="006A770C">
        <w:rPr>
          <w:b/>
          <w:bCs/>
        </w:rPr>
        <w:t>g</w:t>
      </w:r>
    </w:p>
    <w:p w:rsidRPr="00683ED5" w:rsidR="00683ED5" w:rsidP="006A770C" w:rsidRDefault="00683ED5" w14:paraId="21DE619E" w14:textId="7D3FA054">
      <w:pPr>
        <w:pStyle w:val="DJCSbody"/>
      </w:pPr>
      <w:r w:rsidRPr="00683ED5">
        <w:t>This sector is notably high in more rural LGAs. For example, 45.1% of employed residents in West Wimmera work in agriculture, forestry and fishing, while Yarriambiack (27.9%) and Hindmarsh (27.1%) also have large shares of agricultural employment. In contrast, Ballarat’s share in this industry is only 1.7%, reflecting its more urban profile and diverse economic base.</w:t>
      </w:r>
    </w:p>
    <w:p w:rsidRPr="006A770C" w:rsidR="006A770C" w:rsidP="006A770C" w:rsidRDefault="00683ED5" w14:paraId="6B2385D5" w14:textId="77777777">
      <w:pPr>
        <w:pStyle w:val="DJCSbody"/>
        <w:rPr>
          <w:b/>
          <w:bCs/>
        </w:rPr>
      </w:pPr>
      <w:r w:rsidRPr="006A770C">
        <w:rPr>
          <w:b/>
          <w:bCs/>
        </w:rPr>
        <w:t>Mining</w:t>
      </w:r>
    </w:p>
    <w:p w:rsidRPr="00683ED5" w:rsidR="00683ED5" w:rsidP="006A770C" w:rsidRDefault="00683ED5" w14:paraId="6B53A7B0" w14:textId="17888358">
      <w:pPr>
        <w:pStyle w:val="DJCSbody"/>
      </w:pPr>
      <w:r w:rsidRPr="00683ED5">
        <w:t>Mining is relatively small across most LGAs but stands out in Northern Grampians, where 3.3% of the workforce is employed in this sector. Other LGAs show shares closer to or below 1%, highlighting the concentrated nature of mining activity.</w:t>
      </w:r>
    </w:p>
    <w:p w:rsidRPr="006A770C" w:rsidR="006A770C" w:rsidP="006A770C" w:rsidRDefault="00683ED5" w14:paraId="5ED30E63" w14:textId="77777777">
      <w:pPr>
        <w:pStyle w:val="DJCSbody"/>
        <w:rPr>
          <w:b/>
          <w:bCs/>
        </w:rPr>
      </w:pPr>
      <w:r w:rsidRPr="006A770C">
        <w:rPr>
          <w:b/>
          <w:bCs/>
        </w:rPr>
        <w:t>Manufacturing</w:t>
      </w:r>
    </w:p>
    <w:p w:rsidRPr="00683ED5" w:rsidR="00683ED5" w:rsidP="006A770C" w:rsidRDefault="00683ED5" w14:paraId="0354FB1C" w14:textId="0E0BC3F4">
      <w:pPr>
        <w:pStyle w:val="DJCSbody"/>
      </w:pPr>
      <w:r w:rsidRPr="00683ED5">
        <w:t>Manufacturing employment is more pronounced in Ararat (11.5%) and Northern Grampians (11.4%), whereas Hindmarsh, West Wimmera, and Yarriambiack record lower percentages, typically under 4%. This suggests that Ararat and Northern Grampians maintain a stronger industrial base, possibly due to specific manufacturing plants or supply chains located in those areas.</w:t>
      </w:r>
    </w:p>
    <w:p w:rsidRPr="006A770C" w:rsidR="006A770C" w:rsidP="006A770C" w:rsidRDefault="00683ED5" w14:paraId="0C946399" w14:textId="77777777">
      <w:pPr>
        <w:pStyle w:val="DJCSbody"/>
        <w:rPr>
          <w:b/>
          <w:bCs/>
        </w:rPr>
      </w:pPr>
      <w:r w:rsidRPr="006A770C">
        <w:rPr>
          <w:b/>
          <w:bCs/>
        </w:rPr>
        <w:t>Construction</w:t>
      </w:r>
    </w:p>
    <w:p w:rsidRPr="00683ED5" w:rsidR="00683ED5" w:rsidP="006A770C" w:rsidRDefault="00683ED5" w14:paraId="6E321180" w14:textId="49EC62BA">
      <w:pPr>
        <w:pStyle w:val="DJCSbody"/>
      </w:pPr>
      <w:r w:rsidRPr="00683ED5">
        <w:t>Golden Plains (14.0%) and Moorabool (14.9%) lead in construction employment, reflecting the demand for new housing and infrastructure in these peri-urban regions close to major population centres. In other LGAs, the share of construction ranges from around 5% to 10%.</w:t>
      </w:r>
    </w:p>
    <w:p w:rsidRPr="006A770C" w:rsidR="006A770C" w:rsidP="006A770C" w:rsidRDefault="00683ED5" w14:paraId="6A2B9072" w14:textId="77777777">
      <w:pPr>
        <w:pStyle w:val="DJCSbody"/>
        <w:rPr>
          <w:b/>
          <w:bCs/>
        </w:rPr>
      </w:pPr>
      <w:r w:rsidRPr="006A770C">
        <w:rPr>
          <w:b/>
          <w:bCs/>
        </w:rPr>
        <w:t>Health Care and Social Assistance</w:t>
      </w:r>
    </w:p>
    <w:p w:rsidRPr="00683ED5" w:rsidR="00683ED5" w:rsidP="006A770C" w:rsidRDefault="00683ED5" w14:paraId="11D63B6A" w14:textId="1509C476">
      <w:pPr>
        <w:pStyle w:val="DJCSbody"/>
      </w:pPr>
      <w:r w:rsidRPr="00683ED5">
        <w:t>Health care and social assistance consistently ranks high across the Grampians Region. The share of the workforce employed in this sector varies from around 11.3% (Moorabool) to nearly 20% (Yarriambiack), underscoring the widespread importance of health and social services in both urban and rural settings.</w:t>
      </w:r>
    </w:p>
    <w:p w:rsidRPr="006A770C" w:rsidR="006A770C" w:rsidP="006A770C" w:rsidRDefault="00683ED5" w14:paraId="45239EDD" w14:textId="77777777">
      <w:pPr>
        <w:pStyle w:val="DJCSbody"/>
        <w:rPr>
          <w:b/>
          <w:bCs/>
        </w:rPr>
      </w:pPr>
      <w:r w:rsidRPr="006A770C">
        <w:rPr>
          <w:b/>
          <w:bCs/>
        </w:rPr>
        <w:t>Retail Trade, Accommodation and Food Services</w:t>
      </w:r>
    </w:p>
    <w:p w:rsidRPr="00683ED5" w:rsidR="00683ED5" w:rsidP="006A770C" w:rsidRDefault="00683ED5" w14:paraId="62B208E1" w14:textId="7310AACD">
      <w:pPr>
        <w:pStyle w:val="DJCSbody"/>
      </w:pPr>
      <w:r w:rsidRPr="00683ED5">
        <w:t>Retail trade remains a key employer in Ballarat (10.1%) and Horsham (10.6%), likely driven by larger retail precincts in these regional hubs. Accommodation and food services, an important indicator of tourism activity, is notably high in Hepburn (9.0%)</w:t>
      </w:r>
      <w:r w:rsidR="001130C2">
        <w:t xml:space="preserve">, </w:t>
      </w:r>
      <w:r w:rsidRPr="00683ED5">
        <w:t>fitting for an area known for its spa and wellness tourism.</w:t>
      </w:r>
    </w:p>
    <w:p w:rsidRPr="006A770C" w:rsidR="006A770C" w:rsidP="006A770C" w:rsidRDefault="00683ED5" w14:paraId="2AC8EDA3" w14:textId="77777777">
      <w:pPr>
        <w:pStyle w:val="DJCSbody"/>
        <w:rPr>
          <w:b/>
          <w:bCs/>
        </w:rPr>
      </w:pPr>
      <w:r w:rsidRPr="006A770C">
        <w:rPr>
          <w:b/>
          <w:bCs/>
        </w:rPr>
        <w:t>Professional, Scientific and Technical Services</w:t>
      </w:r>
    </w:p>
    <w:p w:rsidRPr="00683ED5" w:rsidR="00683ED5" w:rsidP="006A770C" w:rsidRDefault="00683ED5" w14:paraId="630B827E" w14:textId="1DA04469">
      <w:pPr>
        <w:pStyle w:val="DJCSbody"/>
      </w:pPr>
      <w:r w:rsidRPr="00683ED5">
        <w:t>This sector has a higher concentration in LGAs with stronger urban characteristics or those attracting professionals, such as Ballarat (5.4%) and Hepburn (7.0%). Other LGAs see more modest shares, typically around 2% to 5%, indicating a less prominent professional services sector in rural areas.</w:t>
      </w:r>
    </w:p>
    <w:p w:rsidRPr="006A770C" w:rsidR="006A770C" w:rsidP="006A770C" w:rsidRDefault="00683ED5" w14:paraId="230E3585" w14:textId="77777777">
      <w:pPr>
        <w:pStyle w:val="DJCSbody"/>
        <w:rPr>
          <w:b/>
          <w:bCs/>
        </w:rPr>
      </w:pPr>
      <w:r w:rsidRPr="006A770C">
        <w:rPr>
          <w:b/>
          <w:bCs/>
        </w:rPr>
        <w:t>Public Administration and Safety</w:t>
      </w:r>
    </w:p>
    <w:p w:rsidRPr="00683ED5" w:rsidR="00683ED5" w:rsidP="006A770C" w:rsidRDefault="00683ED5" w14:paraId="4B9A050C" w14:textId="3BE87FC3">
      <w:pPr>
        <w:pStyle w:val="DJCSbody"/>
      </w:pPr>
      <w:r w:rsidRPr="00683ED5">
        <w:t>Ararat stands out with 10.4% of its workforce in public administration and safety, which may be linked to local correctional facilities or other government agencies. Most other LGAs show shares between 5% and 8%, highlighting the role of local councils, state and federal government offices, and emergency services.</w:t>
      </w:r>
    </w:p>
    <w:p w:rsidR="00304815" w:rsidP="00304815" w:rsidRDefault="00304815" w14:paraId="70285A2F" w14:textId="12D72529">
      <w:pPr>
        <w:pStyle w:val="Caption"/>
        <w:keepNext/>
      </w:pPr>
      <w:bookmarkStart w:id="204" w:name="_Ref191460265"/>
      <w:r>
        <w:t xml:space="preserve">Table </w:t>
      </w:r>
      <w:fldSimple w:instr=" SEQ Table \* ARABIC ">
        <w:r w:rsidR="00FB4C7A">
          <w:rPr>
            <w:noProof/>
          </w:rPr>
          <w:t>81</w:t>
        </w:r>
      </w:fldSimple>
      <w:bookmarkEnd w:id="204"/>
      <w:r>
        <w:t xml:space="preserve">: </w:t>
      </w:r>
      <w:r w:rsidRPr="00310A6F">
        <w:t>Industry of employment of persons aged 15 years and over in the Grampians Region by LGA (2021)</w:t>
      </w:r>
      <w:r w:rsidRPr="00FF4F7A" w:rsidR="00FF4F7A">
        <w:rPr>
          <w:rStyle w:val="FootnoteReference"/>
        </w:rPr>
        <w:t xml:space="preserve"> </w:t>
      </w:r>
      <w:r w:rsidR="00FF4F7A">
        <w:rPr>
          <w:rStyle w:val="FootnoteReference"/>
        </w:rPr>
        <w:footnoteReference w:id="252"/>
      </w:r>
    </w:p>
    <w:tbl>
      <w:tblPr>
        <w:tblpPr w:leftFromText="181" w:rightFromText="181" w:bottomFromText="142" w:vertAnchor="text" w:tblpXSpec="right" w:tblpY="1"/>
        <w:tblOverlap w:val="never"/>
        <w:tblW w:w="9492"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tblLayout w:type="fixed"/>
        <w:tblLook w:firstRow="1" w:lastRow="0" w:firstColumn="1" w:lastColumn="0" w:noHBand="0" w:noVBand="1" w:val="04A0"/>
      </w:tblPr>
      <w:tblGrid>
        <w:gridCol w:w="2117"/>
        <w:gridCol w:w="670"/>
        <w:gridCol w:w="670"/>
        <w:gridCol w:w="671"/>
        <w:gridCol w:w="670"/>
        <w:gridCol w:w="671"/>
        <w:gridCol w:w="670"/>
        <w:gridCol w:w="671"/>
        <w:gridCol w:w="670"/>
        <w:gridCol w:w="671"/>
        <w:gridCol w:w="670"/>
        <w:gridCol w:w="671"/>
      </w:tblGrid>
      <w:tr w:rsidRPr="002B620F" w:rsidR="00E503BE" w:rsidTr="00E503BE" w14:paraId="29A01391" w14:textId="77777777">
        <w:trPr>
          <w:cantSplit/>
          <w:trHeight w:val="1540"/>
        </w:trPr>
        <w:tc>
          <w:tcPr>
            <w:tcW w:w="2117" w:type="dxa"/>
            <w:tcBorders>
              <w:bottom w:val="single" w:color="FFFFFF" w:themeColor="background1" w:sz="24" w:space="0"/>
            </w:tcBorders>
            <w:shd w:val="clear" w:color="auto" w:fill="E5EEFF"/>
            <w:noWrap/>
            <w:vAlign w:val="center"/>
            <w:hideMark/>
          </w:tcPr>
          <w:p w:rsidRPr="002B620F" w:rsidR="00E503BE" w:rsidP="004A01F0" w:rsidRDefault="00304815" w14:paraId="12F4BB78" w14:textId="55292FFB">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Industry of employment</w:t>
            </w:r>
          </w:p>
        </w:tc>
        <w:tc>
          <w:tcPr>
            <w:tcW w:w="670" w:type="dxa"/>
            <w:tcBorders>
              <w:bottom w:val="single" w:color="FFFFFF" w:themeColor="background1" w:sz="24" w:space="0"/>
            </w:tcBorders>
            <w:shd w:val="clear" w:color="auto" w:fill="E5EEFF"/>
            <w:noWrap/>
            <w:textDirection w:val="tbRl"/>
            <w:vAlign w:val="center"/>
            <w:hideMark/>
          </w:tcPr>
          <w:p w:rsidRPr="002B620F" w:rsidR="00E503BE" w:rsidP="004A01F0" w:rsidRDefault="00E503BE" w14:paraId="51C8B1C6" w14:textId="77777777">
            <w:pPr>
              <w:ind w:left="113" w:right="113"/>
              <w:rPr>
                <w:rFonts w:ascii="Aptos Display" w:hAnsi="Aptos Display"/>
                <w:b/>
                <w:bCs/>
                <w:color w:val="2F318B"/>
                <w:sz w:val="16"/>
                <w:szCs w:val="16"/>
                <w:lang w:eastAsia="en-AU"/>
              </w:rPr>
            </w:pPr>
            <w:r w:rsidRPr="002B620F">
              <w:rPr>
                <w:rFonts w:ascii="Aptos Display" w:hAnsi="Aptos Display" w:eastAsia="Times"/>
                <w:b/>
                <w:bCs/>
                <w:color w:val="2F318B"/>
                <w:sz w:val="16"/>
                <w:szCs w:val="16"/>
              </w:rPr>
              <w:t>Ararat</w:t>
            </w:r>
          </w:p>
        </w:tc>
        <w:tc>
          <w:tcPr>
            <w:tcW w:w="670" w:type="dxa"/>
            <w:tcBorders>
              <w:bottom w:val="single" w:color="FFFFFF" w:themeColor="background1" w:sz="24" w:space="0"/>
            </w:tcBorders>
            <w:shd w:val="clear" w:color="auto" w:fill="E5EEFF"/>
            <w:noWrap/>
            <w:textDirection w:val="tbRl"/>
            <w:vAlign w:val="center"/>
            <w:hideMark/>
          </w:tcPr>
          <w:p w:rsidRPr="002B620F" w:rsidR="00E503BE" w:rsidP="004A01F0" w:rsidRDefault="00E503BE" w14:paraId="1B58E833" w14:textId="77777777">
            <w:pPr>
              <w:ind w:left="113" w:right="113"/>
              <w:rPr>
                <w:rFonts w:ascii="Aptos Display" w:hAnsi="Aptos Display"/>
                <w:b/>
                <w:bCs/>
                <w:color w:val="2F318B"/>
                <w:sz w:val="16"/>
                <w:szCs w:val="16"/>
                <w:lang w:eastAsia="en-AU"/>
              </w:rPr>
            </w:pPr>
            <w:r w:rsidRPr="002B620F">
              <w:rPr>
                <w:rFonts w:ascii="Aptos Display" w:hAnsi="Aptos Display" w:eastAsia="Times"/>
                <w:b/>
                <w:bCs/>
                <w:color w:val="2F318B"/>
                <w:sz w:val="16"/>
                <w:szCs w:val="16"/>
              </w:rPr>
              <w:t>Ballarat</w:t>
            </w:r>
          </w:p>
        </w:tc>
        <w:tc>
          <w:tcPr>
            <w:tcW w:w="671" w:type="dxa"/>
            <w:tcBorders>
              <w:bottom w:val="single" w:color="FFFFFF" w:themeColor="background1" w:sz="24" w:space="0"/>
            </w:tcBorders>
            <w:shd w:val="clear" w:color="auto" w:fill="E5EEFF"/>
            <w:noWrap/>
            <w:textDirection w:val="tbRl"/>
            <w:vAlign w:val="center"/>
            <w:hideMark/>
          </w:tcPr>
          <w:p w:rsidRPr="002B620F" w:rsidR="00E503BE" w:rsidP="004A01F0" w:rsidRDefault="00E503BE" w14:paraId="3CD0BC40" w14:textId="77777777">
            <w:pPr>
              <w:ind w:left="113" w:right="113"/>
              <w:rPr>
                <w:rFonts w:ascii="Aptos Display" w:hAnsi="Aptos Display"/>
                <w:b/>
                <w:bCs/>
                <w:color w:val="2F318B"/>
                <w:sz w:val="16"/>
                <w:szCs w:val="16"/>
                <w:lang w:eastAsia="en-AU"/>
              </w:rPr>
            </w:pPr>
            <w:r w:rsidRPr="002B620F">
              <w:rPr>
                <w:rFonts w:ascii="Aptos Display" w:hAnsi="Aptos Display" w:eastAsia="Times"/>
                <w:b/>
                <w:bCs/>
                <w:color w:val="2F318B"/>
                <w:sz w:val="16"/>
                <w:szCs w:val="16"/>
              </w:rPr>
              <w:t>Golden Plains</w:t>
            </w:r>
          </w:p>
        </w:tc>
        <w:tc>
          <w:tcPr>
            <w:tcW w:w="670" w:type="dxa"/>
            <w:tcBorders>
              <w:bottom w:val="single" w:color="FFFFFF" w:themeColor="background1" w:sz="24" w:space="0"/>
            </w:tcBorders>
            <w:shd w:val="clear" w:color="auto" w:fill="E5EEFF"/>
            <w:noWrap/>
            <w:textDirection w:val="tbRl"/>
            <w:vAlign w:val="center"/>
            <w:hideMark/>
          </w:tcPr>
          <w:p w:rsidRPr="002B620F" w:rsidR="00E503BE" w:rsidP="004A01F0" w:rsidRDefault="00E503BE" w14:paraId="2ED2C748" w14:textId="77777777">
            <w:pPr>
              <w:ind w:left="113" w:right="113"/>
              <w:rPr>
                <w:rFonts w:ascii="Aptos Display" w:hAnsi="Aptos Display"/>
                <w:b/>
                <w:bCs/>
                <w:color w:val="2F318B"/>
                <w:sz w:val="16"/>
                <w:szCs w:val="16"/>
                <w:lang w:eastAsia="en-AU"/>
              </w:rPr>
            </w:pPr>
            <w:r w:rsidRPr="002B620F">
              <w:rPr>
                <w:rFonts w:ascii="Aptos Display" w:hAnsi="Aptos Display" w:eastAsia="Times"/>
                <w:b/>
                <w:bCs/>
                <w:color w:val="2F318B"/>
                <w:sz w:val="16"/>
                <w:szCs w:val="16"/>
              </w:rPr>
              <w:t>Hepburn</w:t>
            </w:r>
          </w:p>
        </w:tc>
        <w:tc>
          <w:tcPr>
            <w:tcW w:w="671" w:type="dxa"/>
            <w:tcBorders>
              <w:bottom w:val="single" w:color="FFFFFF" w:themeColor="background1" w:sz="24" w:space="0"/>
            </w:tcBorders>
            <w:shd w:val="clear" w:color="auto" w:fill="E5EEFF"/>
            <w:noWrap/>
            <w:textDirection w:val="tbRl"/>
            <w:vAlign w:val="center"/>
            <w:hideMark/>
          </w:tcPr>
          <w:p w:rsidRPr="002B620F" w:rsidR="00E503BE" w:rsidP="004A01F0" w:rsidRDefault="00E503BE" w14:paraId="6733DB70" w14:textId="77777777">
            <w:pPr>
              <w:ind w:left="113" w:right="113"/>
              <w:rPr>
                <w:rFonts w:ascii="Aptos Display" w:hAnsi="Aptos Display"/>
                <w:b/>
                <w:bCs/>
                <w:color w:val="2F318B"/>
                <w:sz w:val="16"/>
                <w:szCs w:val="16"/>
                <w:lang w:eastAsia="en-AU"/>
              </w:rPr>
            </w:pPr>
            <w:r w:rsidRPr="002B620F">
              <w:rPr>
                <w:rFonts w:ascii="Aptos Display" w:hAnsi="Aptos Display" w:eastAsia="Times"/>
                <w:b/>
                <w:bCs/>
                <w:color w:val="2F318B"/>
                <w:sz w:val="16"/>
                <w:szCs w:val="16"/>
              </w:rPr>
              <w:t>Hindmarsh</w:t>
            </w:r>
          </w:p>
        </w:tc>
        <w:tc>
          <w:tcPr>
            <w:tcW w:w="670" w:type="dxa"/>
            <w:tcBorders>
              <w:bottom w:val="single" w:color="FFFFFF" w:themeColor="background1" w:sz="24" w:space="0"/>
            </w:tcBorders>
            <w:shd w:val="clear" w:color="auto" w:fill="E5EEFF"/>
            <w:noWrap/>
            <w:textDirection w:val="tbRl"/>
            <w:vAlign w:val="center"/>
            <w:hideMark/>
          </w:tcPr>
          <w:p w:rsidRPr="002B620F" w:rsidR="00E503BE" w:rsidP="004A01F0" w:rsidRDefault="00E503BE" w14:paraId="4B764010" w14:textId="77777777">
            <w:pPr>
              <w:ind w:left="113" w:right="113"/>
              <w:rPr>
                <w:rFonts w:ascii="Aptos Display" w:hAnsi="Aptos Display"/>
                <w:b/>
                <w:bCs/>
                <w:color w:val="2F318B"/>
                <w:sz w:val="16"/>
                <w:szCs w:val="16"/>
                <w:lang w:eastAsia="en-AU"/>
              </w:rPr>
            </w:pPr>
            <w:r w:rsidRPr="002B620F">
              <w:rPr>
                <w:rFonts w:ascii="Aptos Display" w:hAnsi="Aptos Display" w:eastAsia="Times"/>
                <w:b/>
                <w:bCs/>
                <w:color w:val="2F318B"/>
                <w:sz w:val="16"/>
                <w:szCs w:val="16"/>
              </w:rPr>
              <w:t>Horsham</w:t>
            </w:r>
          </w:p>
        </w:tc>
        <w:tc>
          <w:tcPr>
            <w:tcW w:w="671" w:type="dxa"/>
            <w:tcBorders>
              <w:bottom w:val="single" w:color="FFFFFF" w:themeColor="background1" w:sz="24" w:space="0"/>
            </w:tcBorders>
            <w:shd w:val="clear" w:color="auto" w:fill="E5EEFF"/>
            <w:textDirection w:val="tbRl"/>
            <w:vAlign w:val="center"/>
          </w:tcPr>
          <w:p w:rsidRPr="002B620F" w:rsidR="00E503BE" w:rsidP="004A01F0" w:rsidRDefault="00E503BE" w14:paraId="128480A1" w14:textId="77777777">
            <w:pPr>
              <w:ind w:left="113" w:right="113"/>
              <w:rPr>
                <w:rFonts w:ascii="Aptos Display" w:hAnsi="Aptos Display"/>
                <w:b/>
                <w:bCs/>
                <w:color w:val="2F318B"/>
                <w:sz w:val="16"/>
                <w:szCs w:val="16"/>
                <w:lang w:eastAsia="en-AU"/>
              </w:rPr>
            </w:pPr>
            <w:r w:rsidRPr="002B620F">
              <w:rPr>
                <w:rFonts w:ascii="Aptos Display" w:hAnsi="Aptos Display" w:eastAsia="Times"/>
                <w:b/>
                <w:bCs/>
                <w:color w:val="2F318B"/>
                <w:sz w:val="16"/>
                <w:szCs w:val="16"/>
              </w:rPr>
              <w:t>Moorabool</w:t>
            </w:r>
          </w:p>
        </w:tc>
        <w:tc>
          <w:tcPr>
            <w:tcW w:w="670" w:type="dxa"/>
            <w:tcBorders>
              <w:bottom w:val="single" w:color="FFFFFF" w:themeColor="background1" w:sz="24" w:space="0"/>
            </w:tcBorders>
            <w:shd w:val="clear" w:color="auto" w:fill="E5EEFF"/>
            <w:textDirection w:val="tbRl"/>
            <w:vAlign w:val="center"/>
          </w:tcPr>
          <w:p w:rsidRPr="002B620F" w:rsidR="00E503BE" w:rsidP="004A01F0" w:rsidRDefault="00E503BE" w14:paraId="004759AA" w14:textId="77777777">
            <w:pPr>
              <w:ind w:left="113" w:right="113"/>
              <w:rPr>
                <w:rFonts w:ascii="Aptos Display" w:hAnsi="Aptos Display"/>
                <w:b/>
                <w:bCs/>
                <w:color w:val="2F318B"/>
                <w:sz w:val="16"/>
                <w:szCs w:val="16"/>
                <w:lang w:eastAsia="en-AU"/>
              </w:rPr>
            </w:pPr>
            <w:r w:rsidRPr="002B620F">
              <w:rPr>
                <w:rFonts w:ascii="Aptos Display" w:hAnsi="Aptos Display" w:eastAsia="Times"/>
                <w:b/>
                <w:bCs/>
                <w:color w:val="2F318B"/>
                <w:sz w:val="16"/>
                <w:szCs w:val="16"/>
              </w:rPr>
              <w:t>Northern Grampians</w:t>
            </w:r>
          </w:p>
        </w:tc>
        <w:tc>
          <w:tcPr>
            <w:tcW w:w="671" w:type="dxa"/>
            <w:tcBorders>
              <w:bottom w:val="single" w:color="FFFFFF" w:themeColor="background1" w:sz="24" w:space="0"/>
            </w:tcBorders>
            <w:shd w:val="clear" w:color="auto" w:fill="E5EEFF"/>
            <w:textDirection w:val="tbRl"/>
            <w:vAlign w:val="center"/>
          </w:tcPr>
          <w:p w:rsidRPr="002B620F" w:rsidR="00E503BE" w:rsidP="004A01F0" w:rsidRDefault="00E503BE" w14:paraId="4C477293" w14:textId="77777777">
            <w:pPr>
              <w:ind w:left="113" w:right="113"/>
              <w:rPr>
                <w:rFonts w:ascii="Aptos Display" w:hAnsi="Aptos Display"/>
                <w:b/>
                <w:bCs/>
                <w:color w:val="2F318B"/>
                <w:sz w:val="16"/>
                <w:szCs w:val="16"/>
                <w:lang w:eastAsia="en-AU"/>
              </w:rPr>
            </w:pPr>
            <w:r w:rsidRPr="002B620F">
              <w:rPr>
                <w:rFonts w:ascii="Aptos Display" w:hAnsi="Aptos Display" w:eastAsia="Times"/>
                <w:b/>
                <w:bCs/>
                <w:color w:val="2F318B"/>
                <w:sz w:val="16"/>
                <w:szCs w:val="16"/>
              </w:rPr>
              <w:t>Pyrenees</w:t>
            </w:r>
          </w:p>
        </w:tc>
        <w:tc>
          <w:tcPr>
            <w:tcW w:w="670" w:type="dxa"/>
            <w:tcBorders>
              <w:bottom w:val="single" w:color="FFFFFF" w:themeColor="background1" w:sz="24" w:space="0"/>
            </w:tcBorders>
            <w:shd w:val="clear" w:color="auto" w:fill="E5EEFF"/>
            <w:textDirection w:val="tbRl"/>
            <w:vAlign w:val="center"/>
          </w:tcPr>
          <w:p w:rsidRPr="002B620F" w:rsidR="00E503BE" w:rsidP="004A01F0" w:rsidRDefault="00E503BE" w14:paraId="6C03447F" w14:textId="77777777">
            <w:pPr>
              <w:ind w:left="113" w:right="113"/>
              <w:rPr>
                <w:rFonts w:ascii="Aptos Display" w:hAnsi="Aptos Display"/>
                <w:b/>
                <w:bCs/>
                <w:color w:val="2F318B"/>
                <w:sz w:val="16"/>
                <w:szCs w:val="16"/>
                <w:lang w:eastAsia="en-AU"/>
              </w:rPr>
            </w:pPr>
            <w:r w:rsidRPr="002B620F">
              <w:rPr>
                <w:rFonts w:ascii="Aptos Display" w:hAnsi="Aptos Display" w:eastAsia="Times"/>
                <w:b/>
                <w:bCs/>
                <w:color w:val="2F318B"/>
                <w:sz w:val="16"/>
                <w:szCs w:val="16"/>
              </w:rPr>
              <w:t>West Wimmera</w:t>
            </w:r>
          </w:p>
        </w:tc>
        <w:tc>
          <w:tcPr>
            <w:tcW w:w="671" w:type="dxa"/>
            <w:tcBorders>
              <w:bottom w:val="single" w:color="FFFFFF" w:themeColor="background1" w:sz="24" w:space="0"/>
            </w:tcBorders>
            <w:shd w:val="clear" w:color="auto" w:fill="E5EEFF"/>
            <w:textDirection w:val="tbRl"/>
            <w:vAlign w:val="center"/>
          </w:tcPr>
          <w:p w:rsidRPr="002B620F" w:rsidR="00E503BE" w:rsidP="004A01F0" w:rsidRDefault="00E503BE" w14:paraId="5467B538" w14:textId="3828EBA6">
            <w:pPr>
              <w:ind w:left="113" w:right="113"/>
              <w:rPr>
                <w:rFonts w:ascii="Aptos Display" w:hAnsi="Aptos Display"/>
                <w:b/>
                <w:bCs/>
                <w:color w:val="2F318B"/>
                <w:sz w:val="16"/>
                <w:szCs w:val="16"/>
                <w:lang w:eastAsia="en-AU"/>
              </w:rPr>
            </w:pPr>
            <w:r w:rsidRPr="002B620F">
              <w:rPr>
                <w:rFonts w:ascii="Aptos Display" w:hAnsi="Aptos Display" w:eastAsia="Times"/>
                <w:b/>
                <w:bCs/>
                <w:color w:val="2F318B"/>
                <w:sz w:val="16"/>
                <w:szCs w:val="16"/>
              </w:rPr>
              <w:t>Yarriambiack</w:t>
            </w:r>
          </w:p>
        </w:tc>
      </w:tr>
      <w:tr w:rsidRPr="002B620F" w:rsidR="00F15A47" w:rsidTr="1135EC1B" w14:paraId="4F901F5C" w14:textId="77777777">
        <w:trPr>
          <w:trHeight w:val="397"/>
        </w:trPr>
        <w:tc>
          <w:tcPr>
            <w:tcW w:w="2117" w:type="dxa"/>
            <w:tcBorders>
              <w:top w:val="single" w:color="FFFFFF" w:themeColor="background1" w:sz="24" w:space="0"/>
              <w:bottom w:val="single" w:color="FFFFFF" w:themeColor="background1" w:sz="8" w:space="0"/>
              <w:right w:val="single" w:color="FFFFFF" w:themeColor="background1" w:sz="8" w:space="0"/>
            </w:tcBorders>
            <w:shd w:val="clear" w:color="auto" w:fill="E5EEFF"/>
            <w:noWrap/>
            <w:vAlign w:val="center"/>
          </w:tcPr>
          <w:p w:rsidRPr="002B620F" w:rsidR="008105E1" w:rsidP="008105E1" w:rsidRDefault="008105E1" w14:paraId="7D1B5C91" w14:textId="3101A42C">
            <w:pPr>
              <w:spacing w:before="80" w:after="60"/>
              <w:rPr>
                <w:rFonts w:ascii="Aptos Display" w:hAnsi="Aptos Display"/>
                <w:b/>
                <w:bCs/>
                <w:color w:val="2F318B"/>
                <w:sz w:val="16"/>
                <w:szCs w:val="16"/>
              </w:rPr>
            </w:pPr>
            <w:r w:rsidRPr="002B620F">
              <w:rPr>
                <w:rFonts w:ascii="Aptos Display" w:hAnsi="Aptos Display"/>
                <w:b/>
                <w:bCs/>
                <w:color w:val="2F318B"/>
                <w:sz w:val="16"/>
                <w:szCs w:val="16"/>
              </w:rPr>
              <w:t>Agriculture, forestry and fishing</w:t>
            </w:r>
          </w:p>
        </w:tc>
        <w:tc>
          <w:tcPr>
            <w:tcW w:w="670" w:type="dxa"/>
            <w:tcBorders>
              <w:top w:val="single" w:color="FFFFFF" w:themeColor="background1" w:sz="12" w:space="0"/>
              <w:left w:val="single" w:color="FFFFFF" w:themeColor="background1" w:sz="8" w:space="0"/>
              <w:bottom w:val="single" w:color="FFFFFF" w:themeColor="background1" w:sz="8" w:space="0"/>
              <w:right w:val="single" w:color="FFFFFF" w:themeColor="background1" w:sz="8" w:space="0"/>
            </w:tcBorders>
            <w:shd w:val="clear" w:color="auto" w:fill="6EC27E"/>
            <w:noWrap/>
            <w:vAlign w:val="center"/>
          </w:tcPr>
          <w:p w:rsidRPr="002B620F" w:rsidR="008105E1" w:rsidP="008105E1" w:rsidRDefault="008105E1" w14:paraId="1DBB1E0A" w14:textId="49F29F01">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15.4%</w:t>
            </w:r>
          </w:p>
        </w:tc>
        <w:tc>
          <w:tcPr>
            <w:tcW w:w="670" w:type="dxa"/>
            <w:tcBorders>
              <w:top w:val="single" w:color="FFFFFF" w:themeColor="background1" w:sz="12" w:space="0"/>
              <w:left w:val="nil"/>
              <w:bottom w:val="single" w:color="FFFFFF" w:themeColor="background1" w:sz="8" w:space="0"/>
              <w:right w:val="single" w:color="FFFFFF" w:themeColor="background1" w:sz="8" w:space="0"/>
            </w:tcBorders>
            <w:shd w:val="clear" w:color="auto" w:fill="F8ED9B"/>
            <w:noWrap/>
            <w:vAlign w:val="center"/>
          </w:tcPr>
          <w:p w:rsidRPr="002B620F" w:rsidR="008105E1" w:rsidP="008105E1" w:rsidRDefault="008105E1" w14:paraId="2E7C26BF" w14:textId="2A56AE98">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1.7%</w:t>
            </w:r>
          </w:p>
        </w:tc>
        <w:tc>
          <w:tcPr>
            <w:tcW w:w="671" w:type="dxa"/>
            <w:tcBorders>
              <w:top w:val="single" w:color="FFFFFF" w:themeColor="background1" w:sz="12" w:space="0"/>
              <w:left w:val="nil"/>
              <w:bottom w:val="single" w:color="FFFFFF" w:themeColor="background1" w:sz="8" w:space="0"/>
              <w:right w:val="single" w:color="FFFFFF" w:themeColor="background1" w:sz="8" w:space="0"/>
            </w:tcBorders>
            <w:shd w:val="clear" w:color="auto" w:fill="BFDB8F"/>
            <w:noWrap/>
            <w:vAlign w:val="center"/>
          </w:tcPr>
          <w:p w:rsidRPr="002B620F" w:rsidR="008105E1" w:rsidP="008105E1" w:rsidRDefault="008105E1" w14:paraId="6BE7414E" w14:textId="4C35111C">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6.4%</w:t>
            </w:r>
          </w:p>
        </w:tc>
        <w:tc>
          <w:tcPr>
            <w:tcW w:w="670" w:type="dxa"/>
            <w:tcBorders>
              <w:top w:val="single" w:color="FFFFFF" w:themeColor="background1" w:sz="12" w:space="0"/>
              <w:left w:val="nil"/>
              <w:bottom w:val="single" w:color="FFFFFF" w:themeColor="background1" w:sz="8" w:space="0"/>
              <w:right w:val="single" w:color="FFFFFF" w:themeColor="background1" w:sz="8" w:space="0"/>
            </w:tcBorders>
            <w:shd w:val="clear" w:color="auto" w:fill="B0D78C"/>
            <w:noWrap/>
            <w:vAlign w:val="center"/>
          </w:tcPr>
          <w:p w:rsidRPr="002B620F" w:rsidR="008105E1" w:rsidP="008105E1" w:rsidRDefault="008105E1" w14:paraId="21C137F6" w14:textId="28948CE7">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7.5%</w:t>
            </w:r>
          </w:p>
        </w:tc>
        <w:tc>
          <w:tcPr>
            <w:tcW w:w="671" w:type="dxa"/>
            <w:tcBorders>
              <w:top w:val="single" w:color="FFFFFF" w:themeColor="background1" w:sz="12" w:space="0"/>
              <w:left w:val="nil"/>
              <w:bottom w:val="single" w:color="FFFFFF" w:themeColor="background1" w:sz="8" w:space="0"/>
              <w:right w:val="single" w:color="FFFFFF" w:themeColor="background1" w:sz="8" w:space="0"/>
            </w:tcBorders>
            <w:shd w:val="clear" w:color="auto" w:fill="63BE7B"/>
            <w:noWrap/>
            <w:vAlign w:val="center"/>
          </w:tcPr>
          <w:p w:rsidRPr="002B620F" w:rsidR="008105E1" w:rsidP="008105E1" w:rsidRDefault="008105E1" w14:paraId="0C8C9E21" w14:textId="026952A7">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27.1%</w:t>
            </w:r>
          </w:p>
        </w:tc>
        <w:tc>
          <w:tcPr>
            <w:tcW w:w="670" w:type="dxa"/>
            <w:tcBorders>
              <w:top w:val="single" w:color="FFFFFF" w:themeColor="background1" w:sz="12" w:space="0"/>
              <w:left w:val="nil"/>
              <w:bottom w:val="single" w:color="FFFFFF" w:themeColor="background1" w:sz="8" w:space="0"/>
              <w:right w:val="single" w:color="FFFFFF" w:themeColor="background1" w:sz="8" w:space="0"/>
            </w:tcBorders>
            <w:shd w:val="clear" w:color="auto" w:fill="B1D78C"/>
            <w:noWrap/>
            <w:vAlign w:val="center"/>
          </w:tcPr>
          <w:p w:rsidRPr="002B620F" w:rsidR="008105E1" w:rsidP="008105E1" w:rsidRDefault="008105E1" w14:paraId="099B0F97" w14:textId="66E042A1">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9.5%</w:t>
            </w:r>
          </w:p>
        </w:tc>
        <w:tc>
          <w:tcPr>
            <w:tcW w:w="671" w:type="dxa"/>
            <w:tcBorders>
              <w:top w:val="single" w:color="FFFFFF" w:themeColor="background1" w:sz="12" w:space="0"/>
              <w:left w:val="nil"/>
              <w:bottom w:val="single" w:color="FFFFFF" w:themeColor="background1" w:sz="8" w:space="0"/>
              <w:right w:val="single" w:color="FFFFFF" w:themeColor="background1" w:sz="8" w:space="0"/>
            </w:tcBorders>
            <w:shd w:val="clear" w:color="auto" w:fill="E1E696"/>
            <w:vAlign w:val="center"/>
          </w:tcPr>
          <w:p w:rsidRPr="002B620F" w:rsidR="008105E1" w:rsidP="008105E1" w:rsidRDefault="008105E1" w14:paraId="1CB1BECB" w14:textId="0CA54755">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3.6%</w:t>
            </w:r>
          </w:p>
        </w:tc>
        <w:tc>
          <w:tcPr>
            <w:tcW w:w="670" w:type="dxa"/>
            <w:tcBorders>
              <w:top w:val="single" w:color="FFFFFF" w:themeColor="background1" w:sz="12" w:space="0"/>
              <w:left w:val="nil"/>
              <w:bottom w:val="single" w:color="FFFFFF" w:themeColor="background1" w:sz="8" w:space="0"/>
              <w:right w:val="single" w:color="FFFFFF" w:themeColor="background1" w:sz="8" w:space="0"/>
            </w:tcBorders>
            <w:shd w:val="clear" w:color="auto" w:fill="8CCB84"/>
            <w:vAlign w:val="center"/>
          </w:tcPr>
          <w:p w:rsidRPr="002B620F" w:rsidR="008105E1" w:rsidP="008105E1" w:rsidRDefault="008105E1" w14:paraId="69F1284B" w14:textId="284CEB08">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13.2%</w:t>
            </w:r>
          </w:p>
        </w:tc>
        <w:tc>
          <w:tcPr>
            <w:tcW w:w="671" w:type="dxa"/>
            <w:tcBorders>
              <w:top w:val="single" w:color="FFFFFF" w:themeColor="background1" w:sz="12" w:space="0"/>
              <w:left w:val="nil"/>
              <w:bottom w:val="single" w:color="FFFFFF" w:themeColor="background1" w:sz="8" w:space="0"/>
              <w:right w:val="single" w:color="FFFFFF" w:themeColor="background1" w:sz="8" w:space="0"/>
            </w:tcBorders>
            <w:shd w:val="clear" w:color="auto" w:fill="63BE7B"/>
            <w:vAlign w:val="center"/>
          </w:tcPr>
          <w:p w:rsidRPr="002B620F" w:rsidR="008105E1" w:rsidP="008105E1" w:rsidRDefault="008105E1" w14:paraId="63A3A813" w14:textId="44E4531B">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18.8%</w:t>
            </w:r>
          </w:p>
        </w:tc>
        <w:tc>
          <w:tcPr>
            <w:tcW w:w="670" w:type="dxa"/>
            <w:tcBorders>
              <w:top w:val="single" w:color="FFFFFF" w:themeColor="background1" w:sz="12" w:space="0"/>
              <w:left w:val="nil"/>
              <w:bottom w:val="single" w:color="FFFFFF" w:themeColor="background1" w:sz="8" w:space="0"/>
              <w:right w:val="single" w:color="FFFFFF" w:themeColor="background1" w:sz="8" w:space="0"/>
            </w:tcBorders>
            <w:shd w:val="clear" w:color="auto" w:fill="63BE7B"/>
            <w:vAlign w:val="center"/>
          </w:tcPr>
          <w:p w:rsidRPr="002B620F" w:rsidR="008105E1" w:rsidP="008105E1" w:rsidRDefault="008105E1" w14:paraId="1873D126" w14:textId="0865A762">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45.1%</w:t>
            </w:r>
          </w:p>
        </w:tc>
        <w:tc>
          <w:tcPr>
            <w:tcW w:w="671" w:type="dxa"/>
            <w:tcBorders>
              <w:top w:val="single" w:color="FFFFFF" w:themeColor="background1" w:sz="12" w:space="0"/>
              <w:left w:val="nil"/>
              <w:bottom w:val="single" w:color="FFFFFF" w:themeColor="background1" w:sz="8" w:space="0"/>
              <w:right w:val="single" w:color="FFFFFF" w:themeColor="background1" w:sz="8" w:space="0"/>
            </w:tcBorders>
            <w:shd w:val="clear" w:color="auto" w:fill="63BE7B"/>
            <w:vAlign w:val="center"/>
          </w:tcPr>
          <w:p w:rsidRPr="002B620F" w:rsidR="008105E1" w:rsidP="008105E1" w:rsidRDefault="008105E1" w14:paraId="2E2B5607" w14:textId="44BE252F">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27.9%</w:t>
            </w:r>
          </w:p>
        </w:tc>
      </w:tr>
      <w:tr w:rsidRPr="002B620F" w:rsidR="00F15A47" w:rsidTr="1135EC1B" w14:paraId="711784FA" w14:textId="77777777">
        <w:trPr>
          <w:trHeight w:val="397"/>
        </w:trPr>
        <w:tc>
          <w:tcPr>
            <w:tcW w:w="2117" w:type="dxa"/>
            <w:tcBorders>
              <w:top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8105E1" w:rsidP="008105E1" w:rsidRDefault="008105E1" w14:paraId="670FFDF0" w14:textId="0FA29F61">
            <w:pPr>
              <w:spacing w:before="80" w:after="60"/>
              <w:rPr>
                <w:rFonts w:ascii="Aptos Display" w:hAnsi="Aptos Display"/>
                <w:b/>
                <w:bCs/>
                <w:color w:val="2F318B"/>
                <w:sz w:val="16"/>
                <w:szCs w:val="16"/>
              </w:rPr>
            </w:pPr>
            <w:r w:rsidRPr="002B620F">
              <w:rPr>
                <w:rFonts w:ascii="Aptos Display" w:hAnsi="Aptos Display"/>
                <w:b/>
                <w:bCs/>
                <w:color w:val="2F318B"/>
                <w:sz w:val="16"/>
                <w:szCs w:val="16"/>
              </w:rPr>
              <w:t>Mining</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F8ED9B"/>
            <w:noWrap/>
            <w:vAlign w:val="center"/>
          </w:tcPr>
          <w:p w:rsidRPr="002B620F" w:rsidR="008105E1" w:rsidP="008105E1" w:rsidRDefault="008105E1" w14:paraId="6B8DC124" w14:textId="5A95E6E9">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1.4%</w:t>
            </w:r>
          </w:p>
        </w:tc>
        <w:tc>
          <w:tcPr>
            <w:tcW w:w="670" w:type="dxa"/>
            <w:tcBorders>
              <w:top w:val="nil"/>
              <w:left w:val="nil"/>
              <w:bottom w:val="single" w:color="FFFFFF" w:themeColor="background1" w:sz="8" w:space="0"/>
              <w:right w:val="single" w:color="FFFFFF" w:themeColor="background1" w:sz="8" w:space="0"/>
            </w:tcBorders>
            <w:shd w:val="clear" w:color="auto" w:fill="FFEF9C"/>
            <w:noWrap/>
            <w:vAlign w:val="center"/>
          </w:tcPr>
          <w:p w:rsidRPr="002B620F" w:rsidR="008105E1" w:rsidP="008105E1" w:rsidRDefault="008105E1" w14:paraId="383783EE" w14:textId="7AF0E419">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0.8%</w:t>
            </w:r>
          </w:p>
        </w:tc>
        <w:tc>
          <w:tcPr>
            <w:tcW w:w="671" w:type="dxa"/>
            <w:tcBorders>
              <w:top w:val="nil"/>
              <w:left w:val="nil"/>
              <w:bottom w:val="single" w:color="FFFFFF" w:themeColor="background1" w:sz="8" w:space="0"/>
              <w:right w:val="single" w:color="FFFFFF" w:themeColor="background1" w:sz="8" w:space="0"/>
            </w:tcBorders>
            <w:shd w:val="clear" w:color="auto" w:fill="FFEF9C"/>
            <w:noWrap/>
            <w:vAlign w:val="center"/>
          </w:tcPr>
          <w:p w:rsidRPr="002B620F" w:rsidR="008105E1" w:rsidP="008105E1" w:rsidRDefault="008105E1" w14:paraId="44CD130F" w14:textId="6793CE20">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0.7%</w:t>
            </w:r>
          </w:p>
        </w:tc>
        <w:tc>
          <w:tcPr>
            <w:tcW w:w="670" w:type="dxa"/>
            <w:tcBorders>
              <w:top w:val="nil"/>
              <w:left w:val="nil"/>
              <w:bottom w:val="single" w:color="FFFFFF" w:themeColor="background1" w:sz="8" w:space="0"/>
              <w:right w:val="single" w:color="FFFFFF" w:themeColor="background1" w:sz="8" w:space="0"/>
            </w:tcBorders>
            <w:shd w:val="clear" w:color="auto" w:fill="FFEF9C"/>
            <w:noWrap/>
            <w:vAlign w:val="center"/>
          </w:tcPr>
          <w:p w:rsidRPr="002B620F" w:rsidR="008105E1" w:rsidP="008105E1" w:rsidRDefault="008105E1" w14:paraId="0A60F8E0" w14:textId="3508604E">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0.4%</w:t>
            </w:r>
          </w:p>
        </w:tc>
        <w:tc>
          <w:tcPr>
            <w:tcW w:w="671" w:type="dxa"/>
            <w:tcBorders>
              <w:top w:val="nil"/>
              <w:left w:val="nil"/>
              <w:bottom w:val="single" w:color="FFFFFF" w:themeColor="background1" w:sz="8" w:space="0"/>
              <w:right w:val="single" w:color="FFFFFF" w:themeColor="background1" w:sz="8" w:space="0"/>
            </w:tcBorders>
            <w:shd w:val="clear" w:color="auto" w:fill="FFEF9C"/>
            <w:noWrap/>
            <w:vAlign w:val="center"/>
          </w:tcPr>
          <w:p w:rsidRPr="002B620F" w:rsidR="008105E1" w:rsidP="008105E1" w:rsidRDefault="008105E1" w14:paraId="4538555C" w14:textId="0A34EECA">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0.2%</w:t>
            </w:r>
          </w:p>
        </w:tc>
        <w:tc>
          <w:tcPr>
            <w:tcW w:w="670" w:type="dxa"/>
            <w:tcBorders>
              <w:top w:val="nil"/>
              <w:left w:val="nil"/>
              <w:bottom w:val="single" w:color="FFFFFF" w:themeColor="background1" w:sz="8" w:space="0"/>
              <w:right w:val="single" w:color="FFFFFF" w:themeColor="background1" w:sz="8" w:space="0"/>
            </w:tcBorders>
            <w:shd w:val="clear" w:color="auto" w:fill="FFEF9C"/>
            <w:noWrap/>
            <w:vAlign w:val="center"/>
          </w:tcPr>
          <w:p w:rsidRPr="002B620F" w:rsidR="008105E1" w:rsidP="008105E1" w:rsidRDefault="008105E1" w14:paraId="1D2F75CD" w14:textId="059C4B8D">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0.7%</w:t>
            </w:r>
          </w:p>
        </w:tc>
        <w:tc>
          <w:tcPr>
            <w:tcW w:w="671" w:type="dxa"/>
            <w:tcBorders>
              <w:top w:val="nil"/>
              <w:left w:val="nil"/>
              <w:bottom w:val="single" w:color="FFFFFF" w:themeColor="background1" w:sz="8" w:space="0"/>
              <w:right w:val="single" w:color="FFFFFF" w:themeColor="background1" w:sz="8" w:space="0"/>
            </w:tcBorders>
            <w:shd w:val="clear" w:color="auto" w:fill="FFEF9C"/>
            <w:vAlign w:val="center"/>
          </w:tcPr>
          <w:p w:rsidRPr="002B620F" w:rsidR="008105E1" w:rsidP="008105E1" w:rsidRDefault="008105E1" w14:paraId="40C708F9" w14:textId="3DF0D554">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0.8%</w:t>
            </w:r>
          </w:p>
        </w:tc>
        <w:tc>
          <w:tcPr>
            <w:tcW w:w="670" w:type="dxa"/>
            <w:tcBorders>
              <w:top w:val="nil"/>
              <w:left w:val="nil"/>
              <w:bottom w:val="single" w:color="FFFFFF" w:themeColor="background1" w:sz="8" w:space="0"/>
              <w:right w:val="single" w:color="FFFFFF" w:themeColor="background1" w:sz="8" w:space="0"/>
            </w:tcBorders>
            <w:shd w:val="clear" w:color="auto" w:fill="E5E797"/>
            <w:vAlign w:val="center"/>
          </w:tcPr>
          <w:p w:rsidRPr="002B620F" w:rsidR="008105E1" w:rsidP="008105E1" w:rsidRDefault="008105E1" w14:paraId="2EB00795" w14:textId="10E3A92E">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3.3%</w:t>
            </w:r>
          </w:p>
        </w:tc>
        <w:tc>
          <w:tcPr>
            <w:tcW w:w="671" w:type="dxa"/>
            <w:tcBorders>
              <w:top w:val="nil"/>
              <w:left w:val="nil"/>
              <w:bottom w:val="single" w:color="FFFFFF" w:themeColor="background1" w:sz="8" w:space="0"/>
              <w:right w:val="single" w:color="FFFFFF" w:themeColor="background1" w:sz="8" w:space="0"/>
            </w:tcBorders>
            <w:shd w:val="clear" w:color="auto" w:fill="FEEF9C"/>
            <w:vAlign w:val="center"/>
          </w:tcPr>
          <w:p w:rsidRPr="002B620F" w:rsidR="008105E1" w:rsidP="008105E1" w:rsidRDefault="008105E1" w14:paraId="321FB1C7" w14:textId="45D9DC89">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0.8%</w:t>
            </w:r>
          </w:p>
        </w:tc>
        <w:tc>
          <w:tcPr>
            <w:tcW w:w="670" w:type="dxa"/>
            <w:tcBorders>
              <w:top w:val="nil"/>
              <w:left w:val="nil"/>
              <w:bottom w:val="single" w:color="FFFFFF" w:themeColor="background1" w:sz="8" w:space="0"/>
              <w:right w:val="single" w:color="FFFFFF" w:themeColor="background1" w:sz="8" w:space="0"/>
            </w:tcBorders>
            <w:shd w:val="clear" w:color="auto" w:fill="FFEF9C"/>
            <w:vAlign w:val="center"/>
          </w:tcPr>
          <w:p w:rsidRPr="002B620F" w:rsidR="008105E1" w:rsidP="008105E1" w:rsidRDefault="008105E1" w14:paraId="04F3E02F" w14:textId="3C04E3C9">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0.4%</w:t>
            </w:r>
          </w:p>
        </w:tc>
        <w:tc>
          <w:tcPr>
            <w:tcW w:w="671" w:type="dxa"/>
            <w:tcBorders>
              <w:top w:val="nil"/>
              <w:left w:val="nil"/>
              <w:bottom w:val="single" w:color="FFFFFF" w:themeColor="background1" w:sz="8" w:space="0"/>
              <w:right w:val="single" w:color="FFFFFF" w:themeColor="background1" w:sz="8" w:space="0"/>
            </w:tcBorders>
            <w:shd w:val="clear" w:color="auto" w:fill="FFEF9C"/>
            <w:vAlign w:val="center"/>
          </w:tcPr>
          <w:p w:rsidRPr="002B620F" w:rsidR="008105E1" w:rsidP="008105E1" w:rsidRDefault="008105E1" w14:paraId="1AEC2A17" w14:textId="74B36952">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0.3%</w:t>
            </w:r>
          </w:p>
        </w:tc>
      </w:tr>
      <w:tr w:rsidRPr="002B620F" w:rsidR="00F15A47" w:rsidTr="1135EC1B" w14:paraId="4F08F56C" w14:textId="77777777">
        <w:trPr>
          <w:trHeight w:val="567"/>
        </w:trPr>
        <w:tc>
          <w:tcPr>
            <w:tcW w:w="2117" w:type="dxa"/>
            <w:tcBorders>
              <w:top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8105E1" w:rsidP="008105E1" w:rsidRDefault="008105E1" w14:paraId="2E5555BF" w14:textId="675633E3">
            <w:pPr>
              <w:spacing w:before="80" w:after="60"/>
              <w:rPr>
                <w:rFonts w:ascii="Aptos Display" w:hAnsi="Aptos Display"/>
                <w:b/>
                <w:bCs/>
                <w:color w:val="2F318B"/>
                <w:sz w:val="16"/>
                <w:szCs w:val="16"/>
              </w:rPr>
            </w:pPr>
            <w:r w:rsidRPr="002B620F">
              <w:rPr>
                <w:rFonts w:ascii="Aptos Display" w:hAnsi="Aptos Display"/>
                <w:b/>
                <w:bCs/>
                <w:color w:val="2F318B"/>
                <w:sz w:val="16"/>
                <w:szCs w:val="16"/>
              </w:rPr>
              <w:t xml:space="preserve">Manufacturing </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95CE86"/>
            <w:noWrap/>
            <w:vAlign w:val="center"/>
          </w:tcPr>
          <w:p w:rsidRPr="002B620F" w:rsidR="008105E1" w:rsidP="008105E1" w:rsidRDefault="008105E1" w14:paraId="1AC73BA8" w14:textId="2080F943">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11.5%</w:t>
            </w:r>
          </w:p>
        </w:tc>
        <w:tc>
          <w:tcPr>
            <w:tcW w:w="670" w:type="dxa"/>
            <w:tcBorders>
              <w:top w:val="nil"/>
              <w:left w:val="nil"/>
              <w:bottom w:val="single" w:color="FFFFFF" w:themeColor="background1" w:sz="8" w:space="0"/>
              <w:right w:val="single" w:color="FFFFFF" w:themeColor="background1" w:sz="8" w:space="0"/>
            </w:tcBorders>
            <w:shd w:val="clear" w:color="auto" w:fill="C9DE91"/>
            <w:noWrap/>
            <w:vAlign w:val="center"/>
          </w:tcPr>
          <w:p w:rsidRPr="002B620F" w:rsidR="008105E1" w:rsidP="008105E1" w:rsidRDefault="008105E1" w14:paraId="68486981" w14:textId="5869D884">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7.2%</w:t>
            </w:r>
          </w:p>
        </w:tc>
        <w:tc>
          <w:tcPr>
            <w:tcW w:w="671" w:type="dxa"/>
            <w:tcBorders>
              <w:top w:val="nil"/>
              <w:left w:val="nil"/>
              <w:bottom w:val="single" w:color="FFFFFF" w:themeColor="background1" w:sz="8" w:space="0"/>
              <w:right w:val="single" w:color="FFFFFF" w:themeColor="background1" w:sz="8" w:space="0"/>
            </w:tcBorders>
            <w:shd w:val="clear" w:color="auto" w:fill="B0D78C"/>
            <w:noWrap/>
            <w:vAlign w:val="center"/>
          </w:tcPr>
          <w:p w:rsidRPr="002B620F" w:rsidR="008105E1" w:rsidP="008105E1" w:rsidRDefault="008105E1" w14:paraId="3D047306" w14:textId="083E92BD">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7.7%</w:t>
            </w:r>
          </w:p>
        </w:tc>
        <w:tc>
          <w:tcPr>
            <w:tcW w:w="670" w:type="dxa"/>
            <w:tcBorders>
              <w:top w:val="nil"/>
              <w:left w:val="nil"/>
              <w:bottom w:val="single" w:color="FFFFFF" w:themeColor="background1" w:sz="8" w:space="0"/>
              <w:right w:val="single" w:color="FFFFFF" w:themeColor="background1" w:sz="8" w:space="0"/>
            </w:tcBorders>
            <w:shd w:val="clear" w:color="auto" w:fill="C1DC8F"/>
            <w:noWrap/>
            <w:vAlign w:val="center"/>
          </w:tcPr>
          <w:p w:rsidRPr="002B620F" w:rsidR="008105E1" w:rsidP="008105E1" w:rsidRDefault="008105E1" w14:paraId="6EBD7C00" w14:textId="26E4F61E">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6.0%</w:t>
            </w:r>
          </w:p>
        </w:tc>
        <w:tc>
          <w:tcPr>
            <w:tcW w:w="671" w:type="dxa"/>
            <w:tcBorders>
              <w:top w:val="nil"/>
              <w:left w:val="nil"/>
              <w:bottom w:val="single" w:color="FFFFFF" w:themeColor="background1" w:sz="8" w:space="0"/>
              <w:right w:val="single" w:color="FFFFFF" w:themeColor="background1" w:sz="8" w:space="0"/>
            </w:tcBorders>
            <w:shd w:val="clear" w:color="auto" w:fill="DEE595"/>
            <w:noWrap/>
            <w:vAlign w:val="center"/>
          </w:tcPr>
          <w:p w:rsidRPr="002B620F" w:rsidR="008105E1" w:rsidP="008105E1" w:rsidRDefault="008105E1" w14:paraId="764B0F7F" w14:textId="1B5D4239">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6.0%</w:t>
            </w:r>
          </w:p>
        </w:tc>
        <w:tc>
          <w:tcPr>
            <w:tcW w:w="670" w:type="dxa"/>
            <w:tcBorders>
              <w:top w:val="nil"/>
              <w:left w:val="nil"/>
              <w:bottom w:val="single" w:color="FFFFFF" w:themeColor="background1" w:sz="8" w:space="0"/>
              <w:right w:val="single" w:color="FFFFFF" w:themeColor="background1" w:sz="8" w:space="0"/>
            </w:tcBorders>
            <w:shd w:val="clear" w:color="auto" w:fill="E3E796"/>
            <w:noWrap/>
            <w:vAlign w:val="center"/>
          </w:tcPr>
          <w:p w:rsidRPr="002B620F" w:rsidR="008105E1" w:rsidP="008105E1" w:rsidRDefault="008105E1" w14:paraId="389E72F3" w14:textId="2D42B120">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3.9%</w:t>
            </w:r>
          </w:p>
        </w:tc>
        <w:tc>
          <w:tcPr>
            <w:tcW w:w="671" w:type="dxa"/>
            <w:tcBorders>
              <w:top w:val="nil"/>
              <w:left w:val="nil"/>
              <w:bottom w:val="single" w:color="FFFFFF" w:themeColor="background1" w:sz="8" w:space="0"/>
              <w:right w:val="single" w:color="FFFFFF" w:themeColor="background1" w:sz="8" w:space="0"/>
            </w:tcBorders>
            <w:shd w:val="clear" w:color="auto" w:fill="CADF91"/>
            <w:vAlign w:val="center"/>
          </w:tcPr>
          <w:p w:rsidRPr="002B620F" w:rsidR="008105E1" w:rsidP="008105E1" w:rsidRDefault="008105E1" w14:paraId="31AC98D7" w14:textId="63F2D232">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5.6%</w:t>
            </w:r>
          </w:p>
        </w:tc>
        <w:tc>
          <w:tcPr>
            <w:tcW w:w="670" w:type="dxa"/>
            <w:tcBorders>
              <w:top w:val="nil"/>
              <w:left w:val="nil"/>
              <w:bottom w:val="single" w:color="FFFFFF" w:themeColor="background1" w:sz="8" w:space="0"/>
              <w:right w:val="single" w:color="FFFFFF" w:themeColor="background1" w:sz="8" w:space="0"/>
            </w:tcBorders>
            <w:shd w:val="clear" w:color="auto" w:fill="9CD087"/>
            <w:vAlign w:val="center"/>
          </w:tcPr>
          <w:p w:rsidRPr="002B620F" w:rsidR="008105E1" w:rsidP="008105E1" w:rsidRDefault="008105E1" w14:paraId="45702B4C" w14:textId="638DCDE5">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11.4%</w:t>
            </w:r>
          </w:p>
        </w:tc>
        <w:tc>
          <w:tcPr>
            <w:tcW w:w="671" w:type="dxa"/>
            <w:tcBorders>
              <w:top w:val="nil"/>
              <w:left w:val="nil"/>
              <w:bottom w:val="single" w:color="FFFFFF" w:themeColor="background1" w:sz="8" w:space="0"/>
              <w:right w:val="single" w:color="FFFFFF" w:themeColor="background1" w:sz="8" w:space="0"/>
            </w:tcBorders>
            <w:shd w:val="clear" w:color="auto" w:fill="B8D98D"/>
            <w:vAlign w:val="center"/>
          </w:tcPr>
          <w:p w:rsidRPr="002B620F" w:rsidR="008105E1" w:rsidP="008105E1" w:rsidRDefault="008105E1" w14:paraId="7B39EF7A" w14:textId="4C71F3D9">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8.9%</w:t>
            </w:r>
          </w:p>
        </w:tc>
        <w:tc>
          <w:tcPr>
            <w:tcW w:w="670" w:type="dxa"/>
            <w:tcBorders>
              <w:top w:val="nil"/>
              <w:left w:val="nil"/>
              <w:bottom w:val="single" w:color="FFFFFF" w:themeColor="background1" w:sz="8" w:space="0"/>
              <w:right w:val="single" w:color="FFFFFF" w:themeColor="background1" w:sz="8" w:space="0"/>
            </w:tcBorders>
            <w:shd w:val="clear" w:color="auto" w:fill="F8ED9B"/>
            <w:vAlign w:val="center"/>
          </w:tcPr>
          <w:p w:rsidRPr="002B620F" w:rsidR="008105E1" w:rsidP="008105E1" w:rsidRDefault="008105E1" w14:paraId="78A51899" w14:textId="2C37A958">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2.4%</w:t>
            </w:r>
          </w:p>
        </w:tc>
        <w:tc>
          <w:tcPr>
            <w:tcW w:w="671" w:type="dxa"/>
            <w:tcBorders>
              <w:top w:val="nil"/>
              <w:left w:val="nil"/>
              <w:bottom w:val="single" w:color="FFFFFF" w:themeColor="background1" w:sz="8" w:space="0"/>
              <w:right w:val="single" w:color="FFFFFF" w:themeColor="background1" w:sz="8" w:space="0"/>
            </w:tcBorders>
            <w:shd w:val="clear" w:color="auto" w:fill="EFEA99"/>
            <w:vAlign w:val="center"/>
          </w:tcPr>
          <w:p w:rsidRPr="002B620F" w:rsidR="008105E1" w:rsidP="008105E1" w:rsidRDefault="008105E1" w14:paraId="70AD9A65" w14:textId="34EBE9D7">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3.3%</w:t>
            </w:r>
          </w:p>
        </w:tc>
      </w:tr>
      <w:tr w:rsidRPr="002B620F" w:rsidR="00F15A47" w:rsidTr="1135EC1B" w14:paraId="5DECEE61" w14:textId="77777777">
        <w:trPr>
          <w:trHeight w:val="567"/>
        </w:trPr>
        <w:tc>
          <w:tcPr>
            <w:tcW w:w="2117" w:type="dxa"/>
            <w:tcBorders>
              <w:top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8105E1" w:rsidP="008105E1" w:rsidRDefault="008105E1" w14:paraId="25BC1D42" w14:textId="317DD6B2">
            <w:pPr>
              <w:spacing w:before="80" w:after="60"/>
              <w:rPr>
                <w:rFonts w:ascii="Aptos Display" w:hAnsi="Aptos Display"/>
                <w:b/>
                <w:bCs/>
                <w:color w:val="2F318B"/>
                <w:sz w:val="16"/>
                <w:szCs w:val="16"/>
              </w:rPr>
            </w:pPr>
            <w:r w:rsidRPr="002B620F">
              <w:rPr>
                <w:rFonts w:ascii="Aptos Display" w:hAnsi="Aptos Display"/>
                <w:b/>
                <w:bCs/>
                <w:color w:val="2F318B"/>
                <w:sz w:val="16"/>
                <w:szCs w:val="16"/>
              </w:rPr>
              <w:t xml:space="preserve">Electricity, gas, water and waste services </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FDEF9C"/>
            <w:noWrap/>
            <w:vAlign w:val="center"/>
          </w:tcPr>
          <w:p w:rsidRPr="002B620F" w:rsidR="008105E1" w:rsidP="008105E1" w:rsidRDefault="008105E1" w14:paraId="3CBB2B78" w14:textId="3AA5AFF7">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0.9%</w:t>
            </w:r>
          </w:p>
        </w:tc>
        <w:tc>
          <w:tcPr>
            <w:tcW w:w="670" w:type="dxa"/>
            <w:tcBorders>
              <w:top w:val="nil"/>
              <w:left w:val="nil"/>
              <w:bottom w:val="single" w:color="FFFFFF" w:themeColor="background1" w:sz="8" w:space="0"/>
              <w:right w:val="single" w:color="FFFFFF" w:themeColor="background1" w:sz="8" w:space="0"/>
            </w:tcBorders>
            <w:shd w:val="clear" w:color="auto" w:fill="FEEF9C"/>
            <w:noWrap/>
            <w:vAlign w:val="center"/>
          </w:tcPr>
          <w:p w:rsidRPr="002B620F" w:rsidR="008105E1" w:rsidP="008105E1" w:rsidRDefault="008105E1" w14:paraId="737F60CC" w14:textId="523AA401">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1.0%</w:t>
            </w:r>
          </w:p>
        </w:tc>
        <w:tc>
          <w:tcPr>
            <w:tcW w:w="671" w:type="dxa"/>
            <w:tcBorders>
              <w:top w:val="nil"/>
              <w:left w:val="nil"/>
              <w:bottom w:val="single" w:color="FFFFFF" w:themeColor="background1" w:sz="8" w:space="0"/>
              <w:right w:val="single" w:color="FFFFFF" w:themeColor="background1" w:sz="8" w:space="0"/>
            </w:tcBorders>
            <w:shd w:val="clear" w:color="auto" w:fill="FAEE9B"/>
            <w:noWrap/>
            <w:vAlign w:val="center"/>
          </w:tcPr>
          <w:p w:rsidRPr="002B620F" w:rsidR="008105E1" w:rsidP="008105E1" w:rsidRDefault="008105E1" w14:paraId="78B179E0" w14:textId="144867E4">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1.2%</w:t>
            </w:r>
          </w:p>
        </w:tc>
        <w:tc>
          <w:tcPr>
            <w:tcW w:w="670" w:type="dxa"/>
            <w:tcBorders>
              <w:top w:val="nil"/>
              <w:left w:val="nil"/>
              <w:bottom w:val="single" w:color="FFFFFF" w:themeColor="background1" w:sz="8" w:space="0"/>
              <w:right w:val="single" w:color="FFFFFF" w:themeColor="background1" w:sz="8" w:space="0"/>
            </w:tcBorders>
            <w:shd w:val="clear" w:color="auto" w:fill="FCEE9C"/>
            <w:noWrap/>
            <w:vAlign w:val="center"/>
          </w:tcPr>
          <w:p w:rsidRPr="002B620F" w:rsidR="008105E1" w:rsidP="008105E1" w:rsidRDefault="008105E1" w14:paraId="4B9D8BAC" w14:textId="2BEE1061">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0.7%</w:t>
            </w:r>
          </w:p>
        </w:tc>
        <w:tc>
          <w:tcPr>
            <w:tcW w:w="671" w:type="dxa"/>
            <w:tcBorders>
              <w:top w:val="nil"/>
              <w:left w:val="nil"/>
              <w:bottom w:val="single" w:color="FFFFFF" w:themeColor="background1" w:sz="8" w:space="0"/>
              <w:right w:val="single" w:color="FFFFFF" w:themeColor="background1" w:sz="8" w:space="0"/>
            </w:tcBorders>
            <w:shd w:val="clear" w:color="auto" w:fill="FAEE9B"/>
            <w:noWrap/>
            <w:vAlign w:val="center"/>
          </w:tcPr>
          <w:p w:rsidRPr="002B620F" w:rsidR="008105E1" w:rsidP="008105E1" w:rsidRDefault="008105E1" w14:paraId="760424B7" w14:textId="2FC66D9C">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1.1%</w:t>
            </w:r>
          </w:p>
        </w:tc>
        <w:tc>
          <w:tcPr>
            <w:tcW w:w="670" w:type="dxa"/>
            <w:tcBorders>
              <w:top w:val="nil"/>
              <w:left w:val="nil"/>
              <w:bottom w:val="single" w:color="FFFFFF" w:themeColor="background1" w:sz="8" w:space="0"/>
              <w:right w:val="single" w:color="FFFFFF" w:themeColor="background1" w:sz="8" w:space="0"/>
            </w:tcBorders>
            <w:shd w:val="clear" w:color="auto" w:fill="F5EC9A"/>
            <w:noWrap/>
            <w:vAlign w:val="center"/>
          </w:tcPr>
          <w:p w:rsidRPr="002B620F" w:rsidR="008105E1" w:rsidP="008105E1" w:rsidRDefault="008105E1" w14:paraId="18017B84" w14:textId="29AED6D8">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1.9%</w:t>
            </w:r>
          </w:p>
        </w:tc>
        <w:tc>
          <w:tcPr>
            <w:tcW w:w="671" w:type="dxa"/>
            <w:tcBorders>
              <w:top w:val="nil"/>
              <w:left w:val="nil"/>
              <w:bottom w:val="single" w:color="FFFFFF" w:themeColor="background1" w:sz="8" w:space="0"/>
              <w:right w:val="single" w:color="FFFFFF" w:themeColor="background1" w:sz="8" w:space="0"/>
            </w:tcBorders>
            <w:shd w:val="clear" w:color="auto" w:fill="F9ED9B"/>
            <w:vAlign w:val="center"/>
          </w:tcPr>
          <w:p w:rsidRPr="002B620F" w:rsidR="008105E1" w:rsidP="008105E1" w:rsidRDefault="008105E1" w14:paraId="0BEC3453" w14:textId="278A7859">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1.4%</w:t>
            </w:r>
          </w:p>
        </w:tc>
        <w:tc>
          <w:tcPr>
            <w:tcW w:w="670" w:type="dxa"/>
            <w:tcBorders>
              <w:top w:val="nil"/>
              <w:left w:val="nil"/>
              <w:bottom w:val="single" w:color="FFFFFF" w:themeColor="background1" w:sz="8" w:space="0"/>
              <w:right w:val="single" w:color="FFFFFF" w:themeColor="background1" w:sz="8" w:space="0"/>
            </w:tcBorders>
            <w:shd w:val="clear" w:color="auto" w:fill="FBEE9C"/>
            <w:vAlign w:val="center"/>
          </w:tcPr>
          <w:p w:rsidRPr="002B620F" w:rsidR="008105E1" w:rsidP="008105E1" w:rsidRDefault="008105E1" w14:paraId="7F9FFE8F" w14:textId="249136F6">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0.8%</w:t>
            </w:r>
          </w:p>
        </w:tc>
        <w:tc>
          <w:tcPr>
            <w:tcW w:w="671" w:type="dxa"/>
            <w:tcBorders>
              <w:top w:val="nil"/>
              <w:left w:val="nil"/>
              <w:bottom w:val="single" w:color="FFFFFF" w:themeColor="background1" w:sz="8" w:space="0"/>
              <w:right w:val="single" w:color="FFFFFF" w:themeColor="background1" w:sz="8" w:space="0"/>
            </w:tcBorders>
            <w:shd w:val="clear" w:color="auto" w:fill="FEEF9C"/>
            <w:vAlign w:val="center"/>
          </w:tcPr>
          <w:p w:rsidRPr="002B620F" w:rsidR="008105E1" w:rsidP="008105E1" w:rsidRDefault="008105E1" w14:paraId="37F5ACCF" w14:textId="0EB1AC26">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0.8%</w:t>
            </w:r>
          </w:p>
        </w:tc>
        <w:tc>
          <w:tcPr>
            <w:tcW w:w="670" w:type="dxa"/>
            <w:tcBorders>
              <w:top w:val="nil"/>
              <w:left w:val="nil"/>
              <w:bottom w:val="single" w:color="FFFFFF" w:themeColor="background1" w:sz="8" w:space="0"/>
              <w:right w:val="single" w:color="FFFFFF" w:themeColor="background1" w:sz="8" w:space="0"/>
            </w:tcBorders>
            <w:shd w:val="clear" w:color="auto" w:fill="FEEF9C"/>
            <w:vAlign w:val="center"/>
          </w:tcPr>
          <w:p w:rsidRPr="002B620F" w:rsidR="008105E1" w:rsidP="008105E1" w:rsidRDefault="008105E1" w14:paraId="66F35A96" w14:textId="378ABE72">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0.5%</w:t>
            </w:r>
          </w:p>
        </w:tc>
        <w:tc>
          <w:tcPr>
            <w:tcW w:w="671" w:type="dxa"/>
            <w:tcBorders>
              <w:top w:val="nil"/>
              <w:left w:val="nil"/>
              <w:bottom w:val="single" w:color="FFFFFF" w:themeColor="background1" w:sz="8" w:space="0"/>
              <w:right w:val="single" w:color="FFFFFF" w:themeColor="background1" w:sz="8" w:space="0"/>
            </w:tcBorders>
            <w:shd w:val="clear" w:color="auto" w:fill="FDEF9C"/>
            <w:vAlign w:val="center"/>
          </w:tcPr>
          <w:p w:rsidRPr="002B620F" w:rsidR="008105E1" w:rsidP="008105E1" w:rsidRDefault="008105E1" w14:paraId="20E72115" w14:textId="3312CB5F">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0.7%</w:t>
            </w:r>
          </w:p>
        </w:tc>
      </w:tr>
      <w:tr w:rsidRPr="002B620F" w:rsidR="00F15A47" w:rsidTr="1135EC1B" w14:paraId="04A07A95" w14:textId="77777777">
        <w:trPr>
          <w:trHeight w:val="567"/>
        </w:trPr>
        <w:tc>
          <w:tcPr>
            <w:tcW w:w="2117" w:type="dxa"/>
            <w:tcBorders>
              <w:top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8105E1" w:rsidP="008105E1" w:rsidRDefault="008105E1" w14:paraId="6581F194" w14:textId="43CCCE7B">
            <w:pPr>
              <w:spacing w:before="80" w:after="60"/>
              <w:rPr>
                <w:rFonts w:ascii="Aptos Display" w:hAnsi="Aptos Display"/>
                <w:b/>
                <w:bCs/>
                <w:color w:val="2F318B"/>
                <w:sz w:val="16"/>
                <w:szCs w:val="16"/>
              </w:rPr>
            </w:pPr>
            <w:r w:rsidRPr="002B620F">
              <w:rPr>
                <w:rFonts w:ascii="Aptos Display" w:hAnsi="Aptos Display"/>
                <w:b/>
                <w:bCs/>
                <w:color w:val="2F318B"/>
                <w:sz w:val="16"/>
                <w:szCs w:val="16"/>
              </w:rPr>
              <w:t xml:space="preserve">Construction </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D0E193"/>
            <w:noWrap/>
            <w:vAlign w:val="center"/>
          </w:tcPr>
          <w:p w:rsidRPr="002B620F" w:rsidR="008105E1" w:rsidP="008105E1" w:rsidRDefault="008105E1" w14:paraId="451D9BA6" w14:textId="674BB593">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5.4%</w:t>
            </w:r>
          </w:p>
        </w:tc>
        <w:tc>
          <w:tcPr>
            <w:tcW w:w="670" w:type="dxa"/>
            <w:tcBorders>
              <w:top w:val="nil"/>
              <w:left w:val="nil"/>
              <w:bottom w:val="single" w:color="FFFFFF" w:themeColor="background1" w:sz="8" w:space="0"/>
              <w:right w:val="single" w:color="FFFFFF" w:themeColor="background1" w:sz="8" w:space="0"/>
            </w:tcBorders>
            <w:shd w:val="clear" w:color="auto" w:fill="B5D88D"/>
            <w:noWrap/>
            <w:vAlign w:val="center"/>
          </w:tcPr>
          <w:p w:rsidRPr="002B620F" w:rsidR="008105E1" w:rsidP="008105E1" w:rsidRDefault="008105E1" w14:paraId="1BE903D4" w14:textId="2F146C5E">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9.5%</w:t>
            </w:r>
          </w:p>
        </w:tc>
        <w:tc>
          <w:tcPr>
            <w:tcW w:w="671" w:type="dxa"/>
            <w:tcBorders>
              <w:top w:val="nil"/>
              <w:left w:val="nil"/>
              <w:bottom w:val="single" w:color="FFFFFF" w:themeColor="background1" w:sz="8" w:space="0"/>
              <w:right w:val="single" w:color="FFFFFF" w:themeColor="background1" w:sz="8" w:space="0"/>
            </w:tcBorders>
            <w:shd w:val="clear" w:color="auto" w:fill="69C07D"/>
            <w:noWrap/>
            <w:vAlign w:val="center"/>
          </w:tcPr>
          <w:p w:rsidRPr="002B620F" w:rsidR="008105E1" w:rsidP="008105E1" w:rsidRDefault="008105E1" w14:paraId="55448B4B" w14:textId="1137A639">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14.0%</w:t>
            </w:r>
          </w:p>
        </w:tc>
        <w:tc>
          <w:tcPr>
            <w:tcW w:w="670" w:type="dxa"/>
            <w:tcBorders>
              <w:top w:val="nil"/>
              <w:left w:val="nil"/>
              <w:bottom w:val="single" w:color="FFFFFF" w:themeColor="background1" w:sz="8" w:space="0"/>
              <w:right w:val="single" w:color="FFFFFF" w:themeColor="background1" w:sz="8" w:space="0"/>
            </w:tcBorders>
            <w:shd w:val="clear" w:color="auto" w:fill="9DD188"/>
            <w:noWrap/>
            <w:vAlign w:val="center"/>
          </w:tcPr>
          <w:p w:rsidRPr="002B620F" w:rsidR="008105E1" w:rsidP="008105E1" w:rsidRDefault="008105E1" w14:paraId="41A0ADB0" w14:textId="11048D4C">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9.2%</w:t>
            </w:r>
          </w:p>
        </w:tc>
        <w:tc>
          <w:tcPr>
            <w:tcW w:w="671" w:type="dxa"/>
            <w:tcBorders>
              <w:top w:val="nil"/>
              <w:left w:val="nil"/>
              <w:bottom w:val="single" w:color="FFFFFF" w:themeColor="background1" w:sz="8" w:space="0"/>
              <w:right w:val="single" w:color="FFFFFF" w:themeColor="background1" w:sz="8" w:space="0"/>
            </w:tcBorders>
            <w:shd w:val="clear" w:color="auto" w:fill="DFE596"/>
            <w:noWrap/>
            <w:vAlign w:val="center"/>
          </w:tcPr>
          <w:p w:rsidRPr="002B620F" w:rsidR="008105E1" w:rsidP="008105E1" w:rsidRDefault="008105E1" w14:paraId="4C3412ED" w14:textId="714AF4A5">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5.8%</w:t>
            </w:r>
          </w:p>
        </w:tc>
        <w:tc>
          <w:tcPr>
            <w:tcW w:w="670" w:type="dxa"/>
            <w:tcBorders>
              <w:top w:val="nil"/>
              <w:left w:val="nil"/>
              <w:bottom w:val="single" w:color="FFFFFF" w:themeColor="background1" w:sz="8" w:space="0"/>
              <w:right w:val="single" w:color="FFFFFF" w:themeColor="background1" w:sz="8" w:space="0"/>
            </w:tcBorders>
            <w:shd w:val="clear" w:color="auto" w:fill="B1D78C"/>
            <w:noWrap/>
            <w:vAlign w:val="center"/>
          </w:tcPr>
          <w:p w:rsidRPr="002B620F" w:rsidR="008105E1" w:rsidP="008105E1" w:rsidRDefault="008105E1" w14:paraId="04C6EDB6" w14:textId="662A1127">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9.5%</w:t>
            </w:r>
          </w:p>
        </w:tc>
        <w:tc>
          <w:tcPr>
            <w:tcW w:w="671" w:type="dxa"/>
            <w:tcBorders>
              <w:top w:val="nil"/>
              <w:left w:val="nil"/>
              <w:bottom w:val="single" w:color="FFFFFF" w:themeColor="background1" w:sz="8" w:space="0"/>
              <w:right w:val="single" w:color="FFFFFF" w:themeColor="background1" w:sz="8" w:space="0"/>
            </w:tcBorders>
            <w:shd w:val="clear" w:color="auto" w:fill="63BE7B"/>
            <w:vAlign w:val="center"/>
          </w:tcPr>
          <w:p w:rsidRPr="002B620F" w:rsidR="008105E1" w:rsidP="008105E1" w:rsidRDefault="008105E1" w14:paraId="5E9A09E6" w14:textId="30478E51">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14.9%</w:t>
            </w:r>
          </w:p>
        </w:tc>
        <w:tc>
          <w:tcPr>
            <w:tcW w:w="670" w:type="dxa"/>
            <w:tcBorders>
              <w:top w:val="nil"/>
              <w:left w:val="nil"/>
              <w:bottom w:val="single" w:color="FFFFFF" w:themeColor="background1" w:sz="8" w:space="0"/>
              <w:right w:val="single" w:color="FFFFFF" w:themeColor="background1" w:sz="8" w:space="0"/>
            </w:tcBorders>
            <w:shd w:val="clear" w:color="auto" w:fill="CDE092"/>
            <w:vAlign w:val="center"/>
          </w:tcPr>
          <w:p w:rsidRPr="002B620F" w:rsidR="008105E1" w:rsidP="008105E1" w:rsidRDefault="008105E1" w14:paraId="567AB1E4" w14:textId="5433C69A">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5.9%</w:t>
            </w:r>
          </w:p>
        </w:tc>
        <w:tc>
          <w:tcPr>
            <w:tcW w:w="671" w:type="dxa"/>
            <w:tcBorders>
              <w:top w:val="nil"/>
              <w:left w:val="nil"/>
              <w:bottom w:val="single" w:color="FFFFFF" w:themeColor="background1" w:sz="8" w:space="0"/>
              <w:right w:val="single" w:color="FFFFFF" w:themeColor="background1" w:sz="8" w:space="0"/>
            </w:tcBorders>
            <w:shd w:val="clear" w:color="auto" w:fill="B8D98D"/>
            <w:vAlign w:val="center"/>
          </w:tcPr>
          <w:p w:rsidRPr="002B620F" w:rsidR="008105E1" w:rsidP="008105E1" w:rsidRDefault="008105E1" w14:paraId="3C0762E7" w14:textId="5DC16E1A">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8.9%</w:t>
            </w:r>
          </w:p>
        </w:tc>
        <w:tc>
          <w:tcPr>
            <w:tcW w:w="670" w:type="dxa"/>
            <w:tcBorders>
              <w:top w:val="nil"/>
              <w:left w:val="nil"/>
              <w:bottom w:val="single" w:color="FFFFFF" w:themeColor="background1" w:sz="8" w:space="0"/>
              <w:right w:val="single" w:color="FFFFFF" w:themeColor="background1" w:sz="8" w:space="0"/>
            </w:tcBorders>
            <w:shd w:val="clear" w:color="auto" w:fill="F3EB9A"/>
            <w:vAlign w:val="center"/>
          </w:tcPr>
          <w:p w:rsidRPr="002B620F" w:rsidR="008105E1" w:rsidP="008105E1" w:rsidRDefault="008105E1" w14:paraId="026A010D" w14:textId="6BCA2A1A">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3.9%</w:t>
            </w:r>
          </w:p>
        </w:tc>
        <w:tc>
          <w:tcPr>
            <w:tcW w:w="671" w:type="dxa"/>
            <w:tcBorders>
              <w:top w:val="nil"/>
              <w:left w:val="nil"/>
              <w:bottom w:val="single" w:color="FFFFFF" w:themeColor="background1" w:sz="8" w:space="0"/>
              <w:right w:val="single" w:color="FFFFFF" w:themeColor="background1" w:sz="8" w:space="0"/>
            </w:tcBorders>
            <w:shd w:val="clear" w:color="auto" w:fill="E4E797"/>
            <w:vAlign w:val="center"/>
          </w:tcPr>
          <w:p w:rsidRPr="002B620F" w:rsidR="008105E1" w:rsidP="008105E1" w:rsidRDefault="008105E1" w14:paraId="37B70DFD" w14:textId="261E9570">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5.2%</w:t>
            </w:r>
          </w:p>
        </w:tc>
      </w:tr>
      <w:tr w:rsidRPr="002B620F" w:rsidR="00F15A47" w:rsidTr="1135EC1B" w14:paraId="58FB2C83" w14:textId="77777777">
        <w:trPr>
          <w:trHeight w:val="397"/>
        </w:trPr>
        <w:tc>
          <w:tcPr>
            <w:tcW w:w="2117" w:type="dxa"/>
            <w:tcBorders>
              <w:top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8105E1" w:rsidP="008105E1" w:rsidRDefault="008105E1" w14:paraId="1B8B5E2E" w14:textId="231A275E">
            <w:pPr>
              <w:spacing w:before="80" w:after="60"/>
              <w:rPr>
                <w:rFonts w:ascii="Aptos Display" w:hAnsi="Aptos Display"/>
                <w:b/>
                <w:bCs/>
                <w:color w:val="2F318B"/>
                <w:sz w:val="16"/>
                <w:szCs w:val="16"/>
              </w:rPr>
            </w:pPr>
            <w:r w:rsidRPr="002B620F">
              <w:rPr>
                <w:rFonts w:ascii="Aptos Display" w:hAnsi="Aptos Display"/>
                <w:b/>
                <w:bCs/>
                <w:color w:val="2F318B"/>
                <w:sz w:val="16"/>
                <w:szCs w:val="16"/>
              </w:rPr>
              <w:t>Wholesale trade</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EDEA99"/>
            <w:noWrap/>
            <w:vAlign w:val="center"/>
          </w:tcPr>
          <w:p w:rsidRPr="002B620F" w:rsidR="008105E1" w:rsidP="008105E1" w:rsidRDefault="008105E1" w14:paraId="4CA8B917" w14:textId="07FD8355">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2.5%</w:t>
            </w:r>
          </w:p>
        </w:tc>
        <w:tc>
          <w:tcPr>
            <w:tcW w:w="670" w:type="dxa"/>
            <w:tcBorders>
              <w:top w:val="nil"/>
              <w:left w:val="nil"/>
              <w:bottom w:val="single" w:color="FFFFFF" w:themeColor="background1" w:sz="8" w:space="0"/>
              <w:right w:val="single" w:color="FFFFFF" w:themeColor="background1" w:sz="8" w:space="0"/>
            </w:tcBorders>
            <w:shd w:val="clear" w:color="auto" w:fill="F7ED9B"/>
            <w:noWrap/>
            <w:vAlign w:val="center"/>
          </w:tcPr>
          <w:p w:rsidRPr="002B620F" w:rsidR="008105E1" w:rsidP="008105E1" w:rsidRDefault="008105E1" w14:paraId="7FD191E6" w14:textId="64D255B7">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1.8%</w:t>
            </w:r>
          </w:p>
        </w:tc>
        <w:tc>
          <w:tcPr>
            <w:tcW w:w="671" w:type="dxa"/>
            <w:tcBorders>
              <w:top w:val="nil"/>
              <w:left w:val="nil"/>
              <w:bottom w:val="single" w:color="FFFFFF" w:themeColor="background1" w:sz="8" w:space="0"/>
              <w:right w:val="single" w:color="FFFFFF" w:themeColor="background1" w:sz="8" w:space="0"/>
            </w:tcBorders>
            <w:shd w:val="clear" w:color="auto" w:fill="E8E897"/>
            <w:noWrap/>
            <w:vAlign w:val="center"/>
          </w:tcPr>
          <w:p w:rsidRPr="002B620F" w:rsidR="008105E1" w:rsidP="008105E1" w:rsidRDefault="008105E1" w14:paraId="25D73000" w14:textId="517435E8">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2.8%</w:t>
            </w:r>
          </w:p>
        </w:tc>
        <w:tc>
          <w:tcPr>
            <w:tcW w:w="670" w:type="dxa"/>
            <w:tcBorders>
              <w:top w:val="nil"/>
              <w:left w:val="nil"/>
              <w:bottom w:val="single" w:color="FFFFFF" w:themeColor="background1" w:sz="8" w:space="0"/>
              <w:right w:val="single" w:color="FFFFFF" w:themeColor="background1" w:sz="8" w:space="0"/>
            </w:tcBorders>
            <w:shd w:val="clear" w:color="auto" w:fill="EFEA99"/>
            <w:noWrap/>
            <w:vAlign w:val="center"/>
          </w:tcPr>
          <w:p w:rsidRPr="002B620F" w:rsidR="008105E1" w:rsidP="008105E1" w:rsidRDefault="008105E1" w14:paraId="4B5924D3" w14:textId="5894E9E5">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1.9%</w:t>
            </w:r>
          </w:p>
        </w:tc>
        <w:tc>
          <w:tcPr>
            <w:tcW w:w="671" w:type="dxa"/>
            <w:tcBorders>
              <w:top w:val="nil"/>
              <w:left w:val="nil"/>
              <w:bottom w:val="single" w:color="FFFFFF" w:themeColor="background1" w:sz="8" w:space="0"/>
              <w:right w:val="single" w:color="FFFFFF" w:themeColor="background1" w:sz="8" w:space="0"/>
            </w:tcBorders>
            <w:shd w:val="clear" w:color="auto" w:fill="F6ED9B"/>
            <w:noWrap/>
            <w:vAlign w:val="center"/>
          </w:tcPr>
          <w:p w:rsidRPr="002B620F" w:rsidR="008105E1" w:rsidP="008105E1" w:rsidRDefault="008105E1" w14:paraId="35E68EAA" w14:textId="535F6817">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1.8%</w:t>
            </w:r>
          </w:p>
        </w:tc>
        <w:tc>
          <w:tcPr>
            <w:tcW w:w="670" w:type="dxa"/>
            <w:tcBorders>
              <w:top w:val="nil"/>
              <w:left w:val="nil"/>
              <w:bottom w:val="single" w:color="FFFFFF" w:themeColor="background1" w:sz="8" w:space="0"/>
              <w:right w:val="single" w:color="FFFFFF" w:themeColor="background1" w:sz="8" w:space="0"/>
            </w:tcBorders>
            <w:shd w:val="clear" w:color="auto" w:fill="E8E898"/>
            <w:noWrap/>
            <w:vAlign w:val="center"/>
          </w:tcPr>
          <w:p w:rsidRPr="002B620F" w:rsidR="008105E1" w:rsidP="008105E1" w:rsidRDefault="008105E1" w14:paraId="68FBEBB1" w14:textId="592C5182">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3.3%</w:t>
            </w:r>
          </w:p>
        </w:tc>
        <w:tc>
          <w:tcPr>
            <w:tcW w:w="671" w:type="dxa"/>
            <w:tcBorders>
              <w:top w:val="nil"/>
              <w:left w:val="nil"/>
              <w:bottom w:val="single" w:color="FFFFFF" w:themeColor="background1" w:sz="8" w:space="0"/>
              <w:right w:val="single" w:color="FFFFFF" w:themeColor="background1" w:sz="8" w:space="0"/>
            </w:tcBorders>
            <w:shd w:val="clear" w:color="auto" w:fill="EDEA99"/>
            <w:vAlign w:val="center"/>
          </w:tcPr>
          <w:p w:rsidRPr="002B620F" w:rsidR="008105E1" w:rsidP="008105E1" w:rsidRDefault="008105E1" w14:paraId="238DE0A3" w14:textId="6D555439">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2.5%</w:t>
            </w:r>
          </w:p>
        </w:tc>
        <w:tc>
          <w:tcPr>
            <w:tcW w:w="670" w:type="dxa"/>
            <w:tcBorders>
              <w:top w:val="nil"/>
              <w:left w:val="nil"/>
              <w:bottom w:val="single" w:color="FFFFFF" w:themeColor="background1" w:sz="8" w:space="0"/>
              <w:right w:val="single" w:color="FFFFFF" w:themeColor="background1" w:sz="8" w:space="0"/>
            </w:tcBorders>
            <w:shd w:val="clear" w:color="auto" w:fill="F1EB99"/>
            <w:vAlign w:val="center"/>
          </w:tcPr>
          <w:p w:rsidRPr="002B620F" w:rsidR="008105E1" w:rsidP="008105E1" w:rsidRDefault="008105E1" w14:paraId="14EF7FF2" w14:textId="276513B0">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1.9%</w:t>
            </w:r>
          </w:p>
        </w:tc>
        <w:tc>
          <w:tcPr>
            <w:tcW w:w="671" w:type="dxa"/>
            <w:tcBorders>
              <w:top w:val="nil"/>
              <w:left w:val="nil"/>
              <w:bottom w:val="single" w:color="FFFFFF" w:themeColor="background1" w:sz="8" w:space="0"/>
              <w:right w:val="single" w:color="FFFFFF" w:themeColor="background1" w:sz="8" w:space="0"/>
            </w:tcBorders>
            <w:shd w:val="clear" w:color="auto" w:fill="F4EC9A"/>
            <w:vAlign w:val="center"/>
          </w:tcPr>
          <w:p w:rsidRPr="002B620F" w:rsidR="008105E1" w:rsidP="008105E1" w:rsidRDefault="008105E1" w14:paraId="430C1944" w14:textId="00EDB5E4">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1.9%</w:t>
            </w:r>
          </w:p>
        </w:tc>
        <w:tc>
          <w:tcPr>
            <w:tcW w:w="670" w:type="dxa"/>
            <w:tcBorders>
              <w:top w:val="nil"/>
              <w:left w:val="nil"/>
              <w:bottom w:val="single" w:color="FFFFFF" w:themeColor="background1" w:sz="8" w:space="0"/>
              <w:right w:val="single" w:color="FFFFFF" w:themeColor="background1" w:sz="8" w:space="0"/>
            </w:tcBorders>
            <w:shd w:val="clear" w:color="auto" w:fill="FDEF9C"/>
            <w:vAlign w:val="center"/>
          </w:tcPr>
          <w:p w:rsidRPr="002B620F" w:rsidR="008105E1" w:rsidP="008105E1" w:rsidRDefault="008105E1" w14:paraId="423221F1" w14:textId="31326939">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0.9%</w:t>
            </w:r>
          </w:p>
        </w:tc>
        <w:tc>
          <w:tcPr>
            <w:tcW w:w="671" w:type="dxa"/>
            <w:tcBorders>
              <w:top w:val="nil"/>
              <w:left w:val="nil"/>
              <w:bottom w:val="single" w:color="FFFFFF" w:themeColor="background1" w:sz="8" w:space="0"/>
              <w:right w:val="single" w:color="FFFFFF" w:themeColor="background1" w:sz="8" w:space="0"/>
            </w:tcBorders>
            <w:shd w:val="clear" w:color="auto" w:fill="EFEA99"/>
            <w:vAlign w:val="center"/>
          </w:tcPr>
          <w:p w:rsidRPr="002B620F" w:rsidR="008105E1" w:rsidP="008105E1" w:rsidRDefault="008105E1" w14:paraId="184CE508" w14:textId="4A325B90">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3.3%</w:t>
            </w:r>
          </w:p>
        </w:tc>
      </w:tr>
      <w:tr w:rsidRPr="002B620F" w:rsidR="00F15A47" w:rsidTr="1135EC1B" w14:paraId="32B584DD" w14:textId="77777777">
        <w:trPr>
          <w:trHeight w:val="567"/>
        </w:trPr>
        <w:tc>
          <w:tcPr>
            <w:tcW w:w="2117" w:type="dxa"/>
            <w:tcBorders>
              <w:top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8105E1" w:rsidP="008105E1" w:rsidRDefault="008105E1" w14:paraId="36E777CE" w14:textId="3D64FD17">
            <w:pPr>
              <w:spacing w:before="80" w:after="60"/>
              <w:rPr>
                <w:rFonts w:ascii="Aptos Display" w:hAnsi="Aptos Display"/>
                <w:b/>
                <w:bCs/>
                <w:color w:val="2F318B"/>
                <w:sz w:val="16"/>
                <w:szCs w:val="16"/>
              </w:rPr>
            </w:pPr>
            <w:r w:rsidRPr="002B620F">
              <w:rPr>
                <w:rFonts w:ascii="Aptos Display" w:hAnsi="Aptos Display"/>
                <w:b/>
                <w:bCs/>
                <w:color w:val="2F318B"/>
                <w:sz w:val="16"/>
                <w:szCs w:val="16"/>
              </w:rPr>
              <w:t>Retail trade</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BFDB8F"/>
            <w:noWrap/>
            <w:vAlign w:val="center"/>
          </w:tcPr>
          <w:p w:rsidRPr="002B620F" w:rsidR="008105E1" w:rsidP="008105E1" w:rsidRDefault="008105E1" w14:paraId="68EBE7FC" w14:textId="6611594E">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7.2%</w:t>
            </w:r>
          </w:p>
        </w:tc>
        <w:tc>
          <w:tcPr>
            <w:tcW w:w="670" w:type="dxa"/>
            <w:tcBorders>
              <w:top w:val="nil"/>
              <w:left w:val="nil"/>
              <w:bottom w:val="single" w:color="FFFFFF" w:themeColor="background1" w:sz="8" w:space="0"/>
              <w:right w:val="single" w:color="FFFFFF" w:themeColor="background1" w:sz="8" w:space="0"/>
            </w:tcBorders>
            <w:shd w:val="clear" w:color="auto" w:fill="B0D78C"/>
            <w:noWrap/>
            <w:vAlign w:val="center"/>
          </w:tcPr>
          <w:p w:rsidRPr="002B620F" w:rsidR="008105E1" w:rsidP="008105E1" w:rsidRDefault="008105E1" w14:paraId="3D2F99B2" w14:textId="72DE7B39">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10.1%</w:t>
            </w:r>
          </w:p>
        </w:tc>
        <w:tc>
          <w:tcPr>
            <w:tcW w:w="671" w:type="dxa"/>
            <w:tcBorders>
              <w:top w:val="nil"/>
              <w:left w:val="nil"/>
              <w:bottom w:val="single" w:color="FFFFFF" w:themeColor="background1" w:sz="8" w:space="0"/>
              <w:right w:val="single" w:color="FFFFFF" w:themeColor="background1" w:sz="8" w:space="0"/>
            </w:tcBorders>
            <w:shd w:val="clear" w:color="auto" w:fill="A5D389"/>
            <w:noWrap/>
            <w:vAlign w:val="center"/>
          </w:tcPr>
          <w:p w:rsidRPr="002B620F" w:rsidR="008105E1" w:rsidP="008105E1" w:rsidRDefault="008105E1" w14:paraId="662811C3" w14:textId="568464DD">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8.7%</w:t>
            </w:r>
          </w:p>
        </w:tc>
        <w:tc>
          <w:tcPr>
            <w:tcW w:w="670" w:type="dxa"/>
            <w:tcBorders>
              <w:top w:val="nil"/>
              <w:left w:val="nil"/>
              <w:bottom w:val="single" w:color="FFFFFF" w:themeColor="background1" w:sz="8" w:space="0"/>
              <w:right w:val="single" w:color="FFFFFF" w:themeColor="background1" w:sz="8" w:space="0"/>
            </w:tcBorders>
            <w:shd w:val="clear" w:color="auto" w:fill="ABD58B"/>
            <w:noWrap/>
            <w:vAlign w:val="center"/>
          </w:tcPr>
          <w:p w:rsidRPr="002B620F" w:rsidR="008105E1" w:rsidP="008105E1" w:rsidRDefault="008105E1" w14:paraId="2A3E4659" w14:textId="14EB1E58">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8.0%</w:t>
            </w:r>
          </w:p>
        </w:tc>
        <w:tc>
          <w:tcPr>
            <w:tcW w:w="671" w:type="dxa"/>
            <w:tcBorders>
              <w:top w:val="nil"/>
              <w:left w:val="nil"/>
              <w:bottom w:val="single" w:color="FFFFFF" w:themeColor="background1" w:sz="8" w:space="0"/>
              <w:right w:val="single" w:color="FFFFFF" w:themeColor="background1" w:sz="8" w:space="0"/>
            </w:tcBorders>
            <w:shd w:val="clear" w:color="auto" w:fill="DEE596"/>
            <w:noWrap/>
            <w:vAlign w:val="center"/>
          </w:tcPr>
          <w:p w:rsidRPr="002B620F" w:rsidR="008105E1" w:rsidP="008105E1" w:rsidRDefault="008105E1" w14:paraId="321D9C60" w14:textId="2FFD8052">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5.9%</w:t>
            </w:r>
          </w:p>
        </w:tc>
        <w:tc>
          <w:tcPr>
            <w:tcW w:w="670" w:type="dxa"/>
            <w:tcBorders>
              <w:top w:val="nil"/>
              <w:left w:val="nil"/>
              <w:bottom w:val="single" w:color="FFFFFF" w:themeColor="background1" w:sz="8" w:space="0"/>
              <w:right w:val="single" w:color="FFFFFF" w:themeColor="background1" w:sz="8" w:space="0"/>
            </w:tcBorders>
            <w:shd w:val="clear" w:color="auto" w:fill="A8D48A"/>
            <w:noWrap/>
            <w:vAlign w:val="center"/>
          </w:tcPr>
          <w:p w:rsidRPr="002B620F" w:rsidR="008105E1" w:rsidP="008105E1" w:rsidRDefault="008105E1" w14:paraId="3504D2C3" w14:textId="7F7BBD46">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10.6%</w:t>
            </w:r>
          </w:p>
        </w:tc>
        <w:tc>
          <w:tcPr>
            <w:tcW w:w="671" w:type="dxa"/>
            <w:tcBorders>
              <w:top w:val="nil"/>
              <w:left w:val="nil"/>
              <w:bottom w:val="single" w:color="FFFFFF" w:themeColor="background1" w:sz="8" w:space="0"/>
              <w:right w:val="single" w:color="FFFFFF" w:themeColor="background1" w:sz="8" w:space="0"/>
            </w:tcBorders>
            <w:shd w:val="clear" w:color="auto" w:fill="B1D78C"/>
            <w:vAlign w:val="center"/>
          </w:tcPr>
          <w:p w:rsidRPr="002B620F" w:rsidR="008105E1" w:rsidP="008105E1" w:rsidRDefault="008105E1" w14:paraId="15164C0C" w14:textId="6686F42D">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7.9%</w:t>
            </w:r>
          </w:p>
        </w:tc>
        <w:tc>
          <w:tcPr>
            <w:tcW w:w="670" w:type="dxa"/>
            <w:tcBorders>
              <w:top w:val="nil"/>
              <w:left w:val="nil"/>
              <w:bottom w:val="single" w:color="FFFFFF" w:themeColor="background1" w:sz="8" w:space="0"/>
              <w:right w:val="single" w:color="FFFFFF" w:themeColor="background1" w:sz="8" w:space="0"/>
            </w:tcBorders>
            <w:shd w:val="clear" w:color="auto" w:fill="B9D98E"/>
            <w:vAlign w:val="center"/>
          </w:tcPr>
          <w:p w:rsidRPr="002B620F" w:rsidR="008105E1" w:rsidP="008105E1" w:rsidRDefault="008105E1" w14:paraId="13702D99" w14:textId="0D8D2D8B">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8.2%</w:t>
            </w:r>
          </w:p>
        </w:tc>
        <w:tc>
          <w:tcPr>
            <w:tcW w:w="671" w:type="dxa"/>
            <w:tcBorders>
              <w:top w:val="nil"/>
              <w:left w:val="nil"/>
              <w:bottom w:val="single" w:color="FFFFFF" w:themeColor="background1" w:sz="8" w:space="0"/>
              <w:right w:val="single" w:color="FFFFFF" w:themeColor="background1" w:sz="8" w:space="0"/>
            </w:tcBorders>
            <w:shd w:val="clear" w:color="auto" w:fill="C6DD90"/>
            <w:vAlign w:val="center"/>
          </w:tcPr>
          <w:p w:rsidRPr="002B620F" w:rsidR="008105E1" w:rsidP="008105E1" w:rsidRDefault="008105E1" w14:paraId="5191F3C3" w14:textId="6480BF57">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7.3%</w:t>
            </w:r>
          </w:p>
        </w:tc>
        <w:tc>
          <w:tcPr>
            <w:tcW w:w="670" w:type="dxa"/>
            <w:tcBorders>
              <w:top w:val="nil"/>
              <w:left w:val="nil"/>
              <w:bottom w:val="single" w:color="FFFFFF" w:themeColor="background1" w:sz="8" w:space="0"/>
              <w:right w:val="single" w:color="FFFFFF" w:themeColor="background1" w:sz="8" w:space="0"/>
            </w:tcBorders>
            <w:shd w:val="clear" w:color="auto" w:fill="ECE998"/>
            <w:vAlign w:val="center"/>
          </w:tcPr>
          <w:p w:rsidRPr="002B620F" w:rsidR="008105E1" w:rsidP="008105E1" w:rsidRDefault="008105E1" w14:paraId="67416DFB" w14:textId="42DA4EE1">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5.9%</w:t>
            </w:r>
          </w:p>
        </w:tc>
        <w:tc>
          <w:tcPr>
            <w:tcW w:w="671" w:type="dxa"/>
            <w:tcBorders>
              <w:top w:val="nil"/>
              <w:left w:val="nil"/>
              <w:bottom w:val="single" w:color="FFFFFF" w:themeColor="background1" w:sz="8" w:space="0"/>
              <w:right w:val="single" w:color="FFFFFF" w:themeColor="background1" w:sz="8" w:space="0"/>
            </w:tcBorders>
            <w:shd w:val="clear" w:color="auto" w:fill="D8E394"/>
            <w:vAlign w:val="center"/>
          </w:tcPr>
          <w:p w:rsidRPr="002B620F" w:rsidR="008105E1" w:rsidP="008105E1" w:rsidRDefault="008105E1" w14:paraId="542536D6" w14:textId="3E99B58F">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7.3%</w:t>
            </w:r>
          </w:p>
        </w:tc>
      </w:tr>
      <w:tr w:rsidRPr="002B620F" w:rsidR="00F15A47" w:rsidTr="1135EC1B" w14:paraId="295BC53F" w14:textId="77777777">
        <w:trPr>
          <w:trHeight w:val="397"/>
        </w:trPr>
        <w:tc>
          <w:tcPr>
            <w:tcW w:w="2117" w:type="dxa"/>
            <w:tcBorders>
              <w:top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8105E1" w:rsidP="008105E1" w:rsidRDefault="008105E1" w14:paraId="78B6D2F2" w14:textId="664E412E">
            <w:pPr>
              <w:spacing w:before="80" w:after="60"/>
              <w:rPr>
                <w:rFonts w:ascii="Aptos Display" w:hAnsi="Aptos Display"/>
                <w:b/>
                <w:bCs/>
                <w:color w:val="2F318B"/>
                <w:sz w:val="16"/>
                <w:szCs w:val="16"/>
              </w:rPr>
            </w:pPr>
            <w:r w:rsidRPr="002B620F">
              <w:rPr>
                <w:rFonts w:ascii="Aptos Display" w:hAnsi="Aptos Display"/>
                <w:b/>
                <w:bCs/>
                <w:color w:val="2F318B"/>
                <w:sz w:val="16"/>
                <w:szCs w:val="16"/>
              </w:rPr>
              <w:t xml:space="preserve">Accommodation and food services </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CBDF91"/>
            <w:noWrap/>
            <w:vAlign w:val="center"/>
          </w:tcPr>
          <w:p w:rsidRPr="002B620F" w:rsidR="008105E1" w:rsidP="008105E1" w:rsidRDefault="008105E1" w14:paraId="18C784C1" w14:textId="3AC6700E">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5.9%</w:t>
            </w:r>
          </w:p>
        </w:tc>
        <w:tc>
          <w:tcPr>
            <w:tcW w:w="670" w:type="dxa"/>
            <w:tcBorders>
              <w:top w:val="nil"/>
              <w:left w:val="nil"/>
              <w:bottom w:val="single" w:color="FFFFFF" w:themeColor="background1" w:sz="8" w:space="0"/>
              <w:right w:val="single" w:color="FFFFFF" w:themeColor="background1" w:sz="8" w:space="0"/>
            </w:tcBorders>
            <w:shd w:val="clear" w:color="auto" w:fill="C9DE91"/>
            <w:noWrap/>
            <w:vAlign w:val="center"/>
          </w:tcPr>
          <w:p w:rsidRPr="002B620F" w:rsidR="008105E1" w:rsidP="008105E1" w:rsidRDefault="008105E1" w14:paraId="393C96E3" w14:textId="5B508F11">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7.2%</w:t>
            </w:r>
          </w:p>
        </w:tc>
        <w:tc>
          <w:tcPr>
            <w:tcW w:w="671" w:type="dxa"/>
            <w:tcBorders>
              <w:top w:val="nil"/>
              <w:left w:val="nil"/>
              <w:bottom w:val="single" w:color="FFFFFF" w:themeColor="background1" w:sz="8" w:space="0"/>
              <w:right w:val="single" w:color="FFFFFF" w:themeColor="background1" w:sz="8" w:space="0"/>
            </w:tcBorders>
            <w:shd w:val="clear" w:color="auto" w:fill="D1E193"/>
            <w:noWrap/>
            <w:vAlign w:val="center"/>
          </w:tcPr>
          <w:p w:rsidRPr="002B620F" w:rsidR="008105E1" w:rsidP="008105E1" w:rsidRDefault="008105E1" w14:paraId="647553D6" w14:textId="1585C12A">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4.8%</w:t>
            </w:r>
          </w:p>
        </w:tc>
        <w:tc>
          <w:tcPr>
            <w:tcW w:w="670" w:type="dxa"/>
            <w:tcBorders>
              <w:top w:val="nil"/>
              <w:left w:val="nil"/>
              <w:bottom w:val="single" w:color="FFFFFF" w:themeColor="background1" w:sz="8" w:space="0"/>
              <w:right w:val="single" w:color="FFFFFF" w:themeColor="background1" w:sz="8" w:space="0"/>
            </w:tcBorders>
            <w:shd w:val="clear" w:color="auto" w:fill="A0D188"/>
            <w:noWrap/>
            <w:vAlign w:val="center"/>
          </w:tcPr>
          <w:p w:rsidRPr="002B620F" w:rsidR="008105E1" w:rsidP="008105E1" w:rsidRDefault="008105E1" w14:paraId="041E1CA0" w14:textId="6664970E">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9.0%</w:t>
            </w:r>
          </w:p>
        </w:tc>
        <w:tc>
          <w:tcPr>
            <w:tcW w:w="671" w:type="dxa"/>
            <w:tcBorders>
              <w:top w:val="nil"/>
              <w:left w:val="nil"/>
              <w:bottom w:val="single" w:color="FFFFFF" w:themeColor="background1" w:sz="8" w:space="0"/>
              <w:right w:val="single" w:color="FFFFFF" w:themeColor="background1" w:sz="8" w:space="0"/>
            </w:tcBorders>
            <w:shd w:val="clear" w:color="auto" w:fill="F2EB9A"/>
            <w:noWrap/>
            <w:vAlign w:val="center"/>
          </w:tcPr>
          <w:p w:rsidRPr="002B620F" w:rsidR="008105E1" w:rsidP="008105E1" w:rsidRDefault="008105E1" w14:paraId="123CDE79" w14:textId="7B1C3674">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2.5%</w:t>
            </w:r>
          </w:p>
        </w:tc>
        <w:tc>
          <w:tcPr>
            <w:tcW w:w="670" w:type="dxa"/>
            <w:tcBorders>
              <w:top w:val="nil"/>
              <w:left w:val="nil"/>
              <w:bottom w:val="single" w:color="FFFFFF" w:themeColor="background1" w:sz="8" w:space="0"/>
              <w:right w:val="single" w:color="FFFFFF" w:themeColor="background1" w:sz="8" w:space="0"/>
            </w:tcBorders>
            <w:shd w:val="clear" w:color="auto" w:fill="D1E193"/>
            <w:noWrap/>
            <w:vAlign w:val="center"/>
          </w:tcPr>
          <w:p w:rsidRPr="002B620F" w:rsidR="008105E1" w:rsidP="008105E1" w:rsidRDefault="008105E1" w14:paraId="442F9236" w14:textId="3D834F6D">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5.9%</w:t>
            </w:r>
          </w:p>
        </w:tc>
        <w:tc>
          <w:tcPr>
            <w:tcW w:w="671" w:type="dxa"/>
            <w:tcBorders>
              <w:top w:val="nil"/>
              <w:left w:val="nil"/>
              <w:bottom w:val="single" w:color="FFFFFF" w:themeColor="background1" w:sz="8" w:space="0"/>
              <w:right w:val="single" w:color="FFFFFF" w:themeColor="background1" w:sz="8" w:space="0"/>
            </w:tcBorders>
            <w:shd w:val="clear" w:color="auto" w:fill="D0E192"/>
            <w:vAlign w:val="center"/>
          </w:tcPr>
          <w:p w:rsidRPr="002B620F" w:rsidR="008105E1" w:rsidP="008105E1" w:rsidRDefault="008105E1" w14:paraId="7008FBAE" w14:textId="759131B7">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5.1%</w:t>
            </w:r>
          </w:p>
        </w:tc>
        <w:tc>
          <w:tcPr>
            <w:tcW w:w="670" w:type="dxa"/>
            <w:tcBorders>
              <w:top w:val="nil"/>
              <w:left w:val="nil"/>
              <w:bottom w:val="single" w:color="FFFFFF" w:themeColor="background1" w:sz="8" w:space="0"/>
              <w:right w:val="single" w:color="FFFFFF" w:themeColor="background1" w:sz="8" w:space="0"/>
            </w:tcBorders>
            <w:shd w:val="clear" w:color="auto" w:fill="C0DC8F"/>
            <w:vAlign w:val="center"/>
          </w:tcPr>
          <w:p w:rsidRPr="002B620F" w:rsidR="008105E1" w:rsidP="008105E1" w:rsidRDefault="008105E1" w14:paraId="23AC28CA" w14:textId="0472E9B6">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7.4%</w:t>
            </w:r>
          </w:p>
        </w:tc>
        <w:tc>
          <w:tcPr>
            <w:tcW w:w="671" w:type="dxa"/>
            <w:tcBorders>
              <w:top w:val="nil"/>
              <w:left w:val="nil"/>
              <w:bottom w:val="single" w:color="FFFFFF" w:themeColor="background1" w:sz="8" w:space="0"/>
              <w:right w:val="single" w:color="FFFFFF" w:themeColor="background1" w:sz="8" w:space="0"/>
            </w:tcBorders>
            <w:shd w:val="clear" w:color="auto" w:fill="DAE495"/>
            <w:vAlign w:val="center"/>
          </w:tcPr>
          <w:p w:rsidRPr="002B620F" w:rsidR="008105E1" w:rsidP="008105E1" w:rsidRDefault="008105E1" w14:paraId="1EA59A7D" w14:textId="103F3D07">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5.0%</w:t>
            </w:r>
          </w:p>
        </w:tc>
        <w:tc>
          <w:tcPr>
            <w:tcW w:w="670" w:type="dxa"/>
            <w:tcBorders>
              <w:top w:val="nil"/>
              <w:left w:val="nil"/>
              <w:bottom w:val="single" w:color="FFFFFF" w:themeColor="background1" w:sz="8" w:space="0"/>
              <w:right w:val="single" w:color="FFFFFF" w:themeColor="background1" w:sz="8" w:space="0"/>
            </w:tcBorders>
            <w:shd w:val="clear" w:color="auto" w:fill="F8ED9B"/>
            <w:vAlign w:val="center"/>
          </w:tcPr>
          <w:p w:rsidRPr="002B620F" w:rsidR="008105E1" w:rsidP="008105E1" w:rsidRDefault="008105E1" w14:paraId="52245D5D" w14:textId="6E561552">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2.5%</w:t>
            </w:r>
          </w:p>
        </w:tc>
        <w:tc>
          <w:tcPr>
            <w:tcW w:w="671" w:type="dxa"/>
            <w:tcBorders>
              <w:top w:val="nil"/>
              <w:left w:val="nil"/>
              <w:bottom w:val="single" w:color="FFFFFF" w:themeColor="background1" w:sz="8" w:space="0"/>
              <w:right w:val="single" w:color="FFFFFF" w:themeColor="background1" w:sz="8" w:space="0"/>
            </w:tcBorders>
            <w:shd w:val="clear" w:color="auto" w:fill="F0EB99"/>
            <w:vAlign w:val="center"/>
          </w:tcPr>
          <w:p w:rsidRPr="002B620F" w:rsidR="008105E1" w:rsidP="008105E1" w:rsidRDefault="008105E1" w14:paraId="581E9C37" w14:textId="0E6F82AD">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3.1%</w:t>
            </w:r>
          </w:p>
        </w:tc>
      </w:tr>
      <w:tr w:rsidRPr="002B620F" w:rsidR="00F15A47" w:rsidTr="1135EC1B" w14:paraId="28ED0647" w14:textId="77777777">
        <w:trPr>
          <w:trHeight w:val="397"/>
        </w:trPr>
        <w:tc>
          <w:tcPr>
            <w:tcW w:w="2117" w:type="dxa"/>
            <w:tcBorders>
              <w:top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8105E1" w:rsidP="008105E1" w:rsidRDefault="008105E1" w14:paraId="40AABE81" w14:textId="63277C24">
            <w:pPr>
              <w:spacing w:before="80" w:after="60"/>
              <w:rPr>
                <w:rFonts w:ascii="Aptos Display" w:hAnsi="Aptos Display"/>
                <w:b/>
                <w:bCs/>
                <w:color w:val="2F318B"/>
                <w:sz w:val="16"/>
                <w:szCs w:val="16"/>
              </w:rPr>
            </w:pPr>
            <w:r w:rsidRPr="002B620F">
              <w:rPr>
                <w:rFonts w:ascii="Aptos Display" w:hAnsi="Aptos Display"/>
                <w:b/>
                <w:bCs/>
                <w:color w:val="2F318B"/>
                <w:sz w:val="16"/>
                <w:szCs w:val="16"/>
              </w:rPr>
              <w:t xml:space="preserve">Transport, postal and warehousing </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ECE998"/>
            <w:noWrap/>
            <w:vAlign w:val="center"/>
          </w:tcPr>
          <w:p w:rsidRPr="002B620F" w:rsidR="008105E1" w:rsidP="008105E1" w:rsidRDefault="008105E1" w14:paraId="715B32AD" w14:textId="5B656871">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2.6%</w:t>
            </w:r>
          </w:p>
        </w:tc>
        <w:tc>
          <w:tcPr>
            <w:tcW w:w="670" w:type="dxa"/>
            <w:tcBorders>
              <w:top w:val="nil"/>
              <w:left w:val="nil"/>
              <w:bottom w:val="single" w:color="FFFFFF" w:themeColor="background1" w:sz="8" w:space="0"/>
              <w:right w:val="single" w:color="FFFFFF" w:themeColor="background1" w:sz="8" w:space="0"/>
            </w:tcBorders>
            <w:shd w:val="clear" w:color="auto" w:fill="E9E998"/>
            <w:noWrap/>
            <w:vAlign w:val="center"/>
          </w:tcPr>
          <w:p w:rsidRPr="002B620F" w:rsidR="008105E1" w:rsidP="008105E1" w:rsidRDefault="008105E1" w14:paraId="52B4128E" w14:textId="1C2AE911">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3.4%</w:t>
            </w:r>
          </w:p>
        </w:tc>
        <w:tc>
          <w:tcPr>
            <w:tcW w:w="671" w:type="dxa"/>
            <w:tcBorders>
              <w:top w:val="nil"/>
              <w:left w:val="nil"/>
              <w:bottom w:val="single" w:color="FFFFFF" w:themeColor="background1" w:sz="8" w:space="0"/>
              <w:right w:val="single" w:color="FFFFFF" w:themeColor="background1" w:sz="8" w:space="0"/>
            </w:tcBorders>
            <w:shd w:val="clear" w:color="auto" w:fill="D3E293"/>
            <w:noWrap/>
            <w:vAlign w:val="center"/>
          </w:tcPr>
          <w:p w:rsidRPr="002B620F" w:rsidR="008105E1" w:rsidP="008105E1" w:rsidRDefault="008105E1" w14:paraId="6138A73A" w14:textId="58F0079C">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4.6%</w:t>
            </w:r>
          </w:p>
        </w:tc>
        <w:tc>
          <w:tcPr>
            <w:tcW w:w="670" w:type="dxa"/>
            <w:tcBorders>
              <w:top w:val="nil"/>
              <w:left w:val="nil"/>
              <w:bottom w:val="single" w:color="FFFFFF" w:themeColor="background1" w:sz="8" w:space="0"/>
              <w:right w:val="single" w:color="FFFFFF" w:themeColor="background1" w:sz="8" w:space="0"/>
            </w:tcBorders>
            <w:shd w:val="clear" w:color="auto" w:fill="DBE495"/>
            <w:noWrap/>
            <w:vAlign w:val="center"/>
          </w:tcPr>
          <w:p w:rsidRPr="002B620F" w:rsidR="008105E1" w:rsidP="008105E1" w:rsidRDefault="008105E1" w14:paraId="55744D83" w14:textId="1D492473">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3.7%</w:t>
            </w:r>
          </w:p>
        </w:tc>
        <w:tc>
          <w:tcPr>
            <w:tcW w:w="671" w:type="dxa"/>
            <w:tcBorders>
              <w:top w:val="nil"/>
              <w:left w:val="nil"/>
              <w:bottom w:val="single" w:color="FFFFFF" w:themeColor="background1" w:sz="8" w:space="0"/>
              <w:right w:val="single" w:color="FFFFFF" w:themeColor="background1" w:sz="8" w:space="0"/>
            </w:tcBorders>
            <w:shd w:val="clear" w:color="auto" w:fill="E0E596"/>
            <w:noWrap/>
            <w:vAlign w:val="center"/>
          </w:tcPr>
          <w:p w:rsidRPr="002B620F" w:rsidR="008105E1" w:rsidP="008105E1" w:rsidRDefault="008105E1" w14:paraId="69CE7494" w14:textId="43AD810A">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5.7%</w:t>
            </w:r>
          </w:p>
        </w:tc>
        <w:tc>
          <w:tcPr>
            <w:tcW w:w="670" w:type="dxa"/>
            <w:tcBorders>
              <w:top w:val="nil"/>
              <w:left w:val="nil"/>
              <w:bottom w:val="single" w:color="FFFFFF" w:themeColor="background1" w:sz="8" w:space="0"/>
              <w:right w:val="single" w:color="FFFFFF" w:themeColor="background1" w:sz="8" w:space="0"/>
            </w:tcBorders>
            <w:shd w:val="clear" w:color="auto" w:fill="E2E696"/>
            <w:noWrap/>
            <w:vAlign w:val="center"/>
          </w:tcPr>
          <w:p w:rsidRPr="002B620F" w:rsidR="008105E1" w:rsidP="008105E1" w:rsidRDefault="008105E1" w14:paraId="305B3160" w14:textId="0B4D4E45">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4.0%</w:t>
            </w:r>
          </w:p>
        </w:tc>
        <w:tc>
          <w:tcPr>
            <w:tcW w:w="671" w:type="dxa"/>
            <w:tcBorders>
              <w:top w:val="nil"/>
              <w:left w:val="nil"/>
              <w:bottom w:val="single" w:color="FFFFFF" w:themeColor="background1" w:sz="8" w:space="0"/>
              <w:right w:val="single" w:color="FFFFFF" w:themeColor="background1" w:sz="8" w:space="0"/>
            </w:tcBorders>
            <w:shd w:val="clear" w:color="auto" w:fill="B9D98E"/>
            <w:vAlign w:val="center"/>
          </w:tcPr>
          <w:p w:rsidRPr="002B620F" w:rsidR="008105E1" w:rsidP="008105E1" w:rsidRDefault="008105E1" w14:paraId="35820106" w14:textId="0363F93D">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7.2%</w:t>
            </w:r>
          </w:p>
        </w:tc>
        <w:tc>
          <w:tcPr>
            <w:tcW w:w="670" w:type="dxa"/>
            <w:tcBorders>
              <w:top w:val="nil"/>
              <w:left w:val="nil"/>
              <w:bottom w:val="single" w:color="FFFFFF" w:themeColor="background1" w:sz="8" w:space="0"/>
              <w:right w:val="single" w:color="FFFFFF" w:themeColor="background1" w:sz="8" w:space="0"/>
            </w:tcBorders>
            <w:shd w:val="clear" w:color="auto" w:fill="E0E696"/>
            <w:vAlign w:val="center"/>
          </w:tcPr>
          <w:p w:rsidRPr="002B620F" w:rsidR="008105E1" w:rsidP="008105E1" w:rsidRDefault="008105E1" w14:paraId="576E1227" w14:textId="70BC0A97">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3.8%</w:t>
            </w:r>
          </w:p>
        </w:tc>
        <w:tc>
          <w:tcPr>
            <w:tcW w:w="671" w:type="dxa"/>
            <w:tcBorders>
              <w:top w:val="nil"/>
              <w:left w:val="nil"/>
              <w:bottom w:val="single" w:color="FFFFFF" w:themeColor="background1" w:sz="8" w:space="0"/>
              <w:right w:val="single" w:color="FFFFFF" w:themeColor="background1" w:sz="8" w:space="0"/>
            </w:tcBorders>
            <w:shd w:val="clear" w:color="auto" w:fill="DAE495"/>
            <w:vAlign w:val="center"/>
          </w:tcPr>
          <w:p w:rsidRPr="002B620F" w:rsidR="008105E1" w:rsidP="008105E1" w:rsidRDefault="008105E1" w14:paraId="34BB4D3E" w14:textId="0AC78C69">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5.0%</w:t>
            </w:r>
          </w:p>
        </w:tc>
        <w:tc>
          <w:tcPr>
            <w:tcW w:w="670" w:type="dxa"/>
            <w:tcBorders>
              <w:top w:val="nil"/>
              <w:left w:val="nil"/>
              <w:bottom w:val="single" w:color="FFFFFF" w:themeColor="background1" w:sz="8" w:space="0"/>
              <w:right w:val="single" w:color="FFFFFF" w:themeColor="background1" w:sz="8" w:space="0"/>
            </w:tcBorders>
            <w:shd w:val="clear" w:color="auto" w:fill="F4EC9A"/>
            <w:vAlign w:val="center"/>
          </w:tcPr>
          <w:p w:rsidRPr="002B620F" w:rsidR="008105E1" w:rsidP="008105E1" w:rsidRDefault="008105E1" w14:paraId="108F0CA8" w14:textId="6B6BD3E1">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3.4%</w:t>
            </w:r>
          </w:p>
        </w:tc>
        <w:tc>
          <w:tcPr>
            <w:tcW w:w="671" w:type="dxa"/>
            <w:tcBorders>
              <w:top w:val="nil"/>
              <w:left w:val="nil"/>
              <w:bottom w:val="single" w:color="FFFFFF" w:themeColor="background1" w:sz="8" w:space="0"/>
              <w:right w:val="single" w:color="FFFFFF" w:themeColor="background1" w:sz="8" w:space="0"/>
            </w:tcBorders>
            <w:shd w:val="clear" w:color="auto" w:fill="E8E897"/>
            <w:vAlign w:val="center"/>
          </w:tcPr>
          <w:p w:rsidRPr="002B620F" w:rsidR="008105E1" w:rsidP="008105E1" w:rsidRDefault="008105E1" w14:paraId="5AE5474C" w14:textId="456207BC">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4.5%</w:t>
            </w:r>
          </w:p>
        </w:tc>
      </w:tr>
      <w:tr w:rsidRPr="002B620F" w:rsidR="00F15A47" w:rsidTr="1135EC1B" w14:paraId="4ED8B5FD" w14:textId="77777777">
        <w:trPr>
          <w:trHeight w:val="397"/>
        </w:trPr>
        <w:tc>
          <w:tcPr>
            <w:tcW w:w="2117" w:type="dxa"/>
            <w:tcBorders>
              <w:top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8105E1" w:rsidP="008105E1" w:rsidRDefault="008105E1" w14:paraId="10375E5D" w14:textId="7CD269A2">
            <w:pPr>
              <w:spacing w:before="80" w:after="60"/>
              <w:rPr>
                <w:rFonts w:ascii="Aptos Display" w:hAnsi="Aptos Display"/>
                <w:b/>
                <w:bCs/>
                <w:color w:val="2F318B"/>
                <w:sz w:val="16"/>
                <w:szCs w:val="16"/>
              </w:rPr>
            </w:pPr>
            <w:r w:rsidRPr="002B620F">
              <w:rPr>
                <w:rFonts w:ascii="Aptos Display" w:hAnsi="Aptos Display"/>
                <w:b/>
                <w:bCs/>
                <w:color w:val="2F318B"/>
                <w:sz w:val="16"/>
                <w:szCs w:val="16"/>
              </w:rPr>
              <w:t xml:space="preserve">Information media and telecommunications </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FFEF9C"/>
            <w:noWrap/>
            <w:vAlign w:val="center"/>
          </w:tcPr>
          <w:p w:rsidRPr="002B620F" w:rsidR="008105E1" w:rsidP="008105E1" w:rsidRDefault="008105E1" w14:paraId="372BD45A" w14:textId="225E991F">
            <w:pPr>
              <w:spacing w:before="80" w:after="60"/>
              <w:jc w:val="center"/>
              <w:rPr>
                <w:rFonts w:ascii="Aptos Display" w:hAnsi="Aptos Display"/>
                <w:color w:val="2F318B"/>
                <w:sz w:val="16"/>
                <w:szCs w:val="16"/>
              </w:rPr>
            </w:pPr>
            <w:r w:rsidRPr="002B620F">
              <w:rPr>
                <w:rFonts w:ascii="Aptos Display" w:hAnsi="Aptos Display"/>
                <w:color w:val="2F318B"/>
                <w:sz w:val="16"/>
                <w:szCs w:val="16"/>
              </w:rPr>
              <w:t>0.6%</w:t>
            </w:r>
          </w:p>
        </w:tc>
        <w:tc>
          <w:tcPr>
            <w:tcW w:w="670" w:type="dxa"/>
            <w:tcBorders>
              <w:top w:val="nil"/>
              <w:left w:val="nil"/>
              <w:bottom w:val="single" w:color="FFFFFF" w:themeColor="background1" w:sz="8" w:space="0"/>
              <w:right w:val="single" w:color="FFFFFF" w:themeColor="background1" w:sz="8" w:space="0"/>
            </w:tcBorders>
            <w:shd w:val="clear" w:color="auto" w:fill="FAEE9B"/>
            <w:noWrap/>
            <w:vAlign w:val="center"/>
          </w:tcPr>
          <w:p w:rsidRPr="002B620F" w:rsidR="008105E1" w:rsidP="008105E1" w:rsidRDefault="008105E1" w14:paraId="277E4DE0" w14:textId="004DBFFB">
            <w:pPr>
              <w:spacing w:before="80" w:after="60"/>
              <w:jc w:val="center"/>
              <w:rPr>
                <w:rFonts w:ascii="Aptos Display" w:hAnsi="Aptos Display"/>
                <w:color w:val="2F318B"/>
                <w:sz w:val="16"/>
                <w:szCs w:val="16"/>
              </w:rPr>
            </w:pPr>
            <w:r w:rsidRPr="002B620F">
              <w:rPr>
                <w:rFonts w:ascii="Aptos Display" w:hAnsi="Aptos Display"/>
                <w:color w:val="2F318B"/>
                <w:sz w:val="16"/>
                <w:szCs w:val="16"/>
              </w:rPr>
              <w:t>1.4%</w:t>
            </w:r>
          </w:p>
        </w:tc>
        <w:tc>
          <w:tcPr>
            <w:tcW w:w="671" w:type="dxa"/>
            <w:tcBorders>
              <w:top w:val="nil"/>
              <w:left w:val="nil"/>
              <w:bottom w:val="single" w:color="FFFFFF" w:themeColor="background1" w:sz="8" w:space="0"/>
              <w:right w:val="single" w:color="FFFFFF" w:themeColor="background1" w:sz="8" w:space="0"/>
            </w:tcBorders>
            <w:shd w:val="clear" w:color="auto" w:fill="FFEF9C"/>
            <w:noWrap/>
            <w:vAlign w:val="center"/>
          </w:tcPr>
          <w:p w:rsidRPr="002B620F" w:rsidR="008105E1" w:rsidP="008105E1" w:rsidRDefault="008105E1" w14:paraId="337E414C" w14:textId="1613A653">
            <w:pPr>
              <w:spacing w:before="80" w:after="60"/>
              <w:jc w:val="center"/>
              <w:rPr>
                <w:rFonts w:ascii="Aptos Display" w:hAnsi="Aptos Display"/>
                <w:color w:val="2F318B"/>
                <w:sz w:val="16"/>
                <w:szCs w:val="16"/>
              </w:rPr>
            </w:pPr>
            <w:r w:rsidRPr="002B620F">
              <w:rPr>
                <w:rFonts w:ascii="Aptos Display" w:hAnsi="Aptos Display"/>
                <w:color w:val="2F318B"/>
                <w:sz w:val="16"/>
                <w:szCs w:val="16"/>
              </w:rPr>
              <w:t>0.7%</w:t>
            </w:r>
          </w:p>
        </w:tc>
        <w:tc>
          <w:tcPr>
            <w:tcW w:w="670" w:type="dxa"/>
            <w:tcBorders>
              <w:top w:val="nil"/>
              <w:left w:val="nil"/>
              <w:bottom w:val="single" w:color="FFFFFF" w:themeColor="background1" w:sz="8" w:space="0"/>
              <w:right w:val="single" w:color="FFFFFF" w:themeColor="background1" w:sz="8" w:space="0"/>
            </w:tcBorders>
            <w:shd w:val="clear" w:color="auto" w:fill="F7ED9B"/>
            <w:noWrap/>
            <w:vAlign w:val="center"/>
          </w:tcPr>
          <w:p w:rsidRPr="002B620F" w:rsidR="008105E1" w:rsidP="008105E1" w:rsidRDefault="008105E1" w14:paraId="0D9BDFEC" w14:textId="606E13E8">
            <w:pPr>
              <w:spacing w:before="80" w:after="60"/>
              <w:jc w:val="center"/>
              <w:rPr>
                <w:rFonts w:ascii="Aptos Display" w:hAnsi="Aptos Display"/>
                <w:color w:val="2F318B"/>
                <w:sz w:val="16"/>
                <w:szCs w:val="16"/>
              </w:rPr>
            </w:pPr>
            <w:r w:rsidRPr="002B620F">
              <w:rPr>
                <w:rFonts w:ascii="Aptos Display" w:hAnsi="Aptos Display"/>
                <w:color w:val="2F318B"/>
                <w:sz w:val="16"/>
                <w:szCs w:val="16"/>
              </w:rPr>
              <w:t>1.2%</w:t>
            </w:r>
          </w:p>
        </w:tc>
        <w:tc>
          <w:tcPr>
            <w:tcW w:w="671" w:type="dxa"/>
            <w:tcBorders>
              <w:top w:val="nil"/>
              <w:left w:val="nil"/>
              <w:bottom w:val="single" w:color="FFFFFF" w:themeColor="background1" w:sz="8" w:space="0"/>
              <w:right w:val="single" w:color="FFFFFF" w:themeColor="background1" w:sz="8" w:space="0"/>
            </w:tcBorders>
            <w:shd w:val="clear" w:color="auto" w:fill="FFEF9C"/>
            <w:noWrap/>
            <w:vAlign w:val="center"/>
          </w:tcPr>
          <w:p w:rsidRPr="002B620F" w:rsidR="008105E1" w:rsidP="008105E1" w:rsidRDefault="008105E1" w14:paraId="2FEA1602" w14:textId="37F77D63">
            <w:pPr>
              <w:spacing w:before="80" w:after="60"/>
              <w:jc w:val="center"/>
              <w:rPr>
                <w:rFonts w:ascii="Aptos Display" w:hAnsi="Aptos Display"/>
                <w:color w:val="2F318B"/>
                <w:sz w:val="16"/>
                <w:szCs w:val="16"/>
              </w:rPr>
            </w:pPr>
            <w:r w:rsidRPr="002B620F">
              <w:rPr>
                <w:rFonts w:ascii="Aptos Display" w:hAnsi="Aptos Display"/>
                <w:color w:val="2F318B"/>
                <w:sz w:val="16"/>
                <w:szCs w:val="16"/>
              </w:rPr>
              <w:t>0.3%</w:t>
            </w:r>
          </w:p>
        </w:tc>
        <w:tc>
          <w:tcPr>
            <w:tcW w:w="670" w:type="dxa"/>
            <w:tcBorders>
              <w:top w:val="nil"/>
              <w:left w:val="nil"/>
              <w:bottom w:val="single" w:color="FFFFFF" w:themeColor="background1" w:sz="8" w:space="0"/>
              <w:right w:val="single" w:color="FFFFFF" w:themeColor="background1" w:sz="8" w:space="0"/>
            </w:tcBorders>
            <w:shd w:val="clear" w:color="auto" w:fill="FFEF9C"/>
            <w:noWrap/>
            <w:vAlign w:val="center"/>
          </w:tcPr>
          <w:p w:rsidRPr="002B620F" w:rsidR="008105E1" w:rsidP="008105E1" w:rsidRDefault="008105E1" w14:paraId="425B2A2F" w14:textId="79C8FFC9">
            <w:pPr>
              <w:spacing w:before="80" w:after="60"/>
              <w:jc w:val="center"/>
              <w:rPr>
                <w:rFonts w:ascii="Aptos Display" w:hAnsi="Aptos Display"/>
                <w:color w:val="2F318B"/>
                <w:sz w:val="16"/>
                <w:szCs w:val="16"/>
              </w:rPr>
            </w:pPr>
            <w:r w:rsidRPr="002B620F">
              <w:rPr>
                <w:rFonts w:ascii="Aptos Display" w:hAnsi="Aptos Display"/>
                <w:color w:val="2F318B"/>
                <w:sz w:val="16"/>
                <w:szCs w:val="16"/>
              </w:rPr>
              <w:t>0.8%</w:t>
            </w:r>
          </w:p>
        </w:tc>
        <w:tc>
          <w:tcPr>
            <w:tcW w:w="671" w:type="dxa"/>
            <w:tcBorders>
              <w:top w:val="nil"/>
              <w:left w:val="nil"/>
              <w:bottom w:val="single" w:color="FFFFFF" w:themeColor="background1" w:sz="8" w:space="0"/>
              <w:right w:val="single" w:color="FFFFFF" w:themeColor="background1" w:sz="8" w:space="0"/>
            </w:tcBorders>
            <w:shd w:val="clear" w:color="auto" w:fill="FDEF9C"/>
            <w:vAlign w:val="center"/>
          </w:tcPr>
          <w:p w:rsidRPr="002B620F" w:rsidR="008105E1" w:rsidP="008105E1" w:rsidRDefault="008105E1" w14:paraId="3E6E36A6" w14:textId="208A4334">
            <w:pPr>
              <w:spacing w:before="80" w:after="60"/>
              <w:jc w:val="center"/>
              <w:rPr>
                <w:rFonts w:ascii="Aptos Display" w:hAnsi="Aptos Display"/>
                <w:color w:val="2F318B"/>
                <w:sz w:val="16"/>
                <w:szCs w:val="16"/>
              </w:rPr>
            </w:pPr>
            <w:r w:rsidRPr="002B620F">
              <w:rPr>
                <w:rFonts w:ascii="Aptos Display" w:hAnsi="Aptos Display"/>
                <w:color w:val="2F318B"/>
                <w:sz w:val="16"/>
                <w:szCs w:val="16"/>
              </w:rPr>
              <w:t>1.0%</w:t>
            </w:r>
          </w:p>
        </w:tc>
        <w:tc>
          <w:tcPr>
            <w:tcW w:w="670" w:type="dxa"/>
            <w:tcBorders>
              <w:top w:val="nil"/>
              <w:left w:val="nil"/>
              <w:bottom w:val="single" w:color="FFFFFF" w:themeColor="background1" w:sz="8" w:space="0"/>
              <w:right w:val="single" w:color="FFFFFF" w:themeColor="background1" w:sz="8" w:space="0"/>
            </w:tcBorders>
            <w:shd w:val="clear" w:color="auto" w:fill="FFEF9C"/>
            <w:vAlign w:val="center"/>
          </w:tcPr>
          <w:p w:rsidRPr="002B620F" w:rsidR="008105E1" w:rsidP="008105E1" w:rsidRDefault="008105E1" w14:paraId="25335586" w14:textId="1B379273">
            <w:pPr>
              <w:spacing w:before="80" w:after="60"/>
              <w:jc w:val="center"/>
              <w:rPr>
                <w:rFonts w:ascii="Aptos Display" w:hAnsi="Aptos Display"/>
                <w:color w:val="2F318B"/>
                <w:sz w:val="16"/>
                <w:szCs w:val="16"/>
              </w:rPr>
            </w:pPr>
            <w:r w:rsidRPr="002B620F">
              <w:rPr>
                <w:rFonts w:ascii="Aptos Display" w:hAnsi="Aptos Display"/>
                <w:color w:val="2F318B"/>
                <w:sz w:val="16"/>
                <w:szCs w:val="16"/>
              </w:rPr>
              <w:t>0.3%</w:t>
            </w:r>
          </w:p>
        </w:tc>
        <w:tc>
          <w:tcPr>
            <w:tcW w:w="671" w:type="dxa"/>
            <w:tcBorders>
              <w:top w:val="nil"/>
              <w:left w:val="nil"/>
              <w:bottom w:val="single" w:color="FFFFFF" w:themeColor="background1" w:sz="8" w:space="0"/>
              <w:right w:val="single" w:color="FFFFFF" w:themeColor="background1" w:sz="8" w:space="0"/>
            </w:tcBorders>
            <w:shd w:val="clear" w:color="auto" w:fill="FFEF9C"/>
            <w:vAlign w:val="center"/>
          </w:tcPr>
          <w:p w:rsidRPr="002B620F" w:rsidR="008105E1" w:rsidP="008105E1" w:rsidRDefault="008105E1" w14:paraId="3D64B9A4" w14:textId="3C31E963">
            <w:pPr>
              <w:spacing w:before="80" w:after="60"/>
              <w:jc w:val="center"/>
              <w:rPr>
                <w:rFonts w:ascii="Aptos Display" w:hAnsi="Aptos Display"/>
                <w:color w:val="2F318B"/>
                <w:sz w:val="16"/>
                <w:szCs w:val="16"/>
              </w:rPr>
            </w:pPr>
            <w:r w:rsidRPr="002B620F">
              <w:rPr>
                <w:rFonts w:ascii="Aptos Display" w:hAnsi="Aptos Display"/>
                <w:color w:val="2F318B"/>
                <w:sz w:val="16"/>
                <w:szCs w:val="16"/>
              </w:rPr>
              <w:t>0.7%</w:t>
            </w:r>
          </w:p>
        </w:tc>
        <w:tc>
          <w:tcPr>
            <w:tcW w:w="670" w:type="dxa"/>
            <w:tcBorders>
              <w:top w:val="nil"/>
              <w:left w:val="nil"/>
              <w:bottom w:val="single" w:color="FFFFFF" w:themeColor="background1" w:sz="8" w:space="0"/>
              <w:right w:val="single" w:color="FFFFFF" w:themeColor="background1" w:sz="8" w:space="0"/>
            </w:tcBorders>
            <w:shd w:val="clear" w:color="auto" w:fill="FEEF9C"/>
            <w:vAlign w:val="center"/>
          </w:tcPr>
          <w:p w:rsidRPr="002B620F" w:rsidR="008105E1" w:rsidP="008105E1" w:rsidRDefault="008105E1" w14:paraId="5C3298C0" w14:textId="015E0C0D">
            <w:pPr>
              <w:spacing w:before="80" w:after="60"/>
              <w:jc w:val="center"/>
              <w:rPr>
                <w:rFonts w:ascii="Aptos Display" w:hAnsi="Aptos Display"/>
                <w:color w:val="2F318B"/>
                <w:sz w:val="16"/>
                <w:szCs w:val="16"/>
              </w:rPr>
            </w:pPr>
            <w:r w:rsidRPr="002B620F">
              <w:rPr>
                <w:rFonts w:ascii="Aptos Display" w:hAnsi="Aptos Display"/>
                <w:color w:val="2F318B"/>
                <w:sz w:val="16"/>
                <w:szCs w:val="16"/>
              </w:rPr>
              <w:t>0.5%</w:t>
            </w:r>
          </w:p>
        </w:tc>
        <w:tc>
          <w:tcPr>
            <w:tcW w:w="671" w:type="dxa"/>
            <w:tcBorders>
              <w:top w:val="nil"/>
              <w:left w:val="nil"/>
              <w:bottom w:val="single" w:color="FFFFFF" w:themeColor="background1" w:sz="8" w:space="0"/>
              <w:right w:val="single" w:color="FFFFFF" w:themeColor="background1" w:sz="8" w:space="0"/>
            </w:tcBorders>
            <w:shd w:val="clear" w:color="auto" w:fill="FFEF9C"/>
            <w:vAlign w:val="center"/>
          </w:tcPr>
          <w:p w:rsidRPr="002B620F" w:rsidR="008105E1" w:rsidP="008105E1" w:rsidRDefault="008105E1" w14:paraId="1C1AE53A" w14:textId="0F17CEB9">
            <w:pPr>
              <w:spacing w:before="80" w:after="60"/>
              <w:jc w:val="center"/>
              <w:rPr>
                <w:rFonts w:ascii="Aptos Display" w:hAnsi="Aptos Display"/>
                <w:color w:val="2F318B"/>
                <w:sz w:val="16"/>
                <w:szCs w:val="16"/>
              </w:rPr>
            </w:pPr>
            <w:r w:rsidRPr="002B620F">
              <w:rPr>
                <w:rFonts w:ascii="Aptos Display" w:hAnsi="Aptos Display"/>
                <w:color w:val="2F318B"/>
                <w:sz w:val="16"/>
                <w:szCs w:val="16"/>
              </w:rPr>
              <w:t>0.4%</w:t>
            </w:r>
          </w:p>
        </w:tc>
      </w:tr>
      <w:tr w:rsidRPr="002B620F" w:rsidR="00F15A47" w:rsidTr="1135EC1B" w14:paraId="5E87F541" w14:textId="77777777">
        <w:trPr>
          <w:trHeight w:val="397"/>
        </w:trPr>
        <w:tc>
          <w:tcPr>
            <w:tcW w:w="2117" w:type="dxa"/>
            <w:tcBorders>
              <w:top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8105E1" w:rsidP="008105E1" w:rsidRDefault="008105E1" w14:paraId="34DEF71F" w14:textId="2F2B7605">
            <w:pPr>
              <w:spacing w:before="80" w:after="60"/>
              <w:rPr>
                <w:rFonts w:ascii="Aptos Display" w:hAnsi="Aptos Display"/>
                <w:b/>
                <w:bCs/>
                <w:color w:val="2F318B"/>
                <w:sz w:val="16"/>
                <w:szCs w:val="16"/>
              </w:rPr>
            </w:pPr>
            <w:r w:rsidRPr="002B620F">
              <w:rPr>
                <w:rFonts w:ascii="Aptos Display" w:hAnsi="Aptos Display"/>
                <w:b/>
                <w:bCs/>
                <w:color w:val="2F318B"/>
                <w:sz w:val="16"/>
                <w:szCs w:val="16"/>
              </w:rPr>
              <w:t xml:space="preserve">Financial and insurance services </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FFEF9C"/>
            <w:noWrap/>
            <w:vAlign w:val="center"/>
          </w:tcPr>
          <w:p w:rsidRPr="002B620F" w:rsidR="008105E1" w:rsidP="008105E1" w:rsidRDefault="008105E1" w14:paraId="68BB1DC7" w14:textId="1B526AE5">
            <w:pPr>
              <w:spacing w:before="80" w:after="60"/>
              <w:jc w:val="center"/>
              <w:rPr>
                <w:rFonts w:ascii="Aptos Display" w:hAnsi="Aptos Display"/>
                <w:color w:val="2F318B"/>
                <w:sz w:val="16"/>
                <w:szCs w:val="16"/>
              </w:rPr>
            </w:pPr>
            <w:r w:rsidRPr="002B620F">
              <w:rPr>
                <w:rFonts w:ascii="Aptos Display" w:hAnsi="Aptos Display"/>
                <w:color w:val="2F318B"/>
                <w:sz w:val="16"/>
                <w:szCs w:val="16"/>
              </w:rPr>
              <w:t>0.7%</w:t>
            </w:r>
          </w:p>
        </w:tc>
        <w:tc>
          <w:tcPr>
            <w:tcW w:w="670" w:type="dxa"/>
            <w:tcBorders>
              <w:top w:val="nil"/>
              <w:left w:val="nil"/>
              <w:bottom w:val="single" w:color="FFFFFF" w:themeColor="background1" w:sz="8" w:space="0"/>
              <w:right w:val="single" w:color="FFFFFF" w:themeColor="background1" w:sz="8" w:space="0"/>
            </w:tcBorders>
            <w:shd w:val="clear" w:color="auto" w:fill="F8ED9B"/>
            <w:noWrap/>
            <w:vAlign w:val="center"/>
          </w:tcPr>
          <w:p w:rsidRPr="002B620F" w:rsidR="008105E1" w:rsidP="008105E1" w:rsidRDefault="008105E1" w14:paraId="6D723A00" w14:textId="598EDB6C">
            <w:pPr>
              <w:spacing w:before="80" w:after="60"/>
              <w:jc w:val="center"/>
              <w:rPr>
                <w:rFonts w:ascii="Aptos Display" w:hAnsi="Aptos Display"/>
                <w:color w:val="2F318B"/>
                <w:sz w:val="16"/>
                <w:szCs w:val="16"/>
              </w:rPr>
            </w:pPr>
            <w:r w:rsidRPr="002B620F">
              <w:rPr>
                <w:rFonts w:ascii="Aptos Display" w:hAnsi="Aptos Display"/>
                <w:color w:val="2F318B"/>
                <w:sz w:val="16"/>
                <w:szCs w:val="16"/>
              </w:rPr>
              <w:t>1.7%</w:t>
            </w:r>
          </w:p>
        </w:tc>
        <w:tc>
          <w:tcPr>
            <w:tcW w:w="671" w:type="dxa"/>
            <w:tcBorders>
              <w:top w:val="nil"/>
              <w:left w:val="nil"/>
              <w:bottom w:val="single" w:color="FFFFFF" w:themeColor="background1" w:sz="8" w:space="0"/>
              <w:right w:val="single" w:color="FFFFFF" w:themeColor="background1" w:sz="8" w:space="0"/>
            </w:tcBorders>
            <w:shd w:val="clear" w:color="auto" w:fill="F3EC9A"/>
            <w:noWrap/>
            <w:vAlign w:val="center"/>
          </w:tcPr>
          <w:p w:rsidRPr="002B620F" w:rsidR="008105E1" w:rsidP="008105E1" w:rsidRDefault="008105E1" w14:paraId="5228029E" w14:textId="750F5CF0">
            <w:pPr>
              <w:spacing w:before="80" w:after="60"/>
              <w:jc w:val="center"/>
              <w:rPr>
                <w:rFonts w:ascii="Aptos Display" w:hAnsi="Aptos Display"/>
                <w:color w:val="2F318B"/>
                <w:sz w:val="16"/>
                <w:szCs w:val="16"/>
              </w:rPr>
            </w:pPr>
            <w:r w:rsidRPr="002B620F">
              <w:rPr>
                <w:rFonts w:ascii="Aptos Display" w:hAnsi="Aptos Display"/>
                <w:color w:val="2F318B"/>
                <w:sz w:val="16"/>
                <w:szCs w:val="16"/>
              </w:rPr>
              <w:t>1.8%</w:t>
            </w:r>
          </w:p>
        </w:tc>
        <w:tc>
          <w:tcPr>
            <w:tcW w:w="670" w:type="dxa"/>
            <w:tcBorders>
              <w:top w:val="nil"/>
              <w:left w:val="nil"/>
              <w:bottom w:val="single" w:color="FFFFFF" w:themeColor="background1" w:sz="8" w:space="0"/>
              <w:right w:val="single" w:color="FFFFFF" w:themeColor="background1" w:sz="8" w:space="0"/>
            </w:tcBorders>
            <w:shd w:val="clear" w:color="auto" w:fill="EEEA99"/>
            <w:noWrap/>
            <w:vAlign w:val="center"/>
          </w:tcPr>
          <w:p w:rsidRPr="002B620F" w:rsidR="008105E1" w:rsidP="008105E1" w:rsidRDefault="008105E1" w14:paraId="63F94189" w14:textId="22FB36FA">
            <w:pPr>
              <w:spacing w:before="80" w:after="60"/>
              <w:jc w:val="center"/>
              <w:rPr>
                <w:rFonts w:ascii="Aptos Display" w:hAnsi="Aptos Display"/>
                <w:color w:val="2F318B"/>
                <w:sz w:val="16"/>
                <w:szCs w:val="16"/>
              </w:rPr>
            </w:pPr>
            <w:r w:rsidRPr="002B620F">
              <w:rPr>
                <w:rFonts w:ascii="Aptos Display" w:hAnsi="Aptos Display"/>
                <w:color w:val="2F318B"/>
                <w:sz w:val="16"/>
                <w:szCs w:val="16"/>
              </w:rPr>
              <w:t>2.0%</w:t>
            </w:r>
          </w:p>
        </w:tc>
        <w:tc>
          <w:tcPr>
            <w:tcW w:w="671" w:type="dxa"/>
            <w:tcBorders>
              <w:top w:val="nil"/>
              <w:left w:val="nil"/>
              <w:bottom w:val="single" w:color="FFFFFF" w:themeColor="background1" w:sz="8" w:space="0"/>
              <w:right w:val="single" w:color="FFFFFF" w:themeColor="background1" w:sz="8" w:space="0"/>
            </w:tcBorders>
            <w:shd w:val="clear" w:color="auto" w:fill="FDEF9C"/>
            <w:noWrap/>
            <w:vAlign w:val="center"/>
          </w:tcPr>
          <w:p w:rsidRPr="002B620F" w:rsidR="008105E1" w:rsidP="008105E1" w:rsidRDefault="008105E1" w14:paraId="6C541250" w14:textId="2BF2C05F">
            <w:pPr>
              <w:spacing w:before="80" w:after="60"/>
              <w:jc w:val="center"/>
              <w:rPr>
                <w:rFonts w:ascii="Aptos Display" w:hAnsi="Aptos Display"/>
                <w:color w:val="2F318B"/>
                <w:sz w:val="16"/>
                <w:szCs w:val="16"/>
              </w:rPr>
            </w:pPr>
            <w:r w:rsidRPr="002B620F">
              <w:rPr>
                <w:rFonts w:ascii="Aptos Display" w:hAnsi="Aptos Display"/>
                <w:color w:val="2F318B"/>
                <w:sz w:val="16"/>
                <w:szCs w:val="16"/>
              </w:rPr>
              <w:t>0.7%</w:t>
            </w:r>
          </w:p>
        </w:tc>
        <w:tc>
          <w:tcPr>
            <w:tcW w:w="670" w:type="dxa"/>
            <w:tcBorders>
              <w:top w:val="nil"/>
              <w:left w:val="nil"/>
              <w:bottom w:val="single" w:color="FFFFFF" w:themeColor="background1" w:sz="8" w:space="0"/>
              <w:right w:val="single" w:color="FFFFFF" w:themeColor="background1" w:sz="8" w:space="0"/>
            </w:tcBorders>
            <w:shd w:val="clear" w:color="auto" w:fill="F6EC9A"/>
            <w:noWrap/>
            <w:vAlign w:val="center"/>
          </w:tcPr>
          <w:p w:rsidRPr="002B620F" w:rsidR="008105E1" w:rsidP="008105E1" w:rsidRDefault="008105E1" w14:paraId="704F7654" w14:textId="6F101496">
            <w:pPr>
              <w:spacing w:before="80" w:after="60"/>
              <w:jc w:val="center"/>
              <w:rPr>
                <w:rFonts w:ascii="Aptos Display" w:hAnsi="Aptos Display"/>
                <w:color w:val="2F318B"/>
                <w:sz w:val="16"/>
                <w:szCs w:val="16"/>
              </w:rPr>
            </w:pPr>
            <w:r w:rsidRPr="002B620F">
              <w:rPr>
                <w:rFonts w:ascii="Aptos Display" w:hAnsi="Aptos Display"/>
                <w:color w:val="2F318B"/>
                <w:sz w:val="16"/>
                <w:szCs w:val="16"/>
              </w:rPr>
              <w:t>1.8%</w:t>
            </w:r>
          </w:p>
        </w:tc>
        <w:tc>
          <w:tcPr>
            <w:tcW w:w="671" w:type="dxa"/>
            <w:tcBorders>
              <w:top w:val="nil"/>
              <w:left w:val="nil"/>
              <w:bottom w:val="single" w:color="FFFFFF" w:themeColor="background1" w:sz="8" w:space="0"/>
              <w:right w:val="single" w:color="FFFFFF" w:themeColor="background1" w:sz="8" w:space="0"/>
            </w:tcBorders>
            <w:shd w:val="clear" w:color="auto" w:fill="F0EB99"/>
            <w:vAlign w:val="center"/>
          </w:tcPr>
          <w:p w:rsidRPr="002B620F" w:rsidR="008105E1" w:rsidP="008105E1" w:rsidRDefault="008105E1" w14:paraId="337B6AAE" w14:textId="36124C73">
            <w:pPr>
              <w:spacing w:before="80" w:after="60"/>
              <w:jc w:val="center"/>
              <w:rPr>
                <w:rFonts w:ascii="Aptos Display" w:hAnsi="Aptos Display"/>
                <w:color w:val="2F318B"/>
                <w:sz w:val="16"/>
                <w:szCs w:val="16"/>
              </w:rPr>
            </w:pPr>
            <w:r w:rsidRPr="002B620F">
              <w:rPr>
                <w:rFonts w:ascii="Aptos Display" w:hAnsi="Aptos Display"/>
                <w:color w:val="2F318B"/>
                <w:sz w:val="16"/>
                <w:szCs w:val="16"/>
              </w:rPr>
              <w:t>2.2%</w:t>
            </w:r>
          </w:p>
        </w:tc>
        <w:tc>
          <w:tcPr>
            <w:tcW w:w="670" w:type="dxa"/>
            <w:tcBorders>
              <w:top w:val="nil"/>
              <w:left w:val="nil"/>
              <w:bottom w:val="single" w:color="FFFFFF" w:themeColor="background1" w:sz="8" w:space="0"/>
              <w:right w:val="single" w:color="FFFFFF" w:themeColor="background1" w:sz="8" w:space="0"/>
            </w:tcBorders>
            <w:shd w:val="clear" w:color="auto" w:fill="FAEE9B"/>
            <w:vAlign w:val="center"/>
          </w:tcPr>
          <w:p w:rsidRPr="002B620F" w:rsidR="008105E1" w:rsidP="008105E1" w:rsidRDefault="008105E1" w14:paraId="20B859EC" w14:textId="140C0A35">
            <w:pPr>
              <w:spacing w:before="80" w:after="60"/>
              <w:jc w:val="center"/>
              <w:rPr>
                <w:rFonts w:ascii="Aptos Display" w:hAnsi="Aptos Display"/>
                <w:color w:val="2F318B"/>
                <w:sz w:val="16"/>
                <w:szCs w:val="16"/>
              </w:rPr>
            </w:pPr>
            <w:r w:rsidRPr="002B620F">
              <w:rPr>
                <w:rFonts w:ascii="Aptos Display" w:hAnsi="Aptos Display"/>
                <w:color w:val="2F318B"/>
                <w:sz w:val="16"/>
                <w:szCs w:val="16"/>
              </w:rPr>
              <w:t>0.9%</w:t>
            </w:r>
          </w:p>
        </w:tc>
        <w:tc>
          <w:tcPr>
            <w:tcW w:w="671" w:type="dxa"/>
            <w:tcBorders>
              <w:top w:val="nil"/>
              <w:left w:val="nil"/>
              <w:bottom w:val="single" w:color="FFFFFF" w:themeColor="background1" w:sz="8" w:space="0"/>
              <w:right w:val="single" w:color="FFFFFF" w:themeColor="background1" w:sz="8" w:space="0"/>
            </w:tcBorders>
            <w:shd w:val="clear" w:color="auto" w:fill="FBEE9C"/>
            <w:vAlign w:val="center"/>
          </w:tcPr>
          <w:p w:rsidRPr="002B620F" w:rsidR="008105E1" w:rsidP="008105E1" w:rsidRDefault="008105E1" w14:paraId="5B5E7BDD" w14:textId="18F30451">
            <w:pPr>
              <w:spacing w:before="80" w:after="60"/>
              <w:jc w:val="center"/>
              <w:rPr>
                <w:rFonts w:ascii="Aptos Display" w:hAnsi="Aptos Display"/>
                <w:color w:val="2F318B"/>
                <w:sz w:val="16"/>
                <w:szCs w:val="16"/>
              </w:rPr>
            </w:pPr>
            <w:r w:rsidRPr="002B620F">
              <w:rPr>
                <w:rFonts w:ascii="Aptos Display" w:hAnsi="Aptos Display"/>
                <w:color w:val="2F318B"/>
                <w:sz w:val="16"/>
                <w:szCs w:val="16"/>
              </w:rPr>
              <w:t>1.1%</w:t>
            </w:r>
          </w:p>
        </w:tc>
        <w:tc>
          <w:tcPr>
            <w:tcW w:w="670" w:type="dxa"/>
            <w:tcBorders>
              <w:top w:val="nil"/>
              <w:left w:val="nil"/>
              <w:bottom w:val="single" w:color="FFFFFF" w:themeColor="background1" w:sz="8" w:space="0"/>
              <w:right w:val="single" w:color="FFFFFF" w:themeColor="background1" w:sz="8" w:space="0"/>
            </w:tcBorders>
            <w:shd w:val="clear" w:color="auto" w:fill="FEEF9C"/>
            <w:vAlign w:val="center"/>
          </w:tcPr>
          <w:p w:rsidRPr="002B620F" w:rsidR="008105E1" w:rsidP="008105E1" w:rsidRDefault="008105E1" w14:paraId="52C2B1EA" w14:textId="1F3CD748">
            <w:pPr>
              <w:spacing w:before="80" w:after="60"/>
              <w:jc w:val="center"/>
              <w:rPr>
                <w:rFonts w:ascii="Aptos Display" w:hAnsi="Aptos Display"/>
                <w:color w:val="2F318B"/>
                <w:sz w:val="16"/>
                <w:szCs w:val="16"/>
              </w:rPr>
            </w:pPr>
            <w:r w:rsidRPr="002B620F">
              <w:rPr>
                <w:rFonts w:ascii="Aptos Display" w:hAnsi="Aptos Display"/>
                <w:color w:val="2F318B"/>
                <w:sz w:val="16"/>
                <w:szCs w:val="16"/>
              </w:rPr>
              <w:t>0.6%</w:t>
            </w:r>
          </w:p>
        </w:tc>
        <w:tc>
          <w:tcPr>
            <w:tcW w:w="671" w:type="dxa"/>
            <w:tcBorders>
              <w:top w:val="nil"/>
              <w:left w:val="nil"/>
              <w:bottom w:val="single" w:color="FFFFFF" w:themeColor="background1" w:sz="8" w:space="0"/>
              <w:right w:val="single" w:color="FFFFFF" w:themeColor="background1" w:sz="8" w:space="0"/>
            </w:tcBorders>
            <w:shd w:val="clear" w:color="auto" w:fill="FDEF9C"/>
            <w:vAlign w:val="center"/>
          </w:tcPr>
          <w:p w:rsidRPr="002B620F" w:rsidR="008105E1" w:rsidP="008105E1" w:rsidRDefault="008105E1" w14:paraId="123035AD" w14:textId="4DD76131">
            <w:pPr>
              <w:spacing w:before="80" w:after="60"/>
              <w:jc w:val="center"/>
              <w:rPr>
                <w:rFonts w:ascii="Aptos Display" w:hAnsi="Aptos Display"/>
                <w:color w:val="2F318B"/>
                <w:sz w:val="16"/>
                <w:szCs w:val="16"/>
              </w:rPr>
            </w:pPr>
            <w:r w:rsidRPr="002B620F">
              <w:rPr>
                <w:rFonts w:ascii="Aptos Display" w:hAnsi="Aptos Display"/>
                <w:color w:val="2F318B"/>
                <w:sz w:val="16"/>
                <w:szCs w:val="16"/>
              </w:rPr>
              <w:t>0.8%</w:t>
            </w:r>
          </w:p>
        </w:tc>
      </w:tr>
      <w:tr w:rsidRPr="002B620F" w:rsidR="00F15A47" w:rsidTr="1135EC1B" w14:paraId="3CA123E4" w14:textId="77777777">
        <w:trPr>
          <w:trHeight w:val="397"/>
        </w:trPr>
        <w:tc>
          <w:tcPr>
            <w:tcW w:w="2117" w:type="dxa"/>
            <w:tcBorders>
              <w:top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8105E1" w:rsidP="008105E1" w:rsidRDefault="008105E1" w14:paraId="5B7346AC" w14:textId="315B758F">
            <w:pPr>
              <w:spacing w:before="80" w:after="60"/>
              <w:rPr>
                <w:rFonts w:ascii="Aptos Display" w:hAnsi="Aptos Display"/>
                <w:b/>
                <w:bCs/>
                <w:color w:val="2F318B"/>
                <w:sz w:val="16"/>
                <w:szCs w:val="16"/>
              </w:rPr>
            </w:pPr>
            <w:r w:rsidRPr="002B620F">
              <w:rPr>
                <w:rFonts w:ascii="Aptos Display" w:hAnsi="Aptos Display"/>
                <w:b/>
                <w:bCs/>
                <w:color w:val="2F318B"/>
                <w:sz w:val="16"/>
                <w:szCs w:val="16"/>
              </w:rPr>
              <w:t xml:space="preserve">Rental, hiring and real estate services </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FBEE9B"/>
            <w:noWrap/>
            <w:vAlign w:val="center"/>
          </w:tcPr>
          <w:p w:rsidRPr="002B620F" w:rsidR="008105E1" w:rsidP="008105E1" w:rsidRDefault="008105E1" w14:paraId="706B1224" w14:textId="6E9670F9">
            <w:pPr>
              <w:spacing w:before="80" w:after="60"/>
              <w:jc w:val="center"/>
              <w:rPr>
                <w:rFonts w:ascii="Aptos Display" w:hAnsi="Aptos Display"/>
                <w:color w:val="2F318B"/>
                <w:sz w:val="16"/>
                <w:szCs w:val="16"/>
              </w:rPr>
            </w:pPr>
            <w:r w:rsidRPr="002B620F">
              <w:rPr>
                <w:rFonts w:ascii="Aptos Display" w:hAnsi="Aptos Display"/>
                <w:color w:val="2F318B"/>
                <w:sz w:val="16"/>
                <w:szCs w:val="16"/>
              </w:rPr>
              <w:t>1.1%</w:t>
            </w:r>
          </w:p>
        </w:tc>
        <w:tc>
          <w:tcPr>
            <w:tcW w:w="670" w:type="dxa"/>
            <w:tcBorders>
              <w:top w:val="nil"/>
              <w:left w:val="nil"/>
              <w:bottom w:val="single" w:color="FFFFFF" w:themeColor="background1" w:sz="8" w:space="0"/>
              <w:right w:val="single" w:color="FFFFFF" w:themeColor="background1" w:sz="8" w:space="0"/>
            </w:tcBorders>
            <w:shd w:val="clear" w:color="auto" w:fill="FCEE9C"/>
            <w:noWrap/>
            <w:vAlign w:val="center"/>
          </w:tcPr>
          <w:p w:rsidRPr="002B620F" w:rsidR="008105E1" w:rsidP="008105E1" w:rsidRDefault="008105E1" w14:paraId="56A3F13A" w14:textId="694EE2D0">
            <w:pPr>
              <w:spacing w:before="80" w:after="60"/>
              <w:jc w:val="center"/>
              <w:rPr>
                <w:rFonts w:ascii="Aptos Display" w:hAnsi="Aptos Display"/>
                <w:color w:val="2F318B"/>
                <w:sz w:val="16"/>
                <w:szCs w:val="16"/>
              </w:rPr>
            </w:pPr>
            <w:r w:rsidRPr="002B620F">
              <w:rPr>
                <w:rFonts w:ascii="Aptos Display" w:hAnsi="Aptos Display"/>
                <w:color w:val="2F318B"/>
                <w:sz w:val="16"/>
                <w:szCs w:val="16"/>
              </w:rPr>
              <w:t>1.2%</w:t>
            </w:r>
          </w:p>
        </w:tc>
        <w:tc>
          <w:tcPr>
            <w:tcW w:w="671" w:type="dxa"/>
            <w:tcBorders>
              <w:top w:val="nil"/>
              <w:left w:val="nil"/>
              <w:bottom w:val="single" w:color="FFFFFF" w:themeColor="background1" w:sz="8" w:space="0"/>
              <w:right w:val="single" w:color="FFFFFF" w:themeColor="background1" w:sz="8" w:space="0"/>
            </w:tcBorders>
            <w:shd w:val="clear" w:color="auto" w:fill="FDEF9C"/>
            <w:noWrap/>
            <w:vAlign w:val="center"/>
          </w:tcPr>
          <w:p w:rsidRPr="002B620F" w:rsidR="008105E1" w:rsidP="008105E1" w:rsidRDefault="008105E1" w14:paraId="6A6A2B8A" w14:textId="0DFD5472">
            <w:pPr>
              <w:spacing w:before="80" w:after="60"/>
              <w:jc w:val="center"/>
              <w:rPr>
                <w:rFonts w:ascii="Aptos Display" w:hAnsi="Aptos Display"/>
                <w:color w:val="2F318B"/>
                <w:sz w:val="16"/>
                <w:szCs w:val="16"/>
              </w:rPr>
            </w:pPr>
            <w:r w:rsidRPr="002B620F">
              <w:rPr>
                <w:rFonts w:ascii="Aptos Display" w:hAnsi="Aptos Display"/>
                <w:color w:val="2F318B"/>
                <w:sz w:val="16"/>
                <w:szCs w:val="16"/>
              </w:rPr>
              <w:t>0.9%</w:t>
            </w:r>
          </w:p>
        </w:tc>
        <w:tc>
          <w:tcPr>
            <w:tcW w:w="670" w:type="dxa"/>
            <w:tcBorders>
              <w:top w:val="nil"/>
              <w:left w:val="nil"/>
              <w:bottom w:val="single" w:color="FFFFFF" w:themeColor="background1" w:sz="8" w:space="0"/>
              <w:right w:val="single" w:color="FFFFFF" w:themeColor="background1" w:sz="8" w:space="0"/>
            </w:tcBorders>
            <w:shd w:val="clear" w:color="auto" w:fill="FAEE9B"/>
            <w:noWrap/>
            <w:vAlign w:val="center"/>
          </w:tcPr>
          <w:p w:rsidRPr="002B620F" w:rsidR="008105E1" w:rsidP="008105E1" w:rsidRDefault="008105E1" w14:paraId="06153570" w14:textId="0F8D3926">
            <w:pPr>
              <w:spacing w:before="80" w:after="60"/>
              <w:jc w:val="center"/>
              <w:rPr>
                <w:rFonts w:ascii="Aptos Display" w:hAnsi="Aptos Display"/>
                <w:color w:val="2F318B"/>
                <w:sz w:val="16"/>
                <w:szCs w:val="16"/>
              </w:rPr>
            </w:pPr>
            <w:r w:rsidRPr="002B620F">
              <w:rPr>
                <w:rFonts w:ascii="Aptos Display" w:hAnsi="Aptos Display"/>
                <w:color w:val="2F318B"/>
                <w:sz w:val="16"/>
                <w:szCs w:val="16"/>
              </w:rPr>
              <w:t>0.9%</w:t>
            </w:r>
          </w:p>
        </w:tc>
        <w:tc>
          <w:tcPr>
            <w:tcW w:w="671" w:type="dxa"/>
            <w:tcBorders>
              <w:top w:val="nil"/>
              <w:left w:val="nil"/>
              <w:bottom w:val="single" w:color="FFFFFF" w:themeColor="background1" w:sz="8" w:space="0"/>
              <w:right w:val="single" w:color="FFFFFF" w:themeColor="background1" w:sz="8" w:space="0"/>
            </w:tcBorders>
            <w:shd w:val="clear" w:color="auto" w:fill="FEEF9C"/>
            <w:noWrap/>
            <w:vAlign w:val="center"/>
          </w:tcPr>
          <w:p w:rsidRPr="002B620F" w:rsidR="008105E1" w:rsidP="008105E1" w:rsidRDefault="008105E1" w14:paraId="76AFB72A" w14:textId="2EC04B0A">
            <w:pPr>
              <w:spacing w:before="80" w:after="60"/>
              <w:jc w:val="center"/>
              <w:rPr>
                <w:rFonts w:ascii="Aptos Display" w:hAnsi="Aptos Display"/>
                <w:color w:val="2F318B"/>
                <w:sz w:val="16"/>
                <w:szCs w:val="16"/>
              </w:rPr>
            </w:pPr>
            <w:r w:rsidRPr="002B620F">
              <w:rPr>
                <w:rFonts w:ascii="Aptos Display" w:hAnsi="Aptos Display"/>
                <w:color w:val="2F318B"/>
                <w:sz w:val="16"/>
                <w:szCs w:val="16"/>
              </w:rPr>
              <w:t>0.5%</w:t>
            </w:r>
          </w:p>
        </w:tc>
        <w:tc>
          <w:tcPr>
            <w:tcW w:w="670" w:type="dxa"/>
            <w:tcBorders>
              <w:top w:val="nil"/>
              <w:left w:val="nil"/>
              <w:bottom w:val="single" w:color="FFFFFF" w:themeColor="background1" w:sz="8" w:space="0"/>
              <w:right w:val="single" w:color="FFFFFF" w:themeColor="background1" w:sz="8" w:space="0"/>
            </w:tcBorders>
            <w:shd w:val="clear" w:color="auto" w:fill="FFEF9C"/>
            <w:noWrap/>
            <w:vAlign w:val="center"/>
          </w:tcPr>
          <w:p w:rsidRPr="002B620F" w:rsidR="008105E1" w:rsidP="008105E1" w:rsidRDefault="008105E1" w14:paraId="4E12D046" w14:textId="326C458D">
            <w:pPr>
              <w:spacing w:before="80" w:after="60"/>
              <w:jc w:val="center"/>
              <w:rPr>
                <w:rFonts w:ascii="Aptos Display" w:hAnsi="Aptos Display"/>
                <w:color w:val="2F318B"/>
                <w:sz w:val="16"/>
                <w:szCs w:val="16"/>
              </w:rPr>
            </w:pPr>
            <w:r w:rsidRPr="002B620F">
              <w:rPr>
                <w:rFonts w:ascii="Aptos Display" w:hAnsi="Aptos Display"/>
                <w:color w:val="2F318B"/>
                <w:sz w:val="16"/>
                <w:szCs w:val="16"/>
              </w:rPr>
              <w:t>0.7%</w:t>
            </w:r>
          </w:p>
        </w:tc>
        <w:tc>
          <w:tcPr>
            <w:tcW w:w="671" w:type="dxa"/>
            <w:tcBorders>
              <w:top w:val="nil"/>
              <w:left w:val="nil"/>
              <w:bottom w:val="single" w:color="FFFFFF" w:themeColor="background1" w:sz="8" w:space="0"/>
              <w:right w:val="single" w:color="FFFFFF" w:themeColor="background1" w:sz="8" w:space="0"/>
            </w:tcBorders>
            <w:shd w:val="clear" w:color="auto" w:fill="FAEE9B"/>
            <w:vAlign w:val="center"/>
          </w:tcPr>
          <w:p w:rsidRPr="002B620F" w:rsidR="008105E1" w:rsidP="008105E1" w:rsidRDefault="008105E1" w14:paraId="42CCFDBF" w14:textId="0243777F">
            <w:pPr>
              <w:spacing w:before="80" w:after="60"/>
              <w:jc w:val="center"/>
              <w:rPr>
                <w:rFonts w:ascii="Aptos Display" w:hAnsi="Aptos Display"/>
                <w:color w:val="2F318B"/>
                <w:sz w:val="16"/>
                <w:szCs w:val="16"/>
              </w:rPr>
            </w:pPr>
            <w:r w:rsidRPr="002B620F">
              <w:rPr>
                <w:rFonts w:ascii="Aptos Display" w:hAnsi="Aptos Display"/>
                <w:color w:val="2F318B"/>
                <w:sz w:val="16"/>
                <w:szCs w:val="16"/>
              </w:rPr>
              <w:t>1.3%</w:t>
            </w:r>
          </w:p>
        </w:tc>
        <w:tc>
          <w:tcPr>
            <w:tcW w:w="670" w:type="dxa"/>
            <w:tcBorders>
              <w:top w:val="nil"/>
              <w:left w:val="nil"/>
              <w:bottom w:val="single" w:color="FFFFFF" w:themeColor="background1" w:sz="8" w:space="0"/>
              <w:right w:val="single" w:color="FFFFFF" w:themeColor="background1" w:sz="8" w:space="0"/>
            </w:tcBorders>
            <w:shd w:val="clear" w:color="auto" w:fill="FCEE9C"/>
            <w:vAlign w:val="center"/>
          </w:tcPr>
          <w:p w:rsidRPr="002B620F" w:rsidR="008105E1" w:rsidP="008105E1" w:rsidRDefault="008105E1" w14:paraId="4D2F6CF1" w14:textId="0C182181">
            <w:pPr>
              <w:spacing w:before="80" w:after="60"/>
              <w:jc w:val="center"/>
              <w:rPr>
                <w:rFonts w:ascii="Aptos Display" w:hAnsi="Aptos Display"/>
                <w:color w:val="2F318B"/>
                <w:sz w:val="16"/>
                <w:szCs w:val="16"/>
              </w:rPr>
            </w:pPr>
            <w:r w:rsidRPr="002B620F">
              <w:rPr>
                <w:rFonts w:ascii="Aptos Display" w:hAnsi="Aptos Display"/>
                <w:color w:val="2F318B"/>
                <w:sz w:val="16"/>
                <w:szCs w:val="16"/>
              </w:rPr>
              <w:t>0.7%</w:t>
            </w:r>
          </w:p>
        </w:tc>
        <w:tc>
          <w:tcPr>
            <w:tcW w:w="671" w:type="dxa"/>
            <w:tcBorders>
              <w:top w:val="nil"/>
              <w:left w:val="nil"/>
              <w:bottom w:val="single" w:color="FFFFFF" w:themeColor="background1" w:sz="8" w:space="0"/>
              <w:right w:val="single" w:color="FFFFFF" w:themeColor="background1" w:sz="8" w:space="0"/>
            </w:tcBorders>
            <w:shd w:val="clear" w:color="auto" w:fill="FFEF9C"/>
            <w:vAlign w:val="center"/>
          </w:tcPr>
          <w:p w:rsidRPr="002B620F" w:rsidR="008105E1" w:rsidP="008105E1" w:rsidRDefault="008105E1" w14:paraId="2F732A40" w14:textId="25136E17">
            <w:pPr>
              <w:spacing w:before="80" w:after="60"/>
              <w:jc w:val="center"/>
              <w:rPr>
                <w:rFonts w:ascii="Aptos Display" w:hAnsi="Aptos Display"/>
                <w:color w:val="2F318B"/>
                <w:sz w:val="16"/>
                <w:szCs w:val="16"/>
              </w:rPr>
            </w:pPr>
            <w:r w:rsidRPr="002B620F">
              <w:rPr>
                <w:rFonts w:ascii="Aptos Display" w:hAnsi="Aptos Display"/>
                <w:color w:val="2F318B"/>
                <w:sz w:val="16"/>
                <w:szCs w:val="16"/>
              </w:rPr>
              <w:t>0.6%</w:t>
            </w:r>
          </w:p>
        </w:tc>
        <w:tc>
          <w:tcPr>
            <w:tcW w:w="670" w:type="dxa"/>
            <w:tcBorders>
              <w:top w:val="nil"/>
              <w:left w:val="nil"/>
              <w:bottom w:val="single" w:color="FFFFFF" w:themeColor="background1" w:sz="8" w:space="0"/>
              <w:right w:val="single" w:color="FFFFFF" w:themeColor="background1" w:sz="8" w:space="0"/>
            </w:tcBorders>
            <w:shd w:val="clear" w:color="auto" w:fill="FFEF9C"/>
            <w:vAlign w:val="center"/>
          </w:tcPr>
          <w:p w:rsidRPr="002B620F" w:rsidR="008105E1" w:rsidP="008105E1" w:rsidRDefault="008105E1" w14:paraId="7028A4C6" w14:textId="5ED3EB76">
            <w:pPr>
              <w:spacing w:before="80" w:after="60"/>
              <w:jc w:val="center"/>
              <w:rPr>
                <w:rFonts w:ascii="Aptos Display" w:hAnsi="Aptos Display"/>
                <w:color w:val="2F318B"/>
                <w:sz w:val="16"/>
                <w:szCs w:val="16"/>
              </w:rPr>
            </w:pPr>
            <w:r w:rsidRPr="002B620F">
              <w:rPr>
                <w:rFonts w:ascii="Aptos Display" w:hAnsi="Aptos Display"/>
                <w:color w:val="2F318B"/>
                <w:sz w:val="16"/>
                <w:szCs w:val="16"/>
              </w:rPr>
              <w:t>0.2%</w:t>
            </w:r>
          </w:p>
        </w:tc>
        <w:tc>
          <w:tcPr>
            <w:tcW w:w="671" w:type="dxa"/>
            <w:tcBorders>
              <w:top w:val="nil"/>
              <w:left w:val="nil"/>
              <w:bottom w:val="single" w:color="FFFFFF" w:themeColor="background1" w:sz="8" w:space="0"/>
              <w:right w:val="single" w:color="FFFFFF" w:themeColor="background1" w:sz="8" w:space="0"/>
            </w:tcBorders>
            <w:shd w:val="clear" w:color="auto" w:fill="FFEF9C"/>
            <w:vAlign w:val="center"/>
          </w:tcPr>
          <w:p w:rsidRPr="002B620F" w:rsidR="008105E1" w:rsidP="008105E1" w:rsidRDefault="008105E1" w14:paraId="624643BA" w14:textId="3ADEE199">
            <w:pPr>
              <w:spacing w:before="80" w:after="60"/>
              <w:jc w:val="center"/>
              <w:rPr>
                <w:rFonts w:ascii="Aptos Display" w:hAnsi="Aptos Display"/>
                <w:color w:val="2F318B"/>
                <w:sz w:val="16"/>
                <w:szCs w:val="16"/>
              </w:rPr>
            </w:pPr>
            <w:r w:rsidRPr="002B620F">
              <w:rPr>
                <w:rFonts w:ascii="Aptos Display" w:hAnsi="Aptos Display"/>
                <w:color w:val="2F318B"/>
                <w:sz w:val="16"/>
                <w:szCs w:val="16"/>
              </w:rPr>
              <w:t>0.4%</w:t>
            </w:r>
          </w:p>
        </w:tc>
      </w:tr>
      <w:tr w:rsidRPr="002B620F" w:rsidR="00F15A47" w:rsidTr="1135EC1B" w14:paraId="1B4CA1F6" w14:textId="77777777">
        <w:trPr>
          <w:trHeight w:val="397"/>
        </w:trPr>
        <w:tc>
          <w:tcPr>
            <w:tcW w:w="2117" w:type="dxa"/>
            <w:tcBorders>
              <w:top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8105E1" w:rsidP="008105E1" w:rsidRDefault="008105E1" w14:paraId="1A8EEF93" w14:textId="3C85D615">
            <w:pPr>
              <w:spacing w:before="80" w:after="60"/>
              <w:rPr>
                <w:rFonts w:ascii="Aptos Display" w:hAnsi="Aptos Display"/>
                <w:b/>
                <w:bCs/>
                <w:color w:val="2F318B"/>
                <w:sz w:val="16"/>
                <w:szCs w:val="16"/>
              </w:rPr>
            </w:pPr>
            <w:r w:rsidRPr="002B620F">
              <w:rPr>
                <w:rFonts w:ascii="Aptos Display" w:hAnsi="Aptos Display"/>
                <w:b/>
                <w:bCs/>
                <w:color w:val="2F318B"/>
                <w:sz w:val="16"/>
                <w:szCs w:val="16"/>
              </w:rPr>
              <w:t>Professional, scientific and technical services</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F1EB99"/>
            <w:noWrap/>
            <w:vAlign w:val="center"/>
          </w:tcPr>
          <w:p w:rsidRPr="002B620F" w:rsidR="008105E1" w:rsidP="008105E1" w:rsidRDefault="008105E1" w14:paraId="78899D03" w14:textId="6C65B906">
            <w:pPr>
              <w:spacing w:before="80" w:after="60"/>
              <w:jc w:val="center"/>
              <w:rPr>
                <w:rFonts w:ascii="Aptos Display" w:hAnsi="Aptos Display"/>
                <w:color w:val="2F318B"/>
                <w:sz w:val="16"/>
                <w:szCs w:val="16"/>
              </w:rPr>
            </w:pPr>
            <w:r w:rsidRPr="002B620F">
              <w:rPr>
                <w:rFonts w:ascii="Aptos Display" w:hAnsi="Aptos Display"/>
                <w:color w:val="2F318B"/>
                <w:sz w:val="16"/>
                <w:szCs w:val="16"/>
              </w:rPr>
              <w:t>2.1%</w:t>
            </w:r>
          </w:p>
        </w:tc>
        <w:tc>
          <w:tcPr>
            <w:tcW w:w="670" w:type="dxa"/>
            <w:tcBorders>
              <w:top w:val="nil"/>
              <w:left w:val="nil"/>
              <w:bottom w:val="single" w:color="FFFFFF" w:themeColor="background1" w:sz="8" w:space="0"/>
              <w:right w:val="single" w:color="FFFFFF" w:themeColor="background1" w:sz="8" w:space="0"/>
            </w:tcBorders>
            <w:shd w:val="clear" w:color="auto" w:fill="D8E394"/>
            <w:noWrap/>
            <w:vAlign w:val="center"/>
          </w:tcPr>
          <w:p w:rsidRPr="002B620F" w:rsidR="008105E1" w:rsidP="008105E1" w:rsidRDefault="008105E1" w14:paraId="52596849" w14:textId="3C23EBE6">
            <w:pPr>
              <w:spacing w:before="80" w:after="60"/>
              <w:jc w:val="center"/>
              <w:rPr>
                <w:rFonts w:ascii="Aptos Display" w:hAnsi="Aptos Display"/>
                <w:color w:val="2F318B"/>
                <w:sz w:val="16"/>
                <w:szCs w:val="16"/>
              </w:rPr>
            </w:pPr>
            <w:r w:rsidRPr="002B620F">
              <w:rPr>
                <w:rFonts w:ascii="Aptos Display" w:hAnsi="Aptos Display"/>
                <w:color w:val="2F318B"/>
                <w:sz w:val="16"/>
                <w:szCs w:val="16"/>
              </w:rPr>
              <w:t>5.4%</w:t>
            </w:r>
          </w:p>
        </w:tc>
        <w:tc>
          <w:tcPr>
            <w:tcW w:w="671" w:type="dxa"/>
            <w:tcBorders>
              <w:top w:val="nil"/>
              <w:left w:val="nil"/>
              <w:bottom w:val="single" w:color="FFFFFF" w:themeColor="background1" w:sz="8" w:space="0"/>
              <w:right w:val="single" w:color="FFFFFF" w:themeColor="background1" w:sz="8" w:space="0"/>
            </w:tcBorders>
            <w:shd w:val="clear" w:color="auto" w:fill="D5E293"/>
            <w:noWrap/>
            <w:vAlign w:val="center"/>
          </w:tcPr>
          <w:p w:rsidRPr="002B620F" w:rsidR="008105E1" w:rsidP="008105E1" w:rsidRDefault="008105E1" w14:paraId="4B029D73" w14:textId="10AC1F65">
            <w:pPr>
              <w:spacing w:before="80" w:after="60"/>
              <w:jc w:val="center"/>
              <w:rPr>
                <w:rFonts w:ascii="Aptos Display" w:hAnsi="Aptos Display"/>
                <w:color w:val="2F318B"/>
                <w:sz w:val="16"/>
                <w:szCs w:val="16"/>
              </w:rPr>
            </w:pPr>
            <w:r w:rsidRPr="002B620F">
              <w:rPr>
                <w:rFonts w:ascii="Aptos Display" w:hAnsi="Aptos Display"/>
                <w:color w:val="2F318B"/>
                <w:sz w:val="16"/>
                <w:szCs w:val="16"/>
              </w:rPr>
              <w:t>4.5%</w:t>
            </w:r>
          </w:p>
        </w:tc>
        <w:tc>
          <w:tcPr>
            <w:tcW w:w="670" w:type="dxa"/>
            <w:tcBorders>
              <w:top w:val="nil"/>
              <w:left w:val="nil"/>
              <w:bottom w:val="single" w:color="FFFFFF" w:themeColor="background1" w:sz="8" w:space="0"/>
              <w:right w:val="single" w:color="FFFFFF" w:themeColor="background1" w:sz="8" w:space="0"/>
            </w:tcBorders>
            <w:shd w:val="clear" w:color="auto" w:fill="B6D88D"/>
            <w:noWrap/>
            <w:vAlign w:val="center"/>
          </w:tcPr>
          <w:p w:rsidRPr="002B620F" w:rsidR="008105E1" w:rsidP="008105E1" w:rsidRDefault="008105E1" w14:paraId="3E5F11F4" w14:textId="63821B31">
            <w:pPr>
              <w:spacing w:before="80" w:after="60"/>
              <w:jc w:val="center"/>
              <w:rPr>
                <w:rFonts w:ascii="Aptos Display" w:hAnsi="Aptos Display"/>
                <w:color w:val="2F318B"/>
                <w:sz w:val="16"/>
                <w:szCs w:val="16"/>
              </w:rPr>
            </w:pPr>
            <w:r w:rsidRPr="002B620F">
              <w:rPr>
                <w:rFonts w:ascii="Aptos Display" w:hAnsi="Aptos Display"/>
                <w:color w:val="2F318B"/>
                <w:sz w:val="16"/>
                <w:szCs w:val="16"/>
              </w:rPr>
              <w:t>7.0%</w:t>
            </w:r>
          </w:p>
        </w:tc>
        <w:tc>
          <w:tcPr>
            <w:tcW w:w="671" w:type="dxa"/>
            <w:tcBorders>
              <w:top w:val="nil"/>
              <w:left w:val="nil"/>
              <w:bottom w:val="single" w:color="FFFFFF" w:themeColor="background1" w:sz="8" w:space="0"/>
              <w:right w:val="single" w:color="FFFFFF" w:themeColor="background1" w:sz="8" w:space="0"/>
            </w:tcBorders>
            <w:shd w:val="clear" w:color="auto" w:fill="F4EC9A"/>
            <w:noWrap/>
            <w:vAlign w:val="center"/>
          </w:tcPr>
          <w:p w:rsidRPr="002B620F" w:rsidR="008105E1" w:rsidP="008105E1" w:rsidRDefault="008105E1" w14:paraId="60409AED" w14:textId="498BCF10">
            <w:pPr>
              <w:spacing w:before="80" w:after="60"/>
              <w:jc w:val="center"/>
              <w:rPr>
                <w:rFonts w:ascii="Aptos Display" w:hAnsi="Aptos Display"/>
                <w:color w:val="2F318B"/>
                <w:sz w:val="16"/>
                <w:szCs w:val="16"/>
              </w:rPr>
            </w:pPr>
            <w:r w:rsidRPr="002B620F">
              <w:rPr>
                <w:rFonts w:ascii="Aptos Display" w:hAnsi="Aptos Display"/>
                <w:color w:val="2F318B"/>
                <w:sz w:val="16"/>
                <w:szCs w:val="16"/>
              </w:rPr>
              <w:t>2.1%</w:t>
            </w:r>
          </w:p>
        </w:tc>
        <w:tc>
          <w:tcPr>
            <w:tcW w:w="670" w:type="dxa"/>
            <w:tcBorders>
              <w:top w:val="nil"/>
              <w:left w:val="nil"/>
              <w:bottom w:val="single" w:color="FFFFFF" w:themeColor="background1" w:sz="8" w:space="0"/>
              <w:right w:val="single" w:color="FFFFFF" w:themeColor="background1" w:sz="8" w:space="0"/>
            </w:tcBorders>
            <w:shd w:val="clear" w:color="auto" w:fill="E5E797"/>
            <w:noWrap/>
            <w:vAlign w:val="center"/>
          </w:tcPr>
          <w:p w:rsidRPr="002B620F" w:rsidR="008105E1" w:rsidP="008105E1" w:rsidRDefault="008105E1" w14:paraId="29845568" w14:textId="1A82A3C4">
            <w:pPr>
              <w:spacing w:before="80" w:after="60"/>
              <w:jc w:val="center"/>
              <w:rPr>
                <w:rFonts w:ascii="Aptos Display" w:hAnsi="Aptos Display"/>
                <w:color w:val="2F318B"/>
                <w:sz w:val="16"/>
                <w:szCs w:val="16"/>
              </w:rPr>
            </w:pPr>
            <w:r w:rsidRPr="002B620F">
              <w:rPr>
                <w:rFonts w:ascii="Aptos Display" w:hAnsi="Aptos Display"/>
                <w:color w:val="2F318B"/>
                <w:sz w:val="16"/>
                <w:szCs w:val="16"/>
              </w:rPr>
              <w:t>3.7%</w:t>
            </w:r>
          </w:p>
        </w:tc>
        <w:tc>
          <w:tcPr>
            <w:tcW w:w="671" w:type="dxa"/>
            <w:tcBorders>
              <w:top w:val="nil"/>
              <w:left w:val="nil"/>
              <w:bottom w:val="single" w:color="FFFFFF" w:themeColor="background1" w:sz="8" w:space="0"/>
              <w:right w:val="single" w:color="FFFFFF" w:themeColor="background1" w:sz="8" w:space="0"/>
            </w:tcBorders>
            <w:shd w:val="clear" w:color="auto" w:fill="CFE092"/>
            <w:vAlign w:val="center"/>
          </w:tcPr>
          <w:p w:rsidRPr="002B620F" w:rsidR="008105E1" w:rsidP="008105E1" w:rsidRDefault="008105E1" w14:paraId="54CD526B" w14:textId="18FE7EA2">
            <w:pPr>
              <w:spacing w:before="80" w:after="60"/>
              <w:jc w:val="center"/>
              <w:rPr>
                <w:rFonts w:ascii="Aptos Display" w:hAnsi="Aptos Display"/>
                <w:color w:val="2F318B"/>
                <w:sz w:val="16"/>
                <w:szCs w:val="16"/>
              </w:rPr>
            </w:pPr>
            <w:r w:rsidRPr="002B620F">
              <w:rPr>
                <w:rFonts w:ascii="Aptos Display" w:hAnsi="Aptos Display"/>
                <w:color w:val="2F318B"/>
                <w:sz w:val="16"/>
                <w:szCs w:val="16"/>
              </w:rPr>
              <w:t>5.2%</w:t>
            </w:r>
          </w:p>
        </w:tc>
        <w:tc>
          <w:tcPr>
            <w:tcW w:w="670" w:type="dxa"/>
            <w:tcBorders>
              <w:top w:val="nil"/>
              <w:left w:val="nil"/>
              <w:bottom w:val="single" w:color="FFFFFF" w:themeColor="background1" w:sz="8" w:space="0"/>
              <w:right w:val="single" w:color="FFFFFF" w:themeColor="background1" w:sz="8" w:space="0"/>
            </w:tcBorders>
            <w:shd w:val="clear" w:color="auto" w:fill="EEEA99"/>
            <w:vAlign w:val="center"/>
          </w:tcPr>
          <w:p w:rsidRPr="002B620F" w:rsidR="008105E1" w:rsidP="008105E1" w:rsidRDefault="008105E1" w14:paraId="63DFB254" w14:textId="7D2CDDA3">
            <w:pPr>
              <w:spacing w:before="80" w:after="60"/>
              <w:jc w:val="center"/>
              <w:rPr>
                <w:rFonts w:ascii="Aptos Display" w:hAnsi="Aptos Display"/>
                <w:color w:val="2F318B"/>
                <w:sz w:val="16"/>
                <w:szCs w:val="16"/>
              </w:rPr>
            </w:pPr>
            <w:r w:rsidRPr="002B620F">
              <w:rPr>
                <w:rFonts w:ascii="Aptos Display" w:hAnsi="Aptos Display"/>
                <w:color w:val="2F318B"/>
                <w:sz w:val="16"/>
                <w:szCs w:val="16"/>
              </w:rPr>
              <w:t>2.3%</w:t>
            </w:r>
          </w:p>
        </w:tc>
        <w:tc>
          <w:tcPr>
            <w:tcW w:w="671" w:type="dxa"/>
            <w:tcBorders>
              <w:top w:val="nil"/>
              <w:left w:val="nil"/>
              <w:bottom w:val="single" w:color="FFFFFF" w:themeColor="background1" w:sz="8" w:space="0"/>
              <w:right w:val="single" w:color="FFFFFF" w:themeColor="background1" w:sz="8" w:space="0"/>
            </w:tcBorders>
            <w:shd w:val="clear" w:color="auto" w:fill="EBE998"/>
            <w:vAlign w:val="center"/>
          </w:tcPr>
          <w:p w:rsidRPr="002B620F" w:rsidR="008105E1" w:rsidP="008105E1" w:rsidRDefault="008105E1" w14:paraId="17C92A18" w14:textId="4E408FE5">
            <w:pPr>
              <w:spacing w:before="80" w:after="60"/>
              <w:jc w:val="center"/>
              <w:rPr>
                <w:rFonts w:ascii="Aptos Display" w:hAnsi="Aptos Display"/>
                <w:color w:val="2F318B"/>
                <w:sz w:val="16"/>
                <w:szCs w:val="16"/>
              </w:rPr>
            </w:pPr>
            <w:r w:rsidRPr="002B620F">
              <w:rPr>
                <w:rFonts w:ascii="Aptos Display" w:hAnsi="Aptos Display"/>
                <w:color w:val="2F318B"/>
                <w:sz w:val="16"/>
                <w:szCs w:val="16"/>
              </w:rPr>
              <w:t>3.0%</w:t>
            </w:r>
          </w:p>
        </w:tc>
        <w:tc>
          <w:tcPr>
            <w:tcW w:w="670" w:type="dxa"/>
            <w:tcBorders>
              <w:top w:val="nil"/>
              <w:left w:val="nil"/>
              <w:bottom w:val="single" w:color="FFFFFF" w:themeColor="background1" w:sz="8" w:space="0"/>
              <w:right w:val="single" w:color="FFFFFF" w:themeColor="background1" w:sz="8" w:space="0"/>
            </w:tcBorders>
            <w:shd w:val="clear" w:color="auto" w:fill="F9EE9B"/>
            <w:vAlign w:val="center"/>
          </w:tcPr>
          <w:p w:rsidRPr="002B620F" w:rsidR="008105E1" w:rsidP="008105E1" w:rsidRDefault="008105E1" w14:paraId="1B608B93" w14:textId="49BE6915">
            <w:pPr>
              <w:spacing w:before="80" w:after="60"/>
              <w:jc w:val="center"/>
              <w:rPr>
                <w:rFonts w:ascii="Aptos Display" w:hAnsi="Aptos Display"/>
                <w:color w:val="2F318B"/>
                <w:sz w:val="16"/>
                <w:szCs w:val="16"/>
              </w:rPr>
            </w:pPr>
            <w:r w:rsidRPr="002B620F">
              <w:rPr>
                <w:rFonts w:ascii="Aptos Display" w:hAnsi="Aptos Display"/>
                <w:color w:val="2F318B"/>
                <w:sz w:val="16"/>
                <w:szCs w:val="16"/>
              </w:rPr>
              <w:t>2.0%</w:t>
            </w:r>
          </w:p>
        </w:tc>
        <w:tc>
          <w:tcPr>
            <w:tcW w:w="671" w:type="dxa"/>
            <w:tcBorders>
              <w:top w:val="nil"/>
              <w:left w:val="nil"/>
              <w:bottom w:val="single" w:color="FFFFFF" w:themeColor="background1" w:sz="8" w:space="0"/>
              <w:right w:val="single" w:color="FFFFFF" w:themeColor="background1" w:sz="8" w:space="0"/>
            </w:tcBorders>
            <w:shd w:val="clear" w:color="auto" w:fill="F6ED9B"/>
            <w:vAlign w:val="center"/>
          </w:tcPr>
          <w:p w:rsidRPr="002B620F" w:rsidR="008105E1" w:rsidP="008105E1" w:rsidRDefault="008105E1" w14:paraId="61D74A5C" w14:textId="21C23646">
            <w:pPr>
              <w:spacing w:before="80" w:after="60"/>
              <w:jc w:val="center"/>
              <w:rPr>
                <w:rFonts w:ascii="Aptos Display" w:hAnsi="Aptos Display"/>
                <w:color w:val="2F318B"/>
                <w:sz w:val="16"/>
                <w:szCs w:val="16"/>
              </w:rPr>
            </w:pPr>
            <w:r w:rsidRPr="002B620F">
              <w:rPr>
                <w:rFonts w:ascii="Aptos Display" w:hAnsi="Aptos Display"/>
                <w:color w:val="2F318B"/>
                <w:sz w:val="16"/>
                <w:szCs w:val="16"/>
              </w:rPr>
              <w:t>1.9%</w:t>
            </w:r>
          </w:p>
        </w:tc>
      </w:tr>
      <w:tr w:rsidRPr="002B620F" w:rsidR="00F15A47" w:rsidTr="1135EC1B" w14:paraId="5767AAAC" w14:textId="77777777">
        <w:trPr>
          <w:trHeight w:val="397"/>
        </w:trPr>
        <w:tc>
          <w:tcPr>
            <w:tcW w:w="2117" w:type="dxa"/>
            <w:tcBorders>
              <w:top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8105E1" w:rsidP="008105E1" w:rsidRDefault="008105E1" w14:paraId="44F82A05" w14:textId="1CA0F2D8">
            <w:pPr>
              <w:spacing w:before="80" w:after="60"/>
              <w:rPr>
                <w:rFonts w:ascii="Aptos Display" w:hAnsi="Aptos Display"/>
                <w:b/>
                <w:bCs/>
                <w:color w:val="2F318B"/>
                <w:sz w:val="16"/>
                <w:szCs w:val="16"/>
              </w:rPr>
            </w:pPr>
            <w:r w:rsidRPr="002B620F">
              <w:rPr>
                <w:rFonts w:ascii="Aptos Display" w:hAnsi="Aptos Display"/>
                <w:b/>
                <w:bCs/>
                <w:color w:val="2F318B"/>
                <w:sz w:val="16"/>
                <w:szCs w:val="16"/>
              </w:rPr>
              <w:t>Administrative and support services</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F1EB99"/>
            <w:noWrap/>
            <w:vAlign w:val="center"/>
          </w:tcPr>
          <w:p w:rsidRPr="002B620F" w:rsidR="008105E1" w:rsidP="008105E1" w:rsidRDefault="008105E1" w14:paraId="7F70DDAD" w14:textId="1604532F">
            <w:pPr>
              <w:spacing w:before="80" w:after="60"/>
              <w:jc w:val="center"/>
              <w:rPr>
                <w:rFonts w:ascii="Aptos Display" w:hAnsi="Aptos Display"/>
                <w:color w:val="2F318B"/>
                <w:sz w:val="16"/>
                <w:szCs w:val="16"/>
              </w:rPr>
            </w:pPr>
            <w:r w:rsidRPr="002B620F">
              <w:rPr>
                <w:rFonts w:ascii="Aptos Display" w:hAnsi="Aptos Display"/>
                <w:color w:val="2F318B"/>
                <w:sz w:val="16"/>
                <w:szCs w:val="16"/>
              </w:rPr>
              <w:t>2.1%</w:t>
            </w:r>
          </w:p>
        </w:tc>
        <w:tc>
          <w:tcPr>
            <w:tcW w:w="670" w:type="dxa"/>
            <w:tcBorders>
              <w:top w:val="nil"/>
              <w:left w:val="nil"/>
              <w:bottom w:val="single" w:color="FFFFFF" w:themeColor="background1" w:sz="8" w:space="0"/>
              <w:right w:val="single" w:color="FFFFFF" w:themeColor="background1" w:sz="8" w:space="0"/>
            </w:tcBorders>
            <w:shd w:val="clear" w:color="auto" w:fill="EFEA99"/>
            <w:noWrap/>
            <w:vAlign w:val="center"/>
          </w:tcPr>
          <w:p w:rsidRPr="002B620F" w:rsidR="008105E1" w:rsidP="008105E1" w:rsidRDefault="008105E1" w14:paraId="27F52A37" w14:textId="46340F25">
            <w:pPr>
              <w:spacing w:before="80" w:after="60"/>
              <w:jc w:val="center"/>
              <w:rPr>
                <w:rFonts w:ascii="Aptos Display" w:hAnsi="Aptos Display"/>
                <w:color w:val="2F318B"/>
                <w:sz w:val="16"/>
                <w:szCs w:val="16"/>
              </w:rPr>
            </w:pPr>
            <w:r w:rsidRPr="002B620F">
              <w:rPr>
                <w:rFonts w:ascii="Aptos Display" w:hAnsi="Aptos Display"/>
                <w:color w:val="2F318B"/>
                <w:sz w:val="16"/>
                <w:szCs w:val="16"/>
              </w:rPr>
              <w:t>2.7%</w:t>
            </w:r>
          </w:p>
        </w:tc>
        <w:tc>
          <w:tcPr>
            <w:tcW w:w="671" w:type="dxa"/>
            <w:tcBorders>
              <w:top w:val="nil"/>
              <w:left w:val="nil"/>
              <w:bottom w:val="single" w:color="FFFFFF" w:themeColor="background1" w:sz="8" w:space="0"/>
              <w:right w:val="single" w:color="FFFFFF" w:themeColor="background1" w:sz="8" w:space="0"/>
            </w:tcBorders>
            <w:shd w:val="clear" w:color="auto" w:fill="EBE998"/>
            <w:noWrap/>
            <w:vAlign w:val="center"/>
          </w:tcPr>
          <w:p w:rsidRPr="002B620F" w:rsidR="008105E1" w:rsidP="008105E1" w:rsidRDefault="008105E1" w14:paraId="036136E8" w14:textId="6CA29DB6">
            <w:pPr>
              <w:spacing w:before="80" w:after="60"/>
              <w:jc w:val="center"/>
              <w:rPr>
                <w:rFonts w:ascii="Aptos Display" w:hAnsi="Aptos Display"/>
                <w:color w:val="2F318B"/>
                <w:sz w:val="16"/>
                <w:szCs w:val="16"/>
              </w:rPr>
            </w:pPr>
            <w:r w:rsidRPr="002B620F">
              <w:rPr>
                <w:rFonts w:ascii="Aptos Display" w:hAnsi="Aptos Display"/>
                <w:color w:val="2F318B"/>
                <w:sz w:val="16"/>
                <w:szCs w:val="16"/>
              </w:rPr>
              <w:t>2.5%</w:t>
            </w:r>
          </w:p>
        </w:tc>
        <w:tc>
          <w:tcPr>
            <w:tcW w:w="670" w:type="dxa"/>
            <w:tcBorders>
              <w:top w:val="nil"/>
              <w:left w:val="nil"/>
              <w:bottom w:val="single" w:color="FFFFFF" w:themeColor="background1" w:sz="8" w:space="0"/>
              <w:right w:val="single" w:color="FFFFFF" w:themeColor="background1" w:sz="8" w:space="0"/>
            </w:tcBorders>
            <w:shd w:val="clear" w:color="auto" w:fill="DEE595"/>
            <w:noWrap/>
            <w:vAlign w:val="center"/>
          </w:tcPr>
          <w:p w:rsidRPr="002B620F" w:rsidR="008105E1" w:rsidP="008105E1" w:rsidRDefault="008105E1" w14:paraId="43841B3A" w14:textId="6D8447AD">
            <w:pPr>
              <w:spacing w:before="80" w:after="60"/>
              <w:jc w:val="center"/>
              <w:rPr>
                <w:rFonts w:ascii="Aptos Display" w:hAnsi="Aptos Display"/>
                <w:color w:val="2F318B"/>
                <w:sz w:val="16"/>
                <w:szCs w:val="16"/>
              </w:rPr>
            </w:pPr>
            <w:r w:rsidRPr="002B620F">
              <w:rPr>
                <w:rFonts w:ascii="Aptos Display" w:hAnsi="Aptos Display"/>
                <w:color w:val="2F318B"/>
                <w:sz w:val="16"/>
                <w:szCs w:val="16"/>
              </w:rPr>
              <w:t>3.4%</w:t>
            </w:r>
          </w:p>
        </w:tc>
        <w:tc>
          <w:tcPr>
            <w:tcW w:w="671" w:type="dxa"/>
            <w:tcBorders>
              <w:top w:val="nil"/>
              <w:left w:val="nil"/>
              <w:bottom w:val="single" w:color="FFFFFF" w:themeColor="background1" w:sz="8" w:space="0"/>
              <w:right w:val="single" w:color="FFFFFF" w:themeColor="background1" w:sz="8" w:space="0"/>
            </w:tcBorders>
            <w:shd w:val="clear" w:color="auto" w:fill="F7ED9B"/>
            <w:noWrap/>
            <w:vAlign w:val="center"/>
          </w:tcPr>
          <w:p w:rsidRPr="002B620F" w:rsidR="008105E1" w:rsidP="008105E1" w:rsidRDefault="008105E1" w14:paraId="3E155BB5" w14:textId="5D48C0D0">
            <w:pPr>
              <w:spacing w:before="80" w:after="60"/>
              <w:jc w:val="center"/>
              <w:rPr>
                <w:rFonts w:ascii="Aptos Display" w:hAnsi="Aptos Display"/>
                <w:color w:val="2F318B"/>
                <w:sz w:val="16"/>
                <w:szCs w:val="16"/>
              </w:rPr>
            </w:pPr>
            <w:r w:rsidRPr="002B620F">
              <w:rPr>
                <w:rFonts w:ascii="Aptos Display" w:hAnsi="Aptos Display"/>
                <w:color w:val="2F318B"/>
                <w:sz w:val="16"/>
                <w:szCs w:val="16"/>
              </w:rPr>
              <w:t>1.7%</w:t>
            </w:r>
          </w:p>
        </w:tc>
        <w:tc>
          <w:tcPr>
            <w:tcW w:w="670" w:type="dxa"/>
            <w:tcBorders>
              <w:top w:val="nil"/>
              <w:left w:val="nil"/>
              <w:bottom w:val="single" w:color="FFFFFF" w:themeColor="background1" w:sz="8" w:space="0"/>
              <w:right w:val="single" w:color="FFFFFF" w:themeColor="background1" w:sz="8" w:space="0"/>
            </w:tcBorders>
            <w:shd w:val="clear" w:color="auto" w:fill="EFEA99"/>
            <w:noWrap/>
            <w:vAlign w:val="center"/>
          </w:tcPr>
          <w:p w:rsidRPr="002B620F" w:rsidR="008105E1" w:rsidP="008105E1" w:rsidRDefault="008105E1" w14:paraId="546C0E36" w14:textId="361E78F2">
            <w:pPr>
              <w:spacing w:before="80" w:after="60"/>
              <w:jc w:val="center"/>
              <w:rPr>
                <w:rFonts w:ascii="Aptos Display" w:hAnsi="Aptos Display"/>
                <w:color w:val="2F318B"/>
                <w:sz w:val="16"/>
                <w:szCs w:val="16"/>
              </w:rPr>
            </w:pPr>
            <w:r w:rsidRPr="002B620F">
              <w:rPr>
                <w:rFonts w:ascii="Aptos Display" w:hAnsi="Aptos Display"/>
                <w:color w:val="2F318B"/>
                <w:sz w:val="16"/>
                <w:szCs w:val="16"/>
              </w:rPr>
              <w:t>2.6%</w:t>
            </w:r>
          </w:p>
        </w:tc>
        <w:tc>
          <w:tcPr>
            <w:tcW w:w="671" w:type="dxa"/>
            <w:tcBorders>
              <w:top w:val="nil"/>
              <w:left w:val="nil"/>
              <w:bottom w:val="single" w:color="FFFFFF" w:themeColor="background1" w:sz="8" w:space="0"/>
              <w:right w:val="single" w:color="FFFFFF" w:themeColor="background1" w:sz="8" w:space="0"/>
            </w:tcBorders>
            <w:shd w:val="clear" w:color="auto" w:fill="ECE998"/>
            <w:vAlign w:val="center"/>
          </w:tcPr>
          <w:p w:rsidRPr="002B620F" w:rsidR="008105E1" w:rsidP="008105E1" w:rsidRDefault="008105E1" w14:paraId="506A1731" w14:textId="48FEF3DD">
            <w:pPr>
              <w:spacing w:before="80" w:after="60"/>
              <w:jc w:val="center"/>
              <w:rPr>
                <w:rFonts w:ascii="Aptos Display" w:hAnsi="Aptos Display"/>
                <w:color w:val="2F318B"/>
                <w:sz w:val="16"/>
                <w:szCs w:val="16"/>
              </w:rPr>
            </w:pPr>
            <w:r w:rsidRPr="002B620F">
              <w:rPr>
                <w:rFonts w:ascii="Aptos Display" w:hAnsi="Aptos Display"/>
                <w:color w:val="2F318B"/>
                <w:sz w:val="16"/>
                <w:szCs w:val="16"/>
              </w:rPr>
              <w:t>2.6%</w:t>
            </w:r>
          </w:p>
        </w:tc>
        <w:tc>
          <w:tcPr>
            <w:tcW w:w="670" w:type="dxa"/>
            <w:tcBorders>
              <w:top w:val="nil"/>
              <w:left w:val="nil"/>
              <w:bottom w:val="single" w:color="FFFFFF" w:themeColor="background1" w:sz="8" w:space="0"/>
              <w:right w:val="single" w:color="FFFFFF" w:themeColor="background1" w:sz="8" w:space="0"/>
            </w:tcBorders>
            <w:shd w:val="clear" w:color="auto" w:fill="EFEA99"/>
            <w:vAlign w:val="center"/>
          </w:tcPr>
          <w:p w:rsidRPr="002B620F" w:rsidR="008105E1" w:rsidP="008105E1" w:rsidRDefault="008105E1" w14:paraId="11088A05" w14:textId="27057F52">
            <w:pPr>
              <w:spacing w:before="80" w:after="60"/>
              <w:jc w:val="center"/>
              <w:rPr>
                <w:rFonts w:ascii="Aptos Display" w:hAnsi="Aptos Display"/>
                <w:color w:val="2F318B"/>
                <w:sz w:val="16"/>
                <w:szCs w:val="16"/>
              </w:rPr>
            </w:pPr>
            <w:r w:rsidRPr="002B620F">
              <w:rPr>
                <w:rFonts w:ascii="Aptos Display" w:hAnsi="Aptos Display"/>
                <w:color w:val="2F318B"/>
                <w:sz w:val="16"/>
                <w:szCs w:val="16"/>
              </w:rPr>
              <w:t>2.1%</w:t>
            </w:r>
          </w:p>
        </w:tc>
        <w:tc>
          <w:tcPr>
            <w:tcW w:w="671" w:type="dxa"/>
            <w:tcBorders>
              <w:top w:val="nil"/>
              <w:left w:val="nil"/>
              <w:bottom w:val="single" w:color="FFFFFF" w:themeColor="background1" w:sz="8" w:space="0"/>
              <w:right w:val="single" w:color="FFFFFF" w:themeColor="background1" w:sz="8" w:space="0"/>
            </w:tcBorders>
            <w:shd w:val="clear" w:color="auto" w:fill="F6ED9B"/>
            <w:vAlign w:val="center"/>
          </w:tcPr>
          <w:p w:rsidRPr="002B620F" w:rsidR="008105E1" w:rsidP="008105E1" w:rsidRDefault="008105E1" w14:paraId="0FA3A5C8" w14:textId="1F3C3ACE">
            <w:pPr>
              <w:spacing w:before="80" w:after="60"/>
              <w:jc w:val="center"/>
              <w:rPr>
                <w:rFonts w:ascii="Aptos Display" w:hAnsi="Aptos Display"/>
                <w:color w:val="2F318B"/>
                <w:sz w:val="16"/>
                <w:szCs w:val="16"/>
              </w:rPr>
            </w:pPr>
            <w:r w:rsidRPr="002B620F">
              <w:rPr>
                <w:rFonts w:ascii="Aptos Display" w:hAnsi="Aptos Display"/>
                <w:color w:val="2F318B"/>
                <w:sz w:val="16"/>
                <w:szCs w:val="16"/>
              </w:rPr>
              <w:t>1.7%</w:t>
            </w:r>
          </w:p>
        </w:tc>
        <w:tc>
          <w:tcPr>
            <w:tcW w:w="670" w:type="dxa"/>
            <w:tcBorders>
              <w:top w:val="nil"/>
              <w:left w:val="nil"/>
              <w:bottom w:val="single" w:color="FFFFFF" w:themeColor="background1" w:sz="8" w:space="0"/>
              <w:right w:val="single" w:color="FFFFFF" w:themeColor="background1" w:sz="8" w:space="0"/>
            </w:tcBorders>
            <w:shd w:val="clear" w:color="auto" w:fill="F9ED9B"/>
            <w:vAlign w:val="center"/>
          </w:tcPr>
          <w:p w:rsidRPr="002B620F" w:rsidR="008105E1" w:rsidP="008105E1" w:rsidRDefault="008105E1" w14:paraId="141B9378" w14:textId="3560DAFA">
            <w:pPr>
              <w:spacing w:before="80" w:after="60"/>
              <w:jc w:val="center"/>
              <w:rPr>
                <w:rFonts w:ascii="Aptos Display" w:hAnsi="Aptos Display"/>
                <w:color w:val="2F318B"/>
                <w:sz w:val="16"/>
                <w:szCs w:val="16"/>
              </w:rPr>
            </w:pPr>
            <w:r w:rsidRPr="002B620F">
              <w:rPr>
                <w:rFonts w:ascii="Aptos Display" w:hAnsi="Aptos Display"/>
                <w:color w:val="2F318B"/>
                <w:sz w:val="16"/>
                <w:szCs w:val="16"/>
              </w:rPr>
              <w:t>2.1%</w:t>
            </w:r>
          </w:p>
        </w:tc>
        <w:tc>
          <w:tcPr>
            <w:tcW w:w="671" w:type="dxa"/>
            <w:tcBorders>
              <w:top w:val="nil"/>
              <w:left w:val="nil"/>
              <w:bottom w:val="single" w:color="FFFFFF" w:themeColor="background1" w:sz="8" w:space="0"/>
              <w:right w:val="single" w:color="FFFFFF" w:themeColor="background1" w:sz="8" w:space="0"/>
            </w:tcBorders>
            <w:shd w:val="clear" w:color="auto" w:fill="F9ED9B"/>
            <w:vAlign w:val="center"/>
          </w:tcPr>
          <w:p w:rsidRPr="002B620F" w:rsidR="008105E1" w:rsidP="008105E1" w:rsidRDefault="008105E1" w14:paraId="00F523B6" w14:textId="01A9BD55">
            <w:pPr>
              <w:spacing w:before="80" w:after="60"/>
              <w:jc w:val="center"/>
              <w:rPr>
                <w:rFonts w:ascii="Aptos Display" w:hAnsi="Aptos Display"/>
                <w:color w:val="2F318B"/>
                <w:sz w:val="16"/>
                <w:szCs w:val="16"/>
              </w:rPr>
            </w:pPr>
            <w:r w:rsidRPr="002B620F">
              <w:rPr>
                <w:rFonts w:ascii="Aptos Display" w:hAnsi="Aptos Display"/>
                <w:color w:val="2F318B"/>
                <w:sz w:val="16"/>
                <w:szCs w:val="16"/>
              </w:rPr>
              <w:t>1.5%</w:t>
            </w:r>
          </w:p>
        </w:tc>
      </w:tr>
      <w:tr w:rsidRPr="002B620F" w:rsidR="00F15A47" w:rsidTr="1135EC1B" w14:paraId="54B73763" w14:textId="77777777">
        <w:trPr>
          <w:trHeight w:val="397"/>
        </w:trPr>
        <w:tc>
          <w:tcPr>
            <w:tcW w:w="2117" w:type="dxa"/>
            <w:tcBorders>
              <w:top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8105E1" w:rsidP="008105E1" w:rsidRDefault="008105E1" w14:paraId="6C99830E" w14:textId="65910C34">
            <w:pPr>
              <w:spacing w:before="80" w:after="60"/>
              <w:rPr>
                <w:rFonts w:ascii="Aptos Display" w:hAnsi="Aptos Display"/>
                <w:b/>
                <w:bCs/>
                <w:color w:val="2F318B"/>
                <w:sz w:val="16"/>
                <w:szCs w:val="16"/>
              </w:rPr>
            </w:pPr>
            <w:r w:rsidRPr="002B620F">
              <w:rPr>
                <w:rFonts w:ascii="Aptos Display" w:hAnsi="Aptos Display"/>
                <w:b/>
                <w:bCs/>
                <w:color w:val="2F318B"/>
                <w:sz w:val="16"/>
                <w:szCs w:val="16"/>
              </w:rPr>
              <w:t xml:space="preserve">Public administration and safety </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9FD188"/>
            <w:noWrap/>
            <w:vAlign w:val="center"/>
          </w:tcPr>
          <w:p w:rsidRPr="002B620F" w:rsidR="008105E1" w:rsidP="008105E1" w:rsidRDefault="008105E1" w14:paraId="5845977C" w14:textId="5C7E8174">
            <w:pPr>
              <w:spacing w:before="80" w:after="60"/>
              <w:jc w:val="center"/>
              <w:rPr>
                <w:rFonts w:ascii="Aptos Display" w:hAnsi="Aptos Display"/>
                <w:color w:val="2F318B"/>
                <w:sz w:val="16"/>
                <w:szCs w:val="16"/>
              </w:rPr>
            </w:pPr>
            <w:r w:rsidRPr="002B620F">
              <w:rPr>
                <w:rFonts w:ascii="Aptos Display" w:hAnsi="Aptos Display"/>
                <w:color w:val="2F318B"/>
                <w:sz w:val="16"/>
                <w:szCs w:val="16"/>
              </w:rPr>
              <w:t>10.4%</w:t>
            </w:r>
          </w:p>
        </w:tc>
        <w:tc>
          <w:tcPr>
            <w:tcW w:w="670" w:type="dxa"/>
            <w:tcBorders>
              <w:top w:val="nil"/>
              <w:left w:val="nil"/>
              <w:bottom w:val="single" w:color="FFFFFF" w:themeColor="background1" w:sz="8" w:space="0"/>
              <w:right w:val="single" w:color="FFFFFF" w:themeColor="background1" w:sz="8" w:space="0"/>
            </w:tcBorders>
            <w:shd w:val="clear" w:color="auto" w:fill="D0E192"/>
            <w:noWrap/>
            <w:vAlign w:val="center"/>
          </w:tcPr>
          <w:p w:rsidRPr="002B620F" w:rsidR="008105E1" w:rsidP="008105E1" w:rsidRDefault="008105E1" w14:paraId="00D1635E" w14:textId="37DEAB92">
            <w:pPr>
              <w:spacing w:before="80" w:after="60"/>
              <w:jc w:val="center"/>
              <w:rPr>
                <w:rFonts w:ascii="Aptos Display" w:hAnsi="Aptos Display"/>
                <w:color w:val="2F318B"/>
                <w:sz w:val="16"/>
                <w:szCs w:val="16"/>
              </w:rPr>
            </w:pPr>
            <w:r w:rsidRPr="002B620F">
              <w:rPr>
                <w:rFonts w:ascii="Aptos Display" w:hAnsi="Aptos Display"/>
                <w:color w:val="2F318B"/>
                <w:sz w:val="16"/>
                <w:szCs w:val="16"/>
              </w:rPr>
              <w:t>6.4%</w:t>
            </w:r>
          </w:p>
        </w:tc>
        <w:tc>
          <w:tcPr>
            <w:tcW w:w="671" w:type="dxa"/>
            <w:tcBorders>
              <w:top w:val="nil"/>
              <w:left w:val="nil"/>
              <w:bottom w:val="single" w:color="FFFFFF" w:themeColor="background1" w:sz="8" w:space="0"/>
              <w:right w:val="single" w:color="FFFFFF" w:themeColor="background1" w:sz="8" w:space="0"/>
            </w:tcBorders>
            <w:shd w:val="clear" w:color="auto" w:fill="BFDB8F"/>
            <w:noWrap/>
            <w:vAlign w:val="center"/>
          </w:tcPr>
          <w:p w:rsidRPr="002B620F" w:rsidR="008105E1" w:rsidP="008105E1" w:rsidRDefault="008105E1" w14:paraId="7BDDAF2A" w14:textId="7198CB27">
            <w:pPr>
              <w:spacing w:before="80" w:after="60"/>
              <w:jc w:val="center"/>
              <w:rPr>
                <w:rFonts w:ascii="Aptos Display" w:hAnsi="Aptos Display"/>
                <w:color w:val="2F318B"/>
                <w:sz w:val="16"/>
                <w:szCs w:val="16"/>
              </w:rPr>
            </w:pPr>
            <w:r w:rsidRPr="002B620F">
              <w:rPr>
                <w:rFonts w:ascii="Aptos Display" w:hAnsi="Aptos Display"/>
                <w:color w:val="2F318B"/>
                <w:sz w:val="16"/>
                <w:szCs w:val="16"/>
              </w:rPr>
              <w:t>6.4%</w:t>
            </w:r>
          </w:p>
        </w:tc>
        <w:tc>
          <w:tcPr>
            <w:tcW w:w="670" w:type="dxa"/>
            <w:tcBorders>
              <w:top w:val="nil"/>
              <w:left w:val="nil"/>
              <w:bottom w:val="single" w:color="FFFFFF" w:themeColor="background1" w:sz="8" w:space="0"/>
              <w:right w:val="single" w:color="FFFFFF" w:themeColor="background1" w:sz="8" w:space="0"/>
            </w:tcBorders>
            <w:shd w:val="clear" w:color="auto" w:fill="BFDB8F"/>
            <w:noWrap/>
            <w:vAlign w:val="center"/>
          </w:tcPr>
          <w:p w:rsidRPr="002B620F" w:rsidR="008105E1" w:rsidP="008105E1" w:rsidRDefault="008105E1" w14:paraId="0295C9EF" w14:textId="31BFDEEA">
            <w:pPr>
              <w:spacing w:before="80" w:after="60"/>
              <w:jc w:val="center"/>
              <w:rPr>
                <w:rFonts w:ascii="Aptos Display" w:hAnsi="Aptos Display"/>
                <w:color w:val="2F318B"/>
                <w:sz w:val="16"/>
                <w:szCs w:val="16"/>
              </w:rPr>
            </w:pPr>
            <w:r w:rsidRPr="002B620F">
              <w:rPr>
                <w:rFonts w:ascii="Aptos Display" w:hAnsi="Aptos Display"/>
                <w:color w:val="2F318B"/>
                <w:sz w:val="16"/>
                <w:szCs w:val="16"/>
              </w:rPr>
              <w:t>6.2%</w:t>
            </w:r>
          </w:p>
        </w:tc>
        <w:tc>
          <w:tcPr>
            <w:tcW w:w="671" w:type="dxa"/>
            <w:tcBorders>
              <w:top w:val="nil"/>
              <w:left w:val="nil"/>
              <w:bottom w:val="single" w:color="FFFFFF" w:themeColor="background1" w:sz="8" w:space="0"/>
              <w:right w:val="single" w:color="FFFFFF" w:themeColor="background1" w:sz="8" w:space="0"/>
            </w:tcBorders>
            <w:shd w:val="clear" w:color="auto" w:fill="E3E696"/>
            <w:noWrap/>
            <w:vAlign w:val="center"/>
          </w:tcPr>
          <w:p w:rsidRPr="002B620F" w:rsidR="008105E1" w:rsidP="008105E1" w:rsidRDefault="008105E1" w14:paraId="47709597" w14:textId="6E6CE291">
            <w:pPr>
              <w:spacing w:before="80" w:after="60"/>
              <w:jc w:val="center"/>
              <w:rPr>
                <w:rFonts w:ascii="Aptos Display" w:hAnsi="Aptos Display"/>
                <w:color w:val="2F318B"/>
                <w:sz w:val="16"/>
                <w:szCs w:val="16"/>
              </w:rPr>
            </w:pPr>
            <w:r w:rsidRPr="002B620F">
              <w:rPr>
                <w:rFonts w:ascii="Aptos Display" w:hAnsi="Aptos Display"/>
                <w:color w:val="2F318B"/>
                <w:sz w:val="16"/>
                <w:szCs w:val="16"/>
              </w:rPr>
              <w:t>5.2%</w:t>
            </w:r>
          </w:p>
        </w:tc>
        <w:tc>
          <w:tcPr>
            <w:tcW w:w="670" w:type="dxa"/>
            <w:tcBorders>
              <w:top w:val="nil"/>
              <w:left w:val="nil"/>
              <w:bottom w:val="single" w:color="FFFFFF" w:themeColor="background1" w:sz="8" w:space="0"/>
              <w:right w:val="single" w:color="FFFFFF" w:themeColor="background1" w:sz="8" w:space="0"/>
            </w:tcBorders>
            <w:shd w:val="clear" w:color="auto" w:fill="D1E193"/>
            <w:noWrap/>
            <w:vAlign w:val="center"/>
          </w:tcPr>
          <w:p w:rsidRPr="002B620F" w:rsidR="008105E1" w:rsidP="008105E1" w:rsidRDefault="008105E1" w14:paraId="45278B70" w14:textId="4EB79BD6">
            <w:pPr>
              <w:spacing w:before="80" w:after="60"/>
              <w:jc w:val="center"/>
              <w:rPr>
                <w:rFonts w:ascii="Aptos Display" w:hAnsi="Aptos Display"/>
                <w:color w:val="2F318B"/>
                <w:sz w:val="16"/>
                <w:szCs w:val="16"/>
              </w:rPr>
            </w:pPr>
            <w:r w:rsidRPr="002B620F">
              <w:rPr>
                <w:rFonts w:ascii="Aptos Display" w:hAnsi="Aptos Display"/>
                <w:color w:val="2F318B"/>
                <w:sz w:val="16"/>
                <w:szCs w:val="16"/>
              </w:rPr>
              <w:t>5.9%</w:t>
            </w:r>
          </w:p>
        </w:tc>
        <w:tc>
          <w:tcPr>
            <w:tcW w:w="671" w:type="dxa"/>
            <w:tcBorders>
              <w:top w:val="nil"/>
              <w:left w:val="nil"/>
              <w:bottom w:val="single" w:color="FFFFFF" w:themeColor="background1" w:sz="8" w:space="0"/>
              <w:right w:val="single" w:color="FFFFFF" w:themeColor="background1" w:sz="8" w:space="0"/>
            </w:tcBorders>
            <w:shd w:val="clear" w:color="auto" w:fill="B3D88C"/>
            <w:vAlign w:val="center"/>
          </w:tcPr>
          <w:p w:rsidRPr="002B620F" w:rsidR="008105E1" w:rsidP="008105E1" w:rsidRDefault="008105E1" w14:paraId="191D2068" w14:textId="291BB334">
            <w:pPr>
              <w:spacing w:before="80" w:after="60"/>
              <w:jc w:val="center"/>
              <w:rPr>
                <w:rFonts w:ascii="Aptos Display" w:hAnsi="Aptos Display"/>
                <w:color w:val="2F318B"/>
                <w:sz w:val="16"/>
                <w:szCs w:val="16"/>
              </w:rPr>
            </w:pPr>
            <w:r w:rsidRPr="002B620F">
              <w:rPr>
                <w:rFonts w:ascii="Aptos Display" w:hAnsi="Aptos Display"/>
                <w:color w:val="2F318B"/>
                <w:sz w:val="16"/>
                <w:szCs w:val="16"/>
              </w:rPr>
              <w:t>7.7%</w:t>
            </w:r>
          </w:p>
        </w:tc>
        <w:tc>
          <w:tcPr>
            <w:tcW w:w="670" w:type="dxa"/>
            <w:tcBorders>
              <w:top w:val="nil"/>
              <w:left w:val="nil"/>
              <w:bottom w:val="single" w:color="FFFFFF" w:themeColor="background1" w:sz="8" w:space="0"/>
              <w:right w:val="single" w:color="FFFFFF" w:themeColor="background1" w:sz="8" w:space="0"/>
            </w:tcBorders>
            <w:shd w:val="clear" w:color="auto" w:fill="C6DD90"/>
            <w:vAlign w:val="center"/>
          </w:tcPr>
          <w:p w:rsidRPr="002B620F" w:rsidR="008105E1" w:rsidP="008105E1" w:rsidRDefault="008105E1" w14:paraId="0D70EBA8" w14:textId="468B51C4">
            <w:pPr>
              <w:spacing w:before="80" w:after="60"/>
              <w:jc w:val="center"/>
              <w:rPr>
                <w:rFonts w:ascii="Aptos Display" w:hAnsi="Aptos Display"/>
                <w:color w:val="2F318B"/>
                <w:sz w:val="16"/>
                <w:szCs w:val="16"/>
              </w:rPr>
            </w:pPr>
            <w:r w:rsidRPr="002B620F">
              <w:rPr>
                <w:rFonts w:ascii="Aptos Display" w:hAnsi="Aptos Display"/>
                <w:color w:val="2F318B"/>
                <w:sz w:val="16"/>
                <w:szCs w:val="16"/>
              </w:rPr>
              <w:t>6.7%</w:t>
            </w:r>
          </w:p>
        </w:tc>
        <w:tc>
          <w:tcPr>
            <w:tcW w:w="671" w:type="dxa"/>
            <w:tcBorders>
              <w:top w:val="nil"/>
              <w:left w:val="nil"/>
              <w:bottom w:val="single" w:color="FFFFFF" w:themeColor="background1" w:sz="8" w:space="0"/>
              <w:right w:val="single" w:color="FFFFFF" w:themeColor="background1" w:sz="8" w:space="0"/>
            </w:tcBorders>
            <w:shd w:val="clear" w:color="auto" w:fill="C6DD90"/>
            <w:vAlign w:val="center"/>
          </w:tcPr>
          <w:p w:rsidRPr="002B620F" w:rsidR="008105E1" w:rsidP="008105E1" w:rsidRDefault="008105E1" w14:paraId="400D5683" w14:textId="686FE3AB">
            <w:pPr>
              <w:spacing w:before="80" w:after="60"/>
              <w:jc w:val="center"/>
              <w:rPr>
                <w:rFonts w:ascii="Aptos Display" w:hAnsi="Aptos Display"/>
                <w:color w:val="2F318B"/>
                <w:sz w:val="16"/>
                <w:szCs w:val="16"/>
              </w:rPr>
            </w:pPr>
            <w:r w:rsidRPr="002B620F">
              <w:rPr>
                <w:rFonts w:ascii="Aptos Display" w:hAnsi="Aptos Display"/>
                <w:color w:val="2F318B"/>
                <w:sz w:val="16"/>
                <w:szCs w:val="16"/>
              </w:rPr>
              <w:t>7.3%</w:t>
            </w:r>
          </w:p>
        </w:tc>
        <w:tc>
          <w:tcPr>
            <w:tcW w:w="670" w:type="dxa"/>
            <w:tcBorders>
              <w:top w:val="nil"/>
              <w:left w:val="nil"/>
              <w:bottom w:val="single" w:color="FFFFFF" w:themeColor="background1" w:sz="8" w:space="0"/>
              <w:right w:val="single" w:color="FFFFFF" w:themeColor="background1" w:sz="8" w:space="0"/>
            </w:tcBorders>
            <w:shd w:val="clear" w:color="auto" w:fill="EBE998"/>
            <w:vAlign w:val="center"/>
          </w:tcPr>
          <w:p w:rsidRPr="002B620F" w:rsidR="008105E1" w:rsidP="008105E1" w:rsidRDefault="008105E1" w14:paraId="5ABCA832" w14:textId="2ACD62C6">
            <w:pPr>
              <w:spacing w:before="80" w:after="60"/>
              <w:jc w:val="center"/>
              <w:rPr>
                <w:rFonts w:ascii="Aptos Display" w:hAnsi="Aptos Display"/>
                <w:color w:val="2F318B"/>
                <w:sz w:val="16"/>
                <w:szCs w:val="16"/>
              </w:rPr>
            </w:pPr>
            <w:r w:rsidRPr="002B620F">
              <w:rPr>
                <w:rFonts w:ascii="Aptos Display" w:hAnsi="Aptos Display"/>
                <w:color w:val="2F318B"/>
                <w:sz w:val="16"/>
                <w:szCs w:val="16"/>
              </w:rPr>
              <w:t>6.1%</w:t>
            </w:r>
          </w:p>
        </w:tc>
        <w:tc>
          <w:tcPr>
            <w:tcW w:w="671" w:type="dxa"/>
            <w:tcBorders>
              <w:top w:val="nil"/>
              <w:left w:val="nil"/>
              <w:bottom w:val="single" w:color="FFFFFF" w:themeColor="background1" w:sz="8" w:space="0"/>
              <w:right w:val="single" w:color="FFFFFF" w:themeColor="background1" w:sz="8" w:space="0"/>
            </w:tcBorders>
            <w:shd w:val="clear" w:color="auto" w:fill="E5E797"/>
            <w:vAlign w:val="center"/>
          </w:tcPr>
          <w:p w:rsidRPr="002B620F" w:rsidR="008105E1" w:rsidP="008105E1" w:rsidRDefault="008105E1" w14:paraId="128D6061" w14:textId="238F1EE5">
            <w:pPr>
              <w:spacing w:before="80" w:after="60"/>
              <w:jc w:val="center"/>
              <w:rPr>
                <w:rFonts w:ascii="Aptos Display" w:hAnsi="Aptos Display"/>
                <w:color w:val="2F318B"/>
                <w:sz w:val="16"/>
                <w:szCs w:val="16"/>
              </w:rPr>
            </w:pPr>
            <w:r w:rsidRPr="002B620F">
              <w:rPr>
                <w:rFonts w:ascii="Aptos Display" w:hAnsi="Aptos Display"/>
                <w:color w:val="2F318B"/>
                <w:sz w:val="16"/>
                <w:szCs w:val="16"/>
              </w:rPr>
              <w:t>4.9%</w:t>
            </w:r>
          </w:p>
        </w:tc>
      </w:tr>
      <w:tr w:rsidRPr="002B620F" w:rsidR="00F15A47" w:rsidTr="1135EC1B" w14:paraId="2457F78B" w14:textId="77777777">
        <w:trPr>
          <w:trHeight w:val="397"/>
        </w:trPr>
        <w:tc>
          <w:tcPr>
            <w:tcW w:w="2117" w:type="dxa"/>
            <w:tcBorders>
              <w:top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8105E1" w:rsidP="008105E1" w:rsidRDefault="008105E1" w14:paraId="0DBE2C23" w14:textId="088E0887">
            <w:pPr>
              <w:spacing w:before="80" w:after="60"/>
              <w:rPr>
                <w:rFonts w:ascii="Aptos Display" w:hAnsi="Aptos Display"/>
                <w:b/>
                <w:bCs/>
                <w:color w:val="2F318B"/>
                <w:sz w:val="16"/>
                <w:szCs w:val="16"/>
              </w:rPr>
            </w:pPr>
            <w:r w:rsidRPr="002B620F">
              <w:rPr>
                <w:rFonts w:ascii="Aptos Display" w:hAnsi="Aptos Display"/>
                <w:b/>
                <w:bCs/>
                <w:color w:val="2F318B"/>
                <w:sz w:val="16"/>
                <w:szCs w:val="16"/>
              </w:rPr>
              <w:t xml:space="preserve">Education and training </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C5DD90"/>
            <w:noWrap/>
            <w:vAlign w:val="center"/>
          </w:tcPr>
          <w:p w:rsidRPr="002B620F" w:rsidR="008105E1" w:rsidP="008105E1" w:rsidRDefault="008105E1" w14:paraId="53B00618" w14:textId="71427B25">
            <w:pPr>
              <w:spacing w:before="80" w:after="60"/>
              <w:jc w:val="center"/>
              <w:rPr>
                <w:rFonts w:ascii="Aptos Display" w:hAnsi="Aptos Display"/>
                <w:color w:val="2F318B"/>
                <w:sz w:val="16"/>
                <w:szCs w:val="16"/>
              </w:rPr>
            </w:pPr>
            <w:r w:rsidRPr="002B620F">
              <w:rPr>
                <w:rFonts w:ascii="Aptos Display" w:hAnsi="Aptos Display"/>
                <w:color w:val="2F318B"/>
                <w:sz w:val="16"/>
                <w:szCs w:val="16"/>
              </w:rPr>
              <w:t>6.6%</w:t>
            </w:r>
          </w:p>
        </w:tc>
        <w:tc>
          <w:tcPr>
            <w:tcW w:w="670" w:type="dxa"/>
            <w:tcBorders>
              <w:top w:val="nil"/>
              <w:left w:val="nil"/>
              <w:bottom w:val="single" w:color="FFFFFF" w:themeColor="background1" w:sz="8" w:space="0"/>
              <w:right w:val="single" w:color="FFFFFF" w:themeColor="background1" w:sz="8" w:space="0"/>
            </w:tcBorders>
            <w:shd w:val="clear" w:color="auto" w:fill="AAD58A"/>
            <w:noWrap/>
            <w:vAlign w:val="center"/>
          </w:tcPr>
          <w:p w:rsidRPr="002B620F" w:rsidR="008105E1" w:rsidP="008105E1" w:rsidRDefault="008105E1" w14:paraId="22E69638" w14:textId="7829A1D3">
            <w:pPr>
              <w:spacing w:before="80" w:after="60"/>
              <w:jc w:val="center"/>
              <w:rPr>
                <w:rFonts w:ascii="Aptos Display" w:hAnsi="Aptos Display"/>
                <w:color w:val="2F318B"/>
                <w:sz w:val="16"/>
                <w:szCs w:val="16"/>
              </w:rPr>
            </w:pPr>
            <w:r w:rsidRPr="002B620F">
              <w:rPr>
                <w:rFonts w:ascii="Aptos Display" w:hAnsi="Aptos Display"/>
                <w:color w:val="2F318B"/>
                <w:sz w:val="16"/>
                <w:szCs w:val="16"/>
              </w:rPr>
              <w:t>10.8%</w:t>
            </w:r>
          </w:p>
        </w:tc>
        <w:tc>
          <w:tcPr>
            <w:tcW w:w="671" w:type="dxa"/>
            <w:tcBorders>
              <w:top w:val="nil"/>
              <w:left w:val="nil"/>
              <w:bottom w:val="single" w:color="FFFFFF" w:themeColor="background1" w:sz="8" w:space="0"/>
              <w:right w:val="single" w:color="FFFFFF" w:themeColor="background1" w:sz="8" w:space="0"/>
            </w:tcBorders>
            <w:shd w:val="clear" w:color="auto" w:fill="A7D48A"/>
            <w:noWrap/>
            <w:vAlign w:val="center"/>
          </w:tcPr>
          <w:p w:rsidRPr="002B620F" w:rsidR="008105E1" w:rsidP="008105E1" w:rsidRDefault="008105E1" w14:paraId="031DB179" w14:textId="4B21AC60">
            <w:pPr>
              <w:spacing w:before="80" w:after="60"/>
              <w:jc w:val="center"/>
              <w:rPr>
                <w:rFonts w:ascii="Aptos Display" w:hAnsi="Aptos Display"/>
                <w:color w:val="2F318B"/>
                <w:sz w:val="16"/>
                <w:szCs w:val="16"/>
              </w:rPr>
            </w:pPr>
            <w:r w:rsidRPr="002B620F">
              <w:rPr>
                <w:rFonts w:ascii="Aptos Display" w:hAnsi="Aptos Display"/>
                <w:color w:val="2F318B"/>
                <w:sz w:val="16"/>
                <w:szCs w:val="16"/>
              </w:rPr>
              <w:t>8.5%</w:t>
            </w:r>
          </w:p>
        </w:tc>
        <w:tc>
          <w:tcPr>
            <w:tcW w:w="670" w:type="dxa"/>
            <w:tcBorders>
              <w:top w:val="nil"/>
              <w:left w:val="nil"/>
              <w:bottom w:val="single" w:color="FFFFFF" w:themeColor="background1" w:sz="8" w:space="0"/>
              <w:right w:val="single" w:color="FFFFFF" w:themeColor="background1" w:sz="8" w:space="0"/>
            </w:tcBorders>
            <w:shd w:val="clear" w:color="auto" w:fill="ABD58B"/>
            <w:noWrap/>
            <w:vAlign w:val="center"/>
          </w:tcPr>
          <w:p w:rsidRPr="002B620F" w:rsidR="008105E1" w:rsidP="008105E1" w:rsidRDefault="008105E1" w14:paraId="252E1B3E" w14:textId="2C1099C6">
            <w:pPr>
              <w:spacing w:before="80" w:after="60"/>
              <w:jc w:val="center"/>
              <w:rPr>
                <w:rFonts w:ascii="Aptos Display" w:hAnsi="Aptos Display"/>
                <w:color w:val="2F318B"/>
                <w:sz w:val="16"/>
                <w:szCs w:val="16"/>
              </w:rPr>
            </w:pPr>
            <w:r w:rsidRPr="002B620F">
              <w:rPr>
                <w:rFonts w:ascii="Aptos Display" w:hAnsi="Aptos Display"/>
                <w:color w:val="2F318B"/>
                <w:sz w:val="16"/>
                <w:szCs w:val="16"/>
              </w:rPr>
              <w:t>8.0%</w:t>
            </w:r>
          </w:p>
        </w:tc>
        <w:tc>
          <w:tcPr>
            <w:tcW w:w="671" w:type="dxa"/>
            <w:tcBorders>
              <w:top w:val="nil"/>
              <w:left w:val="nil"/>
              <w:bottom w:val="single" w:color="FFFFFF" w:themeColor="background1" w:sz="8" w:space="0"/>
              <w:right w:val="single" w:color="FFFFFF" w:themeColor="background1" w:sz="8" w:space="0"/>
            </w:tcBorders>
            <w:shd w:val="clear" w:color="auto" w:fill="D2E193"/>
            <w:noWrap/>
            <w:vAlign w:val="center"/>
          </w:tcPr>
          <w:p w:rsidRPr="002B620F" w:rsidR="008105E1" w:rsidP="008105E1" w:rsidRDefault="008105E1" w14:paraId="74D7DA69" w14:textId="4A52097F">
            <w:pPr>
              <w:spacing w:before="80" w:after="60"/>
              <w:jc w:val="center"/>
              <w:rPr>
                <w:rFonts w:ascii="Aptos Display" w:hAnsi="Aptos Display"/>
                <w:color w:val="2F318B"/>
                <w:sz w:val="16"/>
                <w:szCs w:val="16"/>
              </w:rPr>
            </w:pPr>
            <w:r w:rsidRPr="002B620F">
              <w:rPr>
                <w:rFonts w:ascii="Aptos Display" w:hAnsi="Aptos Display"/>
                <w:color w:val="2F318B"/>
                <w:sz w:val="16"/>
                <w:szCs w:val="16"/>
              </w:rPr>
              <w:t>8.1%</w:t>
            </w:r>
          </w:p>
        </w:tc>
        <w:tc>
          <w:tcPr>
            <w:tcW w:w="670" w:type="dxa"/>
            <w:tcBorders>
              <w:top w:val="nil"/>
              <w:left w:val="nil"/>
              <w:bottom w:val="single" w:color="FFFFFF" w:themeColor="background1" w:sz="8" w:space="0"/>
              <w:right w:val="single" w:color="FFFFFF" w:themeColor="background1" w:sz="8" w:space="0"/>
            </w:tcBorders>
            <w:shd w:val="clear" w:color="auto" w:fill="BEDB8F"/>
            <w:noWrap/>
            <w:vAlign w:val="center"/>
          </w:tcPr>
          <w:p w:rsidRPr="002B620F" w:rsidR="008105E1" w:rsidP="008105E1" w:rsidRDefault="008105E1" w14:paraId="17E2EA87" w14:textId="5466090B">
            <w:pPr>
              <w:spacing w:before="80" w:after="60"/>
              <w:jc w:val="center"/>
              <w:rPr>
                <w:rFonts w:ascii="Aptos Display" w:hAnsi="Aptos Display"/>
                <w:color w:val="2F318B"/>
                <w:sz w:val="16"/>
                <w:szCs w:val="16"/>
              </w:rPr>
            </w:pPr>
            <w:r w:rsidRPr="002B620F">
              <w:rPr>
                <w:rFonts w:ascii="Aptos Display" w:hAnsi="Aptos Display"/>
                <w:color w:val="2F318B"/>
                <w:sz w:val="16"/>
                <w:szCs w:val="16"/>
              </w:rPr>
              <w:t>8.1%</w:t>
            </w:r>
          </w:p>
        </w:tc>
        <w:tc>
          <w:tcPr>
            <w:tcW w:w="671" w:type="dxa"/>
            <w:tcBorders>
              <w:top w:val="nil"/>
              <w:left w:val="nil"/>
              <w:bottom w:val="single" w:color="FFFFFF" w:themeColor="background1" w:sz="8" w:space="0"/>
              <w:right w:val="single" w:color="FFFFFF" w:themeColor="background1" w:sz="8" w:space="0"/>
            </w:tcBorders>
            <w:shd w:val="clear" w:color="auto" w:fill="9ED188"/>
            <w:vAlign w:val="center"/>
          </w:tcPr>
          <w:p w:rsidRPr="002B620F" w:rsidR="008105E1" w:rsidP="008105E1" w:rsidRDefault="008105E1" w14:paraId="774C0499" w14:textId="64FEE392">
            <w:pPr>
              <w:spacing w:before="80" w:after="60"/>
              <w:jc w:val="center"/>
              <w:rPr>
                <w:rFonts w:ascii="Aptos Display" w:hAnsi="Aptos Display"/>
                <w:color w:val="2F318B"/>
                <w:sz w:val="16"/>
                <w:szCs w:val="16"/>
              </w:rPr>
            </w:pPr>
            <w:r w:rsidRPr="002B620F">
              <w:rPr>
                <w:rFonts w:ascii="Aptos Display" w:hAnsi="Aptos Display"/>
                <w:color w:val="2F318B"/>
                <w:sz w:val="16"/>
                <w:szCs w:val="16"/>
              </w:rPr>
              <w:t>9.6%</w:t>
            </w:r>
          </w:p>
        </w:tc>
        <w:tc>
          <w:tcPr>
            <w:tcW w:w="670" w:type="dxa"/>
            <w:tcBorders>
              <w:top w:val="nil"/>
              <w:left w:val="nil"/>
              <w:bottom w:val="single" w:color="FFFFFF" w:themeColor="background1" w:sz="8" w:space="0"/>
              <w:right w:val="single" w:color="FFFFFF" w:themeColor="background1" w:sz="8" w:space="0"/>
            </w:tcBorders>
            <w:shd w:val="clear" w:color="auto" w:fill="CDE092"/>
            <w:vAlign w:val="center"/>
          </w:tcPr>
          <w:p w:rsidRPr="002B620F" w:rsidR="008105E1" w:rsidP="008105E1" w:rsidRDefault="008105E1" w14:paraId="3A594D54" w14:textId="759DD0B8">
            <w:pPr>
              <w:spacing w:before="80" w:after="60"/>
              <w:jc w:val="center"/>
              <w:rPr>
                <w:rFonts w:ascii="Aptos Display" w:hAnsi="Aptos Display"/>
                <w:color w:val="2F318B"/>
                <w:sz w:val="16"/>
                <w:szCs w:val="16"/>
              </w:rPr>
            </w:pPr>
            <w:r w:rsidRPr="002B620F">
              <w:rPr>
                <w:rFonts w:ascii="Aptos Display" w:hAnsi="Aptos Display"/>
                <w:color w:val="2F318B"/>
                <w:sz w:val="16"/>
                <w:szCs w:val="16"/>
              </w:rPr>
              <w:t>5.9%</w:t>
            </w:r>
          </w:p>
        </w:tc>
        <w:tc>
          <w:tcPr>
            <w:tcW w:w="671" w:type="dxa"/>
            <w:tcBorders>
              <w:top w:val="nil"/>
              <w:left w:val="nil"/>
              <w:bottom w:val="single" w:color="FFFFFF" w:themeColor="background1" w:sz="8" w:space="0"/>
              <w:right w:val="single" w:color="FFFFFF" w:themeColor="background1" w:sz="8" w:space="0"/>
            </w:tcBorders>
            <w:shd w:val="clear" w:color="auto" w:fill="CFE092"/>
            <w:vAlign w:val="center"/>
          </w:tcPr>
          <w:p w:rsidRPr="002B620F" w:rsidR="008105E1" w:rsidP="008105E1" w:rsidRDefault="008105E1" w14:paraId="0EF87127" w14:textId="05D7C5FF">
            <w:pPr>
              <w:spacing w:before="80" w:after="60"/>
              <w:jc w:val="center"/>
              <w:rPr>
                <w:rFonts w:ascii="Aptos Display" w:hAnsi="Aptos Display"/>
                <w:color w:val="2F318B"/>
                <w:sz w:val="16"/>
                <w:szCs w:val="16"/>
              </w:rPr>
            </w:pPr>
            <w:r w:rsidRPr="002B620F">
              <w:rPr>
                <w:rFonts w:ascii="Aptos Display" w:hAnsi="Aptos Display"/>
                <w:color w:val="2F318B"/>
                <w:sz w:val="16"/>
                <w:szCs w:val="16"/>
              </w:rPr>
              <w:t>6.2%</w:t>
            </w:r>
          </w:p>
        </w:tc>
        <w:tc>
          <w:tcPr>
            <w:tcW w:w="670" w:type="dxa"/>
            <w:tcBorders>
              <w:top w:val="nil"/>
              <w:left w:val="nil"/>
              <w:bottom w:val="single" w:color="FFFFFF" w:themeColor="background1" w:sz="8" w:space="0"/>
              <w:right w:val="single" w:color="FFFFFF" w:themeColor="background1" w:sz="8" w:space="0"/>
            </w:tcBorders>
            <w:shd w:val="clear" w:color="auto" w:fill="E6E897"/>
            <w:vAlign w:val="center"/>
          </w:tcPr>
          <w:p w:rsidRPr="002B620F" w:rsidR="008105E1" w:rsidP="008105E1" w:rsidRDefault="008105E1" w14:paraId="6C198C47" w14:textId="67DC4814">
            <w:pPr>
              <w:spacing w:before="80" w:after="60"/>
              <w:jc w:val="center"/>
              <w:rPr>
                <w:rFonts w:ascii="Aptos Display" w:hAnsi="Aptos Display"/>
                <w:color w:val="2F318B"/>
                <w:sz w:val="16"/>
                <w:szCs w:val="16"/>
              </w:rPr>
            </w:pPr>
            <w:r w:rsidRPr="002B620F">
              <w:rPr>
                <w:rFonts w:ascii="Aptos Display" w:hAnsi="Aptos Display"/>
                <w:color w:val="2F318B"/>
                <w:sz w:val="16"/>
                <w:szCs w:val="16"/>
              </w:rPr>
              <w:t>7.4%</w:t>
            </w:r>
          </w:p>
        </w:tc>
        <w:tc>
          <w:tcPr>
            <w:tcW w:w="671" w:type="dxa"/>
            <w:tcBorders>
              <w:top w:val="nil"/>
              <w:left w:val="nil"/>
              <w:bottom w:val="single" w:color="FFFFFF" w:themeColor="background1" w:sz="8" w:space="0"/>
              <w:right w:val="single" w:color="FFFFFF" w:themeColor="background1" w:sz="8" w:space="0"/>
            </w:tcBorders>
            <w:shd w:val="clear" w:color="auto" w:fill="D4E293"/>
            <w:vAlign w:val="center"/>
          </w:tcPr>
          <w:p w:rsidRPr="002B620F" w:rsidR="008105E1" w:rsidP="008105E1" w:rsidRDefault="008105E1" w14:paraId="2B2778F4" w14:textId="311C43DA">
            <w:pPr>
              <w:spacing w:before="80" w:after="60"/>
              <w:jc w:val="center"/>
              <w:rPr>
                <w:rFonts w:ascii="Aptos Display" w:hAnsi="Aptos Display"/>
                <w:color w:val="2F318B"/>
                <w:sz w:val="16"/>
                <w:szCs w:val="16"/>
              </w:rPr>
            </w:pPr>
            <w:r w:rsidRPr="002B620F">
              <w:rPr>
                <w:rFonts w:ascii="Aptos Display" w:hAnsi="Aptos Display"/>
                <w:color w:val="2F318B"/>
                <w:sz w:val="16"/>
                <w:szCs w:val="16"/>
              </w:rPr>
              <w:t>8.0%</w:t>
            </w:r>
          </w:p>
        </w:tc>
      </w:tr>
      <w:tr w:rsidRPr="002B620F" w:rsidR="00F15A47" w:rsidTr="1135EC1B" w14:paraId="23586EF3" w14:textId="77777777">
        <w:trPr>
          <w:trHeight w:val="397"/>
        </w:trPr>
        <w:tc>
          <w:tcPr>
            <w:tcW w:w="2117" w:type="dxa"/>
            <w:tcBorders>
              <w:top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8105E1" w:rsidP="008105E1" w:rsidRDefault="008105E1" w14:paraId="4005E8AC" w14:textId="0EF69533">
            <w:pPr>
              <w:spacing w:before="80" w:after="60"/>
              <w:rPr>
                <w:rFonts w:ascii="Aptos Display" w:hAnsi="Aptos Display"/>
                <w:b/>
                <w:bCs/>
                <w:color w:val="2F318B"/>
                <w:sz w:val="16"/>
                <w:szCs w:val="16"/>
              </w:rPr>
            </w:pPr>
            <w:r w:rsidRPr="002B620F">
              <w:rPr>
                <w:rFonts w:ascii="Aptos Display" w:hAnsi="Aptos Display"/>
                <w:b/>
                <w:bCs/>
                <w:color w:val="2F318B"/>
                <w:sz w:val="16"/>
                <w:szCs w:val="16"/>
              </w:rPr>
              <w:t xml:space="preserve">Health care and social assistance </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63BE7B"/>
            <w:noWrap/>
            <w:vAlign w:val="center"/>
          </w:tcPr>
          <w:p w:rsidRPr="002B620F" w:rsidR="008105E1" w:rsidP="008105E1" w:rsidRDefault="008105E1" w14:paraId="3DBBEB03" w14:textId="21542C9D">
            <w:pPr>
              <w:spacing w:before="80" w:after="60"/>
              <w:jc w:val="center"/>
              <w:rPr>
                <w:rFonts w:ascii="Aptos Display" w:hAnsi="Aptos Display"/>
                <w:color w:val="2F318B"/>
                <w:sz w:val="16"/>
                <w:szCs w:val="16"/>
              </w:rPr>
            </w:pPr>
            <w:r w:rsidRPr="002B620F">
              <w:rPr>
                <w:rFonts w:ascii="Aptos Display" w:hAnsi="Aptos Display"/>
                <w:color w:val="2F318B"/>
                <w:sz w:val="16"/>
                <w:szCs w:val="16"/>
              </w:rPr>
              <w:t>16.5%</w:t>
            </w:r>
          </w:p>
        </w:tc>
        <w:tc>
          <w:tcPr>
            <w:tcW w:w="670" w:type="dxa"/>
            <w:tcBorders>
              <w:top w:val="nil"/>
              <w:left w:val="nil"/>
              <w:bottom w:val="single" w:color="FFFFFF" w:themeColor="background1" w:sz="8" w:space="0"/>
              <w:right w:val="single" w:color="FFFFFF" w:themeColor="background1" w:sz="8" w:space="0"/>
            </w:tcBorders>
            <w:shd w:val="clear" w:color="auto" w:fill="63BE7B"/>
            <w:noWrap/>
            <w:vAlign w:val="center"/>
          </w:tcPr>
          <w:p w:rsidRPr="002B620F" w:rsidR="008105E1" w:rsidP="008105E1" w:rsidRDefault="008105E1" w14:paraId="6D33A927" w14:textId="7EBC8BA0">
            <w:pPr>
              <w:spacing w:before="80" w:after="60"/>
              <w:jc w:val="center"/>
              <w:rPr>
                <w:rFonts w:ascii="Aptos Display" w:hAnsi="Aptos Display"/>
                <w:color w:val="2F318B"/>
                <w:sz w:val="16"/>
                <w:szCs w:val="16"/>
              </w:rPr>
            </w:pPr>
            <w:r w:rsidRPr="002B620F">
              <w:rPr>
                <w:rFonts w:ascii="Aptos Display" w:hAnsi="Aptos Display"/>
                <w:color w:val="2F318B"/>
                <w:sz w:val="16"/>
                <w:szCs w:val="16"/>
              </w:rPr>
              <w:t>19.1%</w:t>
            </w:r>
          </w:p>
        </w:tc>
        <w:tc>
          <w:tcPr>
            <w:tcW w:w="671" w:type="dxa"/>
            <w:tcBorders>
              <w:top w:val="nil"/>
              <w:left w:val="nil"/>
              <w:bottom w:val="single" w:color="FFFFFF" w:themeColor="background1" w:sz="8" w:space="0"/>
              <w:right w:val="single" w:color="FFFFFF" w:themeColor="background1" w:sz="8" w:space="0"/>
            </w:tcBorders>
            <w:shd w:val="clear" w:color="auto" w:fill="63BE7B"/>
            <w:noWrap/>
            <w:vAlign w:val="center"/>
          </w:tcPr>
          <w:p w:rsidRPr="002B620F" w:rsidR="008105E1" w:rsidP="008105E1" w:rsidRDefault="008105E1" w14:paraId="71ED3FEA" w14:textId="5CBCCF2A">
            <w:pPr>
              <w:spacing w:before="80" w:after="60"/>
              <w:jc w:val="center"/>
              <w:rPr>
                <w:rFonts w:ascii="Aptos Display" w:hAnsi="Aptos Display"/>
                <w:color w:val="2F318B"/>
                <w:sz w:val="16"/>
                <w:szCs w:val="16"/>
              </w:rPr>
            </w:pPr>
            <w:r w:rsidRPr="002B620F">
              <w:rPr>
                <w:rFonts w:ascii="Aptos Display" w:hAnsi="Aptos Display"/>
                <w:color w:val="2F318B"/>
                <w:sz w:val="16"/>
                <w:szCs w:val="16"/>
              </w:rPr>
              <w:t>14.5%</w:t>
            </w:r>
          </w:p>
        </w:tc>
        <w:tc>
          <w:tcPr>
            <w:tcW w:w="670" w:type="dxa"/>
            <w:tcBorders>
              <w:top w:val="nil"/>
              <w:left w:val="nil"/>
              <w:bottom w:val="single" w:color="FFFFFF" w:themeColor="background1" w:sz="8" w:space="0"/>
              <w:right w:val="single" w:color="FFFFFF" w:themeColor="background1" w:sz="8" w:space="0"/>
            </w:tcBorders>
            <w:shd w:val="clear" w:color="auto" w:fill="63BE7B"/>
            <w:noWrap/>
            <w:vAlign w:val="center"/>
          </w:tcPr>
          <w:p w:rsidRPr="002B620F" w:rsidR="008105E1" w:rsidP="008105E1" w:rsidRDefault="008105E1" w14:paraId="35B9F2DD" w14:textId="6E1EAE0E">
            <w:pPr>
              <w:spacing w:before="80" w:after="60"/>
              <w:jc w:val="center"/>
              <w:rPr>
                <w:rFonts w:ascii="Aptos Display" w:hAnsi="Aptos Display"/>
                <w:color w:val="2F318B"/>
                <w:sz w:val="16"/>
                <w:szCs w:val="16"/>
              </w:rPr>
            </w:pPr>
            <w:r w:rsidRPr="002B620F">
              <w:rPr>
                <w:rFonts w:ascii="Aptos Display" w:hAnsi="Aptos Display"/>
                <w:color w:val="2F318B"/>
                <w:sz w:val="16"/>
                <w:szCs w:val="16"/>
              </w:rPr>
              <w:t>14.4%</w:t>
            </w:r>
          </w:p>
        </w:tc>
        <w:tc>
          <w:tcPr>
            <w:tcW w:w="671" w:type="dxa"/>
            <w:tcBorders>
              <w:top w:val="nil"/>
              <w:left w:val="nil"/>
              <w:bottom w:val="single" w:color="FFFFFF" w:themeColor="background1" w:sz="8" w:space="0"/>
              <w:right w:val="single" w:color="FFFFFF" w:themeColor="background1" w:sz="8" w:space="0"/>
            </w:tcBorders>
            <w:shd w:val="clear" w:color="auto" w:fill="98CF87"/>
            <w:noWrap/>
            <w:vAlign w:val="center"/>
          </w:tcPr>
          <w:p w:rsidRPr="002B620F" w:rsidR="008105E1" w:rsidP="008105E1" w:rsidRDefault="008105E1" w14:paraId="39A6CFB1" w14:textId="1858A3C7">
            <w:pPr>
              <w:spacing w:before="80" w:after="60"/>
              <w:jc w:val="center"/>
              <w:rPr>
                <w:rFonts w:ascii="Aptos Display" w:hAnsi="Aptos Display"/>
                <w:color w:val="2F318B"/>
                <w:sz w:val="16"/>
                <w:szCs w:val="16"/>
              </w:rPr>
            </w:pPr>
            <w:r w:rsidRPr="002B620F">
              <w:rPr>
                <w:rFonts w:ascii="Aptos Display" w:hAnsi="Aptos Display"/>
                <w:color w:val="2F318B"/>
                <w:sz w:val="16"/>
                <w:szCs w:val="16"/>
              </w:rPr>
              <w:t>18.1%</w:t>
            </w:r>
          </w:p>
        </w:tc>
        <w:tc>
          <w:tcPr>
            <w:tcW w:w="670" w:type="dxa"/>
            <w:tcBorders>
              <w:top w:val="nil"/>
              <w:left w:val="nil"/>
              <w:bottom w:val="single" w:color="FFFFFF" w:themeColor="background1" w:sz="8" w:space="0"/>
              <w:right w:val="single" w:color="FFFFFF" w:themeColor="background1" w:sz="8" w:space="0"/>
            </w:tcBorders>
            <w:shd w:val="clear" w:color="auto" w:fill="63BE7B"/>
            <w:noWrap/>
            <w:vAlign w:val="center"/>
          </w:tcPr>
          <w:p w:rsidRPr="002B620F" w:rsidR="008105E1" w:rsidP="008105E1" w:rsidRDefault="008105E1" w14:paraId="4F7A971C" w14:textId="769128FB">
            <w:pPr>
              <w:spacing w:before="80" w:after="60"/>
              <w:jc w:val="center"/>
              <w:rPr>
                <w:rFonts w:ascii="Aptos Display" w:hAnsi="Aptos Display"/>
                <w:color w:val="2F318B"/>
                <w:sz w:val="16"/>
                <w:szCs w:val="16"/>
              </w:rPr>
            </w:pPr>
            <w:r w:rsidRPr="002B620F">
              <w:rPr>
                <w:rFonts w:ascii="Aptos Display" w:hAnsi="Aptos Display"/>
                <w:color w:val="2F318B"/>
                <w:sz w:val="16"/>
                <w:szCs w:val="16"/>
              </w:rPr>
              <w:t>18.3%</w:t>
            </w:r>
          </w:p>
        </w:tc>
        <w:tc>
          <w:tcPr>
            <w:tcW w:w="671" w:type="dxa"/>
            <w:tcBorders>
              <w:top w:val="nil"/>
              <w:left w:val="nil"/>
              <w:bottom w:val="single" w:color="FFFFFF" w:themeColor="background1" w:sz="8" w:space="0"/>
              <w:right w:val="single" w:color="FFFFFF" w:themeColor="background1" w:sz="8" w:space="0"/>
            </w:tcBorders>
            <w:shd w:val="clear" w:color="auto" w:fill="8BCB84"/>
            <w:vAlign w:val="center"/>
          </w:tcPr>
          <w:p w:rsidRPr="002B620F" w:rsidR="008105E1" w:rsidP="008105E1" w:rsidRDefault="008105E1" w14:paraId="2D03F6E6" w14:textId="1B586C9D">
            <w:pPr>
              <w:spacing w:before="80" w:after="60"/>
              <w:jc w:val="center"/>
              <w:rPr>
                <w:rFonts w:ascii="Aptos Display" w:hAnsi="Aptos Display"/>
                <w:color w:val="2F318B"/>
                <w:sz w:val="16"/>
                <w:szCs w:val="16"/>
              </w:rPr>
            </w:pPr>
            <w:r w:rsidRPr="002B620F">
              <w:rPr>
                <w:rFonts w:ascii="Aptos Display" w:hAnsi="Aptos Display"/>
                <w:color w:val="2F318B"/>
                <w:sz w:val="16"/>
                <w:szCs w:val="16"/>
              </w:rPr>
              <w:t>11.3%</w:t>
            </w:r>
          </w:p>
        </w:tc>
        <w:tc>
          <w:tcPr>
            <w:tcW w:w="670" w:type="dxa"/>
            <w:tcBorders>
              <w:top w:val="nil"/>
              <w:left w:val="nil"/>
              <w:bottom w:val="single" w:color="FFFFFF" w:themeColor="background1" w:sz="8" w:space="0"/>
              <w:right w:val="single" w:color="FFFFFF" w:themeColor="background1" w:sz="8" w:space="0"/>
            </w:tcBorders>
            <w:shd w:val="clear" w:color="auto" w:fill="63BE7B"/>
            <w:vAlign w:val="center"/>
          </w:tcPr>
          <w:p w:rsidRPr="002B620F" w:rsidR="008105E1" w:rsidP="008105E1" w:rsidRDefault="008105E1" w14:paraId="0C239459" w14:textId="2C0B7164">
            <w:pPr>
              <w:spacing w:before="80" w:after="60"/>
              <w:jc w:val="center"/>
              <w:rPr>
                <w:rFonts w:ascii="Aptos Display" w:hAnsi="Aptos Display"/>
                <w:color w:val="2F318B"/>
                <w:sz w:val="16"/>
                <w:szCs w:val="16"/>
              </w:rPr>
            </w:pPr>
            <w:r w:rsidRPr="002B620F">
              <w:rPr>
                <w:rFonts w:ascii="Aptos Display" w:hAnsi="Aptos Display"/>
                <w:color w:val="2F318B"/>
                <w:sz w:val="16"/>
                <w:szCs w:val="16"/>
              </w:rPr>
              <w:t>17.7%</w:t>
            </w:r>
          </w:p>
        </w:tc>
        <w:tc>
          <w:tcPr>
            <w:tcW w:w="671" w:type="dxa"/>
            <w:tcBorders>
              <w:top w:val="nil"/>
              <w:left w:val="nil"/>
              <w:bottom w:val="single" w:color="FFFFFF" w:themeColor="background1" w:sz="8" w:space="0"/>
              <w:right w:val="single" w:color="FFFFFF" w:themeColor="background1" w:sz="8" w:space="0"/>
            </w:tcBorders>
            <w:shd w:val="clear" w:color="auto" w:fill="93CE86"/>
            <w:vAlign w:val="center"/>
          </w:tcPr>
          <w:p w:rsidRPr="002B620F" w:rsidR="008105E1" w:rsidP="008105E1" w:rsidRDefault="008105E1" w14:paraId="4BFED60D" w14:textId="6CE993F4">
            <w:pPr>
              <w:spacing w:before="80" w:after="60"/>
              <w:jc w:val="center"/>
              <w:rPr>
                <w:rFonts w:ascii="Aptos Display" w:hAnsi="Aptos Display"/>
                <w:color w:val="2F318B"/>
                <w:sz w:val="16"/>
                <w:szCs w:val="16"/>
              </w:rPr>
            </w:pPr>
            <w:r w:rsidRPr="002B620F">
              <w:rPr>
                <w:rFonts w:ascii="Aptos Display" w:hAnsi="Aptos Display"/>
                <w:color w:val="2F318B"/>
                <w:sz w:val="16"/>
                <w:szCs w:val="16"/>
              </w:rPr>
              <w:t>13.2%</w:t>
            </w:r>
          </w:p>
        </w:tc>
        <w:tc>
          <w:tcPr>
            <w:tcW w:w="670" w:type="dxa"/>
            <w:tcBorders>
              <w:top w:val="nil"/>
              <w:left w:val="nil"/>
              <w:bottom w:val="single" w:color="FFFFFF" w:themeColor="background1" w:sz="8" w:space="0"/>
              <w:right w:val="single" w:color="FFFFFF" w:themeColor="background1" w:sz="8" w:space="0"/>
            </w:tcBorders>
            <w:shd w:val="clear" w:color="auto" w:fill="D7E394"/>
            <w:vAlign w:val="center"/>
          </w:tcPr>
          <w:p w:rsidRPr="002B620F" w:rsidR="008105E1" w:rsidP="008105E1" w:rsidRDefault="008105E1" w14:paraId="0A6681A6" w14:textId="77E49D86">
            <w:pPr>
              <w:spacing w:before="80" w:after="60"/>
              <w:jc w:val="center"/>
              <w:rPr>
                <w:rFonts w:ascii="Aptos Display" w:hAnsi="Aptos Display"/>
                <w:color w:val="2F318B"/>
                <w:sz w:val="16"/>
                <w:szCs w:val="16"/>
              </w:rPr>
            </w:pPr>
            <w:r w:rsidRPr="002B620F">
              <w:rPr>
                <w:rFonts w:ascii="Aptos Display" w:hAnsi="Aptos Display"/>
                <w:color w:val="2F318B"/>
                <w:sz w:val="16"/>
                <w:szCs w:val="16"/>
              </w:rPr>
              <w:t>12.0%</w:t>
            </w:r>
          </w:p>
        </w:tc>
        <w:tc>
          <w:tcPr>
            <w:tcW w:w="671" w:type="dxa"/>
            <w:tcBorders>
              <w:top w:val="nil"/>
              <w:left w:val="nil"/>
              <w:bottom w:val="single" w:color="FFFFFF" w:themeColor="background1" w:sz="8" w:space="0"/>
              <w:right w:val="single" w:color="FFFFFF" w:themeColor="background1" w:sz="8" w:space="0"/>
            </w:tcBorders>
            <w:shd w:val="clear" w:color="auto" w:fill="91CD85"/>
            <w:vAlign w:val="center"/>
          </w:tcPr>
          <w:p w:rsidRPr="002B620F" w:rsidR="008105E1" w:rsidP="008105E1" w:rsidRDefault="008105E1" w14:paraId="19887760" w14:textId="69B07A28">
            <w:pPr>
              <w:spacing w:before="80" w:after="60"/>
              <w:jc w:val="center"/>
              <w:rPr>
                <w:rFonts w:ascii="Aptos Display" w:hAnsi="Aptos Display"/>
                <w:color w:val="2F318B"/>
                <w:sz w:val="16"/>
                <w:szCs w:val="16"/>
              </w:rPr>
            </w:pPr>
            <w:r w:rsidRPr="002B620F">
              <w:rPr>
                <w:rFonts w:ascii="Aptos Display" w:hAnsi="Aptos Display"/>
                <w:color w:val="2F318B"/>
                <w:sz w:val="16"/>
                <w:szCs w:val="16"/>
              </w:rPr>
              <w:t>19.8%</w:t>
            </w:r>
          </w:p>
        </w:tc>
      </w:tr>
      <w:tr w:rsidRPr="002B620F" w:rsidR="00F15A47" w:rsidTr="1135EC1B" w14:paraId="53ED11FB" w14:textId="77777777">
        <w:trPr>
          <w:trHeight w:val="397"/>
        </w:trPr>
        <w:tc>
          <w:tcPr>
            <w:tcW w:w="2117" w:type="dxa"/>
            <w:tcBorders>
              <w:top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8105E1" w:rsidP="008105E1" w:rsidRDefault="008105E1" w14:paraId="464D43D5" w14:textId="62FD3353">
            <w:pPr>
              <w:spacing w:before="80" w:after="60"/>
              <w:rPr>
                <w:rFonts w:ascii="Aptos Display" w:hAnsi="Aptos Display"/>
                <w:b/>
                <w:bCs/>
                <w:color w:val="2F318B"/>
                <w:sz w:val="16"/>
                <w:szCs w:val="16"/>
              </w:rPr>
            </w:pPr>
            <w:r w:rsidRPr="002B620F">
              <w:rPr>
                <w:rFonts w:ascii="Aptos Display" w:hAnsi="Aptos Display"/>
                <w:b/>
                <w:bCs/>
                <w:color w:val="2F318B"/>
                <w:sz w:val="16"/>
                <w:szCs w:val="16"/>
              </w:rPr>
              <w:t>Arts and recreation services</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F7ED9B"/>
            <w:noWrap/>
            <w:vAlign w:val="center"/>
          </w:tcPr>
          <w:p w:rsidRPr="002B620F" w:rsidR="008105E1" w:rsidP="008105E1" w:rsidRDefault="008105E1" w14:paraId="1D300C30" w14:textId="0E28B0B0">
            <w:pPr>
              <w:spacing w:before="80" w:after="60"/>
              <w:jc w:val="center"/>
              <w:rPr>
                <w:rFonts w:ascii="Aptos Display" w:hAnsi="Aptos Display"/>
                <w:color w:val="2F318B"/>
                <w:sz w:val="16"/>
                <w:szCs w:val="16"/>
              </w:rPr>
            </w:pPr>
            <w:r w:rsidRPr="002B620F">
              <w:rPr>
                <w:rFonts w:ascii="Aptos Display" w:hAnsi="Aptos Display"/>
                <w:color w:val="2F318B"/>
                <w:sz w:val="16"/>
                <w:szCs w:val="16"/>
              </w:rPr>
              <w:t>1.5%</w:t>
            </w:r>
          </w:p>
        </w:tc>
        <w:tc>
          <w:tcPr>
            <w:tcW w:w="670" w:type="dxa"/>
            <w:tcBorders>
              <w:top w:val="nil"/>
              <w:left w:val="nil"/>
              <w:bottom w:val="single" w:color="FFFFFF" w:themeColor="background1" w:sz="8" w:space="0"/>
              <w:right w:val="single" w:color="FFFFFF" w:themeColor="background1" w:sz="8" w:space="0"/>
            </w:tcBorders>
            <w:shd w:val="clear" w:color="auto" w:fill="F6ED9B"/>
            <w:noWrap/>
            <w:vAlign w:val="center"/>
          </w:tcPr>
          <w:p w:rsidRPr="002B620F" w:rsidR="008105E1" w:rsidP="008105E1" w:rsidRDefault="008105E1" w14:paraId="57503DB1" w14:textId="3E6A1B04">
            <w:pPr>
              <w:spacing w:before="80" w:after="60"/>
              <w:jc w:val="center"/>
              <w:rPr>
                <w:rFonts w:ascii="Aptos Display" w:hAnsi="Aptos Display"/>
                <w:color w:val="2F318B"/>
                <w:sz w:val="16"/>
                <w:szCs w:val="16"/>
              </w:rPr>
            </w:pPr>
            <w:r w:rsidRPr="002B620F">
              <w:rPr>
                <w:rFonts w:ascii="Aptos Display" w:hAnsi="Aptos Display"/>
                <w:color w:val="2F318B"/>
                <w:sz w:val="16"/>
                <w:szCs w:val="16"/>
              </w:rPr>
              <w:t>1.9%</w:t>
            </w:r>
          </w:p>
        </w:tc>
        <w:tc>
          <w:tcPr>
            <w:tcW w:w="671" w:type="dxa"/>
            <w:tcBorders>
              <w:top w:val="nil"/>
              <w:left w:val="nil"/>
              <w:bottom w:val="single" w:color="FFFFFF" w:themeColor="background1" w:sz="8" w:space="0"/>
              <w:right w:val="single" w:color="FFFFFF" w:themeColor="background1" w:sz="8" w:space="0"/>
            </w:tcBorders>
            <w:shd w:val="clear" w:color="auto" w:fill="F9ED9B"/>
            <w:noWrap/>
            <w:vAlign w:val="center"/>
          </w:tcPr>
          <w:p w:rsidRPr="002B620F" w:rsidR="008105E1" w:rsidP="008105E1" w:rsidRDefault="008105E1" w14:paraId="3C5B883E" w14:textId="67C44604">
            <w:pPr>
              <w:spacing w:before="80" w:after="60"/>
              <w:jc w:val="center"/>
              <w:rPr>
                <w:rFonts w:ascii="Aptos Display" w:hAnsi="Aptos Display"/>
                <w:color w:val="2F318B"/>
                <w:sz w:val="16"/>
                <w:szCs w:val="16"/>
              </w:rPr>
            </w:pPr>
            <w:r w:rsidRPr="002B620F">
              <w:rPr>
                <w:rFonts w:ascii="Aptos Display" w:hAnsi="Aptos Display"/>
                <w:color w:val="2F318B"/>
                <w:sz w:val="16"/>
                <w:szCs w:val="16"/>
              </w:rPr>
              <w:t>1.3%</w:t>
            </w:r>
          </w:p>
        </w:tc>
        <w:tc>
          <w:tcPr>
            <w:tcW w:w="670" w:type="dxa"/>
            <w:tcBorders>
              <w:top w:val="nil"/>
              <w:left w:val="nil"/>
              <w:bottom w:val="single" w:color="FFFFFF" w:themeColor="background1" w:sz="8" w:space="0"/>
              <w:right w:val="single" w:color="FFFFFF" w:themeColor="background1" w:sz="8" w:space="0"/>
            </w:tcBorders>
            <w:shd w:val="clear" w:color="auto" w:fill="E7E897"/>
            <w:noWrap/>
            <w:vAlign w:val="center"/>
          </w:tcPr>
          <w:p w:rsidRPr="002B620F" w:rsidR="008105E1" w:rsidP="008105E1" w:rsidRDefault="008105E1" w14:paraId="1E867D4E" w14:textId="09BEA172">
            <w:pPr>
              <w:spacing w:before="80" w:after="60"/>
              <w:jc w:val="center"/>
              <w:rPr>
                <w:rFonts w:ascii="Aptos Display" w:hAnsi="Aptos Display"/>
                <w:color w:val="2F318B"/>
                <w:sz w:val="16"/>
                <w:szCs w:val="16"/>
              </w:rPr>
            </w:pPr>
            <w:r w:rsidRPr="002B620F">
              <w:rPr>
                <w:rFonts w:ascii="Aptos Display" w:hAnsi="Aptos Display"/>
                <w:color w:val="2F318B"/>
                <w:sz w:val="16"/>
                <w:szCs w:val="16"/>
              </w:rPr>
              <w:t>2.6%</w:t>
            </w:r>
          </w:p>
        </w:tc>
        <w:tc>
          <w:tcPr>
            <w:tcW w:w="671" w:type="dxa"/>
            <w:tcBorders>
              <w:top w:val="nil"/>
              <w:left w:val="nil"/>
              <w:bottom w:val="single" w:color="FFFFFF" w:themeColor="background1" w:sz="8" w:space="0"/>
              <w:right w:val="single" w:color="FFFFFF" w:themeColor="background1" w:sz="8" w:space="0"/>
            </w:tcBorders>
            <w:shd w:val="clear" w:color="auto" w:fill="FDEF9C"/>
            <w:noWrap/>
            <w:vAlign w:val="center"/>
          </w:tcPr>
          <w:p w:rsidRPr="002B620F" w:rsidR="008105E1" w:rsidP="008105E1" w:rsidRDefault="008105E1" w14:paraId="2881D774" w14:textId="64E37A5C">
            <w:pPr>
              <w:spacing w:before="80" w:after="60"/>
              <w:jc w:val="center"/>
              <w:rPr>
                <w:rFonts w:ascii="Aptos Display" w:hAnsi="Aptos Display"/>
                <w:color w:val="2F318B"/>
                <w:sz w:val="16"/>
                <w:szCs w:val="16"/>
              </w:rPr>
            </w:pPr>
            <w:r w:rsidRPr="002B620F">
              <w:rPr>
                <w:rFonts w:ascii="Aptos Display" w:hAnsi="Aptos Display"/>
                <w:color w:val="2F318B"/>
                <w:sz w:val="16"/>
                <w:szCs w:val="16"/>
              </w:rPr>
              <w:t>0.7%</w:t>
            </w:r>
          </w:p>
        </w:tc>
        <w:tc>
          <w:tcPr>
            <w:tcW w:w="670" w:type="dxa"/>
            <w:tcBorders>
              <w:top w:val="nil"/>
              <w:left w:val="nil"/>
              <w:bottom w:val="single" w:color="FFFFFF" w:themeColor="background1" w:sz="8" w:space="0"/>
              <w:right w:val="single" w:color="FFFFFF" w:themeColor="background1" w:sz="8" w:space="0"/>
            </w:tcBorders>
            <w:shd w:val="clear" w:color="auto" w:fill="F9EE9B"/>
            <w:noWrap/>
            <w:vAlign w:val="center"/>
          </w:tcPr>
          <w:p w:rsidRPr="002B620F" w:rsidR="008105E1" w:rsidP="008105E1" w:rsidRDefault="008105E1" w14:paraId="183346DF" w14:textId="162CD6CF">
            <w:pPr>
              <w:spacing w:before="80" w:after="60"/>
              <w:jc w:val="center"/>
              <w:rPr>
                <w:rFonts w:ascii="Aptos Display" w:hAnsi="Aptos Display"/>
                <w:color w:val="2F318B"/>
                <w:sz w:val="16"/>
                <w:szCs w:val="16"/>
              </w:rPr>
            </w:pPr>
            <w:r w:rsidRPr="002B620F">
              <w:rPr>
                <w:rFonts w:ascii="Aptos Display" w:hAnsi="Aptos Display"/>
                <w:color w:val="2F318B"/>
                <w:sz w:val="16"/>
                <w:szCs w:val="16"/>
              </w:rPr>
              <w:t>1.4%</w:t>
            </w:r>
          </w:p>
        </w:tc>
        <w:tc>
          <w:tcPr>
            <w:tcW w:w="671" w:type="dxa"/>
            <w:tcBorders>
              <w:top w:val="nil"/>
              <w:left w:val="nil"/>
              <w:bottom w:val="single" w:color="FFFFFF" w:themeColor="background1" w:sz="8" w:space="0"/>
              <w:right w:val="single" w:color="FFFFFF" w:themeColor="background1" w:sz="8" w:space="0"/>
            </w:tcBorders>
            <w:shd w:val="clear" w:color="auto" w:fill="F6EC9A"/>
            <w:vAlign w:val="center"/>
          </w:tcPr>
          <w:p w:rsidRPr="002B620F" w:rsidR="008105E1" w:rsidP="008105E1" w:rsidRDefault="008105E1" w14:paraId="0232A8AA" w14:textId="239367A5">
            <w:pPr>
              <w:spacing w:before="80" w:after="60"/>
              <w:jc w:val="center"/>
              <w:rPr>
                <w:rFonts w:ascii="Aptos Display" w:hAnsi="Aptos Display"/>
                <w:color w:val="2F318B"/>
                <w:sz w:val="16"/>
                <w:szCs w:val="16"/>
              </w:rPr>
            </w:pPr>
            <w:r w:rsidRPr="002B620F">
              <w:rPr>
                <w:rFonts w:ascii="Aptos Display" w:hAnsi="Aptos Display"/>
                <w:color w:val="2F318B"/>
                <w:sz w:val="16"/>
                <w:szCs w:val="16"/>
              </w:rPr>
              <w:t>1.7%</w:t>
            </w:r>
          </w:p>
        </w:tc>
        <w:tc>
          <w:tcPr>
            <w:tcW w:w="670" w:type="dxa"/>
            <w:tcBorders>
              <w:top w:val="nil"/>
              <w:left w:val="nil"/>
              <w:bottom w:val="single" w:color="FFFFFF" w:themeColor="background1" w:sz="8" w:space="0"/>
              <w:right w:val="single" w:color="FFFFFF" w:themeColor="background1" w:sz="8" w:space="0"/>
            </w:tcBorders>
            <w:shd w:val="clear" w:color="auto" w:fill="EFEA99"/>
            <w:vAlign w:val="center"/>
          </w:tcPr>
          <w:p w:rsidRPr="002B620F" w:rsidR="008105E1" w:rsidP="008105E1" w:rsidRDefault="008105E1" w14:paraId="6C7D3874" w14:textId="21F7C38B">
            <w:pPr>
              <w:spacing w:before="80" w:after="60"/>
              <w:jc w:val="center"/>
              <w:rPr>
                <w:rFonts w:ascii="Aptos Display" w:hAnsi="Aptos Display"/>
                <w:color w:val="2F318B"/>
                <w:sz w:val="16"/>
                <w:szCs w:val="16"/>
              </w:rPr>
            </w:pPr>
            <w:r w:rsidRPr="002B620F">
              <w:rPr>
                <w:rFonts w:ascii="Aptos Display" w:hAnsi="Aptos Display"/>
                <w:color w:val="2F318B"/>
                <w:sz w:val="16"/>
                <w:szCs w:val="16"/>
              </w:rPr>
              <w:t>2.1%</w:t>
            </w:r>
          </w:p>
        </w:tc>
        <w:tc>
          <w:tcPr>
            <w:tcW w:w="671" w:type="dxa"/>
            <w:tcBorders>
              <w:top w:val="nil"/>
              <w:left w:val="nil"/>
              <w:bottom w:val="single" w:color="FFFFFF" w:themeColor="background1" w:sz="8" w:space="0"/>
              <w:right w:val="single" w:color="FFFFFF" w:themeColor="background1" w:sz="8" w:space="0"/>
            </w:tcBorders>
            <w:shd w:val="clear" w:color="auto" w:fill="FAEE9B"/>
            <w:vAlign w:val="center"/>
          </w:tcPr>
          <w:p w:rsidRPr="002B620F" w:rsidR="008105E1" w:rsidP="008105E1" w:rsidRDefault="008105E1" w14:paraId="1AEBAAEA" w14:textId="06F16537">
            <w:pPr>
              <w:spacing w:before="80" w:after="60"/>
              <w:jc w:val="center"/>
              <w:rPr>
                <w:rFonts w:ascii="Aptos Display" w:hAnsi="Aptos Display"/>
                <w:color w:val="2F318B"/>
                <w:sz w:val="16"/>
                <w:szCs w:val="16"/>
              </w:rPr>
            </w:pPr>
            <w:r w:rsidRPr="002B620F">
              <w:rPr>
                <w:rFonts w:ascii="Aptos Display" w:hAnsi="Aptos Display"/>
                <w:color w:val="2F318B"/>
                <w:sz w:val="16"/>
                <w:szCs w:val="16"/>
              </w:rPr>
              <w:t>1.2%</w:t>
            </w:r>
          </w:p>
        </w:tc>
        <w:tc>
          <w:tcPr>
            <w:tcW w:w="670" w:type="dxa"/>
            <w:tcBorders>
              <w:top w:val="nil"/>
              <w:left w:val="nil"/>
              <w:bottom w:val="single" w:color="FFFFFF" w:themeColor="background1" w:sz="8" w:space="0"/>
              <w:right w:val="single" w:color="FFFFFF" w:themeColor="background1" w:sz="8" w:space="0"/>
            </w:tcBorders>
            <w:shd w:val="clear" w:color="auto" w:fill="FEEF9C"/>
            <w:vAlign w:val="center"/>
          </w:tcPr>
          <w:p w:rsidRPr="002B620F" w:rsidR="008105E1" w:rsidP="008105E1" w:rsidRDefault="008105E1" w14:paraId="5E088548" w14:textId="13823537">
            <w:pPr>
              <w:spacing w:before="80" w:after="60"/>
              <w:jc w:val="center"/>
              <w:rPr>
                <w:rFonts w:ascii="Aptos Display" w:hAnsi="Aptos Display"/>
                <w:color w:val="2F318B"/>
                <w:sz w:val="16"/>
                <w:szCs w:val="16"/>
              </w:rPr>
            </w:pPr>
            <w:r w:rsidRPr="002B620F">
              <w:rPr>
                <w:rFonts w:ascii="Aptos Display" w:hAnsi="Aptos Display"/>
                <w:color w:val="2F318B"/>
                <w:sz w:val="16"/>
                <w:szCs w:val="16"/>
              </w:rPr>
              <w:t>0.5%</w:t>
            </w:r>
          </w:p>
        </w:tc>
        <w:tc>
          <w:tcPr>
            <w:tcW w:w="671" w:type="dxa"/>
            <w:tcBorders>
              <w:top w:val="nil"/>
              <w:left w:val="nil"/>
              <w:bottom w:val="single" w:color="FFFFFF" w:themeColor="background1" w:sz="8" w:space="0"/>
              <w:right w:val="single" w:color="FFFFFF" w:themeColor="background1" w:sz="8" w:space="0"/>
            </w:tcBorders>
            <w:shd w:val="clear" w:color="auto" w:fill="FFEF9C"/>
            <w:vAlign w:val="center"/>
          </w:tcPr>
          <w:p w:rsidRPr="002B620F" w:rsidR="008105E1" w:rsidP="008105E1" w:rsidRDefault="008105E1" w14:paraId="07EE16CB" w14:textId="0A020E02">
            <w:pPr>
              <w:spacing w:before="80" w:after="60"/>
              <w:jc w:val="center"/>
              <w:rPr>
                <w:rFonts w:ascii="Aptos Display" w:hAnsi="Aptos Display"/>
                <w:color w:val="2F318B"/>
                <w:sz w:val="16"/>
                <w:szCs w:val="16"/>
              </w:rPr>
            </w:pPr>
            <w:r w:rsidRPr="002B620F">
              <w:rPr>
                <w:rFonts w:ascii="Aptos Display" w:hAnsi="Aptos Display"/>
                <w:color w:val="2F318B"/>
                <w:sz w:val="16"/>
                <w:szCs w:val="16"/>
              </w:rPr>
              <w:t>0.4%</w:t>
            </w:r>
          </w:p>
        </w:tc>
      </w:tr>
      <w:tr w:rsidRPr="002B620F" w:rsidR="00F15A47" w:rsidTr="1135EC1B" w14:paraId="5ED63453" w14:textId="77777777">
        <w:trPr>
          <w:trHeight w:val="397"/>
        </w:trPr>
        <w:tc>
          <w:tcPr>
            <w:tcW w:w="2117" w:type="dxa"/>
            <w:tcBorders>
              <w:top w:val="single" w:color="FFFFFF" w:themeColor="background1" w:sz="8" w:space="0"/>
              <w:right w:val="single" w:color="FFFFFF" w:themeColor="background1" w:sz="8" w:space="0"/>
            </w:tcBorders>
            <w:shd w:val="clear" w:color="auto" w:fill="E5EEFF"/>
            <w:noWrap/>
            <w:vAlign w:val="center"/>
          </w:tcPr>
          <w:p w:rsidRPr="002B620F" w:rsidR="008105E1" w:rsidP="008105E1" w:rsidRDefault="008105E1" w14:paraId="11DCFCEB" w14:textId="26A6EC58">
            <w:pPr>
              <w:spacing w:before="80" w:after="60"/>
              <w:rPr>
                <w:rFonts w:ascii="Aptos Display" w:hAnsi="Aptos Display"/>
                <w:b/>
                <w:bCs/>
                <w:color w:val="2F318B"/>
                <w:sz w:val="16"/>
                <w:szCs w:val="16"/>
              </w:rPr>
            </w:pPr>
            <w:r w:rsidRPr="002B620F">
              <w:rPr>
                <w:rFonts w:ascii="Aptos Display" w:hAnsi="Aptos Display"/>
                <w:b/>
                <w:bCs/>
                <w:color w:val="2F318B"/>
                <w:sz w:val="16"/>
                <w:szCs w:val="16"/>
              </w:rPr>
              <w:t xml:space="preserve">Other services </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EBE998"/>
            <w:noWrap/>
            <w:vAlign w:val="center"/>
          </w:tcPr>
          <w:p w:rsidRPr="002B620F" w:rsidR="008105E1" w:rsidP="008105E1" w:rsidRDefault="008105E1" w14:paraId="65DF8070" w14:textId="2FA0D07A">
            <w:pPr>
              <w:spacing w:before="80" w:after="60"/>
              <w:jc w:val="center"/>
              <w:rPr>
                <w:rFonts w:ascii="Aptos Display" w:hAnsi="Aptos Display"/>
                <w:color w:val="2F318B"/>
                <w:sz w:val="16"/>
                <w:szCs w:val="16"/>
              </w:rPr>
            </w:pPr>
            <w:r w:rsidRPr="002B620F">
              <w:rPr>
                <w:rFonts w:ascii="Aptos Display" w:hAnsi="Aptos Display"/>
                <w:color w:val="2F318B"/>
                <w:sz w:val="16"/>
                <w:szCs w:val="16"/>
              </w:rPr>
              <w:t>2.7%</w:t>
            </w:r>
          </w:p>
        </w:tc>
        <w:tc>
          <w:tcPr>
            <w:tcW w:w="670" w:type="dxa"/>
            <w:tcBorders>
              <w:top w:val="nil"/>
              <w:left w:val="nil"/>
              <w:bottom w:val="single" w:color="FFFFFF" w:themeColor="background1" w:sz="8" w:space="0"/>
              <w:right w:val="single" w:color="FFFFFF" w:themeColor="background1" w:sz="8" w:space="0"/>
            </w:tcBorders>
            <w:shd w:val="clear" w:color="auto" w:fill="E8E898"/>
            <w:noWrap/>
            <w:vAlign w:val="center"/>
          </w:tcPr>
          <w:p w:rsidRPr="002B620F" w:rsidR="008105E1" w:rsidP="008105E1" w:rsidRDefault="008105E1" w14:paraId="4A4F23F3" w14:textId="6102BA6E">
            <w:pPr>
              <w:spacing w:before="80" w:after="60"/>
              <w:jc w:val="center"/>
              <w:rPr>
                <w:rFonts w:ascii="Aptos Display" w:hAnsi="Aptos Display"/>
                <w:color w:val="2F318B"/>
                <w:sz w:val="16"/>
                <w:szCs w:val="16"/>
              </w:rPr>
            </w:pPr>
            <w:r w:rsidRPr="002B620F">
              <w:rPr>
                <w:rFonts w:ascii="Aptos Display" w:hAnsi="Aptos Display"/>
                <w:color w:val="2F318B"/>
                <w:sz w:val="16"/>
                <w:szCs w:val="16"/>
              </w:rPr>
              <w:t>3.5%</w:t>
            </w:r>
          </w:p>
        </w:tc>
        <w:tc>
          <w:tcPr>
            <w:tcW w:w="671" w:type="dxa"/>
            <w:tcBorders>
              <w:top w:val="nil"/>
              <w:left w:val="nil"/>
              <w:bottom w:val="single" w:color="FFFFFF" w:themeColor="background1" w:sz="8" w:space="0"/>
              <w:right w:val="single" w:color="FFFFFF" w:themeColor="background1" w:sz="8" w:space="0"/>
            </w:tcBorders>
            <w:shd w:val="clear" w:color="auto" w:fill="DAE495"/>
            <w:noWrap/>
            <w:vAlign w:val="center"/>
          </w:tcPr>
          <w:p w:rsidRPr="002B620F" w:rsidR="008105E1" w:rsidP="008105E1" w:rsidRDefault="008105E1" w14:paraId="59230442" w14:textId="469F15D9">
            <w:pPr>
              <w:spacing w:before="80" w:after="60"/>
              <w:jc w:val="center"/>
              <w:rPr>
                <w:rFonts w:ascii="Aptos Display" w:hAnsi="Aptos Display"/>
                <w:color w:val="2F318B"/>
                <w:sz w:val="16"/>
                <w:szCs w:val="16"/>
              </w:rPr>
            </w:pPr>
            <w:r w:rsidRPr="002B620F">
              <w:rPr>
                <w:rFonts w:ascii="Aptos Display" w:hAnsi="Aptos Display"/>
                <w:color w:val="2F318B"/>
                <w:sz w:val="16"/>
                <w:szCs w:val="16"/>
              </w:rPr>
              <w:t>4.0%</w:t>
            </w:r>
          </w:p>
        </w:tc>
        <w:tc>
          <w:tcPr>
            <w:tcW w:w="670" w:type="dxa"/>
            <w:tcBorders>
              <w:top w:val="nil"/>
              <w:left w:val="nil"/>
              <w:bottom w:val="single" w:color="FFFFFF" w:themeColor="background1" w:sz="8" w:space="0"/>
              <w:right w:val="single" w:color="FFFFFF" w:themeColor="background1" w:sz="8" w:space="0"/>
            </w:tcBorders>
            <w:shd w:val="clear" w:color="auto" w:fill="DEE595"/>
            <w:noWrap/>
            <w:vAlign w:val="center"/>
          </w:tcPr>
          <w:p w:rsidRPr="002B620F" w:rsidR="008105E1" w:rsidP="008105E1" w:rsidRDefault="008105E1" w14:paraId="2F672FCB" w14:textId="46F2BBAC">
            <w:pPr>
              <w:spacing w:before="80" w:after="60"/>
              <w:jc w:val="center"/>
              <w:rPr>
                <w:rFonts w:ascii="Aptos Display" w:hAnsi="Aptos Display"/>
                <w:color w:val="2F318B"/>
                <w:sz w:val="16"/>
                <w:szCs w:val="16"/>
              </w:rPr>
            </w:pPr>
            <w:r w:rsidRPr="002B620F">
              <w:rPr>
                <w:rFonts w:ascii="Aptos Display" w:hAnsi="Aptos Display"/>
                <w:color w:val="2F318B"/>
                <w:sz w:val="16"/>
                <w:szCs w:val="16"/>
              </w:rPr>
              <w:t>3.4%</w:t>
            </w:r>
          </w:p>
        </w:tc>
        <w:tc>
          <w:tcPr>
            <w:tcW w:w="671" w:type="dxa"/>
            <w:tcBorders>
              <w:top w:val="nil"/>
              <w:left w:val="nil"/>
              <w:bottom w:val="single" w:color="FFFFFF" w:themeColor="background1" w:sz="8" w:space="0"/>
              <w:right w:val="single" w:color="FFFFFF" w:themeColor="background1" w:sz="8" w:space="0"/>
            </w:tcBorders>
            <w:shd w:val="clear" w:color="auto" w:fill="F2EB9A"/>
            <w:noWrap/>
            <w:vAlign w:val="center"/>
          </w:tcPr>
          <w:p w:rsidRPr="002B620F" w:rsidR="008105E1" w:rsidP="008105E1" w:rsidRDefault="008105E1" w14:paraId="24A15417" w14:textId="23EC5927">
            <w:pPr>
              <w:spacing w:before="80" w:after="60"/>
              <w:jc w:val="center"/>
              <w:rPr>
                <w:rFonts w:ascii="Aptos Display" w:hAnsi="Aptos Display"/>
                <w:color w:val="2F318B"/>
                <w:sz w:val="16"/>
                <w:szCs w:val="16"/>
              </w:rPr>
            </w:pPr>
            <w:r w:rsidRPr="002B620F">
              <w:rPr>
                <w:rFonts w:ascii="Aptos Display" w:hAnsi="Aptos Display"/>
                <w:color w:val="2F318B"/>
                <w:sz w:val="16"/>
                <w:szCs w:val="16"/>
              </w:rPr>
              <w:t>2.5%</w:t>
            </w:r>
          </w:p>
        </w:tc>
        <w:tc>
          <w:tcPr>
            <w:tcW w:w="670" w:type="dxa"/>
            <w:tcBorders>
              <w:top w:val="nil"/>
              <w:left w:val="nil"/>
              <w:bottom w:val="single" w:color="FFFFFF" w:themeColor="background1" w:sz="8" w:space="0"/>
              <w:right w:val="single" w:color="FFFFFF" w:themeColor="background1" w:sz="8" w:space="0"/>
            </w:tcBorders>
            <w:shd w:val="clear" w:color="auto" w:fill="E0E596"/>
            <w:noWrap/>
            <w:vAlign w:val="center"/>
          </w:tcPr>
          <w:p w:rsidRPr="002B620F" w:rsidR="008105E1" w:rsidP="008105E1" w:rsidRDefault="008105E1" w14:paraId="5C23CBEC" w14:textId="4ACAEB9D">
            <w:pPr>
              <w:spacing w:before="80" w:after="60"/>
              <w:jc w:val="center"/>
              <w:rPr>
                <w:rFonts w:ascii="Aptos Display" w:hAnsi="Aptos Display"/>
                <w:color w:val="2F318B"/>
                <w:sz w:val="16"/>
                <w:szCs w:val="16"/>
              </w:rPr>
            </w:pPr>
            <w:r w:rsidRPr="002B620F">
              <w:rPr>
                <w:rFonts w:ascii="Aptos Display" w:hAnsi="Aptos Display"/>
                <w:color w:val="2F318B"/>
                <w:sz w:val="16"/>
                <w:szCs w:val="16"/>
              </w:rPr>
              <w:t>4.3%</w:t>
            </w:r>
          </w:p>
        </w:tc>
        <w:tc>
          <w:tcPr>
            <w:tcW w:w="671" w:type="dxa"/>
            <w:tcBorders>
              <w:top w:val="nil"/>
              <w:left w:val="nil"/>
              <w:bottom w:val="single" w:color="FFFFFF" w:themeColor="background1" w:sz="8" w:space="0"/>
              <w:right w:val="single" w:color="FFFFFF" w:themeColor="background1" w:sz="8" w:space="0"/>
            </w:tcBorders>
            <w:shd w:val="clear" w:color="auto" w:fill="DCE495"/>
            <w:vAlign w:val="center"/>
          </w:tcPr>
          <w:p w:rsidRPr="002B620F" w:rsidR="008105E1" w:rsidP="008105E1" w:rsidRDefault="008105E1" w14:paraId="64530735" w14:textId="3B6586D3">
            <w:pPr>
              <w:spacing w:before="80" w:after="60"/>
              <w:jc w:val="center"/>
              <w:rPr>
                <w:rFonts w:ascii="Aptos Display" w:hAnsi="Aptos Display"/>
                <w:color w:val="2F318B"/>
                <w:sz w:val="16"/>
                <w:szCs w:val="16"/>
              </w:rPr>
            </w:pPr>
            <w:r w:rsidRPr="002B620F">
              <w:rPr>
                <w:rFonts w:ascii="Aptos Display" w:hAnsi="Aptos Display"/>
                <w:color w:val="2F318B"/>
                <w:sz w:val="16"/>
                <w:szCs w:val="16"/>
              </w:rPr>
              <w:t>4.0%</w:t>
            </w:r>
          </w:p>
        </w:tc>
        <w:tc>
          <w:tcPr>
            <w:tcW w:w="670" w:type="dxa"/>
            <w:tcBorders>
              <w:top w:val="nil"/>
              <w:left w:val="nil"/>
              <w:bottom w:val="single" w:color="FFFFFF" w:themeColor="background1" w:sz="8" w:space="0"/>
              <w:right w:val="single" w:color="FFFFFF" w:themeColor="background1" w:sz="8" w:space="0"/>
            </w:tcBorders>
            <w:shd w:val="clear" w:color="auto" w:fill="EDEA99"/>
            <w:vAlign w:val="center"/>
          </w:tcPr>
          <w:p w:rsidRPr="002B620F" w:rsidR="008105E1" w:rsidP="008105E1" w:rsidRDefault="008105E1" w14:paraId="60485A5D" w14:textId="229F19C3">
            <w:pPr>
              <w:spacing w:before="80" w:after="60"/>
              <w:jc w:val="center"/>
              <w:rPr>
                <w:rFonts w:ascii="Aptos Display" w:hAnsi="Aptos Display"/>
                <w:color w:val="2F318B"/>
                <w:sz w:val="16"/>
                <w:szCs w:val="16"/>
              </w:rPr>
            </w:pPr>
            <w:r w:rsidRPr="002B620F">
              <w:rPr>
                <w:rFonts w:ascii="Aptos Display" w:hAnsi="Aptos Display"/>
                <w:color w:val="2F318B"/>
                <w:sz w:val="16"/>
                <w:szCs w:val="16"/>
              </w:rPr>
              <w:t>2.4%</w:t>
            </w:r>
          </w:p>
        </w:tc>
        <w:tc>
          <w:tcPr>
            <w:tcW w:w="671" w:type="dxa"/>
            <w:tcBorders>
              <w:top w:val="nil"/>
              <w:left w:val="nil"/>
              <w:bottom w:val="single" w:color="FFFFFF" w:themeColor="background1" w:sz="8" w:space="0"/>
              <w:right w:val="single" w:color="FFFFFF" w:themeColor="background1" w:sz="8" w:space="0"/>
            </w:tcBorders>
            <w:shd w:val="clear" w:color="auto" w:fill="E8E898"/>
            <w:vAlign w:val="center"/>
          </w:tcPr>
          <w:p w:rsidRPr="002B620F" w:rsidR="008105E1" w:rsidP="008105E1" w:rsidRDefault="008105E1" w14:paraId="52BF8105" w14:textId="7EC985F0">
            <w:pPr>
              <w:spacing w:before="80" w:after="60"/>
              <w:jc w:val="center"/>
              <w:rPr>
                <w:rFonts w:ascii="Aptos Display" w:hAnsi="Aptos Display"/>
                <w:color w:val="2F318B"/>
                <w:sz w:val="16"/>
                <w:szCs w:val="16"/>
              </w:rPr>
            </w:pPr>
            <w:r w:rsidRPr="002B620F">
              <w:rPr>
                <w:rFonts w:ascii="Aptos Display" w:hAnsi="Aptos Display"/>
                <w:color w:val="2F318B"/>
                <w:sz w:val="16"/>
                <w:szCs w:val="16"/>
              </w:rPr>
              <w:t>3.3%</w:t>
            </w:r>
          </w:p>
        </w:tc>
        <w:tc>
          <w:tcPr>
            <w:tcW w:w="670" w:type="dxa"/>
            <w:tcBorders>
              <w:top w:val="nil"/>
              <w:left w:val="nil"/>
              <w:bottom w:val="single" w:color="FFFFFF" w:themeColor="background1" w:sz="8" w:space="0"/>
              <w:right w:val="single" w:color="FFFFFF" w:themeColor="background1" w:sz="8" w:space="0"/>
            </w:tcBorders>
            <w:shd w:val="clear" w:color="auto" w:fill="FAEE9B"/>
            <w:vAlign w:val="center"/>
          </w:tcPr>
          <w:p w:rsidRPr="002B620F" w:rsidR="008105E1" w:rsidP="008105E1" w:rsidRDefault="008105E1" w14:paraId="17C5717D" w14:textId="4E58FD51">
            <w:pPr>
              <w:spacing w:before="80" w:after="60"/>
              <w:jc w:val="center"/>
              <w:rPr>
                <w:rFonts w:ascii="Aptos Display" w:hAnsi="Aptos Display"/>
                <w:color w:val="2F318B"/>
                <w:sz w:val="16"/>
                <w:szCs w:val="16"/>
              </w:rPr>
            </w:pPr>
            <w:r w:rsidRPr="002B620F">
              <w:rPr>
                <w:rFonts w:ascii="Aptos Display" w:hAnsi="Aptos Display"/>
                <w:color w:val="2F318B"/>
                <w:sz w:val="16"/>
                <w:szCs w:val="16"/>
              </w:rPr>
              <w:t>1.9%</w:t>
            </w:r>
          </w:p>
        </w:tc>
        <w:tc>
          <w:tcPr>
            <w:tcW w:w="671" w:type="dxa"/>
            <w:tcBorders>
              <w:top w:val="nil"/>
              <w:left w:val="nil"/>
              <w:bottom w:val="single" w:color="FFFFFF" w:themeColor="background1" w:sz="8" w:space="0"/>
              <w:right w:val="single" w:color="FFFFFF" w:themeColor="background1" w:sz="8" w:space="0"/>
            </w:tcBorders>
            <w:shd w:val="clear" w:color="auto" w:fill="F1EB99"/>
            <w:vAlign w:val="center"/>
          </w:tcPr>
          <w:p w:rsidRPr="002B620F" w:rsidR="008105E1" w:rsidP="008105E1" w:rsidRDefault="008105E1" w14:paraId="0C9F85A1" w14:textId="2371A417">
            <w:pPr>
              <w:spacing w:before="80" w:after="60"/>
              <w:jc w:val="center"/>
              <w:rPr>
                <w:rFonts w:ascii="Aptos Display" w:hAnsi="Aptos Display"/>
                <w:color w:val="2F318B"/>
                <w:sz w:val="16"/>
                <w:szCs w:val="16"/>
              </w:rPr>
            </w:pPr>
            <w:r w:rsidRPr="002B620F">
              <w:rPr>
                <w:rFonts w:ascii="Aptos Display" w:hAnsi="Aptos Display"/>
                <w:color w:val="2F318B"/>
                <w:sz w:val="16"/>
                <w:szCs w:val="16"/>
              </w:rPr>
              <w:t>2.9%</w:t>
            </w:r>
          </w:p>
        </w:tc>
      </w:tr>
    </w:tbl>
    <w:p w:rsidR="002E74A8" w:rsidP="001130C2" w:rsidRDefault="001130C2" w14:paraId="369CC262" w14:textId="04EDEBD2">
      <w:pPr>
        <w:pStyle w:val="Heading4"/>
      </w:pPr>
      <w:r>
        <w:t>O</w:t>
      </w:r>
      <w:r w:rsidR="00AA3A0F">
        <w:t>ccupations</w:t>
      </w:r>
    </w:p>
    <w:p w:rsidRPr="00B2254A" w:rsidR="00B2254A" w:rsidP="00B2254A" w:rsidRDefault="00D81F70" w14:paraId="7FC481C0" w14:textId="76F47762">
      <w:pPr>
        <w:pStyle w:val="DJCSbody"/>
      </w:pPr>
      <w:r>
        <w:t>The occupation data among employed person in the Grampians Region is derived from the ABS 2021</w:t>
      </w:r>
      <w:r w:rsidRPr="00B2254A" w:rsidR="00B2254A">
        <w:t xml:space="preserve"> Census</w:t>
      </w:r>
      <w:r>
        <w:t xml:space="preserve">.  </w:t>
      </w:r>
      <w:r w:rsidRPr="00B2254A" w:rsidR="00B2254A">
        <w:t>Across the Grampians Region,</w:t>
      </w:r>
      <w:r>
        <w:t xml:space="preserve"> the date </w:t>
      </w:r>
      <w:r w:rsidR="00ED33ED">
        <w:t>shows that</w:t>
      </w:r>
      <w:r w:rsidRPr="00B2254A" w:rsidR="00B2254A">
        <w:t xml:space="preserve"> Professionals form the largest single occupational group, accounting for 19.1% of employed persons (23,112 people). This includes a wide range of highly skilled roles, from teachers and health professionals to engineers and IT specialists. The next largest group comprises Managers (14.5% of employed persons) and Technicians and trades workers (also 14.5%).</w:t>
      </w:r>
    </w:p>
    <w:p w:rsidRPr="00B2254A" w:rsidR="00B2254A" w:rsidP="00B2254A" w:rsidRDefault="00B2254A" w14:paraId="4EA6CD75" w14:textId="69FCAD78">
      <w:pPr>
        <w:pStyle w:val="DJCSbody"/>
      </w:pPr>
      <w:r w:rsidRPr="00B2254A">
        <w:t>Other significant categories include Community and personal service workers at 12.9% and Clerical and administrative workers at 11.6%. Both of these reflect the importance of supportive and service-oriented roles in areas like health care, hospitality, retail, and office administration.</w:t>
      </w:r>
      <w:r w:rsidR="00ED33ED">
        <w:t xml:space="preserve"> </w:t>
      </w:r>
      <w:r w:rsidRPr="00B2254A">
        <w:t>Meanwhile, Labourers make up 11.0% of the region’s workforce, indicating that a considerable number of roles still involve manual or unskilled labour. Sales workers stand at 8.4%, pointing to the retail and customer-facing components of the regional economy. Smaller shares include Machinery operators and drivers (6.4%) and an “Other” category (1.7%), which captures occupations not easily classified under the standard headings.</w:t>
      </w:r>
    </w:p>
    <w:p w:rsidR="00AA3A0F" w:rsidP="00124A46" w:rsidRDefault="00124A46" w14:paraId="420A529A" w14:textId="6B2F246A">
      <w:pPr>
        <w:pStyle w:val="Caption"/>
        <w:keepNext/>
      </w:pPr>
      <w:r>
        <w:t xml:space="preserve">Table </w:t>
      </w:r>
      <w:fldSimple w:instr=" SEQ Table \* ARABIC ">
        <w:r w:rsidR="00FB4C7A">
          <w:rPr>
            <w:noProof/>
          </w:rPr>
          <w:t>82</w:t>
        </w:r>
      </w:fldSimple>
      <w:r>
        <w:t xml:space="preserve">: </w:t>
      </w:r>
      <w:r w:rsidRPr="006E6627">
        <w:t>Occupation of employed persons aged 15 years+ in the Grampians Region (2021)</w:t>
      </w:r>
      <w:r w:rsidRPr="00451ABF">
        <w:rPr>
          <w:rStyle w:val="FootnoteReference"/>
        </w:rPr>
        <w:t xml:space="preserve"> </w:t>
      </w:r>
      <w:r>
        <w:rPr>
          <w:rStyle w:val="FootnoteReference"/>
        </w:rPr>
        <w:footnoteReference w:id="253"/>
      </w:r>
    </w:p>
    <w:tbl>
      <w:tblPr>
        <w:tblStyle w:val="DJRReporttablestyleNavy"/>
        <w:tblpPr w:leftFromText="181" w:rightFromText="181" w:bottomFromText="142" w:vertAnchor="text" w:tblpXSpec="right" w:tblpY="1"/>
        <w:tblOverlap w:val="never"/>
        <w:tblW w:w="9492" w:type="dxa"/>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E5EEFF"/>
        <w:tblLayout w:type="fixed"/>
        <w:tblLook w:firstRow="0" w:lastRow="0" w:firstColumn="1" w:lastColumn="0" w:noHBand="0" w:noVBand="1" w:val="0480"/>
      </w:tblPr>
      <w:tblGrid>
        <w:gridCol w:w="4385"/>
        <w:gridCol w:w="2553"/>
        <w:gridCol w:w="2554"/>
      </w:tblGrid>
      <w:tr w:rsidRPr="002B620F" w:rsidR="00397B2A" w:rsidTr="00124A46" w14:paraId="4B357280" w14:textId="77777777">
        <w:trPr>
          <w:trHeight w:val="397"/>
        </w:trPr>
        <w:tc>
          <w:tcPr>
            <w:tcW w:w="4385" w:type="dxa"/>
            <w:tcBorders>
              <w:bottom w:val="single" w:color="FFFFFF" w:themeColor="background1" w:sz="24" w:space="0"/>
            </w:tcBorders>
            <w:shd w:val="clear" w:color="auto" w:fill="E5EEFF"/>
            <w:noWrap/>
            <w:hideMark/>
          </w:tcPr>
          <w:p w:rsidRPr="002B620F" w:rsidR="00397B2A" w:rsidP="004A01F0" w:rsidRDefault="005276CF" w14:paraId="5984006D" w14:textId="45AEC895">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Occupation</w:t>
            </w:r>
          </w:p>
        </w:tc>
        <w:tc>
          <w:tcPr>
            <w:tcW w:w="2553" w:type="dxa"/>
            <w:tcBorders>
              <w:bottom w:val="single" w:color="FFFFFF" w:themeColor="background1" w:sz="24" w:space="0"/>
            </w:tcBorders>
            <w:shd w:val="clear" w:color="auto" w:fill="E5EEFF"/>
            <w:noWrap/>
            <w:hideMark/>
          </w:tcPr>
          <w:p w:rsidRPr="002B620F" w:rsidR="00397B2A" w:rsidP="004A01F0" w:rsidRDefault="005276CF" w14:paraId="38113056" w14:textId="54B6104F">
            <w:pPr>
              <w:jc w:val="center"/>
              <w:rPr>
                <w:rFonts w:ascii="Aptos Display" w:hAnsi="Aptos Display"/>
                <w:b/>
                <w:bCs/>
                <w:color w:val="2F318B"/>
                <w:sz w:val="22"/>
                <w:szCs w:val="22"/>
                <w:lang w:eastAsia="en-AU"/>
              </w:rPr>
            </w:pPr>
            <w:r w:rsidRPr="002B620F">
              <w:rPr>
                <w:rFonts w:ascii="Aptos Display" w:hAnsi="Aptos Display"/>
                <w:b/>
                <w:bCs/>
                <w:color w:val="2F318B"/>
                <w:sz w:val="22"/>
                <w:szCs w:val="22"/>
              </w:rPr>
              <w:t>Total Persons (no.)</w:t>
            </w:r>
          </w:p>
        </w:tc>
        <w:tc>
          <w:tcPr>
            <w:tcW w:w="2554" w:type="dxa"/>
            <w:tcBorders>
              <w:bottom w:val="single" w:color="FFFFFF" w:themeColor="background1" w:sz="24" w:space="0"/>
            </w:tcBorders>
            <w:shd w:val="clear" w:color="auto" w:fill="E5EEFF"/>
            <w:noWrap/>
            <w:hideMark/>
          </w:tcPr>
          <w:p w:rsidRPr="002B620F" w:rsidR="00397B2A" w:rsidP="004A01F0" w:rsidRDefault="005276CF" w14:paraId="06782BD0" w14:textId="6A1A2E69">
            <w:pPr>
              <w:jc w:val="center"/>
              <w:rPr>
                <w:rFonts w:ascii="Aptos Display" w:hAnsi="Aptos Display"/>
                <w:b/>
                <w:bCs/>
                <w:color w:val="2F318B"/>
                <w:sz w:val="22"/>
                <w:szCs w:val="22"/>
                <w:lang w:eastAsia="en-AU"/>
              </w:rPr>
            </w:pPr>
            <w:r w:rsidRPr="002B620F">
              <w:rPr>
                <w:rFonts w:ascii="Aptos Display" w:hAnsi="Aptos Display"/>
                <w:b/>
                <w:bCs/>
                <w:color w:val="2F318B"/>
                <w:sz w:val="22"/>
                <w:szCs w:val="22"/>
              </w:rPr>
              <w:t>Total Persons (%)</w:t>
            </w:r>
          </w:p>
        </w:tc>
      </w:tr>
      <w:tr w:rsidRPr="002B620F" w:rsidR="004B7D52" w:rsidTr="00124A46" w14:paraId="4634AC09" w14:textId="77777777">
        <w:trPr>
          <w:trHeight w:val="397"/>
        </w:trPr>
        <w:tc>
          <w:tcPr>
            <w:tcW w:w="4385" w:type="dxa"/>
            <w:tcBorders>
              <w:top w:val="single" w:color="FFFFFF" w:themeColor="background1" w:sz="24" w:space="0"/>
              <w:bottom w:val="single" w:color="FFFFFF" w:themeColor="background1" w:sz="8" w:space="0"/>
              <w:right w:val="single" w:color="FFFFFF" w:themeColor="background1" w:sz="8" w:space="0"/>
            </w:tcBorders>
            <w:shd w:val="clear" w:color="auto" w:fill="E5EEFF"/>
            <w:noWrap/>
            <w:vAlign w:val="center"/>
            <w:hideMark/>
          </w:tcPr>
          <w:p w:rsidRPr="002B620F" w:rsidR="004B7D52" w:rsidP="004B7D52" w:rsidRDefault="004B7D52" w14:paraId="5C766B38" w14:textId="371D251C">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 xml:space="preserve">Managers </w:t>
            </w:r>
          </w:p>
        </w:tc>
        <w:tc>
          <w:tcPr>
            <w:tcW w:w="2553"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B7D52" w:rsidP="004B7D52" w:rsidRDefault="004B7D52" w14:paraId="45FC3190" w14:textId="117207F0">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17,497</w:t>
            </w:r>
          </w:p>
        </w:tc>
        <w:tc>
          <w:tcPr>
            <w:tcW w:w="2554" w:type="dxa"/>
            <w:tcBorders>
              <w:top w:val="single" w:color="FFFFFF" w:themeColor="background1" w:sz="24" w:space="0"/>
              <w:left w:val="single" w:color="FFFFFF" w:themeColor="background1" w:sz="8" w:space="0"/>
              <w:bottom w:val="single" w:color="FFFFFF" w:themeColor="background1" w:sz="8" w:space="0"/>
              <w:right w:val="nil"/>
            </w:tcBorders>
            <w:shd w:val="clear" w:color="000000" w:fill="8DCC84"/>
            <w:noWrap/>
            <w:vAlign w:val="bottom"/>
          </w:tcPr>
          <w:p w:rsidRPr="002B620F" w:rsidR="004B7D52" w:rsidP="004B7D52" w:rsidRDefault="004B7D52" w14:paraId="77064291" w14:textId="51124E4A">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14.5%</w:t>
            </w:r>
          </w:p>
        </w:tc>
      </w:tr>
      <w:tr w:rsidRPr="002B620F" w:rsidR="004B7D52" w:rsidTr="00124A46" w14:paraId="3FEB8C0D" w14:textId="77777777">
        <w:trPr>
          <w:trHeight w:val="397"/>
        </w:trPr>
        <w:tc>
          <w:tcPr>
            <w:tcW w:w="4385" w:type="dxa"/>
            <w:tcBorders>
              <w:top w:val="single" w:color="FFFFFF" w:themeColor="background1" w:sz="8" w:space="0"/>
              <w:bottom w:val="single" w:color="FFFFFF" w:themeColor="background1" w:sz="8" w:space="0"/>
              <w:right w:val="single" w:color="FFFFFF" w:themeColor="background1" w:sz="8" w:space="0"/>
            </w:tcBorders>
            <w:shd w:val="clear" w:color="auto" w:fill="E5EEFF"/>
            <w:noWrap/>
            <w:vAlign w:val="center"/>
            <w:hideMark/>
          </w:tcPr>
          <w:p w:rsidRPr="002B620F" w:rsidR="004B7D52" w:rsidP="004B7D52" w:rsidRDefault="004B7D52" w14:paraId="6DB8BCBE" w14:textId="5D286E89">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Professionals</w:t>
            </w:r>
          </w:p>
        </w:tc>
        <w:tc>
          <w:tcPr>
            <w:tcW w:w="255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B7D52" w:rsidP="004B7D52" w:rsidRDefault="004B7D52" w14:paraId="632DBF4E" w14:textId="253F88DB">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23,112</w:t>
            </w:r>
          </w:p>
        </w:tc>
        <w:tc>
          <w:tcPr>
            <w:tcW w:w="2554" w:type="dxa"/>
            <w:tcBorders>
              <w:top w:val="single" w:color="FFFFFF" w:themeColor="background1" w:sz="8" w:space="0"/>
              <w:left w:val="single" w:color="FFFFFF" w:themeColor="background1" w:sz="8" w:space="0"/>
              <w:bottom w:val="single" w:color="FFFFFF" w:themeColor="background1" w:sz="8" w:space="0"/>
              <w:right w:val="nil"/>
            </w:tcBorders>
            <w:shd w:val="clear" w:color="000000" w:fill="63BE7B"/>
            <w:noWrap/>
            <w:vAlign w:val="bottom"/>
          </w:tcPr>
          <w:p w:rsidRPr="002B620F" w:rsidR="004B7D52" w:rsidP="004B7D52" w:rsidRDefault="004B7D52" w14:paraId="6D10FDF5" w14:textId="5F55C305">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19.1%</w:t>
            </w:r>
          </w:p>
        </w:tc>
      </w:tr>
      <w:tr w:rsidRPr="002B620F" w:rsidR="004B7D52" w:rsidTr="00124A46" w14:paraId="45DDBF1D" w14:textId="77777777">
        <w:trPr>
          <w:trHeight w:val="397"/>
        </w:trPr>
        <w:tc>
          <w:tcPr>
            <w:tcW w:w="4385" w:type="dxa"/>
            <w:tcBorders>
              <w:top w:val="single" w:color="FFFFFF" w:themeColor="background1" w:sz="8" w:space="0"/>
              <w:bottom w:val="single" w:color="FFFFFF" w:themeColor="background1" w:sz="8" w:space="0"/>
              <w:right w:val="single" w:color="FFFFFF" w:themeColor="background1" w:sz="8" w:space="0"/>
            </w:tcBorders>
            <w:shd w:val="clear" w:color="auto" w:fill="E5EEFF"/>
            <w:noWrap/>
            <w:vAlign w:val="center"/>
            <w:hideMark/>
          </w:tcPr>
          <w:p w:rsidRPr="002B620F" w:rsidR="004B7D52" w:rsidP="004B7D52" w:rsidRDefault="004B7D52" w14:paraId="4A68A5DD" w14:textId="7E422370">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 xml:space="preserve">Technicians and trades workers </w:t>
            </w:r>
          </w:p>
        </w:tc>
        <w:tc>
          <w:tcPr>
            <w:tcW w:w="255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B7D52" w:rsidP="004B7D52" w:rsidRDefault="004B7D52" w14:paraId="2BAFF2A4" w14:textId="16E689C2">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17,490</w:t>
            </w:r>
          </w:p>
        </w:tc>
        <w:tc>
          <w:tcPr>
            <w:tcW w:w="2554" w:type="dxa"/>
            <w:tcBorders>
              <w:top w:val="single" w:color="FFFFFF" w:themeColor="background1" w:sz="8" w:space="0"/>
              <w:left w:val="single" w:color="FFFFFF" w:themeColor="background1" w:sz="8" w:space="0"/>
              <w:bottom w:val="single" w:color="FFFFFF" w:themeColor="background1" w:sz="8" w:space="0"/>
              <w:right w:val="nil"/>
            </w:tcBorders>
            <w:shd w:val="clear" w:color="000000" w:fill="8DCC84"/>
            <w:noWrap/>
            <w:vAlign w:val="bottom"/>
          </w:tcPr>
          <w:p w:rsidRPr="002B620F" w:rsidR="004B7D52" w:rsidP="004B7D52" w:rsidRDefault="004B7D52" w14:paraId="17FC51E0" w14:textId="20E5177C">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14.5%</w:t>
            </w:r>
          </w:p>
        </w:tc>
      </w:tr>
      <w:tr w:rsidRPr="002B620F" w:rsidR="004B7D52" w:rsidTr="00124A46" w14:paraId="0A561FFD" w14:textId="77777777">
        <w:trPr>
          <w:trHeight w:val="397"/>
        </w:trPr>
        <w:tc>
          <w:tcPr>
            <w:tcW w:w="4385" w:type="dxa"/>
            <w:tcBorders>
              <w:top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B7D52" w:rsidP="004B7D52" w:rsidRDefault="004B7D52" w14:paraId="66F992F9" w14:textId="74891328">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Community and personal service workers</w:t>
            </w:r>
          </w:p>
        </w:tc>
        <w:tc>
          <w:tcPr>
            <w:tcW w:w="255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B7D52" w:rsidP="004B7D52" w:rsidRDefault="004B7D52" w14:paraId="0F8859B0" w14:textId="6BF7A7A0">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15,644</w:t>
            </w:r>
          </w:p>
        </w:tc>
        <w:tc>
          <w:tcPr>
            <w:tcW w:w="2554" w:type="dxa"/>
            <w:tcBorders>
              <w:top w:val="single" w:color="FFFFFF" w:themeColor="background1" w:sz="8" w:space="0"/>
              <w:left w:val="single" w:color="FFFFFF" w:themeColor="background1" w:sz="8" w:space="0"/>
              <w:bottom w:val="single" w:color="FFFFFF" w:themeColor="background1" w:sz="8" w:space="0"/>
              <w:right w:val="nil"/>
            </w:tcBorders>
            <w:shd w:val="clear" w:color="000000" w:fill="9BD087"/>
            <w:noWrap/>
            <w:vAlign w:val="bottom"/>
          </w:tcPr>
          <w:p w:rsidRPr="002B620F" w:rsidR="004B7D52" w:rsidP="004B7D52" w:rsidRDefault="004B7D52" w14:paraId="7CE578BF" w14:textId="39BA5556">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12.9%</w:t>
            </w:r>
          </w:p>
        </w:tc>
      </w:tr>
      <w:tr w:rsidRPr="002B620F" w:rsidR="004B7D52" w:rsidTr="00124A46" w14:paraId="7F8C70BD" w14:textId="77777777">
        <w:trPr>
          <w:trHeight w:val="397"/>
        </w:trPr>
        <w:tc>
          <w:tcPr>
            <w:tcW w:w="4385" w:type="dxa"/>
            <w:tcBorders>
              <w:top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B7D52" w:rsidP="004B7D52" w:rsidRDefault="004B7D52" w14:paraId="2515F644" w14:textId="21985890">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Clerical and administrative workers</w:t>
            </w:r>
          </w:p>
        </w:tc>
        <w:tc>
          <w:tcPr>
            <w:tcW w:w="255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B7D52" w:rsidP="004B7D52" w:rsidRDefault="004B7D52" w14:paraId="569561DF" w14:textId="6D79928A">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14,085</w:t>
            </w:r>
          </w:p>
        </w:tc>
        <w:tc>
          <w:tcPr>
            <w:tcW w:w="2554" w:type="dxa"/>
            <w:tcBorders>
              <w:top w:val="single" w:color="FFFFFF" w:themeColor="background1" w:sz="8" w:space="0"/>
              <w:left w:val="single" w:color="FFFFFF" w:themeColor="background1" w:sz="8" w:space="0"/>
              <w:bottom w:val="single" w:color="FFFFFF" w:themeColor="background1" w:sz="8" w:space="0"/>
              <w:right w:val="nil"/>
            </w:tcBorders>
            <w:shd w:val="clear" w:color="000000" w:fill="A6D48A"/>
            <w:noWrap/>
            <w:vAlign w:val="bottom"/>
          </w:tcPr>
          <w:p w:rsidRPr="002B620F" w:rsidR="004B7D52" w:rsidP="004B7D52" w:rsidRDefault="004B7D52" w14:paraId="3BD899AE" w14:textId="10A889CB">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11.6%</w:t>
            </w:r>
          </w:p>
        </w:tc>
      </w:tr>
      <w:tr w:rsidRPr="002B620F" w:rsidR="004B7D52" w:rsidTr="00124A46" w14:paraId="3DA1CA1D" w14:textId="77777777">
        <w:trPr>
          <w:trHeight w:val="397"/>
        </w:trPr>
        <w:tc>
          <w:tcPr>
            <w:tcW w:w="4385" w:type="dxa"/>
            <w:tcBorders>
              <w:top w:val="single" w:color="FFFFFF" w:themeColor="background1" w:sz="8" w:space="0"/>
              <w:bottom w:val="single" w:color="FFFFFF" w:themeColor="background1" w:sz="8" w:space="0"/>
              <w:right w:val="single" w:color="FFFFFF" w:themeColor="background1" w:sz="8" w:space="0"/>
            </w:tcBorders>
            <w:shd w:val="clear" w:color="auto" w:fill="E5EEFF"/>
            <w:noWrap/>
            <w:vAlign w:val="center"/>
            <w:hideMark/>
          </w:tcPr>
          <w:p w:rsidRPr="002B620F" w:rsidR="004B7D52" w:rsidP="004B7D52" w:rsidRDefault="004B7D52" w14:paraId="49CDFC45" w14:textId="0FDA8D41">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Sales workers</w:t>
            </w:r>
          </w:p>
        </w:tc>
        <w:tc>
          <w:tcPr>
            <w:tcW w:w="255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B7D52" w:rsidP="004B7D52" w:rsidRDefault="004B7D52" w14:paraId="7E53B569" w14:textId="4706DDD8">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10,170</w:t>
            </w:r>
          </w:p>
        </w:tc>
        <w:tc>
          <w:tcPr>
            <w:tcW w:w="2554" w:type="dxa"/>
            <w:tcBorders>
              <w:top w:val="single" w:color="FFFFFF" w:themeColor="background1" w:sz="8" w:space="0"/>
              <w:left w:val="single" w:color="FFFFFF" w:themeColor="background1" w:sz="8" w:space="0"/>
              <w:bottom w:val="single" w:color="FFFFFF" w:themeColor="background1" w:sz="8" w:space="0"/>
              <w:right w:val="nil"/>
            </w:tcBorders>
            <w:shd w:val="clear" w:color="000000" w:fill="C3DD90"/>
            <w:noWrap/>
            <w:vAlign w:val="bottom"/>
          </w:tcPr>
          <w:p w:rsidRPr="002B620F" w:rsidR="004B7D52" w:rsidP="004B7D52" w:rsidRDefault="004B7D52" w14:paraId="6C636EE2" w14:textId="187BF443">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8.4%</w:t>
            </w:r>
          </w:p>
        </w:tc>
      </w:tr>
      <w:tr w:rsidRPr="002B620F" w:rsidR="004B7D52" w:rsidTr="00124A46" w14:paraId="0C780165" w14:textId="77777777">
        <w:trPr>
          <w:trHeight w:val="397"/>
        </w:trPr>
        <w:tc>
          <w:tcPr>
            <w:tcW w:w="4385" w:type="dxa"/>
            <w:tcBorders>
              <w:top w:val="single" w:color="FFFFFF" w:themeColor="background1" w:sz="8" w:space="0"/>
              <w:bottom w:val="single" w:color="FFFFFF" w:themeColor="background1" w:sz="8" w:space="0"/>
              <w:right w:val="single" w:color="FFFFFF" w:themeColor="background1" w:sz="8" w:space="0"/>
            </w:tcBorders>
            <w:shd w:val="clear" w:color="auto" w:fill="E5EEFF"/>
            <w:noWrap/>
            <w:vAlign w:val="center"/>
            <w:hideMark/>
          </w:tcPr>
          <w:p w:rsidRPr="002B620F" w:rsidR="004B7D52" w:rsidP="004B7D52" w:rsidRDefault="004B7D52" w14:paraId="02D397AD" w14:textId="48BA2E7D">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 xml:space="preserve">Machinery operators and drivers </w:t>
            </w:r>
          </w:p>
        </w:tc>
        <w:tc>
          <w:tcPr>
            <w:tcW w:w="255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B7D52" w:rsidP="004B7D52" w:rsidRDefault="004B7D52" w14:paraId="0A6E72DC" w14:textId="5425BE6A">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7,688</w:t>
            </w:r>
          </w:p>
        </w:tc>
        <w:tc>
          <w:tcPr>
            <w:tcW w:w="2554" w:type="dxa"/>
            <w:tcBorders>
              <w:top w:val="single" w:color="FFFFFF" w:themeColor="background1" w:sz="8" w:space="0"/>
              <w:left w:val="single" w:color="FFFFFF" w:themeColor="background1" w:sz="8" w:space="0"/>
              <w:bottom w:val="single" w:color="FFFFFF" w:themeColor="background1" w:sz="8" w:space="0"/>
              <w:right w:val="nil"/>
            </w:tcBorders>
            <w:shd w:val="clear" w:color="000000" w:fill="D6E294"/>
            <w:noWrap/>
            <w:vAlign w:val="bottom"/>
          </w:tcPr>
          <w:p w:rsidRPr="002B620F" w:rsidR="004B7D52" w:rsidP="004B7D52" w:rsidRDefault="004B7D52" w14:paraId="4A391F71" w14:textId="1C29D2A2">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6.4%</w:t>
            </w:r>
          </w:p>
        </w:tc>
      </w:tr>
      <w:tr w:rsidRPr="002B620F" w:rsidR="004B7D52" w:rsidTr="00124A46" w14:paraId="779B1F0D" w14:textId="77777777">
        <w:trPr>
          <w:trHeight w:val="397"/>
        </w:trPr>
        <w:tc>
          <w:tcPr>
            <w:tcW w:w="4385" w:type="dxa"/>
            <w:tcBorders>
              <w:top w:val="single" w:color="FFFFFF" w:themeColor="background1" w:sz="8" w:space="0"/>
              <w:bottom w:val="single" w:color="FFFFFF" w:themeColor="background1" w:sz="8" w:space="0"/>
              <w:right w:val="single" w:color="FFFFFF" w:themeColor="background1" w:sz="8" w:space="0"/>
            </w:tcBorders>
            <w:shd w:val="clear" w:color="auto" w:fill="E5EEFF"/>
            <w:noWrap/>
            <w:vAlign w:val="center"/>
            <w:hideMark/>
          </w:tcPr>
          <w:p w:rsidRPr="002B620F" w:rsidR="004B7D52" w:rsidP="004B7D52" w:rsidRDefault="004B7D52" w14:paraId="72DA3197" w14:textId="08558AF5">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 xml:space="preserve">Labourers </w:t>
            </w:r>
          </w:p>
        </w:tc>
        <w:tc>
          <w:tcPr>
            <w:tcW w:w="255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B7D52" w:rsidP="004B7D52" w:rsidRDefault="004B7D52" w14:paraId="37AD6D02" w14:textId="1254A40A">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13,265</w:t>
            </w:r>
          </w:p>
        </w:tc>
        <w:tc>
          <w:tcPr>
            <w:tcW w:w="2554" w:type="dxa"/>
            <w:tcBorders>
              <w:top w:val="single" w:color="FFFFFF" w:themeColor="background1" w:sz="8" w:space="0"/>
              <w:left w:val="single" w:color="FFFFFF" w:themeColor="background1" w:sz="8" w:space="0"/>
              <w:bottom w:val="single" w:color="FFFFFF" w:themeColor="background1" w:sz="8" w:space="0"/>
              <w:right w:val="nil"/>
            </w:tcBorders>
            <w:shd w:val="clear" w:color="000000" w:fill="ADD58B"/>
            <w:noWrap/>
            <w:vAlign w:val="bottom"/>
          </w:tcPr>
          <w:p w:rsidRPr="002B620F" w:rsidR="004B7D52" w:rsidP="004B7D52" w:rsidRDefault="004B7D52" w14:paraId="133BC902" w14:textId="21BD4295">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11.0%</w:t>
            </w:r>
          </w:p>
        </w:tc>
      </w:tr>
      <w:tr w:rsidRPr="002B620F" w:rsidR="00124A46" w:rsidTr="00124A46" w14:paraId="3F51C324" w14:textId="77777777">
        <w:trPr>
          <w:trHeight w:val="397"/>
        </w:trPr>
        <w:tc>
          <w:tcPr>
            <w:tcW w:w="4385" w:type="dxa"/>
            <w:tcBorders>
              <w:top w:val="single" w:color="FFFFFF" w:themeColor="background1" w:sz="8" w:space="0"/>
              <w:right w:val="single" w:color="FFFFFF" w:themeColor="background1" w:sz="8" w:space="0"/>
            </w:tcBorders>
            <w:shd w:val="clear" w:color="auto" w:fill="E5EEFF"/>
            <w:noWrap/>
            <w:vAlign w:val="center"/>
          </w:tcPr>
          <w:p w:rsidRPr="002B620F" w:rsidR="00124A46" w:rsidP="00124A46" w:rsidRDefault="00124A46" w14:paraId="0C5C0C70" w14:textId="62275ED7">
            <w:pPr>
              <w:rPr>
                <w:rFonts w:ascii="Aptos Display" w:hAnsi="Aptos Display"/>
                <w:b/>
                <w:bCs/>
                <w:color w:val="2F318B"/>
                <w:sz w:val="22"/>
                <w:szCs w:val="22"/>
                <w:lang w:eastAsia="en-AU"/>
              </w:rPr>
            </w:pPr>
            <w:r w:rsidRPr="002B620F">
              <w:rPr>
                <w:rFonts w:ascii="Aptos Display" w:hAnsi="Aptos Display"/>
                <w:b/>
                <w:bCs/>
                <w:color w:val="2F318B"/>
                <w:sz w:val="22"/>
                <w:szCs w:val="22"/>
                <w:lang w:eastAsia="en-AU"/>
              </w:rPr>
              <w:t>Other</w:t>
            </w:r>
          </w:p>
        </w:tc>
        <w:tc>
          <w:tcPr>
            <w:tcW w:w="2553" w:type="dxa"/>
            <w:tcBorders>
              <w:top w:val="single" w:color="FFFFFF" w:themeColor="background1" w:sz="8" w:space="0"/>
              <w:left w:val="single" w:color="FFFFFF" w:themeColor="background1" w:sz="8" w:space="0"/>
              <w:bottom w:val="nil"/>
              <w:right w:val="single" w:color="FFFFFF" w:themeColor="background1" w:sz="8" w:space="0"/>
            </w:tcBorders>
            <w:shd w:val="clear" w:color="auto" w:fill="E5EEFF"/>
            <w:noWrap/>
            <w:vAlign w:val="center"/>
          </w:tcPr>
          <w:p w:rsidRPr="002B620F" w:rsidR="00124A46" w:rsidP="00124A46" w:rsidRDefault="00124A46" w14:paraId="4255E919" w14:textId="60871DE6">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2,077</w:t>
            </w:r>
          </w:p>
        </w:tc>
        <w:tc>
          <w:tcPr>
            <w:tcW w:w="2554" w:type="dxa"/>
            <w:tcBorders>
              <w:top w:val="single" w:color="FFFFFF" w:themeColor="background1" w:sz="8" w:space="0"/>
              <w:left w:val="single" w:color="FFFFFF" w:themeColor="background1" w:sz="8" w:space="0"/>
              <w:bottom w:val="nil"/>
              <w:right w:val="nil"/>
            </w:tcBorders>
            <w:shd w:val="clear" w:color="000000" w:fill="FFEF9C"/>
            <w:noWrap/>
            <w:vAlign w:val="center"/>
          </w:tcPr>
          <w:p w:rsidRPr="002B620F" w:rsidR="00124A46" w:rsidP="00124A46" w:rsidRDefault="00124A46" w14:paraId="74DC37B3" w14:textId="3A226494">
            <w:pPr>
              <w:jc w:val="center"/>
              <w:rPr>
                <w:rFonts w:ascii="Aptos Display" w:hAnsi="Aptos Display"/>
                <w:color w:val="2F318B"/>
                <w:sz w:val="22"/>
                <w:szCs w:val="22"/>
                <w:lang w:eastAsia="en-AU"/>
              </w:rPr>
            </w:pPr>
            <w:r w:rsidRPr="002B620F">
              <w:rPr>
                <w:rFonts w:ascii="Aptos Display" w:hAnsi="Aptos Display"/>
                <w:color w:val="2F318B"/>
                <w:sz w:val="22"/>
                <w:szCs w:val="22"/>
                <w:lang w:eastAsia="en-AU"/>
              </w:rPr>
              <w:t>1.7%</w:t>
            </w:r>
          </w:p>
        </w:tc>
      </w:tr>
    </w:tbl>
    <w:p w:rsidR="007C6EA5" w:rsidP="007C6EA5" w:rsidRDefault="007C6EA5" w14:paraId="18548161" w14:textId="77777777">
      <w:pPr>
        <w:pStyle w:val="Heading4"/>
      </w:pPr>
      <w:r>
        <w:t>Occupations by LGA</w:t>
      </w:r>
    </w:p>
    <w:p w:rsidR="007C6EA5" w:rsidP="007C6EA5" w:rsidRDefault="007C6EA5" w14:paraId="3AADFD1C" w14:textId="67784ABF">
      <w:pPr>
        <w:pStyle w:val="DJCSbody"/>
      </w:pPr>
      <w:r>
        <w:t>Occupational structures vary substantially among the LGAs in the Grampians Region. These differences reflect factors such as urban versus rural settings, local industries, educational opportunities, and demographic characteristics.</w:t>
      </w:r>
    </w:p>
    <w:p w:rsidRPr="007C6EA5" w:rsidR="007C6EA5" w:rsidP="007C6EA5" w:rsidRDefault="007C6EA5" w14:paraId="42EC746F" w14:textId="77777777">
      <w:pPr>
        <w:pStyle w:val="DJCSbody"/>
        <w:rPr>
          <w:b/>
          <w:bCs/>
        </w:rPr>
      </w:pPr>
      <w:r w:rsidRPr="007C6EA5">
        <w:rPr>
          <w:b/>
          <w:bCs/>
        </w:rPr>
        <w:t>Managers and Professionals</w:t>
      </w:r>
    </w:p>
    <w:p w:rsidR="007C6EA5" w:rsidP="007C6EA5" w:rsidRDefault="007C6EA5" w14:paraId="043B9095" w14:textId="77777777">
      <w:pPr>
        <w:pStyle w:val="DJCSbody"/>
      </w:pPr>
      <w:r>
        <w:t>In more rural LGAs, Managers often dominate due to the prevalence of agricultural enterprises, where many owners and operators classify themselves as managers. For instance, West Wimmera stands out with 38.7% of employed persons in managerial roles, while Yarriambiack (25.7%) and Hindmarsh (24.2%) also report high shares of managers. In contrast, Ballarat, with its more urban setting, records a comparatively lower 11.4% in managerial roles.</w:t>
      </w:r>
    </w:p>
    <w:p w:rsidR="007C6EA5" w:rsidP="007C6EA5" w:rsidRDefault="007C6EA5" w14:paraId="66044697" w14:textId="77777777">
      <w:pPr>
        <w:pStyle w:val="DJCSbody"/>
      </w:pPr>
      <w:r>
        <w:t>Professionals are notably prevalent in Ballarat (22.8%) and Hepburn (21.4%), likely driven by health care, education, and professional services in these areas. By comparison, LGAs such as West Wimmera (12.0%) and Yarriambiack (12.4%) have smaller professional sectors, reflecting fewer knowledge-based or tertiary-educated roles in those communities.</w:t>
      </w:r>
    </w:p>
    <w:p w:rsidRPr="007C6EA5" w:rsidR="007C6EA5" w:rsidP="007C6EA5" w:rsidRDefault="007C6EA5" w14:paraId="3A06DA1B" w14:textId="77777777">
      <w:pPr>
        <w:pStyle w:val="DJCSbody"/>
        <w:rPr>
          <w:b/>
          <w:bCs/>
        </w:rPr>
      </w:pPr>
      <w:r w:rsidRPr="007C6EA5">
        <w:rPr>
          <w:b/>
          <w:bCs/>
        </w:rPr>
        <w:t>Technicians and Trades Workers</w:t>
      </w:r>
    </w:p>
    <w:p w:rsidR="007C6EA5" w:rsidP="007C6EA5" w:rsidRDefault="007C6EA5" w14:paraId="33EA213D" w14:textId="77777777">
      <w:pPr>
        <w:pStyle w:val="DJCSbody"/>
      </w:pPr>
      <w:r>
        <w:t>Technicians and trades workers show their highest proportions in LGAs with strong construction, manufacturing, or service industries. Golden Plains (18.6%) and Moorabool (17.0%) lead this category, correlating with higher construction activity and trades-related work.</w:t>
      </w:r>
    </w:p>
    <w:p w:rsidRPr="007C6EA5" w:rsidR="007C6EA5" w:rsidP="007C6EA5" w:rsidRDefault="007C6EA5" w14:paraId="72259E36" w14:textId="77777777">
      <w:pPr>
        <w:pStyle w:val="DJCSbody"/>
        <w:rPr>
          <w:b/>
          <w:bCs/>
        </w:rPr>
      </w:pPr>
      <w:r w:rsidRPr="007C6EA5">
        <w:rPr>
          <w:b/>
          <w:bCs/>
        </w:rPr>
        <w:t>Community and Personal Service Workers</w:t>
      </w:r>
    </w:p>
    <w:p w:rsidR="007C6EA5" w:rsidP="007C6EA5" w:rsidRDefault="007C6EA5" w14:paraId="28337BCC" w14:textId="77777777">
      <w:pPr>
        <w:pStyle w:val="DJCSbody"/>
      </w:pPr>
      <w:r>
        <w:t>Shares of community and personal service workers (including carers, hospitality staff, and protective services) range from around 8.4% in West Wimmera to 15.5% in Ararat. Higher percentages in Ararat and Northern Grampians (14.9%) could be linked to aged care facilities, disability services, and other community services operating in these LGAs.</w:t>
      </w:r>
    </w:p>
    <w:p w:rsidRPr="007C6EA5" w:rsidR="007C6EA5" w:rsidP="007C6EA5" w:rsidRDefault="007C6EA5" w14:paraId="426735B5" w14:textId="77777777">
      <w:pPr>
        <w:pStyle w:val="DJCSbody"/>
        <w:rPr>
          <w:b/>
          <w:bCs/>
        </w:rPr>
      </w:pPr>
      <w:r w:rsidRPr="007C6EA5">
        <w:rPr>
          <w:b/>
          <w:bCs/>
        </w:rPr>
        <w:t>Clerical, Administrative, and Sales Workers</w:t>
      </w:r>
    </w:p>
    <w:p w:rsidR="007C6EA5" w:rsidP="007C6EA5" w:rsidRDefault="007C6EA5" w14:paraId="0C844B3B" w14:textId="77777777">
      <w:pPr>
        <w:pStyle w:val="DJCSbody"/>
      </w:pPr>
      <w:r>
        <w:t>Clerical and administrative workers feature strongly in Moorabool (13.8%) and Ballarat (12.3%), reflecting the administrative and office-based roles in more urban or rapidly growing areas. Sales workers are relatively higher in Ballarat (9.5%) and Horsham (9.2%), likely due to larger retail precincts and shopping centres in these regional hubs.</w:t>
      </w:r>
    </w:p>
    <w:p w:rsidRPr="007C6EA5" w:rsidR="007C6EA5" w:rsidP="007C6EA5" w:rsidRDefault="007C6EA5" w14:paraId="196099F3" w14:textId="77777777">
      <w:pPr>
        <w:pStyle w:val="DJCSbody"/>
        <w:rPr>
          <w:b/>
          <w:bCs/>
        </w:rPr>
      </w:pPr>
      <w:r w:rsidRPr="007C6EA5">
        <w:rPr>
          <w:b/>
          <w:bCs/>
        </w:rPr>
        <w:t>Machinery Operators, Drivers, and Labourers</w:t>
      </w:r>
    </w:p>
    <w:p w:rsidR="007C6EA5" w:rsidP="007C6EA5" w:rsidRDefault="007C6EA5" w14:paraId="29FEAD96" w14:textId="77777777">
      <w:pPr>
        <w:pStyle w:val="DJCSbody"/>
      </w:pPr>
      <w:r>
        <w:t>LGAs with a significant agricultural presence often report higher shares of machinery operators and drivers and labourers. For instance, Hindmarsh (8.9% machinery operators and 15.9% labourers) and West Wimmera (5.6% machinery operators and 13.7% labourers) show how primary production influences local occupational structures. Northern Grampians, at 17.4% labourers, also reflects a reliance on manual or semi-skilled roles in its workforce.</w:t>
      </w:r>
    </w:p>
    <w:p w:rsidR="00451ABF" w:rsidP="00451ABF" w:rsidRDefault="00451ABF" w14:paraId="04FE73C5" w14:textId="5C813C31">
      <w:pPr>
        <w:pStyle w:val="Caption"/>
        <w:keepNext/>
      </w:pPr>
      <w:r>
        <w:t xml:space="preserve">Table </w:t>
      </w:r>
      <w:fldSimple w:instr=" SEQ Table \* ARABIC ">
        <w:r w:rsidR="00FB4C7A">
          <w:rPr>
            <w:noProof/>
          </w:rPr>
          <w:t>83</w:t>
        </w:r>
      </w:fldSimple>
      <w:r>
        <w:t xml:space="preserve">: </w:t>
      </w:r>
      <w:r w:rsidRPr="006E6627">
        <w:t>Occupation of employed persons aged 15 years+ in the Grampians Region by LGA (2021)</w:t>
      </w:r>
      <w:r w:rsidRPr="00451ABF">
        <w:rPr>
          <w:rStyle w:val="FootnoteReference"/>
        </w:rPr>
        <w:t xml:space="preserve"> </w:t>
      </w:r>
      <w:r>
        <w:rPr>
          <w:rStyle w:val="FootnoteReference"/>
        </w:rPr>
        <w:footnoteReference w:id="254"/>
      </w:r>
    </w:p>
    <w:tbl>
      <w:tblPr>
        <w:tblpPr w:leftFromText="181" w:rightFromText="181" w:bottomFromText="142" w:vertAnchor="text" w:tblpXSpec="right" w:tblpY="1"/>
        <w:tblOverlap w:val="never"/>
        <w:tblW w:w="9492"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tblLayout w:type="fixed"/>
        <w:tblLook w:firstRow="1" w:lastRow="0" w:firstColumn="1" w:lastColumn="0" w:noHBand="0" w:noVBand="1" w:val="04A0"/>
      </w:tblPr>
      <w:tblGrid>
        <w:gridCol w:w="2117"/>
        <w:gridCol w:w="670"/>
        <w:gridCol w:w="670"/>
        <w:gridCol w:w="671"/>
        <w:gridCol w:w="670"/>
        <w:gridCol w:w="671"/>
        <w:gridCol w:w="670"/>
        <w:gridCol w:w="671"/>
        <w:gridCol w:w="670"/>
        <w:gridCol w:w="671"/>
        <w:gridCol w:w="670"/>
        <w:gridCol w:w="671"/>
      </w:tblGrid>
      <w:tr w:rsidRPr="002B620F" w:rsidR="00AA3A0F" w:rsidTr="003D1F99" w14:paraId="64C5DAFB" w14:textId="77777777">
        <w:trPr>
          <w:cantSplit/>
          <w:trHeight w:val="1540"/>
        </w:trPr>
        <w:tc>
          <w:tcPr>
            <w:tcW w:w="2117" w:type="dxa"/>
            <w:tcBorders>
              <w:bottom w:val="single" w:color="FFFFFF" w:themeColor="background1" w:sz="24" w:space="0"/>
            </w:tcBorders>
            <w:shd w:val="clear" w:color="auto" w:fill="E5EEFF"/>
            <w:noWrap/>
            <w:vAlign w:val="center"/>
            <w:hideMark/>
          </w:tcPr>
          <w:p w:rsidRPr="002B620F" w:rsidR="00AA3A0F" w:rsidP="004A01F0" w:rsidRDefault="00DC322C" w14:paraId="103E6C7A" w14:textId="2A891678">
            <w:pPr>
              <w:rPr>
                <w:rFonts w:ascii="Aptos Display" w:hAnsi="Aptos Display"/>
                <w:b/>
                <w:bCs/>
                <w:color w:val="2F318B"/>
                <w:sz w:val="16"/>
                <w:szCs w:val="16"/>
                <w:lang w:eastAsia="en-AU"/>
              </w:rPr>
            </w:pPr>
            <w:r w:rsidRPr="002B620F">
              <w:rPr>
                <w:rFonts w:ascii="Aptos Display" w:hAnsi="Aptos Display"/>
                <w:b/>
                <w:bCs/>
                <w:color w:val="2F318B"/>
                <w:sz w:val="16"/>
                <w:szCs w:val="16"/>
                <w:lang w:eastAsia="en-AU"/>
              </w:rPr>
              <w:t>Occupation</w:t>
            </w:r>
          </w:p>
        </w:tc>
        <w:tc>
          <w:tcPr>
            <w:tcW w:w="670" w:type="dxa"/>
            <w:tcBorders>
              <w:bottom w:val="single" w:color="FFFFFF" w:themeColor="background1" w:sz="24" w:space="0"/>
            </w:tcBorders>
            <w:shd w:val="clear" w:color="auto" w:fill="E5EEFF"/>
            <w:noWrap/>
            <w:textDirection w:val="tbRl"/>
            <w:vAlign w:val="center"/>
            <w:hideMark/>
          </w:tcPr>
          <w:p w:rsidRPr="002B620F" w:rsidR="00AA3A0F" w:rsidP="004A01F0" w:rsidRDefault="00AA3A0F" w14:paraId="45D433AD" w14:textId="77777777">
            <w:pPr>
              <w:ind w:left="113" w:right="113"/>
              <w:rPr>
                <w:rFonts w:ascii="Aptos Display" w:hAnsi="Aptos Display"/>
                <w:b/>
                <w:bCs/>
                <w:color w:val="2F318B"/>
                <w:sz w:val="16"/>
                <w:szCs w:val="16"/>
                <w:lang w:eastAsia="en-AU"/>
              </w:rPr>
            </w:pPr>
            <w:r w:rsidRPr="002B620F">
              <w:rPr>
                <w:rFonts w:ascii="Aptos Display" w:hAnsi="Aptos Display" w:eastAsia="Times"/>
                <w:b/>
                <w:bCs/>
                <w:color w:val="2F318B"/>
                <w:sz w:val="16"/>
                <w:szCs w:val="16"/>
              </w:rPr>
              <w:t>Ararat</w:t>
            </w:r>
          </w:p>
        </w:tc>
        <w:tc>
          <w:tcPr>
            <w:tcW w:w="670" w:type="dxa"/>
            <w:tcBorders>
              <w:bottom w:val="single" w:color="FFFFFF" w:themeColor="background1" w:sz="24" w:space="0"/>
            </w:tcBorders>
            <w:shd w:val="clear" w:color="auto" w:fill="E5EEFF"/>
            <w:noWrap/>
            <w:textDirection w:val="tbRl"/>
            <w:vAlign w:val="center"/>
            <w:hideMark/>
          </w:tcPr>
          <w:p w:rsidRPr="002B620F" w:rsidR="00AA3A0F" w:rsidP="004A01F0" w:rsidRDefault="00AA3A0F" w14:paraId="78CF45E4" w14:textId="77777777">
            <w:pPr>
              <w:ind w:left="113" w:right="113"/>
              <w:rPr>
                <w:rFonts w:ascii="Aptos Display" w:hAnsi="Aptos Display"/>
                <w:b/>
                <w:bCs/>
                <w:color w:val="2F318B"/>
                <w:sz w:val="16"/>
                <w:szCs w:val="16"/>
                <w:lang w:eastAsia="en-AU"/>
              </w:rPr>
            </w:pPr>
            <w:r w:rsidRPr="002B620F">
              <w:rPr>
                <w:rFonts w:ascii="Aptos Display" w:hAnsi="Aptos Display" w:eastAsia="Times"/>
                <w:b/>
                <w:bCs/>
                <w:color w:val="2F318B"/>
                <w:sz w:val="16"/>
                <w:szCs w:val="16"/>
              </w:rPr>
              <w:t>Ballarat</w:t>
            </w:r>
          </w:p>
        </w:tc>
        <w:tc>
          <w:tcPr>
            <w:tcW w:w="671" w:type="dxa"/>
            <w:tcBorders>
              <w:bottom w:val="single" w:color="FFFFFF" w:themeColor="background1" w:sz="24" w:space="0"/>
            </w:tcBorders>
            <w:shd w:val="clear" w:color="auto" w:fill="E5EEFF"/>
            <w:noWrap/>
            <w:textDirection w:val="tbRl"/>
            <w:vAlign w:val="center"/>
            <w:hideMark/>
          </w:tcPr>
          <w:p w:rsidRPr="002B620F" w:rsidR="00AA3A0F" w:rsidP="004A01F0" w:rsidRDefault="00AA3A0F" w14:paraId="42B9380F" w14:textId="77777777">
            <w:pPr>
              <w:ind w:left="113" w:right="113"/>
              <w:rPr>
                <w:rFonts w:ascii="Aptos Display" w:hAnsi="Aptos Display"/>
                <w:b/>
                <w:bCs/>
                <w:color w:val="2F318B"/>
                <w:sz w:val="16"/>
                <w:szCs w:val="16"/>
                <w:lang w:eastAsia="en-AU"/>
              </w:rPr>
            </w:pPr>
            <w:r w:rsidRPr="002B620F">
              <w:rPr>
                <w:rFonts w:ascii="Aptos Display" w:hAnsi="Aptos Display" w:eastAsia="Times"/>
                <w:b/>
                <w:bCs/>
                <w:color w:val="2F318B"/>
                <w:sz w:val="16"/>
                <w:szCs w:val="16"/>
              </w:rPr>
              <w:t>Golden Plains</w:t>
            </w:r>
          </w:p>
        </w:tc>
        <w:tc>
          <w:tcPr>
            <w:tcW w:w="670" w:type="dxa"/>
            <w:tcBorders>
              <w:bottom w:val="single" w:color="FFFFFF" w:themeColor="background1" w:sz="24" w:space="0"/>
            </w:tcBorders>
            <w:shd w:val="clear" w:color="auto" w:fill="E5EEFF"/>
            <w:noWrap/>
            <w:textDirection w:val="tbRl"/>
            <w:vAlign w:val="center"/>
            <w:hideMark/>
          </w:tcPr>
          <w:p w:rsidRPr="002B620F" w:rsidR="00AA3A0F" w:rsidP="004A01F0" w:rsidRDefault="00AA3A0F" w14:paraId="56A87795" w14:textId="77777777">
            <w:pPr>
              <w:ind w:left="113" w:right="113"/>
              <w:rPr>
                <w:rFonts w:ascii="Aptos Display" w:hAnsi="Aptos Display"/>
                <w:b/>
                <w:bCs/>
                <w:color w:val="2F318B"/>
                <w:sz w:val="16"/>
                <w:szCs w:val="16"/>
                <w:lang w:eastAsia="en-AU"/>
              </w:rPr>
            </w:pPr>
            <w:r w:rsidRPr="002B620F">
              <w:rPr>
                <w:rFonts w:ascii="Aptos Display" w:hAnsi="Aptos Display" w:eastAsia="Times"/>
                <w:b/>
                <w:bCs/>
                <w:color w:val="2F318B"/>
                <w:sz w:val="16"/>
                <w:szCs w:val="16"/>
              </w:rPr>
              <w:t>Hepburn</w:t>
            </w:r>
          </w:p>
        </w:tc>
        <w:tc>
          <w:tcPr>
            <w:tcW w:w="671" w:type="dxa"/>
            <w:tcBorders>
              <w:bottom w:val="single" w:color="FFFFFF" w:themeColor="background1" w:sz="24" w:space="0"/>
            </w:tcBorders>
            <w:shd w:val="clear" w:color="auto" w:fill="E5EEFF"/>
            <w:noWrap/>
            <w:textDirection w:val="tbRl"/>
            <w:vAlign w:val="center"/>
            <w:hideMark/>
          </w:tcPr>
          <w:p w:rsidRPr="002B620F" w:rsidR="00AA3A0F" w:rsidP="004A01F0" w:rsidRDefault="00AA3A0F" w14:paraId="18006AB2" w14:textId="77777777">
            <w:pPr>
              <w:ind w:left="113" w:right="113"/>
              <w:rPr>
                <w:rFonts w:ascii="Aptos Display" w:hAnsi="Aptos Display"/>
                <w:b/>
                <w:bCs/>
                <w:color w:val="2F318B"/>
                <w:sz w:val="16"/>
                <w:szCs w:val="16"/>
                <w:lang w:eastAsia="en-AU"/>
              </w:rPr>
            </w:pPr>
            <w:r w:rsidRPr="002B620F">
              <w:rPr>
                <w:rFonts w:ascii="Aptos Display" w:hAnsi="Aptos Display" w:eastAsia="Times"/>
                <w:b/>
                <w:bCs/>
                <w:color w:val="2F318B"/>
                <w:sz w:val="16"/>
                <w:szCs w:val="16"/>
              </w:rPr>
              <w:t>Hindmarsh</w:t>
            </w:r>
          </w:p>
        </w:tc>
        <w:tc>
          <w:tcPr>
            <w:tcW w:w="670" w:type="dxa"/>
            <w:tcBorders>
              <w:bottom w:val="single" w:color="FFFFFF" w:themeColor="background1" w:sz="24" w:space="0"/>
            </w:tcBorders>
            <w:shd w:val="clear" w:color="auto" w:fill="E5EEFF"/>
            <w:noWrap/>
            <w:textDirection w:val="tbRl"/>
            <w:vAlign w:val="center"/>
            <w:hideMark/>
          </w:tcPr>
          <w:p w:rsidRPr="002B620F" w:rsidR="00AA3A0F" w:rsidP="004A01F0" w:rsidRDefault="00AA3A0F" w14:paraId="6309E0CA" w14:textId="77777777">
            <w:pPr>
              <w:ind w:left="113" w:right="113"/>
              <w:rPr>
                <w:rFonts w:ascii="Aptos Display" w:hAnsi="Aptos Display"/>
                <w:b/>
                <w:bCs/>
                <w:color w:val="2F318B"/>
                <w:sz w:val="16"/>
                <w:szCs w:val="16"/>
                <w:lang w:eastAsia="en-AU"/>
              </w:rPr>
            </w:pPr>
            <w:r w:rsidRPr="002B620F">
              <w:rPr>
                <w:rFonts w:ascii="Aptos Display" w:hAnsi="Aptos Display" w:eastAsia="Times"/>
                <w:b/>
                <w:bCs/>
                <w:color w:val="2F318B"/>
                <w:sz w:val="16"/>
                <w:szCs w:val="16"/>
              </w:rPr>
              <w:t>Horsham</w:t>
            </w:r>
          </w:p>
        </w:tc>
        <w:tc>
          <w:tcPr>
            <w:tcW w:w="671" w:type="dxa"/>
            <w:tcBorders>
              <w:bottom w:val="single" w:color="FFFFFF" w:themeColor="background1" w:sz="24" w:space="0"/>
            </w:tcBorders>
            <w:shd w:val="clear" w:color="auto" w:fill="E5EEFF"/>
            <w:textDirection w:val="tbRl"/>
            <w:vAlign w:val="center"/>
          </w:tcPr>
          <w:p w:rsidRPr="002B620F" w:rsidR="00AA3A0F" w:rsidP="004A01F0" w:rsidRDefault="00AA3A0F" w14:paraId="0D019315" w14:textId="77777777">
            <w:pPr>
              <w:ind w:left="113" w:right="113"/>
              <w:rPr>
                <w:rFonts w:ascii="Aptos Display" w:hAnsi="Aptos Display"/>
                <w:b/>
                <w:bCs/>
                <w:color w:val="2F318B"/>
                <w:sz w:val="16"/>
                <w:szCs w:val="16"/>
                <w:lang w:eastAsia="en-AU"/>
              </w:rPr>
            </w:pPr>
            <w:r w:rsidRPr="002B620F">
              <w:rPr>
                <w:rFonts w:ascii="Aptos Display" w:hAnsi="Aptos Display" w:eastAsia="Times"/>
                <w:b/>
                <w:bCs/>
                <w:color w:val="2F318B"/>
                <w:sz w:val="16"/>
                <w:szCs w:val="16"/>
              </w:rPr>
              <w:t>Moorabool</w:t>
            </w:r>
          </w:p>
        </w:tc>
        <w:tc>
          <w:tcPr>
            <w:tcW w:w="670" w:type="dxa"/>
            <w:tcBorders>
              <w:bottom w:val="single" w:color="FFFFFF" w:themeColor="background1" w:sz="24" w:space="0"/>
            </w:tcBorders>
            <w:shd w:val="clear" w:color="auto" w:fill="E5EEFF"/>
            <w:textDirection w:val="tbRl"/>
            <w:vAlign w:val="center"/>
          </w:tcPr>
          <w:p w:rsidRPr="002B620F" w:rsidR="00AA3A0F" w:rsidP="004A01F0" w:rsidRDefault="00AA3A0F" w14:paraId="10743D1C" w14:textId="77777777">
            <w:pPr>
              <w:ind w:left="113" w:right="113"/>
              <w:rPr>
                <w:rFonts w:ascii="Aptos Display" w:hAnsi="Aptos Display"/>
                <w:b/>
                <w:bCs/>
                <w:color w:val="2F318B"/>
                <w:sz w:val="16"/>
                <w:szCs w:val="16"/>
                <w:lang w:eastAsia="en-AU"/>
              </w:rPr>
            </w:pPr>
            <w:r w:rsidRPr="002B620F">
              <w:rPr>
                <w:rFonts w:ascii="Aptos Display" w:hAnsi="Aptos Display" w:eastAsia="Times"/>
                <w:b/>
                <w:bCs/>
                <w:color w:val="2F318B"/>
                <w:sz w:val="16"/>
                <w:szCs w:val="16"/>
              </w:rPr>
              <w:t>Northern Grampians</w:t>
            </w:r>
          </w:p>
        </w:tc>
        <w:tc>
          <w:tcPr>
            <w:tcW w:w="671" w:type="dxa"/>
            <w:tcBorders>
              <w:bottom w:val="single" w:color="FFFFFF" w:themeColor="background1" w:sz="24" w:space="0"/>
            </w:tcBorders>
            <w:shd w:val="clear" w:color="auto" w:fill="E5EEFF"/>
            <w:textDirection w:val="tbRl"/>
            <w:vAlign w:val="center"/>
          </w:tcPr>
          <w:p w:rsidRPr="002B620F" w:rsidR="00AA3A0F" w:rsidP="004A01F0" w:rsidRDefault="00AA3A0F" w14:paraId="565922A7" w14:textId="77777777">
            <w:pPr>
              <w:ind w:left="113" w:right="113"/>
              <w:rPr>
                <w:rFonts w:ascii="Aptos Display" w:hAnsi="Aptos Display"/>
                <w:b/>
                <w:bCs/>
                <w:color w:val="2F318B"/>
                <w:sz w:val="16"/>
                <w:szCs w:val="16"/>
                <w:lang w:eastAsia="en-AU"/>
              </w:rPr>
            </w:pPr>
            <w:r w:rsidRPr="002B620F">
              <w:rPr>
                <w:rFonts w:ascii="Aptos Display" w:hAnsi="Aptos Display" w:eastAsia="Times"/>
                <w:b/>
                <w:bCs/>
                <w:color w:val="2F318B"/>
                <w:sz w:val="16"/>
                <w:szCs w:val="16"/>
              </w:rPr>
              <w:t>Pyrenees</w:t>
            </w:r>
          </w:p>
        </w:tc>
        <w:tc>
          <w:tcPr>
            <w:tcW w:w="670" w:type="dxa"/>
            <w:tcBorders>
              <w:bottom w:val="single" w:color="FFFFFF" w:themeColor="background1" w:sz="24" w:space="0"/>
            </w:tcBorders>
            <w:shd w:val="clear" w:color="auto" w:fill="E5EEFF"/>
            <w:textDirection w:val="tbRl"/>
            <w:vAlign w:val="center"/>
          </w:tcPr>
          <w:p w:rsidRPr="002B620F" w:rsidR="00AA3A0F" w:rsidP="004A01F0" w:rsidRDefault="00AA3A0F" w14:paraId="34934573" w14:textId="77777777">
            <w:pPr>
              <w:ind w:left="113" w:right="113"/>
              <w:rPr>
                <w:rFonts w:ascii="Aptos Display" w:hAnsi="Aptos Display"/>
                <w:b/>
                <w:bCs/>
                <w:color w:val="2F318B"/>
                <w:sz w:val="16"/>
                <w:szCs w:val="16"/>
                <w:lang w:eastAsia="en-AU"/>
              </w:rPr>
            </w:pPr>
            <w:r w:rsidRPr="002B620F">
              <w:rPr>
                <w:rFonts w:ascii="Aptos Display" w:hAnsi="Aptos Display" w:eastAsia="Times"/>
                <w:b/>
                <w:bCs/>
                <w:color w:val="2F318B"/>
                <w:sz w:val="16"/>
                <w:szCs w:val="16"/>
              </w:rPr>
              <w:t>West Wimmera</w:t>
            </w:r>
          </w:p>
        </w:tc>
        <w:tc>
          <w:tcPr>
            <w:tcW w:w="671" w:type="dxa"/>
            <w:tcBorders>
              <w:bottom w:val="single" w:color="FFFFFF" w:themeColor="background1" w:sz="24" w:space="0"/>
            </w:tcBorders>
            <w:shd w:val="clear" w:color="auto" w:fill="E5EEFF"/>
            <w:textDirection w:val="tbRl"/>
            <w:vAlign w:val="center"/>
          </w:tcPr>
          <w:p w:rsidRPr="002B620F" w:rsidR="00AA3A0F" w:rsidP="004A01F0" w:rsidRDefault="00AA3A0F" w14:paraId="10DC0C05" w14:textId="6802DEC2">
            <w:pPr>
              <w:ind w:left="113" w:right="113"/>
              <w:rPr>
                <w:rFonts w:ascii="Aptos Display" w:hAnsi="Aptos Display"/>
                <w:b/>
                <w:bCs/>
                <w:color w:val="2F318B"/>
                <w:sz w:val="16"/>
                <w:szCs w:val="16"/>
                <w:lang w:eastAsia="en-AU"/>
              </w:rPr>
            </w:pPr>
            <w:r w:rsidRPr="002B620F">
              <w:rPr>
                <w:rFonts w:ascii="Aptos Display" w:hAnsi="Aptos Display" w:eastAsia="Times"/>
                <w:b/>
                <w:bCs/>
                <w:color w:val="2F318B"/>
                <w:sz w:val="16"/>
                <w:szCs w:val="16"/>
              </w:rPr>
              <w:t>Yarriambiack</w:t>
            </w:r>
          </w:p>
        </w:tc>
      </w:tr>
      <w:tr w:rsidRPr="002B620F" w:rsidR="00F15A47" w:rsidTr="1135EC1B" w14:paraId="56A07CE3" w14:textId="77777777">
        <w:trPr>
          <w:trHeight w:val="397"/>
        </w:trPr>
        <w:tc>
          <w:tcPr>
            <w:tcW w:w="2117" w:type="dxa"/>
            <w:tcBorders>
              <w:top w:val="single" w:color="FFFFFF" w:themeColor="background1" w:sz="24" w:space="0"/>
            </w:tcBorders>
            <w:shd w:val="clear" w:color="auto" w:fill="E5EEFF"/>
            <w:noWrap/>
            <w:vAlign w:val="center"/>
            <w:hideMark/>
          </w:tcPr>
          <w:p w:rsidRPr="002B620F" w:rsidR="00DC322C" w:rsidP="00DC322C" w:rsidRDefault="00DC322C" w14:paraId="156EADBF" w14:textId="60913B2F">
            <w:pPr>
              <w:spacing w:before="80" w:after="60"/>
              <w:rPr>
                <w:rFonts w:ascii="Aptos Display" w:hAnsi="Aptos Display"/>
                <w:b/>
                <w:bCs/>
                <w:color w:val="2F318B"/>
                <w:sz w:val="16"/>
                <w:szCs w:val="16"/>
              </w:rPr>
            </w:pPr>
            <w:r w:rsidRPr="002B620F">
              <w:rPr>
                <w:rFonts w:ascii="Aptos Display" w:hAnsi="Aptos Display"/>
                <w:b/>
                <w:bCs/>
                <w:color w:val="2F318B"/>
                <w:sz w:val="16"/>
                <w:szCs w:val="16"/>
              </w:rPr>
              <w:t xml:space="preserve">Managers </w:t>
            </w:r>
          </w:p>
        </w:tc>
        <w:tc>
          <w:tcPr>
            <w:tcW w:w="670" w:type="dxa"/>
            <w:tcBorders>
              <w:top w:val="single" w:color="FFFFFF" w:themeColor="background1" w:sz="12" w:space="0"/>
              <w:left w:val="single" w:color="FFFFFF" w:themeColor="background1" w:sz="8" w:space="0"/>
              <w:bottom w:val="single" w:color="FFFFFF" w:themeColor="background1" w:sz="8" w:space="0"/>
              <w:right w:val="single" w:color="FFFFFF" w:themeColor="background1" w:sz="8" w:space="0"/>
            </w:tcBorders>
            <w:shd w:val="clear" w:color="auto" w:fill="63BE7B"/>
            <w:noWrap/>
            <w:vAlign w:val="center"/>
          </w:tcPr>
          <w:p w:rsidRPr="002B620F" w:rsidR="00DC322C" w:rsidP="00DC322C" w:rsidRDefault="00DC322C" w14:paraId="520C34B4" w14:textId="1DD00650">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18.9%</w:t>
            </w:r>
          </w:p>
        </w:tc>
        <w:tc>
          <w:tcPr>
            <w:tcW w:w="670" w:type="dxa"/>
            <w:tcBorders>
              <w:top w:val="single" w:color="FFFFFF" w:themeColor="background1" w:sz="12" w:space="0"/>
              <w:left w:val="nil"/>
              <w:bottom w:val="single" w:color="FFFFFF" w:themeColor="background1" w:sz="8" w:space="0"/>
              <w:right w:val="single" w:color="FFFFFF" w:themeColor="background1" w:sz="8" w:space="0"/>
            </w:tcBorders>
            <w:shd w:val="clear" w:color="auto" w:fill="B7D98D"/>
            <w:noWrap/>
            <w:vAlign w:val="center"/>
          </w:tcPr>
          <w:p w:rsidRPr="002B620F" w:rsidR="00DC322C" w:rsidP="00DC322C" w:rsidRDefault="00DC322C" w14:paraId="394EBFB3" w14:textId="145B018A">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11.4%</w:t>
            </w:r>
          </w:p>
        </w:tc>
        <w:tc>
          <w:tcPr>
            <w:tcW w:w="671" w:type="dxa"/>
            <w:tcBorders>
              <w:top w:val="single" w:color="FFFFFF" w:themeColor="background1" w:sz="12" w:space="0"/>
              <w:left w:val="nil"/>
              <w:bottom w:val="single" w:color="FFFFFF" w:themeColor="background1" w:sz="8" w:space="0"/>
              <w:right w:val="single" w:color="FFFFFF" w:themeColor="background1" w:sz="8" w:space="0"/>
            </w:tcBorders>
            <w:shd w:val="clear" w:color="auto" w:fill="93CD86"/>
            <w:noWrap/>
            <w:vAlign w:val="center"/>
          </w:tcPr>
          <w:p w:rsidRPr="002B620F" w:rsidR="00DC322C" w:rsidP="00DC322C" w:rsidRDefault="00DC322C" w14:paraId="1D1CF57E" w14:textId="5767BAFC">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13.4%</w:t>
            </w:r>
          </w:p>
        </w:tc>
        <w:tc>
          <w:tcPr>
            <w:tcW w:w="670" w:type="dxa"/>
            <w:tcBorders>
              <w:top w:val="single" w:color="FFFFFF" w:themeColor="background1" w:sz="12" w:space="0"/>
              <w:left w:val="nil"/>
              <w:bottom w:val="single" w:color="FFFFFF" w:themeColor="background1" w:sz="8" w:space="0"/>
              <w:right w:val="single" w:color="FFFFFF" w:themeColor="background1" w:sz="8" w:space="0"/>
            </w:tcBorders>
            <w:shd w:val="clear" w:color="auto" w:fill="79C580"/>
            <w:noWrap/>
            <w:vAlign w:val="center"/>
          </w:tcPr>
          <w:p w:rsidRPr="002B620F" w:rsidR="00DC322C" w:rsidP="00DC322C" w:rsidRDefault="00DC322C" w14:paraId="7B02B6D7" w14:textId="7E0809AD">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18.7%</w:t>
            </w:r>
          </w:p>
        </w:tc>
        <w:tc>
          <w:tcPr>
            <w:tcW w:w="671" w:type="dxa"/>
            <w:tcBorders>
              <w:top w:val="single" w:color="FFFFFF" w:themeColor="background1" w:sz="12" w:space="0"/>
              <w:left w:val="nil"/>
              <w:bottom w:val="single" w:color="FFFFFF" w:themeColor="background1" w:sz="8" w:space="0"/>
              <w:right w:val="single" w:color="FFFFFF" w:themeColor="background1" w:sz="8" w:space="0"/>
            </w:tcBorders>
            <w:shd w:val="clear" w:color="auto" w:fill="63BE7B"/>
            <w:noWrap/>
            <w:vAlign w:val="center"/>
          </w:tcPr>
          <w:p w:rsidRPr="002B620F" w:rsidR="00DC322C" w:rsidP="00DC322C" w:rsidRDefault="00DC322C" w14:paraId="322D4EAB" w14:textId="56CB4BB2">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24.2%</w:t>
            </w:r>
          </w:p>
        </w:tc>
        <w:tc>
          <w:tcPr>
            <w:tcW w:w="670" w:type="dxa"/>
            <w:tcBorders>
              <w:top w:val="single" w:color="FFFFFF" w:themeColor="background1" w:sz="12" w:space="0"/>
              <w:left w:val="nil"/>
              <w:bottom w:val="single" w:color="FFFFFF" w:themeColor="background1" w:sz="8" w:space="0"/>
              <w:right w:val="single" w:color="FFFFFF" w:themeColor="background1" w:sz="8" w:space="0"/>
            </w:tcBorders>
            <w:shd w:val="clear" w:color="auto" w:fill="72C37F"/>
            <w:noWrap/>
            <w:vAlign w:val="center"/>
          </w:tcPr>
          <w:p w:rsidRPr="002B620F" w:rsidR="00DC322C" w:rsidP="00DC322C" w:rsidRDefault="00DC322C" w14:paraId="0F2FB3A4" w14:textId="09EEF9EC">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16.3%</w:t>
            </w:r>
          </w:p>
        </w:tc>
        <w:tc>
          <w:tcPr>
            <w:tcW w:w="671" w:type="dxa"/>
            <w:tcBorders>
              <w:top w:val="single" w:color="FFFFFF" w:themeColor="background1" w:sz="12" w:space="0"/>
              <w:left w:val="nil"/>
              <w:bottom w:val="single" w:color="FFFFFF" w:themeColor="background1" w:sz="8" w:space="0"/>
              <w:right w:val="single" w:color="FFFFFF" w:themeColor="background1" w:sz="8" w:space="0"/>
            </w:tcBorders>
            <w:shd w:val="clear" w:color="auto" w:fill="91CD85"/>
            <w:vAlign w:val="center"/>
          </w:tcPr>
          <w:p w:rsidRPr="002B620F" w:rsidR="00DC322C" w:rsidP="00DC322C" w:rsidRDefault="00DC322C" w14:paraId="340B52ED" w14:textId="21C39D8E">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12.6%</w:t>
            </w:r>
          </w:p>
        </w:tc>
        <w:tc>
          <w:tcPr>
            <w:tcW w:w="670" w:type="dxa"/>
            <w:tcBorders>
              <w:top w:val="single" w:color="FFFFFF" w:themeColor="background1" w:sz="12" w:space="0"/>
              <w:left w:val="nil"/>
              <w:bottom w:val="single" w:color="FFFFFF" w:themeColor="background1" w:sz="8" w:space="0"/>
              <w:right w:val="single" w:color="FFFFFF" w:themeColor="background1" w:sz="8" w:space="0"/>
            </w:tcBorders>
            <w:shd w:val="clear" w:color="auto" w:fill="63BE7B"/>
            <w:vAlign w:val="center"/>
          </w:tcPr>
          <w:p w:rsidRPr="002B620F" w:rsidR="00DC322C" w:rsidP="00DC322C" w:rsidRDefault="00DC322C" w14:paraId="3179185A" w14:textId="15AC6302">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18.3%</w:t>
            </w:r>
          </w:p>
        </w:tc>
        <w:tc>
          <w:tcPr>
            <w:tcW w:w="671" w:type="dxa"/>
            <w:tcBorders>
              <w:top w:val="single" w:color="FFFFFF" w:themeColor="background1" w:sz="12" w:space="0"/>
              <w:left w:val="nil"/>
              <w:bottom w:val="single" w:color="FFFFFF" w:themeColor="background1" w:sz="8" w:space="0"/>
              <w:right w:val="single" w:color="FFFFFF" w:themeColor="background1" w:sz="8" w:space="0"/>
            </w:tcBorders>
            <w:shd w:val="clear" w:color="auto" w:fill="63BE7B"/>
            <w:vAlign w:val="center"/>
          </w:tcPr>
          <w:p w:rsidRPr="002B620F" w:rsidR="00DC322C" w:rsidP="00DC322C" w:rsidRDefault="00DC322C" w14:paraId="0DA80EC3" w14:textId="0557DF62">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21.2%</w:t>
            </w:r>
          </w:p>
        </w:tc>
        <w:tc>
          <w:tcPr>
            <w:tcW w:w="670" w:type="dxa"/>
            <w:tcBorders>
              <w:top w:val="single" w:color="FFFFFF" w:themeColor="background1" w:sz="12" w:space="0"/>
              <w:left w:val="nil"/>
              <w:bottom w:val="single" w:color="FFFFFF" w:themeColor="background1" w:sz="8" w:space="0"/>
              <w:right w:val="single" w:color="FFFFFF" w:themeColor="background1" w:sz="8" w:space="0"/>
            </w:tcBorders>
            <w:shd w:val="clear" w:color="auto" w:fill="63BE7B"/>
            <w:vAlign w:val="center"/>
          </w:tcPr>
          <w:p w:rsidRPr="002B620F" w:rsidR="00DC322C" w:rsidP="00DC322C" w:rsidRDefault="00DC322C" w14:paraId="034B0F0F" w14:textId="76C34588">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38.7%</w:t>
            </w:r>
          </w:p>
        </w:tc>
        <w:tc>
          <w:tcPr>
            <w:tcW w:w="671" w:type="dxa"/>
            <w:tcBorders>
              <w:top w:val="single" w:color="FFFFFF" w:themeColor="background1" w:sz="12" w:space="0"/>
              <w:left w:val="nil"/>
              <w:bottom w:val="single" w:color="FFFFFF" w:themeColor="background1" w:sz="8" w:space="0"/>
              <w:right w:val="single" w:color="FFFFFF" w:themeColor="background1" w:sz="8" w:space="0"/>
            </w:tcBorders>
            <w:shd w:val="clear" w:color="auto" w:fill="63BE7B"/>
            <w:vAlign w:val="center"/>
          </w:tcPr>
          <w:p w:rsidRPr="002B620F" w:rsidR="00DC322C" w:rsidP="00DC322C" w:rsidRDefault="00DC322C" w14:paraId="718D591C" w14:textId="4BDBDFCD">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25.7%</w:t>
            </w:r>
          </w:p>
        </w:tc>
      </w:tr>
      <w:tr w:rsidRPr="002B620F" w:rsidR="00F15A47" w:rsidTr="1135EC1B" w14:paraId="49AF9FB0" w14:textId="77777777">
        <w:trPr>
          <w:trHeight w:val="397"/>
        </w:trPr>
        <w:tc>
          <w:tcPr>
            <w:tcW w:w="2117" w:type="dxa"/>
            <w:shd w:val="clear" w:color="auto" w:fill="E5EEFF"/>
            <w:noWrap/>
            <w:vAlign w:val="center"/>
            <w:hideMark/>
          </w:tcPr>
          <w:p w:rsidRPr="002B620F" w:rsidR="00DC322C" w:rsidP="00DC322C" w:rsidRDefault="00DC322C" w14:paraId="65E3E8A7" w14:textId="75228A53">
            <w:pPr>
              <w:spacing w:before="80" w:after="60"/>
              <w:rPr>
                <w:rFonts w:ascii="Aptos Display" w:hAnsi="Aptos Display"/>
                <w:b/>
                <w:bCs/>
                <w:color w:val="2F318B"/>
                <w:sz w:val="16"/>
                <w:szCs w:val="16"/>
              </w:rPr>
            </w:pPr>
            <w:r w:rsidRPr="002B620F">
              <w:rPr>
                <w:rFonts w:ascii="Aptos Display" w:hAnsi="Aptos Display"/>
                <w:b/>
                <w:bCs/>
                <w:color w:val="2F318B"/>
                <w:sz w:val="16"/>
                <w:szCs w:val="16"/>
              </w:rPr>
              <w:t>Professionals</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94CE86"/>
            <w:noWrap/>
            <w:vAlign w:val="center"/>
          </w:tcPr>
          <w:p w:rsidRPr="002B620F" w:rsidR="00DC322C" w:rsidP="00DC322C" w:rsidRDefault="00DC322C" w14:paraId="736146DA" w14:textId="3403A513">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13.7%</w:t>
            </w:r>
          </w:p>
        </w:tc>
        <w:tc>
          <w:tcPr>
            <w:tcW w:w="670" w:type="dxa"/>
            <w:tcBorders>
              <w:top w:val="nil"/>
              <w:left w:val="nil"/>
              <w:bottom w:val="single" w:color="FFFFFF" w:themeColor="background1" w:sz="8" w:space="0"/>
              <w:right w:val="single" w:color="FFFFFF" w:themeColor="background1" w:sz="8" w:space="0"/>
            </w:tcBorders>
            <w:shd w:val="clear" w:color="auto" w:fill="63BE7B"/>
            <w:noWrap/>
            <w:vAlign w:val="center"/>
          </w:tcPr>
          <w:p w:rsidRPr="002B620F" w:rsidR="00DC322C" w:rsidP="00DC322C" w:rsidRDefault="00DC322C" w14:paraId="75E80085" w14:textId="654FF4B4">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22.8%</w:t>
            </w:r>
          </w:p>
        </w:tc>
        <w:tc>
          <w:tcPr>
            <w:tcW w:w="671" w:type="dxa"/>
            <w:tcBorders>
              <w:top w:val="nil"/>
              <w:left w:val="nil"/>
              <w:bottom w:val="single" w:color="FFFFFF" w:themeColor="background1" w:sz="8" w:space="0"/>
              <w:right w:val="single" w:color="FFFFFF" w:themeColor="background1" w:sz="8" w:space="0"/>
            </w:tcBorders>
            <w:shd w:val="clear" w:color="auto" w:fill="7AC680"/>
            <w:noWrap/>
            <w:vAlign w:val="center"/>
          </w:tcPr>
          <w:p w:rsidRPr="002B620F" w:rsidR="00DC322C" w:rsidP="00DC322C" w:rsidRDefault="00DC322C" w14:paraId="6068DABC" w14:textId="0544D082">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16.1%</w:t>
            </w:r>
          </w:p>
        </w:tc>
        <w:tc>
          <w:tcPr>
            <w:tcW w:w="670" w:type="dxa"/>
            <w:tcBorders>
              <w:top w:val="nil"/>
              <w:left w:val="nil"/>
              <w:bottom w:val="single" w:color="FFFFFF" w:themeColor="background1" w:sz="8" w:space="0"/>
              <w:right w:val="single" w:color="FFFFFF" w:themeColor="background1" w:sz="8" w:space="0"/>
            </w:tcBorders>
            <w:shd w:val="clear" w:color="auto" w:fill="63BE7B"/>
            <w:noWrap/>
            <w:vAlign w:val="center"/>
          </w:tcPr>
          <w:p w:rsidRPr="002B620F" w:rsidR="00DC322C" w:rsidP="00DC322C" w:rsidRDefault="00DC322C" w14:paraId="319C5835" w14:textId="5DFEA8A8">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21.4%</w:t>
            </w:r>
          </w:p>
        </w:tc>
        <w:tc>
          <w:tcPr>
            <w:tcW w:w="671" w:type="dxa"/>
            <w:tcBorders>
              <w:top w:val="nil"/>
              <w:left w:val="nil"/>
              <w:bottom w:val="single" w:color="FFFFFF" w:themeColor="background1" w:sz="8" w:space="0"/>
              <w:right w:val="single" w:color="FFFFFF" w:themeColor="background1" w:sz="8" w:space="0"/>
            </w:tcBorders>
            <w:shd w:val="clear" w:color="auto" w:fill="ABD58B"/>
            <w:noWrap/>
            <w:vAlign w:val="center"/>
          </w:tcPr>
          <w:p w:rsidRPr="002B620F" w:rsidR="00DC322C" w:rsidP="00DC322C" w:rsidRDefault="00DC322C" w14:paraId="55F0B109" w14:textId="43E4F24C">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14.0%</w:t>
            </w:r>
          </w:p>
        </w:tc>
        <w:tc>
          <w:tcPr>
            <w:tcW w:w="670" w:type="dxa"/>
            <w:tcBorders>
              <w:top w:val="nil"/>
              <w:left w:val="nil"/>
              <w:bottom w:val="single" w:color="FFFFFF" w:themeColor="background1" w:sz="8" w:space="0"/>
              <w:right w:val="single" w:color="FFFFFF" w:themeColor="background1" w:sz="8" w:space="0"/>
            </w:tcBorders>
            <w:shd w:val="clear" w:color="auto" w:fill="63BE7B"/>
            <w:noWrap/>
            <w:vAlign w:val="center"/>
          </w:tcPr>
          <w:p w:rsidRPr="002B620F" w:rsidR="00DC322C" w:rsidP="00DC322C" w:rsidRDefault="00DC322C" w14:paraId="0DC48090" w14:textId="6D7AAE90">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17.8%</w:t>
            </w:r>
          </w:p>
        </w:tc>
        <w:tc>
          <w:tcPr>
            <w:tcW w:w="671" w:type="dxa"/>
            <w:tcBorders>
              <w:top w:val="nil"/>
              <w:left w:val="nil"/>
              <w:bottom w:val="single" w:color="FFFFFF" w:themeColor="background1" w:sz="8" w:space="0"/>
              <w:right w:val="single" w:color="FFFFFF" w:themeColor="background1" w:sz="8" w:space="0"/>
            </w:tcBorders>
            <w:shd w:val="clear" w:color="auto" w:fill="63BE7B"/>
            <w:vAlign w:val="center"/>
          </w:tcPr>
          <w:p w:rsidRPr="002B620F" w:rsidR="00DC322C" w:rsidP="00DC322C" w:rsidRDefault="00DC322C" w14:paraId="4684C311" w14:textId="6EBF4652">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17.0%</w:t>
            </w:r>
          </w:p>
        </w:tc>
        <w:tc>
          <w:tcPr>
            <w:tcW w:w="670" w:type="dxa"/>
            <w:tcBorders>
              <w:top w:val="nil"/>
              <w:left w:val="nil"/>
              <w:bottom w:val="single" w:color="FFFFFF" w:themeColor="background1" w:sz="8" w:space="0"/>
              <w:right w:val="single" w:color="FFFFFF" w:themeColor="background1" w:sz="8" w:space="0"/>
            </w:tcBorders>
            <w:shd w:val="clear" w:color="auto" w:fill="9DD088"/>
            <w:vAlign w:val="center"/>
          </w:tcPr>
          <w:p w:rsidRPr="002B620F" w:rsidR="00DC322C" w:rsidP="00DC322C" w:rsidRDefault="00DC322C" w14:paraId="6E3C4A33" w14:textId="17511167">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12.3%</w:t>
            </w:r>
          </w:p>
        </w:tc>
        <w:tc>
          <w:tcPr>
            <w:tcW w:w="671" w:type="dxa"/>
            <w:tcBorders>
              <w:top w:val="nil"/>
              <w:left w:val="nil"/>
              <w:bottom w:val="single" w:color="FFFFFF" w:themeColor="background1" w:sz="8" w:space="0"/>
              <w:right w:val="single" w:color="FFFFFF" w:themeColor="background1" w:sz="8" w:space="0"/>
            </w:tcBorders>
            <w:shd w:val="clear" w:color="auto" w:fill="AAD58A"/>
            <w:vAlign w:val="center"/>
          </w:tcPr>
          <w:p w:rsidRPr="002B620F" w:rsidR="00DC322C" w:rsidP="00DC322C" w:rsidRDefault="00DC322C" w14:paraId="19F77D5E" w14:textId="79E5E781">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12.8%</w:t>
            </w:r>
          </w:p>
        </w:tc>
        <w:tc>
          <w:tcPr>
            <w:tcW w:w="670" w:type="dxa"/>
            <w:tcBorders>
              <w:top w:val="nil"/>
              <w:left w:val="nil"/>
              <w:bottom w:val="single" w:color="FFFFFF" w:themeColor="background1" w:sz="8" w:space="0"/>
              <w:right w:val="single" w:color="FFFFFF" w:themeColor="background1" w:sz="8" w:space="0"/>
            </w:tcBorders>
            <w:shd w:val="clear" w:color="auto" w:fill="D5E294"/>
            <w:vAlign w:val="center"/>
          </w:tcPr>
          <w:p w:rsidRPr="002B620F" w:rsidR="00DC322C" w:rsidP="00DC322C" w:rsidRDefault="00DC322C" w14:paraId="469135EC" w14:textId="0CD87995">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12.0%</w:t>
            </w:r>
          </w:p>
        </w:tc>
        <w:tc>
          <w:tcPr>
            <w:tcW w:w="671" w:type="dxa"/>
            <w:tcBorders>
              <w:top w:val="nil"/>
              <w:left w:val="nil"/>
              <w:bottom w:val="single" w:color="FFFFFF" w:themeColor="background1" w:sz="8" w:space="0"/>
              <w:right w:val="single" w:color="FFFFFF" w:themeColor="background1" w:sz="8" w:space="0"/>
            </w:tcBorders>
            <w:shd w:val="clear" w:color="auto" w:fill="BADA8E"/>
            <w:vAlign w:val="center"/>
          </w:tcPr>
          <w:p w:rsidRPr="002B620F" w:rsidR="00DC322C" w:rsidP="00DC322C" w:rsidRDefault="00DC322C" w14:paraId="4BCE701B" w14:textId="5AC01A9F">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12.4%</w:t>
            </w:r>
          </w:p>
        </w:tc>
      </w:tr>
      <w:tr w:rsidRPr="002B620F" w:rsidR="00F15A47" w:rsidTr="1135EC1B" w14:paraId="2BBAEE12" w14:textId="77777777">
        <w:trPr>
          <w:trHeight w:val="567"/>
        </w:trPr>
        <w:tc>
          <w:tcPr>
            <w:tcW w:w="2117" w:type="dxa"/>
            <w:shd w:val="clear" w:color="auto" w:fill="E5EEFF"/>
            <w:noWrap/>
            <w:vAlign w:val="center"/>
            <w:hideMark/>
          </w:tcPr>
          <w:p w:rsidRPr="002B620F" w:rsidR="00DC322C" w:rsidP="00DC322C" w:rsidRDefault="00DC322C" w14:paraId="718E01A5" w14:textId="504B0280">
            <w:pPr>
              <w:spacing w:before="80" w:after="60"/>
              <w:rPr>
                <w:rFonts w:ascii="Aptos Display" w:hAnsi="Aptos Display"/>
                <w:b/>
                <w:bCs/>
                <w:color w:val="2F318B"/>
                <w:sz w:val="16"/>
                <w:szCs w:val="16"/>
              </w:rPr>
            </w:pPr>
            <w:r w:rsidRPr="002B620F">
              <w:rPr>
                <w:rFonts w:ascii="Aptos Display" w:hAnsi="Aptos Display"/>
                <w:b/>
                <w:bCs/>
                <w:color w:val="2F318B"/>
                <w:sz w:val="16"/>
                <w:szCs w:val="16"/>
              </w:rPr>
              <w:t xml:space="preserve">Technicians and trades workers </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ACD58B"/>
            <w:noWrap/>
            <w:vAlign w:val="center"/>
          </w:tcPr>
          <w:p w:rsidRPr="002B620F" w:rsidR="00DC322C" w:rsidP="00DC322C" w:rsidRDefault="00DC322C" w14:paraId="6FE2078E" w14:textId="66A360A7">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11.2%</w:t>
            </w:r>
          </w:p>
        </w:tc>
        <w:tc>
          <w:tcPr>
            <w:tcW w:w="670" w:type="dxa"/>
            <w:tcBorders>
              <w:top w:val="nil"/>
              <w:left w:val="nil"/>
              <w:bottom w:val="single" w:color="FFFFFF" w:themeColor="background1" w:sz="8" w:space="0"/>
              <w:right w:val="single" w:color="FFFFFF" w:themeColor="background1" w:sz="8" w:space="0"/>
            </w:tcBorders>
            <w:shd w:val="clear" w:color="auto" w:fill="A5D389"/>
            <w:noWrap/>
            <w:vAlign w:val="center"/>
          </w:tcPr>
          <w:p w:rsidRPr="002B620F" w:rsidR="00DC322C" w:rsidP="00DC322C" w:rsidRDefault="00DC322C" w14:paraId="4D48D316" w14:textId="6FDAF843">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13.8%</w:t>
            </w:r>
          </w:p>
        </w:tc>
        <w:tc>
          <w:tcPr>
            <w:tcW w:w="671" w:type="dxa"/>
            <w:tcBorders>
              <w:top w:val="nil"/>
              <w:left w:val="nil"/>
              <w:bottom w:val="single" w:color="FFFFFF" w:themeColor="background1" w:sz="8" w:space="0"/>
              <w:right w:val="single" w:color="FFFFFF" w:themeColor="background1" w:sz="8" w:space="0"/>
            </w:tcBorders>
            <w:shd w:val="clear" w:color="auto" w:fill="63BE7B"/>
            <w:noWrap/>
            <w:vAlign w:val="center"/>
          </w:tcPr>
          <w:p w:rsidRPr="002B620F" w:rsidR="00DC322C" w:rsidP="00DC322C" w:rsidRDefault="00DC322C" w14:paraId="7DD6E09C" w14:textId="5DCB10AA">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18.6%</w:t>
            </w:r>
          </w:p>
        </w:tc>
        <w:tc>
          <w:tcPr>
            <w:tcW w:w="670" w:type="dxa"/>
            <w:tcBorders>
              <w:top w:val="nil"/>
              <w:left w:val="nil"/>
              <w:bottom w:val="single" w:color="FFFFFF" w:themeColor="background1" w:sz="8" w:space="0"/>
              <w:right w:val="single" w:color="FFFFFF" w:themeColor="background1" w:sz="8" w:space="0"/>
            </w:tcBorders>
            <w:shd w:val="clear" w:color="auto" w:fill="96CE86"/>
            <w:noWrap/>
            <w:vAlign w:val="center"/>
          </w:tcPr>
          <w:p w:rsidRPr="002B620F" w:rsidR="00DC322C" w:rsidP="00DC322C" w:rsidRDefault="00DC322C" w14:paraId="3773B6E9" w14:textId="29310447">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15.1%</w:t>
            </w:r>
          </w:p>
        </w:tc>
        <w:tc>
          <w:tcPr>
            <w:tcW w:w="671" w:type="dxa"/>
            <w:tcBorders>
              <w:top w:val="nil"/>
              <w:left w:val="nil"/>
              <w:bottom w:val="single" w:color="FFFFFF" w:themeColor="background1" w:sz="8" w:space="0"/>
              <w:right w:val="single" w:color="FFFFFF" w:themeColor="background1" w:sz="8" w:space="0"/>
            </w:tcBorders>
            <w:shd w:val="clear" w:color="auto" w:fill="C4DD90"/>
            <w:noWrap/>
            <w:vAlign w:val="center"/>
          </w:tcPr>
          <w:p w:rsidRPr="002B620F" w:rsidR="00DC322C" w:rsidP="00DC322C" w:rsidRDefault="00DC322C" w14:paraId="6D3CD465" w14:textId="72FF01C5">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10.4%</w:t>
            </w:r>
          </w:p>
        </w:tc>
        <w:tc>
          <w:tcPr>
            <w:tcW w:w="670" w:type="dxa"/>
            <w:tcBorders>
              <w:top w:val="nil"/>
              <w:left w:val="nil"/>
              <w:bottom w:val="single" w:color="FFFFFF" w:themeColor="background1" w:sz="8" w:space="0"/>
              <w:right w:val="single" w:color="FFFFFF" w:themeColor="background1" w:sz="8" w:space="0"/>
            </w:tcBorders>
            <w:shd w:val="clear" w:color="auto" w:fill="87CA83"/>
            <w:noWrap/>
            <w:vAlign w:val="center"/>
          </w:tcPr>
          <w:p w:rsidRPr="002B620F" w:rsidR="00DC322C" w:rsidP="00DC322C" w:rsidRDefault="00DC322C" w14:paraId="51AD1908" w14:textId="159499CC">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14.2%</w:t>
            </w:r>
          </w:p>
        </w:tc>
        <w:tc>
          <w:tcPr>
            <w:tcW w:w="671" w:type="dxa"/>
            <w:tcBorders>
              <w:top w:val="nil"/>
              <w:left w:val="nil"/>
              <w:bottom w:val="single" w:color="FFFFFF" w:themeColor="background1" w:sz="8" w:space="0"/>
              <w:right w:val="single" w:color="FFFFFF" w:themeColor="background1" w:sz="8" w:space="0"/>
            </w:tcBorders>
            <w:shd w:val="clear" w:color="auto" w:fill="63BE7B"/>
            <w:vAlign w:val="center"/>
          </w:tcPr>
          <w:p w:rsidRPr="002B620F" w:rsidR="00DC322C" w:rsidP="00DC322C" w:rsidRDefault="00DC322C" w14:paraId="78A628EF" w14:textId="35A6080D">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17.0%</w:t>
            </w:r>
          </w:p>
        </w:tc>
        <w:tc>
          <w:tcPr>
            <w:tcW w:w="670" w:type="dxa"/>
            <w:tcBorders>
              <w:top w:val="nil"/>
              <w:left w:val="nil"/>
              <w:bottom w:val="single" w:color="FFFFFF" w:themeColor="background1" w:sz="8" w:space="0"/>
              <w:right w:val="single" w:color="FFFFFF" w:themeColor="background1" w:sz="8" w:space="0"/>
            </w:tcBorders>
            <w:shd w:val="clear" w:color="auto" w:fill="A1D289"/>
            <w:vAlign w:val="center"/>
          </w:tcPr>
          <w:p w:rsidRPr="002B620F" w:rsidR="00DC322C" w:rsidP="00DC322C" w:rsidRDefault="00DC322C" w14:paraId="197D61A5" w14:textId="4ADE4EAB">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11.8%</w:t>
            </w:r>
          </w:p>
        </w:tc>
        <w:tc>
          <w:tcPr>
            <w:tcW w:w="671" w:type="dxa"/>
            <w:tcBorders>
              <w:top w:val="nil"/>
              <w:left w:val="nil"/>
              <w:bottom w:val="single" w:color="FFFFFF" w:themeColor="background1" w:sz="8" w:space="0"/>
              <w:right w:val="single" w:color="FFFFFF" w:themeColor="background1" w:sz="8" w:space="0"/>
            </w:tcBorders>
            <w:shd w:val="clear" w:color="auto" w:fill="A7D48A"/>
            <w:vAlign w:val="center"/>
          </w:tcPr>
          <w:p w:rsidRPr="002B620F" w:rsidR="00DC322C" w:rsidP="00DC322C" w:rsidRDefault="00DC322C" w14:paraId="7A17C47D" w14:textId="46B07425">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13.1%</w:t>
            </w:r>
          </w:p>
        </w:tc>
        <w:tc>
          <w:tcPr>
            <w:tcW w:w="670" w:type="dxa"/>
            <w:tcBorders>
              <w:top w:val="nil"/>
              <w:left w:val="nil"/>
              <w:bottom w:val="single" w:color="FFFFFF" w:themeColor="background1" w:sz="8" w:space="0"/>
              <w:right w:val="single" w:color="FFFFFF" w:themeColor="background1" w:sz="8" w:space="0"/>
            </w:tcBorders>
            <w:shd w:val="clear" w:color="auto" w:fill="E3E797"/>
            <w:vAlign w:val="center"/>
          </w:tcPr>
          <w:p w:rsidRPr="002B620F" w:rsidR="00DC322C" w:rsidP="00DC322C" w:rsidRDefault="00DC322C" w14:paraId="7CD9EF89" w14:textId="7E1B9F04">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8.6%</w:t>
            </w:r>
          </w:p>
        </w:tc>
        <w:tc>
          <w:tcPr>
            <w:tcW w:w="671" w:type="dxa"/>
            <w:tcBorders>
              <w:top w:val="nil"/>
              <w:left w:val="nil"/>
              <w:bottom w:val="single" w:color="FFFFFF" w:themeColor="background1" w:sz="8" w:space="0"/>
              <w:right w:val="single" w:color="FFFFFF" w:themeColor="background1" w:sz="8" w:space="0"/>
            </w:tcBorders>
            <w:shd w:val="clear" w:color="auto" w:fill="C7DE91"/>
            <w:vAlign w:val="center"/>
          </w:tcPr>
          <w:p w:rsidRPr="002B620F" w:rsidR="00DC322C" w:rsidP="00DC322C" w:rsidRDefault="00DC322C" w14:paraId="4FC74BFC" w14:textId="79E88CEB">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10.4%</w:t>
            </w:r>
          </w:p>
        </w:tc>
      </w:tr>
      <w:tr w:rsidRPr="002B620F" w:rsidR="00F15A47" w:rsidTr="1135EC1B" w14:paraId="4E76FD6E" w14:textId="77777777">
        <w:trPr>
          <w:trHeight w:val="567"/>
        </w:trPr>
        <w:tc>
          <w:tcPr>
            <w:tcW w:w="2117" w:type="dxa"/>
            <w:shd w:val="clear" w:color="auto" w:fill="E5EEFF"/>
            <w:noWrap/>
            <w:vAlign w:val="center"/>
            <w:hideMark/>
          </w:tcPr>
          <w:p w:rsidRPr="002B620F" w:rsidR="00DC322C" w:rsidP="00DC322C" w:rsidRDefault="00DC322C" w14:paraId="3D4BF51E" w14:textId="66D557AD">
            <w:pPr>
              <w:spacing w:before="80" w:after="60"/>
              <w:rPr>
                <w:rFonts w:ascii="Aptos Display" w:hAnsi="Aptos Display"/>
                <w:b/>
                <w:bCs/>
                <w:color w:val="2F318B"/>
                <w:sz w:val="16"/>
                <w:szCs w:val="16"/>
              </w:rPr>
            </w:pPr>
            <w:r w:rsidRPr="002B620F">
              <w:rPr>
                <w:rFonts w:ascii="Aptos Display" w:hAnsi="Aptos Display"/>
                <w:b/>
                <w:bCs/>
                <w:color w:val="2F318B"/>
                <w:sz w:val="16"/>
                <w:szCs w:val="16"/>
              </w:rPr>
              <w:t>Community and personal service workers</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83C982"/>
            <w:noWrap/>
            <w:vAlign w:val="center"/>
          </w:tcPr>
          <w:p w:rsidRPr="002B620F" w:rsidR="00DC322C" w:rsidP="00DC322C" w:rsidRDefault="00DC322C" w14:paraId="26074BCD" w14:textId="7C0DFF63">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15.5%</w:t>
            </w:r>
          </w:p>
        </w:tc>
        <w:tc>
          <w:tcPr>
            <w:tcW w:w="670" w:type="dxa"/>
            <w:tcBorders>
              <w:top w:val="nil"/>
              <w:left w:val="nil"/>
              <w:bottom w:val="single" w:color="FFFFFF" w:themeColor="background1" w:sz="8" w:space="0"/>
              <w:right w:val="single" w:color="FFFFFF" w:themeColor="background1" w:sz="8" w:space="0"/>
            </w:tcBorders>
            <w:shd w:val="clear" w:color="auto" w:fill="A6D38A"/>
            <w:noWrap/>
            <w:vAlign w:val="center"/>
          </w:tcPr>
          <w:p w:rsidRPr="002B620F" w:rsidR="00DC322C" w:rsidP="00DC322C" w:rsidRDefault="00DC322C" w14:paraId="00F3D164" w14:textId="1495C88A">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13.7%</w:t>
            </w:r>
          </w:p>
        </w:tc>
        <w:tc>
          <w:tcPr>
            <w:tcW w:w="671" w:type="dxa"/>
            <w:tcBorders>
              <w:top w:val="nil"/>
              <w:left w:val="nil"/>
              <w:bottom w:val="single" w:color="FFFFFF" w:themeColor="background1" w:sz="8" w:space="0"/>
              <w:right w:val="single" w:color="FFFFFF" w:themeColor="background1" w:sz="8" w:space="0"/>
            </w:tcBorders>
            <w:shd w:val="clear" w:color="auto" w:fill="A0D288"/>
            <w:noWrap/>
            <w:vAlign w:val="center"/>
          </w:tcPr>
          <w:p w:rsidRPr="002B620F" w:rsidR="00DC322C" w:rsidP="00DC322C" w:rsidRDefault="00DC322C" w14:paraId="24B49B9B" w14:textId="61B88E29">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12.0%</w:t>
            </w:r>
          </w:p>
        </w:tc>
        <w:tc>
          <w:tcPr>
            <w:tcW w:w="670" w:type="dxa"/>
            <w:tcBorders>
              <w:top w:val="nil"/>
              <w:left w:val="nil"/>
              <w:bottom w:val="single" w:color="FFFFFF" w:themeColor="background1" w:sz="8" w:space="0"/>
              <w:right w:val="single" w:color="FFFFFF" w:themeColor="background1" w:sz="8" w:space="0"/>
            </w:tcBorders>
            <w:shd w:val="clear" w:color="auto" w:fill="B1D78C"/>
            <w:noWrap/>
            <w:vAlign w:val="center"/>
          </w:tcPr>
          <w:p w:rsidRPr="002B620F" w:rsidR="00DC322C" w:rsidP="00DC322C" w:rsidRDefault="00DC322C" w14:paraId="3FC25E94" w14:textId="31948A0B">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11.7%</w:t>
            </w:r>
          </w:p>
        </w:tc>
        <w:tc>
          <w:tcPr>
            <w:tcW w:w="671" w:type="dxa"/>
            <w:tcBorders>
              <w:top w:val="nil"/>
              <w:left w:val="nil"/>
              <w:bottom w:val="single" w:color="FFFFFF" w:themeColor="background1" w:sz="8" w:space="0"/>
              <w:right w:val="single" w:color="FFFFFF" w:themeColor="background1" w:sz="8" w:space="0"/>
            </w:tcBorders>
            <w:shd w:val="clear" w:color="auto" w:fill="C6DD90"/>
            <w:noWrap/>
            <w:vAlign w:val="center"/>
          </w:tcPr>
          <w:p w:rsidRPr="002B620F" w:rsidR="00DC322C" w:rsidP="00DC322C" w:rsidRDefault="00DC322C" w14:paraId="1EB32DDF" w14:textId="2477072C">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10.1%</w:t>
            </w:r>
          </w:p>
        </w:tc>
        <w:tc>
          <w:tcPr>
            <w:tcW w:w="670" w:type="dxa"/>
            <w:tcBorders>
              <w:top w:val="nil"/>
              <w:left w:val="nil"/>
              <w:bottom w:val="single" w:color="FFFFFF" w:themeColor="background1" w:sz="8" w:space="0"/>
              <w:right w:val="single" w:color="FFFFFF" w:themeColor="background1" w:sz="8" w:space="0"/>
            </w:tcBorders>
            <w:shd w:val="clear" w:color="auto" w:fill="97CF86"/>
            <w:noWrap/>
            <w:vAlign w:val="center"/>
          </w:tcPr>
          <w:p w:rsidRPr="002B620F" w:rsidR="00DC322C" w:rsidP="00DC322C" w:rsidRDefault="00DC322C" w14:paraId="5AF37490" w14:textId="0BE77BC1">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12.5%</w:t>
            </w:r>
          </w:p>
        </w:tc>
        <w:tc>
          <w:tcPr>
            <w:tcW w:w="671" w:type="dxa"/>
            <w:tcBorders>
              <w:top w:val="nil"/>
              <w:left w:val="nil"/>
              <w:bottom w:val="single" w:color="FFFFFF" w:themeColor="background1" w:sz="8" w:space="0"/>
              <w:right w:val="single" w:color="FFFFFF" w:themeColor="background1" w:sz="8" w:space="0"/>
            </w:tcBorders>
            <w:shd w:val="clear" w:color="auto" w:fill="99CF87"/>
            <w:vAlign w:val="center"/>
          </w:tcPr>
          <w:p w:rsidRPr="002B620F" w:rsidR="00DC322C" w:rsidP="00DC322C" w:rsidRDefault="00DC322C" w14:paraId="48CBAD20" w14:textId="2AF1E273">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11.8%</w:t>
            </w:r>
          </w:p>
        </w:tc>
        <w:tc>
          <w:tcPr>
            <w:tcW w:w="670" w:type="dxa"/>
            <w:tcBorders>
              <w:top w:val="nil"/>
              <w:left w:val="nil"/>
              <w:bottom w:val="single" w:color="FFFFFF" w:themeColor="background1" w:sz="8" w:space="0"/>
              <w:right w:val="single" w:color="FFFFFF" w:themeColor="background1" w:sz="8" w:space="0"/>
            </w:tcBorders>
            <w:shd w:val="clear" w:color="auto" w:fill="84C982"/>
            <w:vAlign w:val="center"/>
          </w:tcPr>
          <w:p w:rsidRPr="002B620F" w:rsidR="00DC322C" w:rsidP="00DC322C" w:rsidRDefault="00DC322C" w14:paraId="48BD8548" w14:textId="559B7614">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14.9%</w:t>
            </w:r>
          </w:p>
        </w:tc>
        <w:tc>
          <w:tcPr>
            <w:tcW w:w="671" w:type="dxa"/>
            <w:tcBorders>
              <w:top w:val="nil"/>
              <w:left w:val="nil"/>
              <w:bottom w:val="single" w:color="FFFFFF" w:themeColor="background1" w:sz="8" w:space="0"/>
              <w:right w:val="single" w:color="FFFFFF" w:themeColor="background1" w:sz="8" w:space="0"/>
            </w:tcBorders>
            <w:shd w:val="clear" w:color="auto" w:fill="B1D78C"/>
            <w:vAlign w:val="center"/>
          </w:tcPr>
          <w:p w:rsidRPr="002B620F" w:rsidR="00DC322C" w:rsidP="00DC322C" w:rsidRDefault="00DC322C" w14:paraId="29AF0123" w14:textId="530AE366">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11.9%</w:t>
            </w:r>
          </w:p>
        </w:tc>
        <w:tc>
          <w:tcPr>
            <w:tcW w:w="670" w:type="dxa"/>
            <w:tcBorders>
              <w:top w:val="nil"/>
              <w:left w:val="nil"/>
              <w:bottom w:val="single" w:color="FFFFFF" w:themeColor="background1" w:sz="8" w:space="0"/>
              <w:right w:val="single" w:color="FFFFFF" w:themeColor="background1" w:sz="8" w:space="0"/>
            </w:tcBorders>
            <w:shd w:val="clear" w:color="auto" w:fill="E4E797"/>
            <w:vAlign w:val="center"/>
          </w:tcPr>
          <w:p w:rsidRPr="002B620F" w:rsidR="00DC322C" w:rsidP="00DC322C" w:rsidRDefault="00DC322C" w14:paraId="39CB575C" w14:textId="3E56F82E">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8.4%</w:t>
            </w:r>
          </w:p>
        </w:tc>
        <w:tc>
          <w:tcPr>
            <w:tcW w:w="671" w:type="dxa"/>
            <w:tcBorders>
              <w:top w:val="nil"/>
              <w:left w:val="nil"/>
              <w:bottom w:val="single" w:color="FFFFFF" w:themeColor="background1" w:sz="8" w:space="0"/>
              <w:right w:val="single" w:color="FFFFFF" w:themeColor="background1" w:sz="8" w:space="0"/>
            </w:tcBorders>
            <w:shd w:val="clear" w:color="auto" w:fill="B8D98D"/>
            <w:vAlign w:val="center"/>
          </w:tcPr>
          <w:p w:rsidRPr="002B620F" w:rsidR="00DC322C" w:rsidP="00DC322C" w:rsidRDefault="00DC322C" w14:paraId="48E32E60" w14:textId="0CFCE6C1">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12.8%</w:t>
            </w:r>
          </w:p>
        </w:tc>
      </w:tr>
      <w:tr w:rsidRPr="002B620F" w:rsidR="00F15A47" w:rsidTr="1135EC1B" w14:paraId="60A60A6C" w14:textId="77777777">
        <w:trPr>
          <w:trHeight w:val="567"/>
        </w:trPr>
        <w:tc>
          <w:tcPr>
            <w:tcW w:w="2117" w:type="dxa"/>
            <w:shd w:val="clear" w:color="auto" w:fill="E5EEFF"/>
            <w:noWrap/>
            <w:vAlign w:val="center"/>
            <w:hideMark/>
          </w:tcPr>
          <w:p w:rsidRPr="002B620F" w:rsidR="00DC322C" w:rsidP="00DC322C" w:rsidRDefault="00DC322C" w14:paraId="45E535A9" w14:textId="486B730B">
            <w:pPr>
              <w:spacing w:before="80" w:after="60"/>
              <w:rPr>
                <w:rFonts w:ascii="Aptos Display" w:hAnsi="Aptos Display"/>
                <w:b/>
                <w:bCs/>
                <w:color w:val="2F318B"/>
                <w:sz w:val="16"/>
                <w:szCs w:val="16"/>
              </w:rPr>
            </w:pPr>
            <w:r w:rsidRPr="002B620F">
              <w:rPr>
                <w:rFonts w:ascii="Aptos Display" w:hAnsi="Aptos Display"/>
                <w:b/>
                <w:bCs/>
                <w:color w:val="2F318B"/>
                <w:sz w:val="16"/>
                <w:szCs w:val="16"/>
              </w:rPr>
              <w:t>Clerical and administrative workers</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C2DC90"/>
            <w:noWrap/>
            <w:vAlign w:val="center"/>
          </w:tcPr>
          <w:p w:rsidRPr="002B620F" w:rsidR="00DC322C" w:rsidP="00DC322C" w:rsidRDefault="00DC322C" w14:paraId="05485FED" w14:textId="2A0CA217">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8.8%</w:t>
            </w:r>
          </w:p>
        </w:tc>
        <w:tc>
          <w:tcPr>
            <w:tcW w:w="670" w:type="dxa"/>
            <w:tcBorders>
              <w:top w:val="nil"/>
              <w:left w:val="nil"/>
              <w:bottom w:val="single" w:color="FFFFFF" w:themeColor="background1" w:sz="8" w:space="0"/>
              <w:right w:val="single" w:color="FFFFFF" w:themeColor="background1" w:sz="8" w:space="0"/>
            </w:tcBorders>
            <w:shd w:val="clear" w:color="auto" w:fill="B0D78C"/>
            <w:noWrap/>
            <w:vAlign w:val="center"/>
          </w:tcPr>
          <w:p w:rsidRPr="002B620F" w:rsidR="00DC322C" w:rsidP="00DC322C" w:rsidRDefault="00DC322C" w14:paraId="4494BE2C" w14:textId="0BE4F65B">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12.3%</w:t>
            </w:r>
          </w:p>
        </w:tc>
        <w:tc>
          <w:tcPr>
            <w:tcW w:w="671" w:type="dxa"/>
            <w:tcBorders>
              <w:top w:val="nil"/>
              <w:left w:val="nil"/>
              <w:bottom w:val="single" w:color="FFFFFF" w:themeColor="background1" w:sz="8" w:space="0"/>
              <w:right w:val="single" w:color="FFFFFF" w:themeColor="background1" w:sz="8" w:space="0"/>
            </w:tcBorders>
            <w:shd w:val="clear" w:color="auto" w:fill="A1D289"/>
            <w:noWrap/>
            <w:vAlign w:val="center"/>
          </w:tcPr>
          <w:p w:rsidRPr="002B620F" w:rsidR="00DC322C" w:rsidP="00DC322C" w:rsidRDefault="00DC322C" w14:paraId="195064DF" w14:textId="467521F8">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11.9%</w:t>
            </w:r>
          </w:p>
        </w:tc>
        <w:tc>
          <w:tcPr>
            <w:tcW w:w="670" w:type="dxa"/>
            <w:tcBorders>
              <w:top w:val="nil"/>
              <w:left w:val="nil"/>
              <w:bottom w:val="single" w:color="FFFFFF" w:themeColor="background1" w:sz="8" w:space="0"/>
              <w:right w:val="single" w:color="FFFFFF" w:themeColor="background1" w:sz="8" w:space="0"/>
            </w:tcBorders>
            <w:shd w:val="clear" w:color="auto" w:fill="C2DC8F"/>
            <w:noWrap/>
            <w:vAlign w:val="center"/>
          </w:tcPr>
          <w:p w:rsidRPr="002B620F" w:rsidR="00DC322C" w:rsidP="00DC322C" w:rsidRDefault="00DC322C" w14:paraId="3C3A6C0B" w14:textId="51AED32E">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9.6%</w:t>
            </w:r>
          </w:p>
        </w:tc>
        <w:tc>
          <w:tcPr>
            <w:tcW w:w="671" w:type="dxa"/>
            <w:tcBorders>
              <w:top w:val="nil"/>
              <w:left w:val="nil"/>
              <w:bottom w:val="single" w:color="FFFFFF" w:themeColor="background1" w:sz="8" w:space="0"/>
              <w:right w:val="single" w:color="FFFFFF" w:themeColor="background1" w:sz="8" w:space="0"/>
            </w:tcBorders>
            <w:shd w:val="clear" w:color="auto" w:fill="D1E193"/>
            <w:noWrap/>
            <w:vAlign w:val="center"/>
          </w:tcPr>
          <w:p w:rsidRPr="002B620F" w:rsidR="00DC322C" w:rsidP="00DC322C" w:rsidRDefault="00DC322C" w14:paraId="284FC235" w14:textId="7FA98E1C">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8.6%</w:t>
            </w:r>
          </w:p>
        </w:tc>
        <w:tc>
          <w:tcPr>
            <w:tcW w:w="670" w:type="dxa"/>
            <w:tcBorders>
              <w:top w:val="nil"/>
              <w:left w:val="nil"/>
              <w:bottom w:val="single" w:color="FFFFFF" w:themeColor="background1" w:sz="8" w:space="0"/>
              <w:right w:val="single" w:color="FFFFFF" w:themeColor="background1" w:sz="8" w:space="0"/>
            </w:tcBorders>
            <w:shd w:val="clear" w:color="auto" w:fill="A5D389"/>
            <w:noWrap/>
            <w:vAlign w:val="center"/>
          </w:tcPr>
          <w:p w:rsidRPr="002B620F" w:rsidR="00DC322C" w:rsidP="00DC322C" w:rsidRDefault="00DC322C" w14:paraId="16DA276D" w14:textId="56B79F7C">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11.1%</w:t>
            </w:r>
          </w:p>
        </w:tc>
        <w:tc>
          <w:tcPr>
            <w:tcW w:w="671" w:type="dxa"/>
            <w:tcBorders>
              <w:top w:val="nil"/>
              <w:left w:val="nil"/>
              <w:bottom w:val="single" w:color="FFFFFF" w:themeColor="background1" w:sz="8" w:space="0"/>
              <w:right w:val="single" w:color="FFFFFF" w:themeColor="background1" w:sz="8" w:space="0"/>
            </w:tcBorders>
            <w:shd w:val="clear" w:color="auto" w:fill="85C982"/>
            <w:vAlign w:val="center"/>
          </w:tcPr>
          <w:p w:rsidRPr="002B620F" w:rsidR="00DC322C" w:rsidP="00DC322C" w:rsidRDefault="00DC322C" w14:paraId="4A272E9A" w14:textId="68E9B2B6">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13.8%</w:t>
            </w:r>
          </w:p>
        </w:tc>
        <w:tc>
          <w:tcPr>
            <w:tcW w:w="670" w:type="dxa"/>
            <w:tcBorders>
              <w:top w:val="nil"/>
              <w:left w:val="nil"/>
              <w:bottom w:val="single" w:color="FFFFFF" w:themeColor="background1" w:sz="8" w:space="0"/>
              <w:right w:val="single" w:color="FFFFFF" w:themeColor="background1" w:sz="8" w:space="0"/>
            </w:tcBorders>
            <w:shd w:val="clear" w:color="auto" w:fill="BEDB8F"/>
            <w:vAlign w:val="center"/>
          </w:tcPr>
          <w:p w:rsidRPr="002B620F" w:rsidR="00DC322C" w:rsidP="00DC322C" w:rsidRDefault="00DC322C" w14:paraId="5C33B803" w14:textId="254256C9">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8.8%</w:t>
            </w:r>
          </w:p>
        </w:tc>
        <w:tc>
          <w:tcPr>
            <w:tcW w:w="671" w:type="dxa"/>
            <w:tcBorders>
              <w:top w:val="nil"/>
              <w:left w:val="nil"/>
              <w:bottom w:val="single" w:color="FFFFFF" w:themeColor="background1" w:sz="8" w:space="0"/>
              <w:right w:val="single" w:color="FFFFFF" w:themeColor="background1" w:sz="8" w:space="0"/>
            </w:tcBorders>
            <w:shd w:val="clear" w:color="auto" w:fill="C3DC90"/>
            <w:vAlign w:val="center"/>
          </w:tcPr>
          <w:p w:rsidRPr="002B620F" w:rsidR="00DC322C" w:rsidP="00DC322C" w:rsidRDefault="00DC322C" w14:paraId="472744C6" w14:textId="3F080946">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9.8%</w:t>
            </w:r>
          </w:p>
        </w:tc>
        <w:tc>
          <w:tcPr>
            <w:tcW w:w="670" w:type="dxa"/>
            <w:tcBorders>
              <w:top w:val="nil"/>
              <w:left w:val="nil"/>
              <w:bottom w:val="single" w:color="FFFFFF" w:themeColor="background1" w:sz="8" w:space="0"/>
              <w:right w:val="single" w:color="FFFFFF" w:themeColor="background1" w:sz="8" w:space="0"/>
            </w:tcBorders>
            <w:shd w:val="clear" w:color="auto" w:fill="ECE998"/>
            <w:vAlign w:val="center"/>
          </w:tcPr>
          <w:p w:rsidRPr="002B620F" w:rsidR="00DC322C" w:rsidP="00DC322C" w:rsidRDefault="00DC322C" w14:paraId="4886392B" w14:textId="0EA8FB23">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6.6%</w:t>
            </w:r>
          </w:p>
        </w:tc>
        <w:tc>
          <w:tcPr>
            <w:tcW w:w="671" w:type="dxa"/>
            <w:tcBorders>
              <w:top w:val="nil"/>
              <w:left w:val="nil"/>
              <w:bottom w:val="single" w:color="FFFFFF" w:themeColor="background1" w:sz="8" w:space="0"/>
              <w:right w:val="single" w:color="FFFFFF" w:themeColor="background1" w:sz="8" w:space="0"/>
            </w:tcBorders>
            <w:shd w:val="clear" w:color="auto" w:fill="D1E193"/>
            <w:vAlign w:val="center"/>
          </w:tcPr>
          <w:p w:rsidRPr="002B620F" w:rsidR="00DC322C" w:rsidP="00DC322C" w:rsidRDefault="00DC322C" w14:paraId="604C0D45" w14:textId="21E33919">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9.0%</w:t>
            </w:r>
          </w:p>
        </w:tc>
      </w:tr>
      <w:tr w:rsidRPr="002B620F" w:rsidR="00F15A47" w:rsidTr="1135EC1B" w14:paraId="0E6D3781" w14:textId="77777777">
        <w:trPr>
          <w:trHeight w:val="397"/>
        </w:trPr>
        <w:tc>
          <w:tcPr>
            <w:tcW w:w="2117" w:type="dxa"/>
            <w:shd w:val="clear" w:color="auto" w:fill="E5EEFF"/>
            <w:noWrap/>
            <w:vAlign w:val="center"/>
          </w:tcPr>
          <w:p w:rsidRPr="002B620F" w:rsidR="00DC322C" w:rsidP="00DC322C" w:rsidRDefault="00DC322C" w14:paraId="5CEAC2D3" w14:textId="224CA3EA">
            <w:pPr>
              <w:spacing w:before="80" w:after="60"/>
              <w:rPr>
                <w:rFonts w:ascii="Aptos Display" w:hAnsi="Aptos Display"/>
                <w:b/>
                <w:bCs/>
                <w:color w:val="2F318B"/>
                <w:sz w:val="16"/>
                <w:szCs w:val="16"/>
              </w:rPr>
            </w:pPr>
            <w:r w:rsidRPr="002B620F">
              <w:rPr>
                <w:rFonts w:ascii="Aptos Display" w:hAnsi="Aptos Display"/>
                <w:b/>
                <w:bCs/>
                <w:color w:val="2F318B"/>
                <w:sz w:val="16"/>
                <w:szCs w:val="16"/>
              </w:rPr>
              <w:t>Sales workers</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D1E193"/>
            <w:noWrap/>
            <w:vAlign w:val="center"/>
          </w:tcPr>
          <w:p w:rsidRPr="002B620F" w:rsidR="00DC322C" w:rsidP="00DC322C" w:rsidRDefault="00DC322C" w14:paraId="35410094" w14:textId="47250C5C">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7.2%</w:t>
            </w:r>
          </w:p>
        </w:tc>
        <w:tc>
          <w:tcPr>
            <w:tcW w:w="670" w:type="dxa"/>
            <w:tcBorders>
              <w:top w:val="nil"/>
              <w:left w:val="nil"/>
              <w:bottom w:val="single" w:color="FFFFFF" w:themeColor="background1" w:sz="8" w:space="0"/>
              <w:right w:val="single" w:color="FFFFFF" w:themeColor="background1" w:sz="8" w:space="0"/>
            </w:tcBorders>
            <w:shd w:val="clear" w:color="auto" w:fill="C5DD90"/>
            <w:noWrap/>
            <w:vAlign w:val="center"/>
          </w:tcPr>
          <w:p w:rsidRPr="002B620F" w:rsidR="00DC322C" w:rsidP="00DC322C" w:rsidRDefault="00DC322C" w14:paraId="19C00522" w14:textId="110E08D8">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9.5%</w:t>
            </w:r>
          </w:p>
        </w:tc>
        <w:tc>
          <w:tcPr>
            <w:tcW w:w="671" w:type="dxa"/>
            <w:tcBorders>
              <w:top w:val="nil"/>
              <w:left w:val="nil"/>
              <w:bottom w:val="single" w:color="FFFFFF" w:themeColor="background1" w:sz="8" w:space="0"/>
              <w:right w:val="single" w:color="FFFFFF" w:themeColor="background1" w:sz="8" w:space="0"/>
            </w:tcBorders>
            <w:shd w:val="clear" w:color="auto" w:fill="C6DD90"/>
            <w:noWrap/>
            <w:vAlign w:val="center"/>
          </w:tcPr>
          <w:p w:rsidRPr="002B620F" w:rsidR="00DC322C" w:rsidP="00DC322C" w:rsidRDefault="00DC322C" w14:paraId="7691BB3F" w14:textId="63E8803D">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7.9%</w:t>
            </w:r>
          </w:p>
        </w:tc>
        <w:tc>
          <w:tcPr>
            <w:tcW w:w="670" w:type="dxa"/>
            <w:tcBorders>
              <w:top w:val="nil"/>
              <w:left w:val="nil"/>
              <w:bottom w:val="single" w:color="FFFFFF" w:themeColor="background1" w:sz="8" w:space="0"/>
              <w:right w:val="single" w:color="FFFFFF" w:themeColor="background1" w:sz="8" w:space="0"/>
            </w:tcBorders>
            <w:shd w:val="clear" w:color="auto" w:fill="DBE495"/>
            <w:noWrap/>
            <w:vAlign w:val="center"/>
          </w:tcPr>
          <w:p w:rsidRPr="002B620F" w:rsidR="00DC322C" w:rsidP="00DC322C" w:rsidRDefault="00DC322C" w14:paraId="4FC94E2E" w14:textId="500F3D8C">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6.5%</w:t>
            </w:r>
          </w:p>
        </w:tc>
        <w:tc>
          <w:tcPr>
            <w:tcW w:w="671" w:type="dxa"/>
            <w:tcBorders>
              <w:top w:val="nil"/>
              <w:left w:val="nil"/>
              <w:bottom w:val="single" w:color="FFFFFF" w:themeColor="background1" w:sz="8" w:space="0"/>
              <w:right w:val="single" w:color="FFFFFF" w:themeColor="background1" w:sz="8" w:space="0"/>
            </w:tcBorders>
            <w:shd w:val="clear" w:color="auto" w:fill="E6E797"/>
            <w:noWrap/>
            <w:vAlign w:val="center"/>
          </w:tcPr>
          <w:p w:rsidRPr="002B620F" w:rsidR="00DC322C" w:rsidP="00DC322C" w:rsidRDefault="00DC322C" w14:paraId="78C922EF" w14:textId="1C92FA90">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5.6%</w:t>
            </w:r>
          </w:p>
        </w:tc>
        <w:tc>
          <w:tcPr>
            <w:tcW w:w="670" w:type="dxa"/>
            <w:tcBorders>
              <w:top w:val="nil"/>
              <w:left w:val="nil"/>
              <w:bottom w:val="single" w:color="FFFFFF" w:themeColor="background1" w:sz="8" w:space="0"/>
              <w:right w:val="single" w:color="FFFFFF" w:themeColor="background1" w:sz="8" w:space="0"/>
            </w:tcBorders>
            <w:shd w:val="clear" w:color="auto" w:fill="B7D98D"/>
            <w:noWrap/>
            <w:vAlign w:val="center"/>
          </w:tcPr>
          <w:p w:rsidRPr="002B620F" w:rsidR="00DC322C" w:rsidP="00DC322C" w:rsidRDefault="00DC322C" w14:paraId="574E1E10" w14:textId="05AB25DA">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9.2%</w:t>
            </w:r>
          </w:p>
        </w:tc>
        <w:tc>
          <w:tcPr>
            <w:tcW w:w="671" w:type="dxa"/>
            <w:tcBorders>
              <w:top w:val="nil"/>
              <w:left w:val="nil"/>
              <w:bottom w:val="single" w:color="FFFFFF" w:themeColor="background1" w:sz="8" w:space="0"/>
              <w:right w:val="single" w:color="FFFFFF" w:themeColor="background1" w:sz="8" w:space="0"/>
            </w:tcBorders>
            <w:shd w:val="clear" w:color="auto" w:fill="C3DC90"/>
            <w:vAlign w:val="center"/>
          </w:tcPr>
          <w:p w:rsidRPr="002B620F" w:rsidR="00DC322C" w:rsidP="00DC322C" w:rsidRDefault="00DC322C" w14:paraId="6AE433BC" w14:textId="1E4F9648">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7.8%</w:t>
            </w:r>
          </w:p>
        </w:tc>
        <w:tc>
          <w:tcPr>
            <w:tcW w:w="670" w:type="dxa"/>
            <w:tcBorders>
              <w:top w:val="nil"/>
              <w:left w:val="nil"/>
              <w:bottom w:val="single" w:color="FFFFFF" w:themeColor="background1" w:sz="8" w:space="0"/>
              <w:right w:val="single" w:color="FFFFFF" w:themeColor="background1" w:sz="8" w:space="0"/>
            </w:tcBorders>
            <w:shd w:val="clear" w:color="auto" w:fill="CBDF91"/>
            <w:vAlign w:val="center"/>
          </w:tcPr>
          <w:p w:rsidRPr="002B620F" w:rsidR="00DC322C" w:rsidP="00DC322C" w:rsidRDefault="00DC322C" w14:paraId="4FA1B107" w14:textId="68C3B885">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7.4%</w:t>
            </w:r>
          </w:p>
        </w:tc>
        <w:tc>
          <w:tcPr>
            <w:tcW w:w="671" w:type="dxa"/>
            <w:tcBorders>
              <w:top w:val="nil"/>
              <w:left w:val="nil"/>
              <w:bottom w:val="single" w:color="FFFFFF" w:themeColor="background1" w:sz="8" w:space="0"/>
              <w:right w:val="single" w:color="FFFFFF" w:themeColor="background1" w:sz="8" w:space="0"/>
            </w:tcBorders>
            <w:shd w:val="clear" w:color="auto" w:fill="DDE595"/>
            <w:vAlign w:val="center"/>
          </w:tcPr>
          <w:p w:rsidRPr="002B620F" w:rsidR="00DC322C" w:rsidP="00DC322C" w:rsidRDefault="00DC322C" w14:paraId="09112B98" w14:textId="5F3CCD06">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6.6%</w:t>
            </w:r>
          </w:p>
        </w:tc>
        <w:tc>
          <w:tcPr>
            <w:tcW w:w="670" w:type="dxa"/>
            <w:tcBorders>
              <w:top w:val="nil"/>
              <w:left w:val="nil"/>
              <w:bottom w:val="single" w:color="FFFFFF" w:themeColor="background1" w:sz="8" w:space="0"/>
              <w:right w:val="single" w:color="FFFFFF" w:themeColor="background1" w:sz="8" w:space="0"/>
            </w:tcBorders>
            <w:shd w:val="clear" w:color="auto" w:fill="F6ED9B"/>
            <w:vAlign w:val="center"/>
          </w:tcPr>
          <w:p w:rsidRPr="002B620F" w:rsidR="00DC322C" w:rsidP="00DC322C" w:rsidRDefault="00DC322C" w14:paraId="72C215B8" w14:textId="1B0ED389">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4.2%</w:t>
            </w:r>
          </w:p>
        </w:tc>
        <w:tc>
          <w:tcPr>
            <w:tcW w:w="671" w:type="dxa"/>
            <w:tcBorders>
              <w:top w:val="nil"/>
              <w:left w:val="nil"/>
              <w:bottom w:val="single" w:color="FFFFFF" w:themeColor="background1" w:sz="8" w:space="0"/>
              <w:right w:val="single" w:color="FFFFFF" w:themeColor="background1" w:sz="8" w:space="0"/>
            </w:tcBorders>
            <w:shd w:val="clear" w:color="auto" w:fill="DEE595"/>
            <w:vAlign w:val="center"/>
          </w:tcPr>
          <w:p w:rsidRPr="002B620F" w:rsidR="00DC322C" w:rsidP="00DC322C" w:rsidRDefault="00DC322C" w14:paraId="1AC83A31" w14:textId="0626B097">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7.0%</w:t>
            </w:r>
          </w:p>
        </w:tc>
      </w:tr>
      <w:tr w:rsidRPr="002B620F" w:rsidR="00F15A47" w:rsidTr="1135EC1B" w14:paraId="3B323977" w14:textId="77777777">
        <w:trPr>
          <w:trHeight w:val="567"/>
        </w:trPr>
        <w:tc>
          <w:tcPr>
            <w:tcW w:w="2117" w:type="dxa"/>
            <w:shd w:val="clear" w:color="auto" w:fill="E5EEFF"/>
            <w:noWrap/>
            <w:vAlign w:val="center"/>
          </w:tcPr>
          <w:p w:rsidRPr="002B620F" w:rsidR="00DC322C" w:rsidP="00DC322C" w:rsidRDefault="00DC322C" w14:paraId="0EF71134" w14:textId="5DB0BA94">
            <w:pPr>
              <w:spacing w:before="80" w:after="60"/>
              <w:rPr>
                <w:rFonts w:ascii="Aptos Display" w:hAnsi="Aptos Display"/>
                <w:b/>
                <w:bCs/>
                <w:color w:val="2F318B"/>
                <w:sz w:val="16"/>
                <w:szCs w:val="16"/>
              </w:rPr>
            </w:pPr>
            <w:r w:rsidRPr="002B620F">
              <w:rPr>
                <w:rFonts w:ascii="Aptos Display" w:hAnsi="Aptos Display"/>
                <w:b/>
                <w:bCs/>
                <w:color w:val="2F318B"/>
                <w:sz w:val="16"/>
                <w:szCs w:val="16"/>
              </w:rPr>
              <w:t xml:space="preserve">Machinery operators and drivers </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E1E696"/>
            <w:noWrap/>
            <w:vAlign w:val="center"/>
          </w:tcPr>
          <w:p w:rsidRPr="002B620F" w:rsidR="00DC322C" w:rsidP="00DC322C" w:rsidRDefault="00DC322C" w14:paraId="375BBA5A" w14:textId="6C6363C5">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5.5%</w:t>
            </w:r>
          </w:p>
        </w:tc>
        <w:tc>
          <w:tcPr>
            <w:tcW w:w="670" w:type="dxa"/>
            <w:tcBorders>
              <w:top w:val="nil"/>
              <w:left w:val="nil"/>
              <w:bottom w:val="single" w:color="FFFFFF" w:themeColor="background1" w:sz="8" w:space="0"/>
              <w:right w:val="single" w:color="FFFFFF" w:themeColor="background1" w:sz="8" w:space="0"/>
            </w:tcBorders>
            <w:shd w:val="clear" w:color="auto" w:fill="E4E797"/>
            <w:noWrap/>
            <w:vAlign w:val="center"/>
          </w:tcPr>
          <w:p w:rsidRPr="002B620F" w:rsidR="00DC322C" w:rsidP="00DC322C" w:rsidRDefault="00DC322C" w14:paraId="5508ECF4" w14:textId="1D278999">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5.2%</w:t>
            </w:r>
          </w:p>
        </w:tc>
        <w:tc>
          <w:tcPr>
            <w:tcW w:w="671" w:type="dxa"/>
            <w:tcBorders>
              <w:top w:val="nil"/>
              <w:left w:val="nil"/>
              <w:bottom w:val="single" w:color="FFFFFF" w:themeColor="background1" w:sz="8" w:space="0"/>
              <w:right w:val="single" w:color="FFFFFF" w:themeColor="background1" w:sz="8" w:space="0"/>
            </w:tcBorders>
            <w:shd w:val="clear" w:color="auto" w:fill="C7DE90"/>
            <w:noWrap/>
            <w:vAlign w:val="center"/>
          </w:tcPr>
          <w:p w:rsidRPr="002B620F" w:rsidR="00DC322C" w:rsidP="00DC322C" w:rsidRDefault="00DC322C" w14:paraId="527739CF" w14:textId="0BE54153">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7.8%</w:t>
            </w:r>
          </w:p>
        </w:tc>
        <w:tc>
          <w:tcPr>
            <w:tcW w:w="670" w:type="dxa"/>
            <w:tcBorders>
              <w:top w:val="nil"/>
              <w:left w:val="nil"/>
              <w:bottom w:val="single" w:color="FFFFFF" w:themeColor="background1" w:sz="8" w:space="0"/>
              <w:right w:val="single" w:color="FFFFFF" w:themeColor="background1" w:sz="8" w:space="0"/>
            </w:tcBorders>
            <w:shd w:val="clear" w:color="auto" w:fill="EBE998"/>
            <w:noWrap/>
            <w:vAlign w:val="center"/>
          </w:tcPr>
          <w:p w:rsidRPr="002B620F" w:rsidR="00DC322C" w:rsidP="00DC322C" w:rsidRDefault="00DC322C" w14:paraId="42F1ACFD" w14:textId="44649E72">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4.4%</w:t>
            </w:r>
          </w:p>
        </w:tc>
        <w:tc>
          <w:tcPr>
            <w:tcW w:w="671" w:type="dxa"/>
            <w:tcBorders>
              <w:top w:val="nil"/>
              <w:left w:val="nil"/>
              <w:bottom w:val="single" w:color="FFFFFF" w:themeColor="background1" w:sz="8" w:space="0"/>
              <w:right w:val="single" w:color="FFFFFF" w:themeColor="background1" w:sz="8" w:space="0"/>
            </w:tcBorders>
            <w:shd w:val="clear" w:color="auto" w:fill="CFE092"/>
            <w:noWrap/>
            <w:vAlign w:val="center"/>
          </w:tcPr>
          <w:p w:rsidRPr="002B620F" w:rsidR="00DC322C" w:rsidP="00DC322C" w:rsidRDefault="00DC322C" w14:paraId="4C864A3D" w14:textId="4535E35A">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8.9%</w:t>
            </w:r>
          </w:p>
        </w:tc>
        <w:tc>
          <w:tcPr>
            <w:tcW w:w="670" w:type="dxa"/>
            <w:tcBorders>
              <w:top w:val="nil"/>
              <w:left w:val="nil"/>
              <w:bottom w:val="single" w:color="FFFFFF" w:themeColor="background1" w:sz="8" w:space="0"/>
              <w:right w:val="single" w:color="FFFFFF" w:themeColor="background1" w:sz="8" w:space="0"/>
            </w:tcBorders>
            <w:shd w:val="clear" w:color="auto" w:fill="D3E193"/>
            <w:noWrap/>
            <w:vAlign w:val="center"/>
          </w:tcPr>
          <w:p w:rsidRPr="002B620F" w:rsidR="00DC322C" w:rsidP="00DC322C" w:rsidRDefault="00DC322C" w14:paraId="56DAE851" w14:textId="5AC70225">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6.4%</w:t>
            </w:r>
          </w:p>
        </w:tc>
        <w:tc>
          <w:tcPr>
            <w:tcW w:w="671" w:type="dxa"/>
            <w:tcBorders>
              <w:top w:val="nil"/>
              <w:left w:val="nil"/>
              <w:bottom w:val="single" w:color="FFFFFF" w:themeColor="background1" w:sz="8" w:space="0"/>
              <w:right w:val="single" w:color="FFFFFF" w:themeColor="background1" w:sz="8" w:space="0"/>
            </w:tcBorders>
            <w:shd w:val="clear" w:color="auto" w:fill="BADA8E"/>
            <w:vAlign w:val="center"/>
          </w:tcPr>
          <w:p w:rsidRPr="002B620F" w:rsidR="00DC322C" w:rsidP="00DC322C" w:rsidRDefault="00DC322C" w14:paraId="270F4352" w14:textId="5F19C0D3">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8.6%</w:t>
            </w:r>
          </w:p>
        </w:tc>
        <w:tc>
          <w:tcPr>
            <w:tcW w:w="670" w:type="dxa"/>
            <w:tcBorders>
              <w:top w:val="nil"/>
              <w:left w:val="nil"/>
              <w:bottom w:val="single" w:color="FFFFFF" w:themeColor="background1" w:sz="8" w:space="0"/>
              <w:right w:val="single" w:color="FFFFFF" w:themeColor="background1" w:sz="8" w:space="0"/>
            </w:tcBorders>
            <w:shd w:val="clear" w:color="auto" w:fill="CDE092"/>
            <w:vAlign w:val="center"/>
          </w:tcPr>
          <w:p w:rsidRPr="002B620F" w:rsidR="00DC322C" w:rsidP="00DC322C" w:rsidRDefault="00DC322C" w14:paraId="0F9656BE" w14:textId="0270C70D">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7.2%</w:t>
            </w:r>
          </w:p>
        </w:tc>
        <w:tc>
          <w:tcPr>
            <w:tcW w:w="671" w:type="dxa"/>
            <w:tcBorders>
              <w:top w:val="nil"/>
              <w:left w:val="nil"/>
              <w:bottom w:val="single" w:color="FFFFFF" w:themeColor="background1" w:sz="8" w:space="0"/>
              <w:right w:val="single" w:color="FFFFFF" w:themeColor="background1" w:sz="8" w:space="0"/>
            </w:tcBorders>
            <w:shd w:val="clear" w:color="auto" w:fill="CDE092"/>
            <w:vAlign w:val="center"/>
          </w:tcPr>
          <w:p w:rsidRPr="002B620F" w:rsidR="00DC322C" w:rsidP="00DC322C" w:rsidRDefault="00DC322C" w14:paraId="158A621C" w14:textId="44706CF5">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8.6%</w:t>
            </w:r>
          </w:p>
        </w:tc>
        <w:tc>
          <w:tcPr>
            <w:tcW w:w="670" w:type="dxa"/>
            <w:tcBorders>
              <w:top w:val="nil"/>
              <w:left w:val="nil"/>
              <w:bottom w:val="single" w:color="FFFFFF" w:themeColor="background1" w:sz="8" w:space="0"/>
              <w:right w:val="single" w:color="FFFFFF" w:themeColor="background1" w:sz="8" w:space="0"/>
            </w:tcBorders>
            <w:shd w:val="clear" w:color="auto" w:fill="F0EB99"/>
            <w:vAlign w:val="center"/>
          </w:tcPr>
          <w:p w:rsidRPr="002B620F" w:rsidR="00DC322C" w:rsidP="00DC322C" w:rsidRDefault="00DC322C" w14:paraId="78E290A7" w14:textId="283324C5">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5.6%</w:t>
            </w:r>
          </w:p>
        </w:tc>
        <w:tc>
          <w:tcPr>
            <w:tcW w:w="671" w:type="dxa"/>
            <w:tcBorders>
              <w:top w:val="nil"/>
              <w:left w:val="nil"/>
              <w:bottom w:val="single" w:color="FFFFFF" w:themeColor="background1" w:sz="8" w:space="0"/>
              <w:right w:val="single" w:color="FFFFFF" w:themeColor="background1" w:sz="8" w:space="0"/>
            </w:tcBorders>
            <w:shd w:val="clear" w:color="auto" w:fill="D8E394"/>
            <w:vAlign w:val="center"/>
          </w:tcPr>
          <w:p w:rsidRPr="002B620F" w:rsidR="00DC322C" w:rsidP="00DC322C" w:rsidRDefault="00DC322C" w14:paraId="26D4579F" w14:textId="708FD760">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7.8%</w:t>
            </w:r>
          </w:p>
        </w:tc>
      </w:tr>
      <w:tr w:rsidRPr="002B620F" w:rsidR="00F15A47" w:rsidTr="1135EC1B" w14:paraId="74741C0B" w14:textId="77777777">
        <w:trPr>
          <w:trHeight w:val="397"/>
        </w:trPr>
        <w:tc>
          <w:tcPr>
            <w:tcW w:w="2117" w:type="dxa"/>
            <w:shd w:val="clear" w:color="auto" w:fill="E5EEFF"/>
            <w:noWrap/>
            <w:vAlign w:val="center"/>
          </w:tcPr>
          <w:p w:rsidRPr="002B620F" w:rsidR="00DC322C" w:rsidP="00DC322C" w:rsidRDefault="00DC322C" w14:paraId="10D367BF" w14:textId="70267748">
            <w:pPr>
              <w:spacing w:before="80" w:after="60"/>
              <w:rPr>
                <w:rFonts w:ascii="Aptos Display" w:hAnsi="Aptos Display"/>
                <w:b/>
                <w:bCs/>
                <w:color w:val="2F318B"/>
                <w:sz w:val="16"/>
                <w:szCs w:val="16"/>
              </w:rPr>
            </w:pPr>
            <w:r w:rsidRPr="002B620F">
              <w:rPr>
                <w:rFonts w:ascii="Aptos Display" w:hAnsi="Aptos Display"/>
                <w:b/>
                <w:bCs/>
                <w:color w:val="2F318B"/>
                <w:sz w:val="16"/>
                <w:szCs w:val="16"/>
              </w:rPr>
              <w:t xml:space="preserve">Labourers </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78C580"/>
            <w:noWrap/>
            <w:vAlign w:val="center"/>
          </w:tcPr>
          <w:p w:rsidRPr="002B620F" w:rsidR="00DC322C" w:rsidP="00DC322C" w:rsidRDefault="00DC322C" w14:paraId="193FB1E0" w14:textId="7CED1EA3">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16.7%</w:t>
            </w:r>
          </w:p>
        </w:tc>
        <w:tc>
          <w:tcPr>
            <w:tcW w:w="670" w:type="dxa"/>
            <w:tcBorders>
              <w:top w:val="nil"/>
              <w:left w:val="nil"/>
              <w:bottom w:val="single" w:color="FFFFFF" w:themeColor="background1" w:sz="8" w:space="0"/>
              <w:right w:val="single" w:color="FFFFFF" w:themeColor="background1" w:sz="8" w:space="0"/>
            </w:tcBorders>
            <w:shd w:val="clear" w:color="auto" w:fill="C2DC8F"/>
            <w:noWrap/>
            <w:vAlign w:val="center"/>
          </w:tcPr>
          <w:p w:rsidRPr="002B620F" w:rsidR="00DC322C" w:rsidP="00DC322C" w:rsidRDefault="00DC322C" w14:paraId="3B97ADA6" w14:textId="0D0523E5">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9.9%</w:t>
            </w:r>
          </w:p>
        </w:tc>
        <w:tc>
          <w:tcPr>
            <w:tcW w:w="671" w:type="dxa"/>
            <w:tcBorders>
              <w:top w:val="nil"/>
              <w:left w:val="nil"/>
              <w:bottom w:val="single" w:color="FFFFFF" w:themeColor="background1" w:sz="8" w:space="0"/>
              <w:right w:val="single" w:color="FFFFFF" w:themeColor="background1" w:sz="8" w:space="0"/>
            </w:tcBorders>
            <w:shd w:val="clear" w:color="auto" w:fill="ADD68B"/>
            <w:noWrap/>
            <w:vAlign w:val="center"/>
          </w:tcPr>
          <w:p w:rsidRPr="002B620F" w:rsidR="00DC322C" w:rsidP="00DC322C" w:rsidRDefault="00DC322C" w14:paraId="44ED99E3" w14:textId="17B7F507">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10.6%</w:t>
            </w:r>
          </w:p>
        </w:tc>
        <w:tc>
          <w:tcPr>
            <w:tcW w:w="670" w:type="dxa"/>
            <w:tcBorders>
              <w:top w:val="nil"/>
              <w:left w:val="nil"/>
              <w:bottom w:val="single" w:color="FFFFFF" w:themeColor="background1" w:sz="8" w:space="0"/>
              <w:right w:val="single" w:color="FFFFFF" w:themeColor="background1" w:sz="8" w:space="0"/>
            </w:tcBorders>
            <w:shd w:val="clear" w:color="auto" w:fill="B8D98D"/>
            <w:noWrap/>
            <w:vAlign w:val="center"/>
          </w:tcPr>
          <w:p w:rsidRPr="002B620F" w:rsidR="00DC322C" w:rsidP="00DC322C" w:rsidRDefault="00DC322C" w14:paraId="6A357879" w14:textId="35160065">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10.8%</w:t>
            </w:r>
          </w:p>
        </w:tc>
        <w:tc>
          <w:tcPr>
            <w:tcW w:w="671" w:type="dxa"/>
            <w:tcBorders>
              <w:top w:val="nil"/>
              <w:left w:val="nil"/>
              <w:bottom w:val="single" w:color="FFFFFF" w:themeColor="background1" w:sz="8" w:space="0"/>
              <w:right w:val="single" w:color="FFFFFF" w:themeColor="background1" w:sz="8" w:space="0"/>
            </w:tcBorders>
            <w:shd w:val="clear" w:color="auto" w:fill="9ED188"/>
            <w:noWrap/>
            <w:vAlign w:val="center"/>
          </w:tcPr>
          <w:p w:rsidRPr="002B620F" w:rsidR="00DC322C" w:rsidP="00DC322C" w:rsidRDefault="00DC322C" w14:paraId="205BA016" w14:textId="03D50ECE">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15.9%</w:t>
            </w:r>
          </w:p>
        </w:tc>
        <w:tc>
          <w:tcPr>
            <w:tcW w:w="670" w:type="dxa"/>
            <w:tcBorders>
              <w:top w:val="nil"/>
              <w:left w:val="nil"/>
              <w:bottom w:val="single" w:color="FFFFFF" w:themeColor="background1" w:sz="8" w:space="0"/>
              <w:right w:val="single" w:color="FFFFFF" w:themeColor="background1" w:sz="8" w:space="0"/>
            </w:tcBorders>
            <w:shd w:val="clear" w:color="auto" w:fill="A9D48A"/>
            <w:noWrap/>
            <w:vAlign w:val="center"/>
          </w:tcPr>
          <w:p w:rsidRPr="002B620F" w:rsidR="00DC322C" w:rsidP="00DC322C" w:rsidRDefault="00DC322C" w14:paraId="76193592" w14:textId="2F11CF70">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10.7%</w:t>
            </w:r>
          </w:p>
        </w:tc>
        <w:tc>
          <w:tcPr>
            <w:tcW w:w="671" w:type="dxa"/>
            <w:tcBorders>
              <w:top w:val="nil"/>
              <w:left w:val="nil"/>
              <w:bottom w:val="single" w:color="FFFFFF" w:themeColor="background1" w:sz="8" w:space="0"/>
              <w:right w:val="single" w:color="FFFFFF" w:themeColor="background1" w:sz="8" w:space="0"/>
            </w:tcBorders>
            <w:shd w:val="clear" w:color="auto" w:fill="B0D78C"/>
            <w:vAlign w:val="center"/>
          </w:tcPr>
          <w:p w:rsidRPr="002B620F" w:rsidR="00DC322C" w:rsidP="00DC322C" w:rsidRDefault="00DC322C" w14:paraId="40290A1D" w14:textId="63E82E6F">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9.6%</w:t>
            </w:r>
          </w:p>
        </w:tc>
        <w:tc>
          <w:tcPr>
            <w:tcW w:w="670" w:type="dxa"/>
            <w:tcBorders>
              <w:top w:val="nil"/>
              <w:left w:val="nil"/>
              <w:bottom w:val="single" w:color="FFFFFF" w:themeColor="background1" w:sz="8" w:space="0"/>
              <w:right w:val="single" w:color="FFFFFF" w:themeColor="background1" w:sz="8" w:space="0"/>
            </w:tcBorders>
            <w:shd w:val="clear" w:color="auto" w:fill="6CC17D"/>
            <w:vAlign w:val="center"/>
          </w:tcPr>
          <w:p w:rsidRPr="002B620F" w:rsidR="00DC322C" w:rsidP="00DC322C" w:rsidRDefault="00DC322C" w14:paraId="0175DFEB" w14:textId="03679BF1">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17.4%</w:t>
            </w:r>
          </w:p>
        </w:tc>
        <w:tc>
          <w:tcPr>
            <w:tcW w:w="671" w:type="dxa"/>
            <w:tcBorders>
              <w:top w:val="nil"/>
              <w:left w:val="nil"/>
              <w:bottom w:val="single" w:color="FFFFFF" w:themeColor="background1" w:sz="8" w:space="0"/>
              <w:right w:val="single" w:color="FFFFFF" w:themeColor="background1" w:sz="8" w:space="0"/>
            </w:tcBorders>
            <w:shd w:val="clear" w:color="auto" w:fill="A6D38A"/>
            <w:vAlign w:val="center"/>
          </w:tcPr>
          <w:p w:rsidRPr="002B620F" w:rsidR="00DC322C" w:rsidP="00DC322C" w:rsidRDefault="00DC322C" w14:paraId="221BE4A2" w14:textId="08C5A7A9">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13.2%</w:t>
            </w:r>
          </w:p>
        </w:tc>
        <w:tc>
          <w:tcPr>
            <w:tcW w:w="670" w:type="dxa"/>
            <w:tcBorders>
              <w:top w:val="nil"/>
              <w:left w:val="nil"/>
              <w:bottom w:val="single" w:color="FFFFFF" w:themeColor="background1" w:sz="8" w:space="0"/>
              <w:right w:val="single" w:color="FFFFFF" w:themeColor="background1" w:sz="8" w:space="0"/>
            </w:tcBorders>
            <w:shd w:val="clear" w:color="auto" w:fill="CEE092"/>
            <w:vAlign w:val="center"/>
          </w:tcPr>
          <w:p w:rsidRPr="002B620F" w:rsidR="00DC322C" w:rsidP="00DC322C" w:rsidRDefault="00DC322C" w14:paraId="231EDF6A" w14:textId="046374F0">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13.7%</w:t>
            </w:r>
          </w:p>
        </w:tc>
        <w:tc>
          <w:tcPr>
            <w:tcW w:w="671" w:type="dxa"/>
            <w:tcBorders>
              <w:top w:val="nil"/>
              <w:left w:val="nil"/>
              <w:bottom w:val="single" w:color="FFFFFF" w:themeColor="background1" w:sz="8" w:space="0"/>
              <w:right w:val="single" w:color="FFFFFF" w:themeColor="background1" w:sz="8" w:space="0"/>
            </w:tcBorders>
            <w:shd w:val="clear" w:color="auto" w:fill="BADA8E"/>
            <w:vAlign w:val="center"/>
          </w:tcPr>
          <w:p w:rsidRPr="002B620F" w:rsidR="00DC322C" w:rsidP="00DC322C" w:rsidRDefault="00DC322C" w14:paraId="726DAC33" w14:textId="21B5AB51">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12.5%</w:t>
            </w:r>
          </w:p>
        </w:tc>
      </w:tr>
      <w:tr w:rsidRPr="002B620F" w:rsidR="00F15A47" w:rsidTr="1135EC1B" w14:paraId="01DC2F5A" w14:textId="77777777">
        <w:trPr>
          <w:trHeight w:val="397"/>
        </w:trPr>
        <w:tc>
          <w:tcPr>
            <w:tcW w:w="2117" w:type="dxa"/>
            <w:shd w:val="clear" w:color="auto" w:fill="E5EEFF"/>
            <w:noWrap/>
            <w:vAlign w:val="center"/>
          </w:tcPr>
          <w:p w:rsidRPr="002B620F" w:rsidR="00DC322C" w:rsidP="00DC322C" w:rsidRDefault="00DC322C" w14:paraId="2564CFCD" w14:textId="156A14EF">
            <w:pPr>
              <w:spacing w:before="80" w:after="60"/>
              <w:rPr>
                <w:rFonts w:ascii="Aptos Display" w:hAnsi="Aptos Display"/>
                <w:b/>
                <w:bCs/>
                <w:color w:val="2F318B"/>
                <w:sz w:val="16"/>
                <w:szCs w:val="16"/>
              </w:rPr>
            </w:pPr>
            <w:r w:rsidRPr="002B620F">
              <w:rPr>
                <w:rFonts w:ascii="Aptos Display" w:hAnsi="Aptos Display"/>
                <w:b/>
                <w:bCs/>
                <w:color w:val="2F318B"/>
                <w:sz w:val="16"/>
                <w:szCs w:val="16"/>
              </w:rPr>
              <w:t xml:space="preserve">Other </w:t>
            </w:r>
          </w:p>
        </w:tc>
        <w:tc>
          <w:tcPr>
            <w:tcW w:w="670" w:type="dxa"/>
            <w:tcBorders>
              <w:top w:val="nil"/>
              <w:left w:val="single" w:color="FFFFFF" w:themeColor="background1" w:sz="8" w:space="0"/>
              <w:bottom w:val="single" w:color="FFFFFF" w:themeColor="background1" w:sz="8" w:space="0"/>
              <w:right w:val="single" w:color="FFFFFF" w:themeColor="background1" w:sz="8" w:space="0"/>
            </w:tcBorders>
            <w:shd w:val="clear" w:color="auto" w:fill="FFEF9C"/>
            <w:noWrap/>
            <w:vAlign w:val="center"/>
          </w:tcPr>
          <w:p w:rsidRPr="002B620F" w:rsidR="00DC322C" w:rsidP="00DC322C" w:rsidRDefault="00DC322C" w14:paraId="2784C46A" w14:textId="526D8777">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2.3%</w:t>
            </w:r>
          </w:p>
        </w:tc>
        <w:tc>
          <w:tcPr>
            <w:tcW w:w="670" w:type="dxa"/>
            <w:tcBorders>
              <w:top w:val="nil"/>
              <w:left w:val="nil"/>
              <w:bottom w:val="single" w:color="FFFFFF" w:themeColor="background1" w:sz="8" w:space="0"/>
              <w:right w:val="single" w:color="FFFFFF" w:themeColor="background1" w:sz="8" w:space="0"/>
            </w:tcBorders>
            <w:shd w:val="clear" w:color="auto" w:fill="FFEF9C"/>
            <w:noWrap/>
            <w:vAlign w:val="center"/>
          </w:tcPr>
          <w:p w:rsidRPr="002B620F" w:rsidR="00DC322C" w:rsidP="00DC322C" w:rsidRDefault="00DC322C" w14:paraId="2B6FE14A" w14:textId="4FDC2197">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1.5%</w:t>
            </w:r>
          </w:p>
        </w:tc>
        <w:tc>
          <w:tcPr>
            <w:tcW w:w="671" w:type="dxa"/>
            <w:tcBorders>
              <w:top w:val="nil"/>
              <w:left w:val="nil"/>
              <w:bottom w:val="single" w:color="FFFFFF" w:themeColor="background1" w:sz="8" w:space="0"/>
              <w:right w:val="single" w:color="FFFFFF" w:themeColor="background1" w:sz="8" w:space="0"/>
            </w:tcBorders>
            <w:shd w:val="clear" w:color="auto" w:fill="FFEF9C"/>
            <w:noWrap/>
            <w:vAlign w:val="center"/>
          </w:tcPr>
          <w:p w:rsidRPr="002B620F" w:rsidR="00DC322C" w:rsidP="00DC322C" w:rsidRDefault="00DC322C" w14:paraId="7E2291FF" w14:textId="14E35C1C">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1.6%</w:t>
            </w:r>
          </w:p>
        </w:tc>
        <w:tc>
          <w:tcPr>
            <w:tcW w:w="670" w:type="dxa"/>
            <w:tcBorders>
              <w:top w:val="nil"/>
              <w:left w:val="nil"/>
              <w:bottom w:val="single" w:color="FFFFFF" w:themeColor="background1" w:sz="8" w:space="0"/>
              <w:right w:val="single" w:color="FFFFFF" w:themeColor="background1" w:sz="8" w:space="0"/>
            </w:tcBorders>
            <w:shd w:val="clear" w:color="auto" w:fill="FFEF9C"/>
            <w:noWrap/>
            <w:vAlign w:val="center"/>
          </w:tcPr>
          <w:p w:rsidRPr="002B620F" w:rsidR="00DC322C" w:rsidP="00DC322C" w:rsidRDefault="00DC322C" w14:paraId="0F47D3BC" w14:textId="5BCC6FE7">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1.9%</w:t>
            </w:r>
          </w:p>
        </w:tc>
        <w:tc>
          <w:tcPr>
            <w:tcW w:w="671" w:type="dxa"/>
            <w:tcBorders>
              <w:top w:val="nil"/>
              <w:left w:val="nil"/>
              <w:bottom w:val="single" w:color="FFFFFF" w:themeColor="background1" w:sz="8" w:space="0"/>
              <w:right w:val="single" w:color="FFFFFF" w:themeColor="background1" w:sz="8" w:space="0"/>
            </w:tcBorders>
            <w:shd w:val="clear" w:color="auto" w:fill="FFEF9C"/>
            <w:noWrap/>
            <w:vAlign w:val="center"/>
          </w:tcPr>
          <w:p w:rsidRPr="002B620F" w:rsidR="00DC322C" w:rsidP="00DC322C" w:rsidRDefault="00DC322C" w14:paraId="51927C95" w14:textId="58E74D64">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1.9%</w:t>
            </w:r>
          </w:p>
        </w:tc>
        <w:tc>
          <w:tcPr>
            <w:tcW w:w="670" w:type="dxa"/>
            <w:tcBorders>
              <w:top w:val="nil"/>
              <w:left w:val="nil"/>
              <w:bottom w:val="single" w:color="FFFFFF" w:themeColor="background1" w:sz="8" w:space="0"/>
              <w:right w:val="single" w:color="FFFFFF" w:themeColor="background1" w:sz="8" w:space="0"/>
            </w:tcBorders>
            <w:shd w:val="clear" w:color="auto" w:fill="FFEF9C"/>
            <w:noWrap/>
            <w:vAlign w:val="center"/>
          </w:tcPr>
          <w:p w:rsidRPr="002B620F" w:rsidR="00DC322C" w:rsidP="00DC322C" w:rsidRDefault="00DC322C" w14:paraId="7BC23D30" w14:textId="1A6E3609">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1.8%</w:t>
            </w:r>
          </w:p>
        </w:tc>
        <w:tc>
          <w:tcPr>
            <w:tcW w:w="671" w:type="dxa"/>
            <w:tcBorders>
              <w:top w:val="nil"/>
              <w:left w:val="nil"/>
              <w:bottom w:val="single" w:color="FFFFFF" w:themeColor="background1" w:sz="8" w:space="0"/>
              <w:right w:val="single" w:color="FFFFFF" w:themeColor="background1" w:sz="8" w:space="0"/>
            </w:tcBorders>
            <w:shd w:val="clear" w:color="auto" w:fill="FFEF9C"/>
            <w:vAlign w:val="center"/>
          </w:tcPr>
          <w:p w:rsidRPr="002B620F" w:rsidR="00DC322C" w:rsidP="00DC322C" w:rsidRDefault="00DC322C" w14:paraId="65B24B34" w14:textId="71E47FD8">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1.9%</w:t>
            </w:r>
          </w:p>
        </w:tc>
        <w:tc>
          <w:tcPr>
            <w:tcW w:w="670" w:type="dxa"/>
            <w:tcBorders>
              <w:top w:val="nil"/>
              <w:left w:val="nil"/>
              <w:bottom w:val="single" w:color="FFFFFF" w:themeColor="background1" w:sz="8" w:space="0"/>
              <w:right w:val="single" w:color="FFFFFF" w:themeColor="background1" w:sz="8" w:space="0"/>
            </w:tcBorders>
            <w:shd w:val="clear" w:color="auto" w:fill="FFEF9C"/>
            <w:vAlign w:val="center"/>
          </w:tcPr>
          <w:p w:rsidRPr="002B620F" w:rsidR="00DC322C" w:rsidP="00DC322C" w:rsidRDefault="00DC322C" w14:paraId="03FBF1F8" w14:textId="1295D9B4">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1.9%</w:t>
            </w:r>
          </w:p>
        </w:tc>
        <w:tc>
          <w:tcPr>
            <w:tcW w:w="671" w:type="dxa"/>
            <w:tcBorders>
              <w:top w:val="nil"/>
              <w:left w:val="nil"/>
              <w:bottom w:val="single" w:color="FFFFFF" w:themeColor="background1" w:sz="8" w:space="0"/>
              <w:right w:val="single" w:color="FFFFFF" w:themeColor="background1" w:sz="8" w:space="0"/>
            </w:tcBorders>
            <w:shd w:val="clear" w:color="auto" w:fill="FFEF9C"/>
            <w:vAlign w:val="center"/>
          </w:tcPr>
          <w:p w:rsidRPr="002B620F" w:rsidR="00DC322C" w:rsidP="00DC322C" w:rsidRDefault="00DC322C" w14:paraId="737E7608" w14:textId="7EA534AB">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2.5%</w:t>
            </w:r>
          </w:p>
        </w:tc>
        <w:tc>
          <w:tcPr>
            <w:tcW w:w="670" w:type="dxa"/>
            <w:tcBorders>
              <w:top w:val="nil"/>
              <w:left w:val="nil"/>
              <w:bottom w:val="single" w:color="FFFFFF" w:themeColor="background1" w:sz="8" w:space="0"/>
              <w:right w:val="single" w:color="FFFFFF" w:themeColor="background1" w:sz="8" w:space="0"/>
            </w:tcBorders>
            <w:shd w:val="clear" w:color="auto" w:fill="FFEF9C"/>
            <w:vAlign w:val="center"/>
          </w:tcPr>
          <w:p w:rsidRPr="002B620F" w:rsidR="00DC322C" w:rsidP="00DC322C" w:rsidRDefault="00DC322C" w14:paraId="558300EC" w14:textId="64467524">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2.0%</w:t>
            </w:r>
          </w:p>
        </w:tc>
        <w:tc>
          <w:tcPr>
            <w:tcW w:w="671" w:type="dxa"/>
            <w:tcBorders>
              <w:top w:val="nil"/>
              <w:left w:val="nil"/>
              <w:bottom w:val="single" w:color="FFFFFF" w:themeColor="background1" w:sz="8" w:space="0"/>
              <w:right w:val="single" w:color="FFFFFF" w:themeColor="background1" w:sz="8" w:space="0"/>
            </w:tcBorders>
            <w:shd w:val="clear" w:color="auto" w:fill="FFEF9C"/>
            <w:vAlign w:val="center"/>
          </w:tcPr>
          <w:p w:rsidRPr="002B620F" w:rsidR="00DC322C" w:rsidP="00DC322C" w:rsidRDefault="00DC322C" w14:paraId="1DC74CDB" w14:textId="3218FC23">
            <w:pPr>
              <w:spacing w:before="80" w:after="60"/>
              <w:jc w:val="center"/>
              <w:rPr>
                <w:rFonts w:ascii="Aptos Display" w:hAnsi="Aptos Display"/>
                <w:color w:val="2F318B"/>
                <w:sz w:val="16"/>
                <w:szCs w:val="16"/>
                <w:lang w:eastAsia="en-AU"/>
              </w:rPr>
            </w:pPr>
            <w:r w:rsidRPr="002B620F">
              <w:rPr>
                <w:rFonts w:ascii="Aptos Display" w:hAnsi="Aptos Display"/>
                <w:color w:val="2F318B"/>
                <w:sz w:val="16"/>
                <w:szCs w:val="16"/>
              </w:rPr>
              <w:t>1.8%</w:t>
            </w:r>
          </w:p>
        </w:tc>
      </w:tr>
    </w:tbl>
    <w:p w:rsidR="000C27C5" w:rsidP="000C27C5" w:rsidRDefault="000C27C5" w14:paraId="1A07B9FF" w14:textId="37B57717">
      <w:pPr>
        <w:pStyle w:val="DJCSbody"/>
      </w:pPr>
      <w:r w:rsidRPr="000C27C5">
        <w:t>Overall, the Grampians Region exhibits a balanced mix of occupations, with Professionals, Managers, and Technicians and trades workers each playing a prominent role. While Ballarat and other more urbanised areas lean toward professional, administrative, and service-oriented roles, the more rural LGAs rely heavily on managerial and labouring occupations linked to agriculture and related industries.</w:t>
      </w:r>
      <w:r>
        <w:t xml:space="preserve"> </w:t>
      </w:r>
      <w:r w:rsidRPr="000C27C5">
        <w:t xml:space="preserve">These patterns highlight the varied nature of employment in the Grampians, shaped by differences in population density, industry specialisation, and local economic history. </w:t>
      </w:r>
    </w:p>
    <w:p w:rsidR="00E22236" w:rsidP="00E22236" w:rsidRDefault="00E22236" w14:paraId="54A7CEAE" w14:textId="5B5B9E2C">
      <w:pPr>
        <w:pStyle w:val="Heading2"/>
      </w:pPr>
      <w:bookmarkStart w:id="205" w:name="_Toc196736789"/>
      <w:r>
        <w:t>Tourism</w:t>
      </w:r>
      <w:bookmarkEnd w:id="205"/>
    </w:p>
    <w:p w:rsidRPr="009340B6" w:rsidR="009340B6" w:rsidP="009340B6" w:rsidRDefault="009340B6" w14:paraId="57CBE001" w14:textId="2A3219D4">
      <w:pPr>
        <w:pStyle w:val="Heading3"/>
      </w:pPr>
      <w:r>
        <w:t>Tourism in the Grampians Region</w:t>
      </w:r>
    </w:p>
    <w:p w:rsidR="003B2CC2" w:rsidP="003B2CC2" w:rsidRDefault="003B2CC2" w14:paraId="5031671C" w14:textId="40EC0A89">
      <w:pPr>
        <w:pStyle w:val="DJCSbody"/>
      </w:pPr>
      <w:r>
        <w:t>The Grampians Region continues to be a popular destination for domestic travellers, with 6.3 million visitors in 2023. However, this figure represents a 6% decrease from 2022, and a 14% decline compared to 2019, indicating a slower recovery in visitor numbers post-pandemic. Despite this, the total number of nights spent in the region grew by 9% from 2022, reaching 5.67 million nights, showing a positive shift toward longer stays.</w:t>
      </w:r>
    </w:p>
    <w:p w:rsidR="003B2CC2" w:rsidP="003B2CC2" w:rsidRDefault="003B2CC2" w14:paraId="41291C45" w14:textId="77777777">
      <w:pPr>
        <w:pStyle w:val="DJCSbody"/>
      </w:pPr>
      <w:r>
        <w:t>Visitor spending in the region has reached a record high of $1.9 billion, marking a 5% increase from 2022 and a 35% rise compared to 2019. This suggests that while fewer visitors are coming to the Grampians, they are spending more per trip, supporting local businesses, accommodations, and tourism operators.</w:t>
      </w:r>
    </w:p>
    <w:p w:rsidRPr="003B2CC2" w:rsidR="003B2CC2" w:rsidP="003B2CC2" w:rsidRDefault="003B2CC2" w14:paraId="4B305C22" w14:textId="77777777">
      <w:pPr>
        <w:pStyle w:val="Heading4"/>
      </w:pPr>
      <w:r w:rsidRPr="003B2CC2">
        <w:t>Visitor Purpose and Trends</w:t>
      </w:r>
    </w:p>
    <w:p w:rsidR="003B2CC2" w:rsidP="003B2CC2" w:rsidRDefault="003B2CC2" w14:paraId="7C4C6541" w14:textId="77777777">
      <w:pPr>
        <w:pStyle w:val="DJCSbody"/>
      </w:pPr>
      <w:r>
        <w:t>The primary reason for travel to the Grampians remains leisure-based tourism, with 61.8% of visitor spending attributed to holidaymakers. The region is well known for its national parks, hiking trails, and outdoor adventure activities, making it a key attraction for nature-based travellers.</w:t>
      </w:r>
    </w:p>
    <w:p w:rsidR="003B2CC2" w:rsidP="003B2CC2" w:rsidRDefault="003B2CC2" w14:paraId="292C1A94" w14:textId="77777777">
      <w:pPr>
        <w:pStyle w:val="DJCSbody"/>
      </w:pPr>
      <w:r>
        <w:t>Other significant travel purposes include:</w:t>
      </w:r>
    </w:p>
    <w:p w:rsidR="003B2CC2" w:rsidP="003B2CC2" w:rsidRDefault="003B2CC2" w14:paraId="6F2AC9F9" w14:textId="77777777">
      <w:pPr>
        <w:pStyle w:val="DJCSbody"/>
        <w:numPr>
          <w:ilvl w:val="0"/>
          <w:numId w:val="111"/>
        </w:numPr>
      </w:pPr>
      <w:r>
        <w:t>Visiting Friends and Relatives (VFR), which accounted for 17.9% of total visitor spending, and 29.3% of total visitors. This category remains a strong driver of tourism, indicating the importance of personal connections in maintaining regional visitation.</w:t>
      </w:r>
    </w:p>
    <w:p w:rsidR="003B2CC2" w:rsidP="003B2CC2" w:rsidRDefault="003B2CC2" w14:paraId="5793573B" w14:textId="77777777">
      <w:pPr>
        <w:pStyle w:val="DJCSbody"/>
        <w:numPr>
          <w:ilvl w:val="0"/>
          <w:numId w:val="111"/>
        </w:numPr>
      </w:pPr>
      <w:r>
        <w:t>Business travel, which made up 9.1% of overnight stays, suggesting a moderate but stable market for corporate and work-related trips.</w:t>
      </w:r>
    </w:p>
    <w:p w:rsidRPr="003B2CC2" w:rsidR="003B2CC2" w:rsidP="003B2CC2" w:rsidRDefault="003B2CC2" w14:paraId="4A86635A" w14:textId="77777777">
      <w:pPr>
        <w:pStyle w:val="Heading4"/>
      </w:pPr>
      <w:r w:rsidRPr="003B2CC2">
        <w:t>Nights Stayed</w:t>
      </w:r>
    </w:p>
    <w:p w:rsidR="003B2CC2" w:rsidP="003B2CC2" w:rsidRDefault="003B2CC2" w14:paraId="53E5E76B" w14:textId="7049E2DF">
      <w:pPr>
        <w:pStyle w:val="DJCSbody"/>
      </w:pPr>
      <w:r>
        <w:t>The total nights spent in the Grampians increased by 9% from 2022, reaching 5.67 million nights in 2023. Compared to 2019, overnight stays have slightly increased by 2%, highlighting the region’s ability to attract longer-stay visitors. The majority of overnight stays were for holiday purposes (55.7%), while VFR travellers made up 27.9% of total nights spent in the region. The steady growth in overnight stays presents an opportunity for expanding accommodation options, from eco-lodges to boutique stays, to enhance visitor experience and spending.</w:t>
      </w:r>
    </w:p>
    <w:p w:rsidRPr="003B2CC2" w:rsidR="003B2CC2" w:rsidP="003B2CC2" w:rsidRDefault="003B2CC2" w14:paraId="345078FE" w14:textId="77777777">
      <w:pPr>
        <w:pStyle w:val="Heading4"/>
      </w:pPr>
      <w:r w:rsidRPr="003B2CC2">
        <w:t>Tourism Spend Trends (2013–2023)</w:t>
      </w:r>
    </w:p>
    <w:p w:rsidR="003B2CC2" w:rsidP="003B2CC2" w:rsidRDefault="003B2CC2" w14:paraId="0E3E8AA8" w14:textId="77777777">
      <w:pPr>
        <w:pStyle w:val="DJCSbody"/>
      </w:pPr>
      <w:r>
        <w:t>Tourism spending in the Grampians has demonstrated strong long-term growth, with visitor expenditure more than doubling over the past decade.</w:t>
      </w:r>
    </w:p>
    <w:p w:rsidR="003B2CC2" w:rsidP="003B2CC2" w:rsidRDefault="003B2CC2" w14:paraId="6AF6462D" w14:textId="77777777">
      <w:pPr>
        <w:pStyle w:val="DJCSbody"/>
        <w:numPr>
          <w:ilvl w:val="0"/>
          <w:numId w:val="112"/>
        </w:numPr>
      </w:pPr>
      <w:r>
        <w:t>In 2013, total spending was $782 million, which increased steadily until 2019, when it peaked at $1.41 billion.</w:t>
      </w:r>
    </w:p>
    <w:p w:rsidR="003B2CC2" w:rsidP="003B2CC2" w:rsidRDefault="003B2CC2" w14:paraId="04EF2549" w14:textId="77777777">
      <w:pPr>
        <w:pStyle w:val="DJCSbody"/>
        <w:numPr>
          <w:ilvl w:val="0"/>
          <w:numId w:val="112"/>
        </w:numPr>
      </w:pPr>
      <w:r>
        <w:t>The COVID-19 pandemic in 2020 caused spending to drop sharply to $854 million, reflecting the impact of travel restrictions.</w:t>
      </w:r>
    </w:p>
    <w:p w:rsidR="003B2CC2" w:rsidP="003B2CC2" w:rsidRDefault="003B2CC2" w14:paraId="65761B96" w14:textId="77777777">
      <w:pPr>
        <w:pStyle w:val="DJCSbody"/>
        <w:numPr>
          <w:ilvl w:val="0"/>
          <w:numId w:val="112"/>
        </w:numPr>
      </w:pPr>
      <w:r>
        <w:t>Since then, the region has rebounded, with spending rising to $1.16 billion in 2021, $1.8 billion in 2022, and reaching $1.9 billion in 2023.</w:t>
      </w:r>
    </w:p>
    <w:p w:rsidR="003B2CC2" w:rsidP="003B2CC2" w:rsidRDefault="003B2CC2" w14:paraId="7F0D40ED" w14:textId="77777777">
      <w:pPr>
        <w:pStyle w:val="DJCSbody"/>
      </w:pPr>
      <w:r>
        <w:t>Despite a decline in visitor numbers, the increase in spending indicates a shift toward high-value tourism, where visitors are willing to pay more for quality experiences.</w:t>
      </w:r>
    </w:p>
    <w:p w:rsidR="003B2CC2" w:rsidP="003B2CC2" w:rsidRDefault="003B2CC2" w14:paraId="764B6E7F" w14:textId="77777777">
      <w:pPr>
        <w:pStyle w:val="Heading4"/>
      </w:pPr>
      <w:r>
        <w:t>Tourism Visitor Trends (2013–2023)</w:t>
      </w:r>
    </w:p>
    <w:p w:rsidR="003B2CC2" w:rsidP="003B2CC2" w:rsidRDefault="003B2CC2" w14:paraId="46DAF439" w14:textId="77777777">
      <w:pPr>
        <w:pStyle w:val="DJCSbody"/>
      </w:pPr>
      <w:r>
        <w:t>Visitor numbers to the Grampians have fluctuated over the past decade, with significant impacts from external factors such as economic conditions and COVID-19 lockdowns.</w:t>
      </w:r>
    </w:p>
    <w:p w:rsidR="003B2CC2" w:rsidP="003B2CC2" w:rsidRDefault="003B2CC2" w14:paraId="7453A2F1" w14:textId="77777777">
      <w:pPr>
        <w:pStyle w:val="DJCSbody"/>
        <w:numPr>
          <w:ilvl w:val="0"/>
          <w:numId w:val="113"/>
        </w:numPr>
      </w:pPr>
      <w:r>
        <w:t>Between 2013 and 2019, visitor numbers steadily increased from 4.8 million to 7.36 million, reflecting strong demand for nature-based tourism and adventure travel.</w:t>
      </w:r>
    </w:p>
    <w:p w:rsidR="003B2CC2" w:rsidP="003B2CC2" w:rsidRDefault="003B2CC2" w14:paraId="479EDFED" w14:textId="77777777">
      <w:pPr>
        <w:pStyle w:val="DJCSbody"/>
        <w:numPr>
          <w:ilvl w:val="0"/>
          <w:numId w:val="113"/>
        </w:numPr>
      </w:pPr>
      <w:r>
        <w:t>In 2020, visitor numbers dropped sharply to 4.29 million, mirroring the statewide decline due to travel restrictions.</w:t>
      </w:r>
    </w:p>
    <w:p w:rsidR="003B2CC2" w:rsidP="003B2CC2" w:rsidRDefault="003B2CC2" w14:paraId="350161FD" w14:textId="77777777">
      <w:pPr>
        <w:pStyle w:val="DJCSbody"/>
        <w:numPr>
          <w:ilvl w:val="0"/>
          <w:numId w:val="113"/>
        </w:numPr>
      </w:pPr>
      <w:r>
        <w:t>The recovery in 2021 and 2022 saw visitor numbers increase to 6.7 million, before declining slightly in 2023 to 6.3 million.</w:t>
      </w:r>
    </w:p>
    <w:p w:rsidR="003B2CC2" w:rsidP="003B2CC2" w:rsidRDefault="003B2CC2" w14:paraId="1118E70D" w14:textId="77777777">
      <w:pPr>
        <w:pStyle w:val="DJCSbody"/>
        <w:numPr>
          <w:ilvl w:val="0"/>
          <w:numId w:val="113"/>
        </w:numPr>
      </w:pPr>
      <w:r>
        <w:t>The 6% drop in visitor numbers from 2022 to 2023 suggests that while demand remains strong, further efforts to attract domestic tourists could help boost future growth.</w:t>
      </w:r>
    </w:p>
    <w:p w:rsidR="003B2CC2" w:rsidP="003B2CC2" w:rsidRDefault="003B2CC2" w14:paraId="46EC0320" w14:textId="77777777">
      <w:pPr>
        <w:pStyle w:val="Heading4"/>
      </w:pPr>
      <w:r>
        <w:t>Tourism Nights Trends (2013–2023)</w:t>
      </w:r>
    </w:p>
    <w:p w:rsidR="003B2CC2" w:rsidP="003B2CC2" w:rsidRDefault="003B2CC2" w14:paraId="6740C9CD" w14:textId="77777777">
      <w:pPr>
        <w:pStyle w:val="DJCSbody"/>
      </w:pPr>
      <w:r>
        <w:t>Overnight stays in the Grampians have followed a similar pattern, with long-term growth but short-term fluctuations.</w:t>
      </w:r>
    </w:p>
    <w:p w:rsidR="003B2CC2" w:rsidP="003B2CC2" w:rsidRDefault="003B2CC2" w14:paraId="4F8B01D8" w14:textId="77777777">
      <w:pPr>
        <w:pStyle w:val="DJCSbody"/>
        <w:numPr>
          <w:ilvl w:val="0"/>
          <w:numId w:val="114"/>
        </w:numPr>
      </w:pPr>
      <w:r>
        <w:t>Between 2013 and 2019, nights spent in the region grew from 3.4 million to 5.56 million, reflecting the increasing appeal of the Grampians as an extended-stay destination.</w:t>
      </w:r>
    </w:p>
    <w:p w:rsidR="003B2CC2" w:rsidP="003B2CC2" w:rsidRDefault="003B2CC2" w14:paraId="22D2A605" w14:textId="77777777">
      <w:pPr>
        <w:pStyle w:val="DJCSbody"/>
        <w:numPr>
          <w:ilvl w:val="0"/>
          <w:numId w:val="114"/>
        </w:numPr>
      </w:pPr>
      <w:r>
        <w:t>In 2020, overnight stays declined to 3.23 million, again due to the pandemic.</w:t>
      </w:r>
    </w:p>
    <w:p w:rsidR="003B2CC2" w:rsidP="003B2CC2" w:rsidRDefault="003B2CC2" w14:paraId="0637CC89" w14:textId="3CCF04E0">
      <w:pPr>
        <w:pStyle w:val="DJCSbody"/>
        <w:numPr>
          <w:ilvl w:val="0"/>
          <w:numId w:val="114"/>
        </w:numPr>
      </w:pPr>
      <w:r>
        <w:t>Since then, visitor nights have rebounded, growing to 4.49 million in 2021, 5.19 million in 2022, and reaching 5.67 million in 2023.</w:t>
      </w:r>
      <w:r w:rsidR="006D6C5C">
        <w:rPr>
          <w:rStyle w:val="FootnoteReference"/>
        </w:rPr>
        <w:footnoteReference w:id="255"/>
      </w:r>
    </w:p>
    <w:p w:rsidR="00E115B8" w:rsidP="006B744C" w:rsidRDefault="00E115B8" w14:paraId="3D5E32A5" w14:textId="760B5DA9">
      <w:pPr>
        <w:pStyle w:val="Heading2"/>
      </w:pPr>
      <w:bookmarkStart w:id="206" w:name="_Toc196736790"/>
      <w:r>
        <w:t>Political and Legal Factors</w:t>
      </w:r>
      <w:bookmarkEnd w:id="206"/>
    </w:p>
    <w:p w:rsidR="0050149D" w:rsidP="0050149D" w:rsidRDefault="0050149D" w14:paraId="152B5B63" w14:textId="77777777">
      <w:pPr>
        <w:pStyle w:val="DJCSbody"/>
        <w:rPr>
          <w:rFonts w:ascii="Times New Roman" w:hAnsi="Times New Roman"/>
          <w:lang w:eastAsia="en-AU"/>
        </w:rPr>
      </w:pPr>
      <w:r>
        <w:t>The political and legal environment in Victoria is shaped by multiple layers of governance, ranging from local councils to state and federal parliaments. Electoral boundaries drawn by the Victorian Electoral Commission (VEC) and the Australian Electoral Commission (AEC) define representation across these levels, ensuring that communities within the Grampians Region have elected members who advocate for their needs.</w:t>
      </w:r>
    </w:p>
    <w:p w:rsidR="0050149D" w:rsidP="0050149D" w:rsidRDefault="0050149D" w14:paraId="3B5D9BF6" w14:textId="6DDD2862">
      <w:pPr>
        <w:pStyle w:val="DJCSbody"/>
      </w:pPr>
      <w:r>
        <w:t>This section provides an overview of the electoral districts and divisions that encompass the Grampians Region, explaining how they are established and reviewed. It also outlines the roles of local government, the Victorian Parliament (Legislative Assembly and Legislative Council), and the Australian Parliament in administering legislation and services. These frameworks collectively ensure that both state-wide priorities and community-specific interests are recognised and addressed.</w:t>
      </w:r>
    </w:p>
    <w:p w:rsidRPr="005E18B9" w:rsidR="005E18B9" w:rsidP="005E18B9" w:rsidRDefault="005E18B9" w14:paraId="17EF4981" w14:textId="72A705C9">
      <w:pPr>
        <w:pStyle w:val="Heading3"/>
      </w:pPr>
      <w:r>
        <w:t>Electoral Boundaries</w:t>
      </w:r>
    </w:p>
    <w:p w:rsidR="004746BA" w:rsidP="004746BA" w:rsidRDefault="004746BA" w14:paraId="08C2D8DB" w14:textId="2AB164F3">
      <w:pPr>
        <w:pStyle w:val="DJCSbody"/>
      </w:pPr>
      <w:r w:rsidRPr="00553FD8">
        <w:t>The electoral boundaries in Victoria, established by the Victorian Electoral Commission</w:t>
      </w:r>
      <w:r>
        <w:t xml:space="preserve"> (VEC)</w:t>
      </w:r>
      <w:r w:rsidRPr="00553FD8">
        <w:t>, shape the state’s political and legal framework. Victoria is divided into 88 districts, 8 regions, and 79 local councils, each serving distinct roles in governance.</w:t>
      </w:r>
    </w:p>
    <w:p w:rsidR="00B805FB" w:rsidP="004746BA" w:rsidRDefault="00B805FB" w14:paraId="22585EF2" w14:textId="7F7E5AEF">
      <w:pPr>
        <w:pStyle w:val="DJCSbody"/>
      </w:pPr>
      <w:r>
        <w:t xml:space="preserve">The Grampians Region falls within the boundaries of 7 VEC </w:t>
      </w:r>
      <w:r w:rsidR="006035B0">
        <w:t>Electoral Districts:</w:t>
      </w:r>
    </w:p>
    <w:p w:rsidR="006035B0" w:rsidP="005D7FD1" w:rsidRDefault="006035B0" w14:paraId="07FF3346" w14:textId="77777777">
      <w:pPr>
        <w:pStyle w:val="DJCSbody"/>
        <w:numPr>
          <w:ilvl w:val="0"/>
          <w:numId w:val="89"/>
        </w:numPr>
        <w:sectPr w:rsidR="006035B0" w:rsidSect="00196DB1">
          <w:type w:val="continuous"/>
          <w:pgSz w:w="11906" w:h="16838" w:code="9"/>
          <w:pgMar w:top="1871" w:right="707" w:bottom="1588" w:left="851" w:header="283" w:footer="680" w:gutter="0"/>
          <w:cols w:space="720"/>
          <w:docGrid w:linePitch="360"/>
        </w:sectPr>
      </w:pPr>
    </w:p>
    <w:p w:rsidR="006035B0" w:rsidP="005D7FD1" w:rsidRDefault="006035B0" w14:paraId="41E6E731" w14:textId="1E71428C">
      <w:pPr>
        <w:pStyle w:val="DJCSbody"/>
        <w:numPr>
          <w:ilvl w:val="0"/>
          <w:numId w:val="89"/>
        </w:numPr>
      </w:pPr>
      <w:r>
        <w:t>Eureka District</w:t>
      </w:r>
    </w:p>
    <w:p w:rsidR="006035B0" w:rsidP="005D7FD1" w:rsidRDefault="006035B0" w14:paraId="3DD882FA" w14:textId="0E63D1AA">
      <w:pPr>
        <w:pStyle w:val="DJCSbody"/>
        <w:numPr>
          <w:ilvl w:val="0"/>
          <w:numId w:val="89"/>
        </w:numPr>
      </w:pPr>
      <w:r>
        <w:t>Macedon District</w:t>
      </w:r>
    </w:p>
    <w:p w:rsidR="006035B0" w:rsidP="005D7FD1" w:rsidRDefault="006035B0" w14:paraId="5BBC6667" w14:textId="4F744DD0">
      <w:pPr>
        <w:pStyle w:val="DJCSbody"/>
        <w:numPr>
          <w:ilvl w:val="0"/>
          <w:numId w:val="89"/>
        </w:numPr>
      </w:pPr>
      <w:r>
        <w:t>Mildura District</w:t>
      </w:r>
    </w:p>
    <w:p w:rsidR="006035B0" w:rsidP="005D7FD1" w:rsidRDefault="006035B0" w14:paraId="2078B9D6" w14:textId="36EFF0D9">
      <w:pPr>
        <w:pStyle w:val="DJCSbody"/>
        <w:numPr>
          <w:ilvl w:val="0"/>
          <w:numId w:val="89"/>
        </w:numPr>
      </w:pPr>
      <w:r>
        <w:t>Ripon District</w:t>
      </w:r>
    </w:p>
    <w:p w:rsidR="006035B0" w:rsidP="005D7FD1" w:rsidRDefault="006035B0" w14:paraId="2FA0DB60" w14:textId="0A5A8E7E">
      <w:pPr>
        <w:pStyle w:val="DJCSbody"/>
        <w:numPr>
          <w:ilvl w:val="0"/>
          <w:numId w:val="89"/>
        </w:numPr>
      </w:pPr>
      <w:r>
        <w:t>Geelong District</w:t>
      </w:r>
    </w:p>
    <w:p w:rsidR="006035B0" w:rsidP="005D7FD1" w:rsidRDefault="006035B0" w14:paraId="75525FB2" w14:textId="12B71245">
      <w:pPr>
        <w:pStyle w:val="DJCSbody"/>
        <w:numPr>
          <w:ilvl w:val="0"/>
          <w:numId w:val="89"/>
        </w:numPr>
      </w:pPr>
      <w:r>
        <w:t>Wendouree District</w:t>
      </w:r>
    </w:p>
    <w:p w:rsidR="006035B0" w:rsidP="005D7FD1" w:rsidRDefault="006035B0" w14:paraId="0E32723A" w14:textId="295C03A1">
      <w:pPr>
        <w:pStyle w:val="DJCSbody"/>
        <w:numPr>
          <w:ilvl w:val="0"/>
          <w:numId w:val="89"/>
        </w:numPr>
      </w:pPr>
      <w:r>
        <w:t>Lowan District</w:t>
      </w:r>
    </w:p>
    <w:p w:rsidR="006035B0" w:rsidP="00543F4B" w:rsidRDefault="006035B0" w14:paraId="645EAB17" w14:textId="77777777">
      <w:pPr>
        <w:pStyle w:val="Caption"/>
        <w:keepNext/>
        <w:sectPr w:rsidR="006035B0" w:rsidSect="006035B0">
          <w:type w:val="continuous"/>
          <w:pgSz w:w="11906" w:h="16838" w:code="9"/>
          <w:pgMar w:top="1871" w:right="707" w:bottom="1588" w:left="851" w:header="283" w:footer="680" w:gutter="0"/>
          <w:cols w:space="720" w:num="2"/>
          <w:docGrid w:linePitch="360"/>
        </w:sectPr>
      </w:pPr>
    </w:p>
    <w:p w:rsidR="00543F4B" w:rsidP="00543F4B" w:rsidRDefault="00543F4B" w14:paraId="168A8E97" w14:textId="6F4CD241">
      <w:pPr>
        <w:pStyle w:val="Caption"/>
        <w:keepNext/>
      </w:pPr>
      <w:r>
        <w:t xml:space="preserve">Table </w:t>
      </w:r>
      <w:fldSimple w:instr=" SEQ Table \* ARABIC ">
        <w:r w:rsidR="00FB4C7A">
          <w:rPr>
            <w:noProof/>
          </w:rPr>
          <w:t>84</w:t>
        </w:r>
      </w:fldSimple>
      <w:r>
        <w:t xml:space="preserve">: </w:t>
      </w:r>
      <w:r w:rsidRPr="00B60169">
        <w:t>Victorian Electoral Commission State Districts</w:t>
      </w:r>
      <w:r>
        <w:t xml:space="preserve"> (Grampians Region boundaries highlighted in green)</w:t>
      </w:r>
      <w:r w:rsidRPr="00543F4B">
        <w:rPr>
          <w:rStyle w:val="FootnoteReference"/>
        </w:rPr>
        <w:t xml:space="preserve"> </w:t>
      </w:r>
      <w:r>
        <w:rPr>
          <w:rStyle w:val="FootnoteReference"/>
        </w:rPr>
        <w:footnoteReference w:id="256"/>
      </w:r>
    </w:p>
    <w:tbl>
      <w:tblPr>
        <w:tblpPr w:leftFromText="181" w:rightFromText="181" w:bottomFromText="142" w:vertAnchor="text" w:tblpXSpec="right" w:tblpY="1"/>
        <w:tblOverlap w:val="never"/>
        <w:tblW w:w="9503"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F2F2F2" w:themeFill="background1" w:themeFillShade="F2"/>
        <w:tblLayout w:type="fixed"/>
        <w:tblLook w:firstRow="1" w:lastRow="0" w:firstColumn="1" w:lastColumn="0" w:noHBand="0" w:noVBand="1" w:val="04A0"/>
      </w:tblPr>
      <w:tblGrid>
        <w:gridCol w:w="2373"/>
        <w:gridCol w:w="2378"/>
        <w:gridCol w:w="2378"/>
        <w:gridCol w:w="2374"/>
      </w:tblGrid>
      <w:tr w:rsidRPr="002B620F" w:rsidR="004746BA" w:rsidTr="00735946" w14:paraId="7F839597" w14:textId="77777777">
        <w:trPr>
          <w:trHeight w:val="397"/>
        </w:trPr>
        <w:tc>
          <w:tcPr>
            <w:tcW w:w="2373"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1D5084E3" w14:textId="77777777">
            <w:pPr>
              <w:jc w:val="center"/>
              <w:rPr>
                <w:rFonts w:ascii="Aptos Display" w:hAnsi="Aptos Display"/>
                <w:color w:val="2F318B"/>
                <w:lang w:eastAsia="en-AU"/>
              </w:rPr>
            </w:pPr>
            <w:r w:rsidRPr="002B620F">
              <w:rPr>
                <w:rFonts w:ascii="Aptos Display" w:hAnsi="Aptos Display"/>
                <w:color w:val="2F318B"/>
              </w:rPr>
              <w:t>Albert Park District</w:t>
            </w:r>
          </w:p>
        </w:tc>
        <w:tc>
          <w:tcPr>
            <w:tcW w:w="2378"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3506AE44" w14:textId="77777777">
            <w:pPr>
              <w:jc w:val="center"/>
              <w:rPr>
                <w:rFonts w:ascii="Aptos Display" w:hAnsi="Aptos Display"/>
                <w:color w:val="2F318B"/>
                <w:lang w:eastAsia="en-AU"/>
              </w:rPr>
            </w:pPr>
            <w:r w:rsidRPr="002B620F">
              <w:rPr>
                <w:rFonts w:ascii="Aptos Display" w:hAnsi="Aptos Display"/>
                <w:color w:val="2F318B"/>
              </w:rPr>
              <w:t>Eildon District</w:t>
            </w:r>
          </w:p>
        </w:tc>
        <w:tc>
          <w:tcPr>
            <w:tcW w:w="2378"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C0E399"/>
            <w:noWrap/>
            <w:vAlign w:val="center"/>
          </w:tcPr>
          <w:p w:rsidRPr="002B620F" w:rsidR="004746BA" w:rsidP="004A01F0" w:rsidRDefault="004746BA" w14:paraId="5C582A36" w14:textId="77777777">
            <w:pPr>
              <w:jc w:val="center"/>
              <w:rPr>
                <w:rFonts w:ascii="Aptos Display" w:hAnsi="Aptos Display"/>
                <w:color w:val="2F318B"/>
                <w:lang w:eastAsia="en-AU"/>
              </w:rPr>
            </w:pPr>
            <w:r w:rsidRPr="002B620F">
              <w:rPr>
                <w:rFonts w:ascii="Aptos Display" w:hAnsi="Aptos Display"/>
                <w:color w:val="2F318B"/>
              </w:rPr>
              <w:t>Macedon District</w:t>
            </w:r>
          </w:p>
        </w:tc>
        <w:tc>
          <w:tcPr>
            <w:tcW w:w="2374"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3D584CB5" w14:textId="77777777">
            <w:pPr>
              <w:jc w:val="center"/>
              <w:rPr>
                <w:rFonts w:ascii="Aptos Display" w:hAnsi="Aptos Display"/>
                <w:color w:val="2F318B"/>
                <w:lang w:eastAsia="en-AU"/>
              </w:rPr>
            </w:pPr>
            <w:r w:rsidRPr="002B620F">
              <w:rPr>
                <w:rFonts w:ascii="Aptos Display" w:hAnsi="Aptos Display"/>
                <w:color w:val="2F318B"/>
              </w:rPr>
              <w:t>Point Cook District</w:t>
            </w:r>
          </w:p>
        </w:tc>
      </w:tr>
      <w:tr w:rsidRPr="002B620F" w:rsidR="004746BA" w:rsidTr="00735946" w14:paraId="46381D05" w14:textId="77777777">
        <w:trPr>
          <w:trHeight w:val="397"/>
        </w:trPr>
        <w:tc>
          <w:tcPr>
            <w:tcW w:w="237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760EB9E3" w14:textId="77777777">
            <w:pPr>
              <w:jc w:val="center"/>
              <w:rPr>
                <w:rFonts w:ascii="Aptos Display" w:hAnsi="Aptos Display"/>
                <w:color w:val="2F318B"/>
                <w:lang w:eastAsia="en-AU"/>
              </w:rPr>
            </w:pPr>
            <w:r w:rsidRPr="002B620F">
              <w:rPr>
                <w:rFonts w:ascii="Aptos Display" w:hAnsi="Aptos Display"/>
                <w:color w:val="2F318B"/>
              </w:rPr>
              <w:t>Ashwood District</w:t>
            </w:r>
          </w:p>
        </w:tc>
        <w:tc>
          <w:tcPr>
            <w:tcW w:w="2378"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2DFE395E" w14:textId="77777777">
            <w:pPr>
              <w:jc w:val="center"/>
              <w:rPr>
                <w:rFonts w:ascii="Aptos Display" w:hAnsi="Aptos Display"/>
                <w:color w:val="2F318B"/>
                <w:lang w:eastAsia="en-AU"/>
              </w:rPr>
            </w:pPr>
            <w:r w:rsidRPr="002B620F">
              <w:rPr>
                <w:rFonts w:ascii="Aptos Display" w:hAnsi="Aptos Display"/>
                <w:color w:val="2F318B"/>
              </w:rPr>
              <w:t>Eltham District</w:t>
            </w:r>
          </w:p>
        </w:tc>
        <w:tc>
          <w:tcPr>
            <w:tcW w:w="2378"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0CEBA763" w14:textId="77777777">
            <w:pPr>
              <w:jc w:val="center"/>
              <w:rPr>
                <w:rFonts w:ascii="Aptos Display" w:hAnsi="Aptos Display"/>
                <w:color w:val="2F318B"/>
                <w:lang w:eastAsia="en-AU"/>
              </w:rPr>
            </w:pPr>
            <w:r w:rsidRPr="002B620F">
              <w:rPr>
                <w:rFonts w:ascii="Aptos Display" w:hAnsi="Aptos Display"/>
                <w:color w:val="2F318B"/>
              </w:rPr>
              <w:t>Malvern District</w:t>
            </w:r>
          </w:p>
        </w:tc>
        <w:tc>
          <w:tcPr>
            <w:tcW w:w="237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47814B72" w14:textId="77777777">
            <w:pPr>
              <w:jc w:val="center"/>
              <w:rPr>
                <w:rFonts w:ascii="Aptos Display" w:hAnsi="Aptos Display"/>
                <w:color w:val="2F318B"/>
                <w:lang w:eastAsia="en-AU"/>
              </w:rPr>
            </w:pPr>
            <w:r w:rsidRPr="002B620F">
              <w:rPr>
                <w:rFonts w:ascii="Aptos Display" w:hAnsi="Aptos Display"/>
                <w:color w:val="2F318B"/>
              </w:rPr>
              <w:t>Polwarth District</w:t>
            </w:r>
          </w:p>
        </w:tc>
      </w:tr>
      <w:tr w:rsidRPr="002B620F" w:rsidR="004746BA" w:rsidTr="00735946" w14:paraId="74EAD096" w14:textId="77777777">
        <w:trPr>
          <w:trHeight w:val="397"/>
        </w:trPr>
        <w:tc>
          <w:tcPr>
            <w:tcW w:w="237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71BE2307" w14:textId="77777777">
            <w:pPr>
              <w:jc w:val="center"/>
              <w:rPr>
                <w:rFonts w:ascii="Aptos Display" w:hAnsi="Aptos Display"/>
                <w:color w:val="2F318B"/>
                <w:lang w:eastAsia="en-AU"/>
              </w:rPr>
            </w:pPr>
            <w:r w:rsidRPr="002B620F">
              <w:rPr>
                <w:rFonts w:ascii="Aptos Display" w:hAnsi="Aptos Display"/>
                <w:color w:val="2F318B"/>
              </w:rPr>
              <w:t>Bass District</w:t>
            </w:r>
          </w:p>
        </w:tc>
        <w:tc>
          <w:tcPr>
            <w:tcW w:w="2378"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2652B80F" w14:textId="77777777">
            <w:pPr>
              <w:jc w:val="center"/>
              <w:rPr>
                <w:rFonts w:ascii="Aptos Display" w:hAnsi="Aptos Display"/>
                <w:color w:val="2F318B"/>
                <w:lang w:eastAsia="en-AU"/>
              </w:rPr>
            </w:pPr>
            <w:r w:rsidRPr="002B620F">
              <w:rPr>
                <w:rFonts w:ascii="Aptos Display" w:hAnsi="Aptos Display"/>
                <w:color w:val="2F318B"/>
              </w:rPr>
              <w:t>Essendon District</w:t>
            </w:r>
          </w:p>
        </w:tc>
        <w:tc>
          <w:tcPr>
            <w:tcW w:w="2378"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4E6BDC4F" w14:textId="77777777">
            <w:pPr>
              <w:jc w:val="center"/>
              <w:rPr>
                <w:rFonts w:ascii="Aptos Display" w:hAnsi="Aptos Display"/>
                <w:color w:val="2F318B"/>
                <w:lang w:eastAsia="en-AU"/>
              </w:rPr>
            </w:pPr>
            <w:r w:rsidRPr="002B620F">
              <w:rPr>
                <w:rFonts w:ascii="Aptos Display" w:hAnsi="Aptos Display"/>
                <w:color w:val="2F318B"/>
              </w:rPr>
              <w:t>Melbourne District</w:t>
            </w:r>
          </w:p>
        </w:tc>
        <w:tc>
          <w:tcPr>
            <w:tcW w:w="237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1AEF99C5" w14:textId="77777777">
            <w:pPr>
              <w:jc w:val="center"/>
              <w:rPr>
                <w:rFonts w:ascii="Aptos Display" w:hAnsi="Aptos Display"/>
                <w:color w:val="2F318B"/>
                <w:lang w:eastAsia="en-AU"/>
              </w:rPr>
            </w:pPr>
            <w:r w:rsidRPr="002B620F">
              <w:rPr>
                <w:rFonts w:ascii="Aptos Display" w:hAnsi="Aptos Display"/>
                <w:color w:val="2F318B"/>
              </w:rPr>
              <w:t>Prahran District</w:t>
            </w:r>
          </w:p>
        </w:tc>
      </w:tr>
      <w:tr w:rsidRPr="002B620F" w:rsidR="004746BA" w:rsidTr="00735946" w14:paraId="6C6215E5" w14:textId="77777777">
        <w:trPr>
          <w:trHeight w:val="397"/>
        </w:trPr>
        <w:tc>
          <w:tcPr>
            <w:tcW w:w="237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6F510945" w14:textId="77777777">
            <w:pPr>
              <w:jc w:val="center"/>
              <w:rPr>
                <w:rFonts w:ascii="Aptos Display" w:hAnsi="Aptos Display"/>
                <w:color w:val="2F318B"/>
                <w:lang w:eastAsia="en-AU"/>
              </w:rPr>
            </w:pPr>
            <w:r w:rsidRPr="002B620F">
              <w:rPr>
                <w:rFonts w:ascii="Aptos Display" w:hAnsi="Aptos Display"/>
                <w:color w:val="2F318B"/>
              </w:rPr>
              <w:t>Bayswater District</w:t>
            </w:r>
          </w:p>
        </w:tc>
        <w:tc>
          <w:tcPr>
            <w:tcW w:w="2378"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C0E399"/>
            <w:noWrap/>
            <w:vAlign w:val="center"/>
          </w:tcPr>
          <w:p w:rsidRPr="002B620F" w:rsidR="004746BA" w:rsidP="004A01F0" w:rsidRDefault="004746BA" w14:paraId="12DD82CC" w14:textId="77777777">
            <w:pPr>
              <w:jc w:val="center"/>
              <w:rPr>
                <w:rFonts w:ascii="Aptos Display" w:hAnsi="Aptos Display"/>
                <w:color w:val="2F318B"/>
                <w:lang w:eastAsia="en-AU"/>
              </w:rPr>
            </w:pPr>
            <w:r w:rsidRPr="002B620F">
              <w:rPr>
                <w:rFonts w:ascii="Aptos Display" w:hAnsi="Aptos Display"/>
                <w:color w:val="2F318B"/>
              </w:rPr>
              <w:t>Eureka District</w:t>
            </w:r>
          </w:p>
        </w:tc>
        <w:tc>
          <w:tcPr>
            <w:tcW w:w="2378"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56EF80C8" w14:textId="77777777">
            <w:pPr>
              <w:jc w:val="center"/>
              <w:rPr>
                <w:rFonts w:ascii="Aptos Display" w:hAnsi="Aptos Display"/>
                <w:color w:val="2F318B"/>
                <w:lang w:eastAsia="en-AU"/>
              </w:rPr>
            </w:pPr>
            <w:r w:rsidRPr="002B620F">
              <w:rPr>
                <w:rFonts w:ascii="Aptos Display" w:hAnsi="Aptos Display"/>
                <w:color w:val="2F318B"/>
              </w:rPr>
              <w:t>Melton District</w:t>
            </w:r>
          </w:p>
        </w:tc>
        <w:tc>
          <w:tcPr>
            <w:tcW w:w="237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3D2C6D18" w14:textId="77777777">
            <w:pPr>
              <w:jc w:val="center"/>
              <w:rPr>
                <w:rFonts w:ascii="Aptos Display" w:hAnsi="Aptos Display"/>
                <w:color w:val="2F318B"/>
                <w:lang w:eastAsia="en-AU"/>
              </w:rPr>
            </w:pPr>
            <w:r w:rsidRPr="002B620F">
              <w:rPr>
                <w:rFonts w:ascii="Aptos Display" w:hAnsi="Aptos Display"/>
                <w:color w:val="2F318B"/>
              </w:rPr>
              <w:t>Preston District</w:t>
            </w:r>
          </w:p>
        </w:tc>
      </w:tr>
      <w:tr w:rsidRPr="002B620F" w:rsidR="004746BA" w:rsidTr="00735946" w14:paraId="65EFBD7A" w14:textId="77777777">
        <w:trPr>
          <w:trHeight w:val="397"/>
        </w:trPr>
        <w:tc>
          <w:tcPr>
            <w:tcW w:w="237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09EEECC7" w14:textId="77777777">
            <w:pPr>
              <w:jc w:val="center"/>
              <w:rPr>
                <w:rFonts w:ascii="Aptos Display" w:hAnsi="Aptos Display"/>
                <w:color w:val="2F318B"/>
                <w:lang w:eastAsia="en-AU"/>
              </w:rPr>
            </w:pPr>
            <w:r w:rsidRPr="002B620F">
              <w:rPr>
                <w:rFonts w:ascii="Aptos Display" w:hAnsi="Aptos Display"/>
                <w:color w:val="2F318B"/>
              </w:rPr>
              <w:t>Bellarine District</w:t>
            </w:r>
          </w:p>
        </w:tc>
        <w:tc>
          <w:tcPr>
            <w:tcW w:w="2378"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2DFE4810" w14:textId="77777777">
            <w:pPr>
              <w:jc w:val="center"/>
              <w:rPr>
                <w:rFonts w:ascii="Aptos Display" w:hAnsi="Aptos Display"/>
                <w:color w:val="2F318B"/>
                <w:lang w:eastAsia="en-AU"/>
              </w:rPr>
            </w:pPr>
            <w:r w:rsidRPr="002B620F">
              <w:rPr>
                <w:rFonts w:ascii="Aptos Display" w:hAnsi="Aptos Display"/>
                <w:color w:val="2F318B"/>
              </w:rPr>
              <w:t>Euroa District</w:t>
            </w:r>
          </w:p>
        </w:tc>
        <w:tc>
          <w:tcPr>
            <w:tcW w:w="2378"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C0E399"/>
            <w:noWrap/>
            <w:vAlign w:val="center"/>
          </w:tcPr>
          <w:p w:rsidRPr="002B620F" w:rsidR="004746BA" w:rsidP="004A01F0" w:rsidRDefault="004746BA" w14:paraId="0F1F6961" w14:textId="77777777">
            <w:pPr>
              <w:jc w:val="center"/>
              <w:rPr>
                <w:rFonts w:ascii="Aptos Display" w:hAnsi="Aptos Display"/>
                <w:color w:val="2F318B"/>
                <w:lang w:eastAsia="en-AU"/>
              </w:rPr>
            </w:pPr>
            <w:r w:rsidRPr="002B620F">
              <w:rPr>
                <w:rFonts w:ascii="Aptos Display" w:hAnsi="Aptos Display"/>
                <w:color w:val="2F318B"/>
              </w:rPr>
              <w:t>Mildura District</w:t>
            </w:r>
          </w:p>
        </w:tc>
        <w:tc>
          <w:tcPr>
            <w:tcW w:w="237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431A605E" w14:textId="77777777">
            <w:pPr>
              <w:jc w:val="center"/>
              <w:rPr>
                <w:rFonts w:ascii="Aptos Display" w:hAnsi="Aptos Display"/>
                <w:color w:val="2F318B"/>
                <w:lang w:eastAsia="en-AU"/>
              </w:rPr>
            </w:pPr>
            <w:r w:rsidRPr="002B620F">
              <w:rPr>
                <w:rFonts w:ascii="Aptos Display" w:hAnsi="Aptos Display"/>
                <w:color w:val="2F318B"/>
              </w:rPr>
              <w:t>Richmond District</w:t>
            </w:r>
          </w:p>
        </w:tc>
      </w:tr>
      <w:tr w:rsidRPr="002B620F" w:rsidR="004746BA" w:rsidTr="00735946" w14:paraId="1968C057" w14:textId="77777777">
        <w:trPr>
          <w:trHeight w:val="397"/>
        </w:trPr>
        <w:tc>
          <w:tcPr>
            <w:tcW w:w="237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3944EE87" w14:textId="77777777">
            <w:pPr>
              <w:jc w:val="center"/>
              <w:rPr>
                <w:rFonts w:ascii="Aptos Display" w:hAnsi="Aptos Display"/>
                <w:color w:val="2F318B"/>
                <w:lang w:eastAsia="en-AU"/>
              </w:rPr>
            </w:pPr>
            <w:r w:rsidRPr="002B620F">
              <w:rPr>
                <w:rFonts w:ascii="Aptos Display" w:hAnsi="Aptos Display"/>
                <w:color w:val="2F318B"/>
              </w:rPr>
              <w:t>Benambra District</w:t>
            </w:r>
          </w:p>
        </w:tc>
        <w:tc>
          <w:tcPr>
            <w:tcW w:w="2378"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247F7887" w14:textId="77777777">
            <w:pPr>
              <w:jc w:val="center"/>
              <w:rPr>
                <w:rFonts w:ascii="Aptos Display" w:hAnsi="Aptos Display"/>
                <w:color w:val="2F318B"/>
                <w:lang w:eastAsia="en-AU"/>
              </w:rPr>
            </w:pPr>
            <w:r w:rsidRPr="002B620F">
              <w:rPr>
                <w:rFonts w:ascii="Aptos Display" w:hAnsi="Aptos Display"/>
                <w:color w:val="2F318B"/>
              </w:rPr>
              <w:t>Evelyn District</w:t>
            </w:r>
          </w:p>
        </w:tc>
        <w:tc>
          <w:tcPr>
            <w:tcW w:w="2378"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493F9175" w14:textId="77777777">
            <w:pPr>
              <w:jc w:val="center"/>
              <w:rPr>
                <w:rFonts w:ascii="Aptos Display" w:hAnsi="Aptos Display"/>
                <w:color w:val="2F318B"/>
                <w:lang w:eastAsia="en-AU"/>
              </w:rPr>
            </w:pPr>
            <w:r w:rsidRPr="002B620F">
              <w:rPr>
                <w:rFonts w:ascii="Aptos Display" w:hAnsi="Aptos Display"/>
                <w:color w:val="2F318B"/>
              </w:rPr>
              <w:t>Mill Park District</w:t>
            </w:r>
          </w:p>
        </w:tc>
        <w:tc>
          <w:tcPr>
            <w:tcW w:w="237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26BC1B1C" w14:textId="77777777">
            <w:pPr>
              <w:jc w:val="center"/>
              <w:rPr>
                <w:rFonts w:ascii="Aptos Display" w:hAnsi="Aptos Display"/>
                <w:color w:val="2F318B"/>
                <w:lang w:eastAsia="en-AU"/>
              </w:rPr>
            </w:pPr>
            <w:r w:rsidRPr="002B620F">
              <w:rPr>
                <w:rFonts w:ascii="Aptos Display" w:hAnsi="Aptos Display"/>
                <w:color w:val="2F318B"/>
              </w:rPr>
              <w:t>Ringwood District</w:t>
            </w:r>
          </w:p>
        </w:tc>
      </w:tr>
      <w:tr w:rsidRPr="002B620F" w:rsidR="004746BA" w:rsidTr="00735946" w14:paraId="5519E017" w14:textId="77777777">
        <w:trPr>
          <w:trHeight w:val="397"/>
        </w:trPr>
        <w:tc>
          <w:tcPr>
            <w:tcW w:w="237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62A781CD" w14:textId="77777777">
            <w:pPr>
              <w:jc w:val="center"/>
              <w:rPr>
                <w:rFonts w:ascii="Aptos Display" w:hAnsi="Aptos Display"/>
                <w:color w:val="2F318B"/>
                <w:lang w:eastAsia="en-AU"/>
              </w:rPr>
            </w:pPr>
            <w:r w:rsidRPr="002B620F">
              <w:rPr>
                <w:rFonts w:ascii="Aptos Display" w:hAnsi="Aptos Display"/>
                <w:color w:val="2F318B"/>
              </w:rPr>
              <w:t>Bendigo East District</w:t>
            </w:r>
          </w:p>
        </w:tc>
        <w:tc>
          <w:tcPr>
            <w:tcW w:w="2378"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4F2B7827" w14:textId="77777777">
            <w:pPr>
              <w:jc w:val="center"/>
              <w:rPr>
                <w:rFonts w:ascii="Aptos Display" w:hAnsi="Aptos Display"/>
                <w:color w:val="2F318B"/>
                <w:lang w:eastAsia="en-AU"/>
              </w:rPr>
            </w:pPr>
            <w:r w:rsidRPr="002B620F">
              <w:rPr>
                <w:rFonts w:ascii="Aptos Display" w:hAnsi="Aptos Display"/>
                <w:color w:val="2F318B"/>
              </w:rPr>
              <w:t>Footscray District</w:t>
            </w:r>
          </w:p>
        </w:tc>
        <w:tc>
          <w:tcPr>
            <w:tcW w:w="2378"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51AD5279" w14:textId="77777777">
            <w:pPr>
              <w:jc w:val="center"/>
              <w:rPr>
                <w:rFonts w:ascii="Aptos Display" w:hAnsi="Aptos Display"/>
                <w:color w:val="2F318B"/>
                <w:lang w:eastAsia="en-AU"/>
              </w:rPr>
            </w:pPr>
            <w:r w:rsidRPr="002B620F">
              <w:rPr>
                <w:rFonts w:ascii="Aptos Display" w:hAnsi="Aptos Display"/>
                <w:color w:val="2F318B"/>
              </w:rPr>
              <w:t>Monbulk District</w:t>
            </w:r>
          </w:p>
        </w:tc>
        <w:tc>
          <w:tcPr>
            <w:tcW w:w="237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C0E399"/>
            <w:noWrap/>
            <w:vAlign w:val="center"/>
          </w:tcPr>
          <w:p w:rsidRPr="002B620F" w:rsidR="004746BA" w:rsidP="004A01F0" w:rsidRDefault="004746BA" w14:paraId="0141D1CA" w14:textId="77777777">
            <w:pPr>
              <w:jc w:val="center"/>
              <w:rPr>
                <w:rFonts w:ascii="Aptos Display" w:hAnsi="Aptos Display"/>
                <w:color w:val="2F318B"/>
                <w:lang w:eastAsia="en-AU"/>
              </w:rPr>
            </w:pPr>
            <w:r w:rsidRPr="002B620F">
              <w:rPr>
                <w:rFonts w:ascii="Aptos Display" w:hAnsi="Aptos Display"/>
                <w:color w:val="2F318B"/>
              </w:rPr>
              <w:t>Ripon District</w:t>
            </w:r>
          </w:p>
        </w:tc>
      </w:tr>
      <w:tr w:rsidRPr="002B620F" w:rsidR="004746BA" w:rsidTr="00735946" w14:paraId="748520E7" w14:textId="77777777">
        <w:trPr>
          <w:trHeight w:val="397"/>
        </w:trPr>
        <w:tc>
          <w:tcPr>
            <w:tcW w:w="237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5CB6A48D" w14:textId="77777777">
            <w:pPr>
              <w:jc w:val="center"/>
              <w:rPr>
                <w:rFonts w:ascii="Aptos Display" w:hAnsi="Aptos Display"/>
                <w:color w:val="2F318B"/>
                <w:lang w:eastAsia="en-AU"/>
              </w:rPr>
            </w:pPr>
            <w:r w:rsidRPr="002B620F">
              <w:rPr>
                <w:rFonts w:ascii="Aptos Display" w:hAnsi="Aptos Display"/>
                <w:color w:val="2F318B"/>
              </w:rPr>
              <w:t>Bendigo West District</w:t>
            </w:r>
          </w:p>
        </w:tc>
        <w:tc>
          <w:tcPr>
            <w:tcW w:w="2378"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65D3A47D" w14:textId="77777777">
            <w:pPr>
              <w:jc w:val="center"/>
              <w:rPr>
                <w:rFonts w:ascii="Aptos Display" w:hAnsi="Aptos Display"/>
                <w:color w:val="2F318B"/>
                <w:lang w:eastAsia="en-AU"/>
              </w:rPr>
            </w:pPr>
            <w:r w:rsidRPr="002B620F">
              <w:rPr>
                <w:rFonts w:ascii="Aptos Display" w:hAnsi="Aptos Display"/>
                <w:color w:val="2F318B"/>
              </w:rPr>
              <w:t>Frankston District</w:t>
            </w:r>
          </w:p>
        </w:tc>
        <w:tc>
          <w:tcPr>
            <w:tcW w:w="2378"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035A4580" w14:textId="77777777">
            <w:pPr>
              <w:jc w:val="center"/>
              <w:rPr>
                <w:rFonts w:ascii="Aptos Display" w:hAnsi="Aptos Display"/>
                <w:color w:val="2F318B"/>
                <w:lang w:eastAsia="en-AU"/>
              </w:rPr>
            </w:pPr>
            <w:r w:rsidRPr="002B620F">
              <w:rPr>
                <w:rFonts w:ascii="Aptos Display" w:hAnsi="Aptos Display"/>
                <w:color w:val="2F318B"/>
              </w:rPr>
              <w:t>Mordialloc District</w:t>
            </w:r>
          </w:p>
        </w:tc>
        <w:tc>
          <w:tcPr>
            <w:tcW w:w="237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3928FD2B" w14:textId="77777777">
            <w:pPr>
              <w:jc w:val="center"/>
              <w:rPr>
                <w:rFonts w:ascii="Aptos Display" w:hAnsi="Aptos Display"/>
                <w:color w:val="2F318B"/>
                <w:lang w:eastAsia="en-AU"/>
              </w:rPr>
            </w:pPr>
            <w:r w:rsidRPr="002B620F">
              <w:rPr>
                <w:rFonts w:ascii="Aptos Display" w:hAnsi="Aptos Display"/>
                <w:color w:val="2F318B"/>
              </w:rPr>
              <w:t>Rowville District</w:t>
            </w:r>
          </w:p>
        </w:tc>
      </w:tr>
      <w:tr w:rsidRPr="002B620F" w:rsidR="004746BA" w:rsidTr="00735946" w14:paraId="607247DE" w14:textId="77777777">
        <w:trPr>
          <w:trHeight w:val="397"/>
        </w:trPr>
        <w:tc>
          <w:tcPr>
            <w:tcW w:w="237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324C264B" w14:textId="77777777">
            <w:pPr>
              <w:jc w:val="center"/>
              <w:rPr>
                <w:rFonts w:ascii="Aptos Display" w:hAnsi="Aptos Display"/>
                <w:color w:val="2F318B"/>
                <w:lang w:eastAsia="en-AU"/>
              </w:rPr>
            </w:pPr>
            <w:r w:rsidRPr="002B620F">
              <w:rPr>
                <w:rFonts w:ascii="Aptos Display" w:hAnsi="Aptos Display"/>
                <w:color w:val="2F318B"/>
              </w:rPr>
              <w:t>Bentleigh District</w:t>
            </w:r>
          </w:p>
        </w:tc>
        <w:tc>
          <w:tcPr>
            <w:tcW w:w="2378"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C0E399"/>
            <w:noWrap/>
            <w:vAlign w:val="center"/>
          </w:tcPr>
          <w:p w:rsidRPr="002B620F" w:rsidR="004746BA" w:rsidP="004A01F0" w:rsidRDefault="004746BA" w14:paraId="2E65E623" w14:textId="77777777">
            <w:pPr>
              <w:jc w:val="center"/>
              <w:rPr>
                <w:rFonts w:ascii="Aptos Display" w:hAnsi="Aptos Display"/>
                <w:color w:val="2F318B"/>
                <w:lang w:eastAsia="en-AU"/>
              </w:rPr>
            </w:pPr>
            <w:r w:rsidRPr="002B620F">
              <w:rPr>
                <w:rFonts w:ascii="Aptos Display" w:hAnsi="Aptos Display"/>
                <w:color w:val="2F318B"/>
              </w:rPr>
              <w:t>Geelong District</w:t>
            </w:r>
          </w:p>
        </w:tc>
        <w:tc>
          <w:tcPr>
            <w:tcW w:w="2378"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163A8CDB" w14:textId="77777777">
            <w:pPr>
              <w:jc w:val="center"/>
              <w:rPr>
                <w:rFonts w:ascii="Aptos Display" w:hAnsi="Aptos Display"/>
                <w:color w:val="2F318B"/>
                <w:lang w:eastAsia="en-AU"/>
              </w:rPr>
            </w:pPr>
            <w:r w:rsidRPr="002B620F">
              <w:rPr>
                <w:rFonts w:ascii="Aptos Display" w:hAnsi="Aptos Display"/>
                <w:color w:val="2F318B"/>
              </w:rPr>
              <w:t>Mornington District</w:t>
            </w:r>
          </w:p>
        </w:tc>
        <w:tc>
          <w:tcPr>
            <w:tcW w:w="237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5F3A739D" w14:textId="77777777">
            <w:pPr>
              <w:jc w:val="center"/>
              <w:rPr>
                <w:rFonts w:ascii="Aptos Display" w:hAnsi="Aptos Display"/>
                <w:color w:val="2F318B"/>
                <w:lang w:eastAsia="en-AU"/>
              </w:rPr>
            </w:pPr>
            <w:r w:rsidRPr="002B620F">
              <w:rPr>
                <w:rFonts w:ascii="Aptos Display" w:hAnsi="Aptos Display"/>
                <w:color w:val="2F318B"/>
              </w:rPr>
              <w:t>Sandringham District</w:t>
            </w:r>
          </w:p>
        </w:tc>
      </w:tr>
      <w:tr w:rsidRPr="002B620F" w:rsidR="004746BA" w:rsidTr="00735946" w14:paraId="3924F86E" w14:textId="77777777">
        <w:trPr>
          <w:trHeight w:val="397"/>
        </w:trPr>
        <w:tc>
          <w:tcPr>
            <w:tcW w:w="237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1B3BF6D4" w14:textId="77777777">
            <w:pPr>
              <w:jc w:val="center"/>
              <w:rPr>
                <w:rFonts w:ascii="Aptos Display" w:hAnsi="Aptos Display"/>
                <w:color w:val="2F318B"/>
                <w:lang w:eastAsia="en-AU"/>
              </w:rPr>
            </w:pPr>
            <w:r w:rsidRPr="002B620F">
              <w:rPr>
                <w:rFonts w:ascii="Aptos Display" w:hAnsi="Aptos Display"/>
                <w:color w:val="2F318B"/>
              </w:rPr>
              <w:t>Berwick District</w:t>
            </w:r>
          </w:p>
        </w:tc>
        <w:tc>
          <w:tcPr>
            <w:tcW w:w="2378"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6678DB0F" w14:textId="77777777">
            <w:pPr>
              <w:jc w:val="center"/>
              <w:rPr>
                <w:rFonts w:ascii="Aptos Display" w:hAnsi="Aptos Display"/>
                <w:color w:val="2F318B"/>
                <w:lang w:eastAsia="en-AU"/>
              </w:rPr>
            </w:pPr>
            <w:r w:rsidRPr="002B620F">
              <w:rPr>
                <w:rFonts w:ascii="Aptos Display" w:hAnsi="Aptos Display"/>
                <w:color w:val="2F318B"/>
              </w:rPr>
              <w:t>Gippsland East District</w:t>
            </w:r>
          </w:p>
        </w:tc>
        <w:tc>
          <w:tcPr>
            <w:tcW w:w="2378"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4578C98E" w14:textId="77777777">
            <w:pPr>
              <w:jc w:val="center"/>
              <w:rPr>
                <w:rFonts w:ascii="Aptos Display" w:hAnsi="Aptos Display"/>
                <w:color w:val="2F318B"/>
                <w:lang w:eastAsia="en-AU"/>
              </w:rPr>
            </w:pPr>
            <w:r w:rsidRPr="002B620F">
              <w:rPr>
                <w:rFonts w:ascii="Aptos Display" w:hAnsi="Aptos Display"/>
                <w:color w:val="2F318B"/>
              </w:rPr>
              <w:t>Morwell District</w:t>
            </w:r>
          </w:p>
        </w:tc>
        <w:tc>
          <w:tcPr>
            <w:tcW w:w="237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45D93722" w14:textId="77777777">
            <w:pPr>
              <w:jc w:val="center"/>
              <w:rPr>
                <w:rFonts w:ascii="Aptos Display" w:hAnsi="Aptos Display"/>
                <w:color w:val="2F318B"/>
                <w:lang w:eastAsia="en-AU"/>
              </w:rPr>
            </w:pPr>
            <w:r w:rsidRPr="002B620F">
              <w:rPr>
                <w:rFonts w:ascii="Aptos Display" w:hAnsi="Aptos Display"/>
                <w:color w:val="2F318B"/>
              </w:rPr>
              <w:t>Shepparton District</w:t>
            </w:r>
          </w:p>
        </w:tc>
      </w:tr>
      <w:tr w:rsidRPr="002B620F" w:rsidR="004746BA" w:rsidTr="00735946" w14:paraId="76F4C6D5" w14:textId="77777777">
        <w:trPr>
          <w:trHeight w:val="397"/>
        </w:trPr>
        <w:tc>
          <w:tcPr>
            <w:tcW w:w="237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5A5B6F13" w14:textId="77777777">
            <w:pPr>
              <w:jc w:val="center"/>
              <w:rPr>
                <w:rFonts w:ascii="Aptos Display" w:hAnsi="Aptos Display"/>
                <w:color w:val="2F318B"/>
                <w:lang w:eastAsia="en-AU"/>
              </w:rPr>
            </w:pPr>
            <w:r w:rsidRPr="002B620F">
              <w:rPr>
                <w:rFonts w:ascii="Aptos Display" w:hAnsi="Aptos Display"/>
                <w:color w:val="2F318B"/>
              </w:rPr>
              <w:t>Box Hill District</w:t>
            </w:r>
          </w:p>
        </w:tc>
        <w:tc>
          <w:tcPr>
            <w:tcW w:w="2378"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00C100F3" w14:textId="77777777">
            <w:pPr>
              <w:jc w:val="center"/>
              <w:rPr>
                <w:rFonts w:ascii="Aptos Display" w:hAnsi="Aptos Display"/>
                <w:color w:val="2F318B"/>
                <w:lang w:eastAsia="en-AU"/>
              </w:rPr>
            </w:pPr>
            <w:r w:rsidRPr="002B620F">
              <w:rPr>
                <w:rFonts w:ascii="Aptos Display" w:hAnsi="Aptos Display"/>
                <w:color w:val="2F318B"/>
              </w:rPr>
              <w:t>Gippsland South District</w:t>
            </w:r>
          </w:p>
        </w:tc>
        <w:tc>
          <w:tcPr>
            <w:tcW w:w="2378"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074E23FA" w14:textId="77777777">
            <w:pPr>
              <w:jc w:val="center"/>
              <w:rPr>
                <w:rFonts w:ascii="Aptos Display" w:hAnsi="Aptos Display"/>
                <w:color w:val="2F318B"/>
                <w:lang w:eastAsia="en-AU"/>
              </w:rPr>
            </w:pPr>
            <w:r w:rsidRPr="002B620F">
              <w:rPr>
                <w:rFonts w:ascii="Aptos Display" w:hAnsi="Aptos Display"/>
                <w:color w:val="2F318B"/>
              </w:rPr>
              <w:t>Mulgrave District</w:t>
            </w:r>
          </w:p>
        </w:tc>
        <w:tc>
          <w:tcPr>
            <w:tcW w:w="237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5BC6DC0D" w14:textId="77777777">
            <w:pPr>
              <w:jc w:val="center"/>
              <w:rPr>
                <w:rFonts w:ascii="Aptos Display" w:hAnsi="Aptos Display"/>
                <w:color w:val="2F318B"/>
                <w:lang w:eastAsia="en-AU"/>
              </w:rPr>
            </w:pPr>
            <w:r w:rsidRPr="002B620F">
              <w:rPr>
                <w:rFonts w:ascii="Aptos Display" w:hAnsi="Aptos Display"/>
                <w:color w:val="2F318B"/>
              </w:rPr>
              <w:t>South Barwon District</w:t>
            </w:r>
          </w:p>
        </w:tc>
      </w:tr>
      <w:tr w:rsidRPr="002B620F" w:rsidR="004746BA" w:rsidTr="00735946" w14:paraId="1ABB5076" w14:textId="77777777">
        <w:trPr>
          <w:trHeight w:val="397"/>
        </w:trPr>
        <w:tc>
          <w:tcPr>
            <w:tcW w:w="237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277CD550" w14:textId="77777777">
            <w:pPr>
              <w:jc w:val="center"/>
              <w:rPr>
                <w:rFonts w:ascii="Aptos Display" w:hAnsi="Aptos Display"/>
                <w:b/>
                <w:bCs/>
                <w:color w:val="2F318B"/>
                <w:lang w:eastAsia="en-AU"/>
              </w:rPr>
            </w:pPr>
            <w:r w:rsidRPr="002B620F">
              <w:rPr>
                <w:rFonts w:ascii="Aptos Display" w:hAnsi="Aptos Display"/>
                <w:color w:val="2F318B"/>
              </w:rPr>
              <w:t>Brighton District</w:t>
            </w:r>
          </w:p>
        </w:tc>
        <w:tc>
          <w:tcPr>
            <w:tcW w:w="2378"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7B102252" w14:textId="77777777">
            <w:pPr>
              <w:jc w:val="center"/>
              <w:rPr>
                <w:rFonts w:ascii="Aptos Display" w:hAnsi="Aptos Display"/>
                <w:b/>
                <w:bCs/>
                <w:color w:val="2F318B"/>
                <w:lang w:eastAsia="en-AU"/>
              </w:rPr>
            </w:pPr>
            <w:r w:rsidRPr="002B620F">
              <w:rPr>
                <w:rFonts w:ascii="Aptos Display" w:hAnsi="Aptos Display"/>
                <w:color w:val="2F318B"/>
              </w:rPr>
              <w:t>Glen Waverley District</w:t>
            </w:r>
          </w:p>
        </w:tc>
        <w:tc>
          <w:tcPr>
            <w:tcW w:w="2378"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35018FD6" w14:textId="77777777">
            <w:pPr>
              <w:jc w:val="center"/>
              <w:rPr>
                <w:rFonts w:ascii="Aptos Display" w:hAnsi="Aptos Display"/>
                <w:b/>
                <w:bCs/>
                <w:color w:val="2F318B"/>
                <w:lang w:eastAsia="en-AU"/>
              </w:rPr>
            </w:pPr>
            <w:r w:rsidRPr="002B620F">
              <w:rPr>
                <w:rFonts w:ascii="Aptos Display" w:hAnsi="Aptos Display"/>
                <w:color w:val="2F318B"/>
              </w:rPr>
              <w:t>Murray Plains District</w:t>
            </w:r>
          </w:p>
        </w:tc>
        <w:tc>
          <w:tcPr>
            <w:tcW w:w="237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17F7DBE3" w14:textId="77777777">
            <w:pPr>
              <w:jc w:val="center"/>
              <w:rPr>
                <w:rFonts w:ascii="Aptos Display" w:hAnsi="Aptos Display"/>
                <w:b/>
                <w:bCs/>
                <w:color w:val="2F318B"/>
                <w:lang w:eastAsia="en-AU"/>
              </w:rPr>
            </w:pPr>
            <w:r w:rsidRPr="002B620F">
              <w:rPr>
                <w:rFonts w:ascii="Aptos Display" w:hAnsi="Aptos Display"/>
                <w:color w:val="2F318B"/>
              </w:rPr>
              <w:t>South-West Coast District</w:t>
            </w:r>
          </w:p>
        </w:tc>
      </w:tr>
      <w:tr w:rsidRPr="002B620F" w:rsidR="004746BA" w:rsidTr="00735946" w14:paraId="7861AF1A" w14:textId="77777777">
        <w:trPr>
          <w:trHeight w:val="397"/>
        </w:trPr>
        <w:tc>
          <w:tcPr>
            <w:tcW w:w="237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1F0A6CCD" w14:textId="77777777">
            <w:pPr>
              <w:jc w:val="center"/>
              <w:rPr>
                <w:rFonts w:ascii="Aptos Display" w:hAnsi="Aptos Display"/>
                <w:b/>
                <w:bCs/>
                <w:color w:val="2F318B"/>
                <w:lang w:eastAsia="en-AU"/>
              </w:rPr>
            </w:pPr>
            <w:r w:rsidRPr="002B620F">
              <w:rPr>
                <w:rFonts w:ascii="Aptos Display" w:hAnsi="Aptos Display"/>
                <w:color w:val="2F318B"/>
              </w:rPr>
              <w:t>Broadmeadows District</w:t>
            </w:r>
          </w:p>
        </w:tc>
        <w:tc>
          <w:tcPr>
            <w:tcW w:w="2378"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6DFCB535" w14:textId="77777777">
            <w:pPr>
              <w:jc w:val="center"/>
              <w:rPr>
                <w:rFonts w:ascii="Aptos Display" w:hAnsi="Aptos Display"/>
                <w:b/>
                <w:bCs/>
                <w:color w:val="2F318B"/>
                <w:lang w:eastAsia="en-AU"/>
              </w:rPr>
            </w:pPr>
            <w:r w:rsidRPr="002B620F">
              <w:rPr>
                <w:rFonts w:ascii="Aptos Display" w:hAnsi="Aptos Display"/>
                <w:color w:val="2F318B"/>
              </w:rPr>
              <w:t>Greenvale District</w:t>
            </w:r>
          </w:p>
        </w:tc>
        <w:tc>
          <w:tcPr>
            <w:tcW w:w="2378"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12C0B010" w14:textId="77777777">
            <w:pPr>
              <w:jc w:val="center"/>
              <w:rPr>
                <w:rFonts w:ascii="Aptos Display" w:hAnsi="Aptos Display"/>
                <w:b/>
                <w:bCs/>
                <w:color w:val="2F318B"/>
                <w:lang w:eastAsia="en-AU"/>
              </w:rPr>
            </w:pPr>
            <w:r w:rsidRPr="002B620F">
              <w:rPr>
                <w:rFonts w:ascii="Aptos Display" w:hAnsi="Aptos Display"/>
                <w:color w:val="2F318B"/>
              </w:rPr>
              <w:t>Narracan District</w:t>
            </w:r>
          </w:p>
        </w:tc>
        <w:tc>
          <w:tcPr>
            <w:tcW w:w="237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052F0865" w14:textId="77777777">
            <w:pPr>
              <w:jc w:val="center"/>
              <w:rPr>
                <w:rFonts w:ascii="Aptos Display" w:hAnsi="Aptos Display"/>
                <w:b/>
                <w:bCs/>
                <w:color w:val="2F318B"/>
                <w:lang w:eastAsia="en-AU"/>
              </w:rPr>
            </w:pPr>
            <w:r w:rsidRPr="002B620F">
              <w:rPr>
                <w:rFonts w:ascii="Aptos Display" w:hAnsi="Aptos Display"/>
                <w:color w:val="2F318B"/>
              </w:rPr>
              <w:t>St Albans District</w:t>
            </w:r>
          </w:p>
        </w:tc>
      </w:tr>
      <w:tr w:rsidRPr="002B620F" w:rsidR="004746BA" w:rsidTr="00735946" w14:paraId="6EBC5ED2" w14:textId="77777777">
        <w:trPr>
          <w:trHeight w:val="510"/>
        </w:trPr>
        <w:tc>
          <w:tcPr>
            <w:tcW w:w="237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56878349" w14:textId="77777777">
            <w:pPr>
              <w:jc w:val="center"/>
              <w:rPr>
                <w:rFonts w:ascii="Aptos Display" w:hAnsi="Aptos Display"/>
                <w:b/>
                <w:bCs/>
                <w:color w:val="2F318B"/>
                <w:lang w:eastAsia="en-AU"/>
              </w:rPr>
            </w:pPr>
            <w:r w:rsidRPr="002B620F">
              <w:rPr>
                <w:rFonts w:ascii="Aptos Display" w:hAnsi="Aptos Display"/>
                <w:color w:val="2F318B"/>
              </w:rPr>
              <w:t>Brunswick District</w:t>
            </w:r>
          </w:p>
        </w:tc>
        <w:tc>
          <w:tcPr>
            <w:tcW w:w="2378"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27C477B0" w14:textId="77777777">
            <w:pPr>
              <w:jc w:val="center"/>
              <w:rPr>
                <w:rFonts w:ascii="Aptos Display" w:hAnsi="Aptos Display"/>
                <w:b/>
                <w:bCs/>
                <w:color w:val="2F318B"/>
                <w:lang w:eastAsia="en-AU"/>
              </w:rPr>
            </w:pPr>
            <w:r w:rsidRPr="002B620F">
              <w:rPr>
                <w:rFonts w:ascii="Aptos Display" w:hAnsi="Aptos Display"/>
                <w:color w:val="2F318B"/>
              </w:rPr>
              <w:t>Hastings District</w:t>
            </w:r>
          </w:p>
        </w:tc>
        <w:tc>
          <w:tcPr>
            <w:tcW w:w="2378"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3730718E" w14:textId="77777777">
            <w:pPr>
              <w:jc w:val="center"/>
              <w:rPr>
                <w:rFonts w:ascii="Aptos Display" w:hAnsi="Aptos Display"/>
                <w:b/>
                <w:bCs/>
                <w:color w:val="2F318B"/>
                <w:lang w:eastAsia="en-AU"/>
              </w:rPr>
            </w:pPr>
            <w:r w:rsidRPr="002B620F">
              <w:rPr>
                <w:rFonts w:ascii="Aptos Display" w:hAnsi="Aptos Display"/>
                <w:color w:val="2F318B"/>
              </w:rPr>
              <w:t>Narre Warren North District</w:t>
            </w:r>
          </w:p>
        </w:tc>
        <w:tc>
          <w:tcPr>
            <w:tcW w:w="237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58812D86" w14:textId="77777777">
            <w:pPr>
              <w:jc w:val="center"/>
              <w:rPr>
                <w:rFonts w:ascii="Aptos Display" w:hAnsi="Aptos Display"/>
                <w:b/>
                <w:bCs/>
                <w:color w:val="2F318B"/>
                <w:lang w:eastAsia="en-AU"/>
              </w:rPr>
            </w:pPr>
            <w:r w:rsidRPr="002B620F">
              <w:rPr>
                <w:rFonts w:ascii="Aptos Display" w:hAnsi="Aptos Display"/>
                <w:color w:val="2F318B"/>
              </w:rPr>
              <w:t>Sunbury District</w:t>
            </w:r>
          </w:p>
        </w:tc>
      </w:tr>
      <w:tr w:rsidRPr="002B620F" w:rsidR="004746BA" w:rsidTr="00735946" w14:paraId="7F1D6F3C" w14:textId="77777777">
        <w:trPr>
          <w:trHeight w:val="510"/>
        </w:trPr>
        <w:tc>
          <w:tcPr>
            <w:tcW w:w="237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4B8E82C4" w14:textId="77777777">
            <w:pPr>
              <w:jc w:val="center"/>
              <w:rPr>
                <w:rFonts w:ascii="Aptos Display" w:hAnsi="Aptos Display"/>
                <w:b/>
                <w:bCs/>
                <w:color w:val="2F318B"/>
                <w:lang w:eastAsia="en-AU"/>
              </w:rPr>
            </w:pPr>
            <w:r w:rsidRPr="002B620F">
              <w:rPr>
                <w:rFonts w:ascii="Aptos Display" w:hAnsi="Aptos Display"/>
                <w:color w:val="2F318B"/>
              </w:rPr>
              <w:t>Bulleen District</w:t>
            </w:r>
          </w:p>
        </w:tc>
        <w:tc>
          <w:tcPr>
            <w:tcW w:w="2378"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353B895F" w14:textId="77777777">
            <w:pPr>
              <w:jc w:val="center"/>
              <w:rPr>
                <w:rFonts w:ascii="Aptos Display" w:hAnsi="Aptos Display"/>
                <w:b/>
                <w:bCs/>
                <w:color w:val="2F318B"/>
                <w:lang w:eastAsia="en-AU"/>
              </w:rPr>
            </w:pPr>
            <w:r w:rsidRPr="002B620F">
              <w:rPr>
                <w:rFonts w:ascii="Aptos Display" w:hAnsi="Aptos Display"/>
                <w:color w:val="2F318B"/>
              </w:rPr>
              <w:t>Hawthorn District</w:t>
            </w:r>
          </w:p>
        </w:tc>
        <w:tc>
          <w:tcPr>
            <w:tcW w:w="2378"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4811D821" w14:textId="77777777">
            <w:pPr>
              <w:jc w:val="center"/>
              <w:rPr>
                <w:rFonts w:ascii="Aptos Display" w:hAnsi="Aptos Display"/>
                <w:b/>
                <w:bCs/>
                <w:color w:val="2F318B"/>
                <w:lang w:eastAsia="en-AU"/>
              </w:rPr>
            </w:pPr>
            <w:r w:rsidRPr="002B620F">
              <w:rPr>
                <w:rFonts w:ascii="Aptos Display" w:hAnsi="Aptos Display"/>
                <w:color w:val="2F318B"/>
              </w:rPr>
              <w:t>Narre Warren South District</w:t>
            </w:r>
          </w:p>
        </w:tc>
        <w:tc>
          <w:tcPr>
            <w:tcW w:w="237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6F9D42ED" w14:textId="77777777">
            <w:pPr>
              <w:jc w:val="center"/>
              <w:rPr>
                <w:rFonts w:ascii="Aptos Display" w:hAnsi="Aptos Display"/>
                <w:b/>
                <w:bCs/>
                <w:color w:val="2F318B"/>
                <w:lang w:eastAsia="en-AU"/>
              </w:rPr>
            </w:pPr>
            <w:r w:rsidRPr="002B620F">
              <w:rPr>
                <w:rFonts w:ascii="Aptos Display" w:hAnsi="Aptos Display"/>
                <w:color w:val="2F318B"/>
              </w:rPr>
              <w:t>Sydenham District</w:t>
            </w:r>
          </w:p>
        </w:tc>
      </w:tr>
      <w:tr w:rsidRPr="002B620F" w:rsidR="004746BA" w:rsidTr="00735946" w14:paraId="5203E509" w14:textId="77777777">
        <w:trPr>
          <w:trHeight w:val="397"/>
        </w:trPr>
        <w:tc>
          <w:tcPr>
            <w:tcW w:w="237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27415BCA" w14:textId="77777777">
            <w:pPr>
              <w:jc w:val="center"/>
              <w:rPr>
                <w:rFonts w:ascii="Aptos Display" w:hAnsi="Aptos Display"/>
                <w:b/>
                <w:bCs/>
                <w:color w:val="2F318B"/>
                <w:lang w:eastAsia="en-AU"/>
              </w:rPr>
            </w:pPr>
            <w:r w:rsidRPr="002B620F">
              <w:rPr>
                <w:rFonts w:ascii="Aptos Display" w:hAnsi="Aptos Display"/>
                <w:color w:val="2F318B"/>
              </w:rPr>
              <w:t>Bundoora District</w:t>
            </w:r>
          </w:p>
        </w:tc>
        <w:tc>
          <w:tcPr>
            <w:tcW w:w="2378"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116B2C21" w14:textId="77777777">
            <w:pPr>
              <w:jc w:val="center"/>
              <w:rPr>
                <w:rFonts w:ascii="Aptos Display" w:hAnsi="Aptos Display"/>
                <w:b/>
                <w:bCs/>
                <w:color w:val="2F318B"/>
                <w:lang w:eastAsia="en-AU"/>
              </w:rPr>
            </w:pPr>
            <w:r w:rsidRPr="002B620F">
              <w:rPr>
                <w:rFonts w:ascii="Aptos Display" w:hAnsi="Aptos Display"/>
                <w:color w:val="2F318B"/>
              </w:rPr>
              <w:t>Ivanhoe District</w:t>
            </w:r>
          </w:p>
        </w:tc>
        <w:tc>
          <w:tcPr>
            <w:tcW w:w="2378"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57889600" w14:textId="77777777">
            <w:pPr>
              <w:jc w:val="center"/>
              <w:rPr>
                <w:rFonts w:ascii="Aptos Display" w:hAnsi="Aptos Display"/>
                <w:b/>
                <w:bCs/>
                <w:color w:val="2F318B"/>
                <w:lang w:eastAsia="en-AU"/>
              </w:rPr>
            </w:pPr>
            <w:r w:rsidRPr="002B620F">
              <w:rPr>
                <w:rFonts w:ascii="Aptos Display" w:hAnsi="Aptos Display"/>
                <w:color w:val="2F318B"/>
              </w:rPr>
              <w:t>Nepean District</w:t>
            </w:r>
          </w:p>
        </w:tc>
        <w:tc>
          <w:tcPr>
            <w:tcW w:w="237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2DEF57B1" w14:textId="77777777">
            <w:pPr>
              <w:jc w:val="center"/>
              <w:rPr>
                <w:rFonts w:ascii="Aptos Display" w:hAnsi="Aptos Display"/>
                <w:b/>
                <w:bCs/>
                <w:color w:val="2F318B"/>
                <w:lang w:eastAsia="en-AU"/>
              </w:rPr>
            </w:pPr>
            <w:r w:rsidRPr="002B620F">
              <w:rPr>
                <w:rFonts w:ascii="Aptos Display" w:hAnsi="Aptos Display"/>
                <w:color w:val="2F318B"/>
              </w:rPr>
              <w:t>Tarneit District</w:t>
            </w:r>
          </w:p>
        </w:tc>
      </w:tr>
      <w:tr w:rsidRPr="002B620F" w:rsidR="004746BA" w:rsidTr="00735946" w14:paraId="7CA79FDC" w14:textId="77777777">
        <w:trPr>
          <w:trHeight w:val="397"/>
        </w:trPr>
        <w:tc>
          <w:tcPr>
            <w:tcW w:w="237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7A766BE6" w14:textId="77777777">
            <w:pPr>
              <w:jc w:val="center"/>
              <w:rPr>
                <w:rFonts w:ascii="Aptos Display" w:hAnsi="Aptos Display"/>
                <w:b/>
                <w:bCs/>
                <w:color w:val="2F318B"/>
                <w:lang w:eastAsia="en-AU"/>
              </w:rPr>
            </w:pPr>
            <w:r w:rsidRPr="002B620F">
              <w:rPr>
                <w:rFonts w:ascii="Aptos Display" w:hAnsi="Aptos Display"/>
                <w:color w:val="2F318B"/>
              </w:rPr>
              <w:t>Carrum District</w:t>
            </w:r>
          </w:p>
        </w:tc>
        <w:tc>
          <w:tcPr>
            <w:tcW w:w="2378"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2C164A65" w14:textId="77777777">
            <w:pPr>
              <w:jc w:val="center"/>
              <w:rPr>
                <w:rFonts w:ascii="Aptos Display" w:hAnsi="Aptos Display"/>
                <w:b/>
                <w:bCs/>
                <w:color w:val="2F318B"/>
                <w:lang w:eastAsia="en-AU"/>
              </w:rPr>
            </w:pPr>
            <w:r w:rsidRPr="002B620F">
              <w:rPr>
                <w:rFonts w:ascii="Aptos Display" w:hAnsi="Aptos Display"/>
                <w:color w:val="2F318B"/>
              </w:rPr>
              <w:t>Kalkallo District</w:t>
            </w:r>
          </w:p>
        </w:tc>
        <w:tc>
          <w:tcPr>
            <w:tcW w:w="2378"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6E30D7A2" w14:textId="77777777">
            <w:pPr>
              <w:jc w:val="center"/>
              <w:rPr>
                <w:rFonts w:ascii="Aptos Display" w:hAnsi="Aptos Display"/>
                <w:b/>
                <w:bCs/>
                <w:color w:val="2F318B"/>
                <w:lang w:eastAsia="en-AU"/>
              </w:rPr>
            </w:pPr>
            <w:r w:rsidRPr="002B620F">
              <w:rPr>
                <w:rFonts w:ascii="Aptos Display" w:hAnsi="Aptos Display"/>
                <w:color w:val="2F318B"/>
              </w:rPr>
              <w:t>Niddrie District</w:t>
            </w:r>
          </w:p>
        </w:tc>
        <w:tc>
          <w:tcPr>
            <w:tcW w:w="237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62CD64F9" w14:textId="77777777">
            <w:pPr>
              <w:jc w:val="center"/>
              <w:rPr>
                <w:rFonts w:ascii="Aptos Display" w:hAnsi="Aptos Display"/>
                <w:b/>
                <w:bCs/>
                <w:color w:val="2F318B"/>
                <w:lang w:eastAsia="en-AU"/>
              </w:rPr>
            </w:pPr>
            <w:r w:rsidRPr="002B620F">
              <w:rPr>
                <w:rFonts w:ascii="Aptos Display" w:hAnsi="Aptos Display"/>
                <w:color w:val="2F318B"/>
              </w:rPr>
              <w:t>Thomastown District</w:t>
            </w:r>
          </w:p>
        </w:tc>
      </w:tr>
      <w:tr w:rsidRPr="002B620F" w:rsidR="004746BA" w:rsidTr="00735946" w14:paraId="226167DB" w14:textId="77777777">
        <w:trPr>
          <w:trHeight w:val="397"/>
        </w:trPr>
        <w:tc>
          <w:tcPr>
            <w:tcW w:w="237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45ACC158" w14:textId="77777777">
            <w:pPr>
              <w:jc w:val="center"/>
              <w:rPr>
                <w:rFonts w:ascii="Aptos Display" w:hAnsi="Aptos Display"/>
                <w:b/>
                <w:bCs/>
                <w:color w:val="2F318B"/>
                <w:lang w:eastAsia="en-AU"/>
              </w:rPr>
            </w:pPr>
            <w:r w:rsidRPr="002B620F">
              <w:rPr>
                <w:rFonts w:ascii="Aptos Display" w:hAnsi="Aptos Display"/>
                <w:color w:val="2F318B"/>
              </w:rPr>
              <w:t>Caulfield District</w:t>
            </w:r>
          </w:p>
        </w:tc>
        <w:tc>
          <w:tcPr>
            <w:tcW w:w="2378"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0F8221B7" w14:textId="77777777">
            <w:pPr>
              <w:jc w:val="center"/>
              <w:rPr>
                <w:rFonts w:ascii="Aptos Display" w:hAnsi="Aptos Display"/>
                <w:b/>
                <w:bCs/>
                <w:color w:val="2F318B"/>
                <w:lang w:eastAsia="en-AU"/>
              </w:rPr>
            </w:pPr>
            <w:r w:rsidRPr="002B620F">
              <w:rPr>
                <w:rFonts w:ascii="Aptos Display" w:hAnsi="Aptos Display"/>
                <w:color w:val="2F318B"/>
              </w:rPr>
              <w:t>Kew District</w:t>
            </w:r>
          </w:p>
        </w:tc>
        <w:tc>
          <w:tcPr>
            <w:tcW w:w="2378"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0E542DAB" w14:textId="77777777">
            <w:pPr>
              <w:jc w:val="center"/>
              <w:rPr>
                <w:rFonts w:ascii="Aptos Display" w:hAnsi="Aptos Display"/>
                <w:b/>
                <w:bCs/>
                <w:color w:val="2F318B"/>
                <w:lang w:eastAsia="en-AU"/>
              </w:rPr>
            </w:pPr>
            <w:r w:rsidRPr="002B620F">
              <w:rPr>
                <w:rFonts w:ascii="Aptos Display" w:hAnsi="Aptos Display"/>
                <w:color w:val="2F318B"/>
              </w:rPr>
              <w:t>Northcote District</w:t>
            </w:r>
          </w:p>
        </w:tc>
        <w:tc>
          <w:tcPr>
            <w:tcW w:w="237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4E68B7D6" w14:textId="77777777">
            <w:pPr>
              <w:jc w:val="center"/>
              <w:rPr>
                <w:rFonts w:ascii="Aptos Display" w:hAnsi="Aptos Display"/>
                <w:b/>
                <w:bCs/>
                <w:color w:val="2F318B"/>
                <w:lang w:eastAsia="en-AU"/>
              </w:rPr>
            </w:pPr>
            <w:r w:rsidRPr="002B620F">
              <w:rPr>
                <w:rFonts w:ascii="Aptos Display" w:hAnsi="Aptos Display"/>
                <w:color w:val="2F318B"/>
              </w:rPr>
              <w:t>Warrandyte District</w:t>
            </w:r>
          </w:p>
        </w:tc>
      </w:tr>
      <w:tr w:rsidRPr="002B620F" w:rsidR="004746BA" w:rsidTr="00735946" w14:paraId="15EDE15D" w14:textId="77777777">
        <w:trPr>
          <w:trHeight w:val="397"/>
        </w:trPr>
        <w:tc>
          <w:tcPr>
            <w:tcW w:w="237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0DDA119B" w14:textId="77777777">
            <w:pPr>
              <w:jc w:val="center"/>
              <w:rPr>
                <w:rFonts w:ascii="Aptos Display" w:hAnsi="Aptos Display"/>
                <w:b/>
                <w:bCs/>
                <w:color w:val="2F318B"/>
                <w:lang w:eastAsia="en-AU"/>
              </w:rPr>
            </w:pPr>
            <w:r w:rsidRPr="002B620F">
              <w:rPr>
                <w:rFonts w:ascii="Aptos Display" w:hAnsi="Aptos Display"/>
                <w:color w:val="2F318B"/>
              </w:rPr>
              <w:t>Clarinda District</w:t>
            </w:r>
          </w:p>
        </w:tc>
        <w:tc>
          <w:tcPr>
            <w:tcW w:w="2378"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01E22102" w14:textId="77777777">
            <w:pPr>
              <w:jc w:val="center"/>
              <w:rPr>
                <w:rFonts w:ascii="Aptos Display" w:hAnsi="Aptos Display"/>
                <w:b/>
                <w:bCs/>
                <w:color w:val="2F318B"/>
                <w:lang w:eastAsia="en-AU"/>
              </w:rPr>
            </w:pPr>
            <w:r w:rsidRPr="002B620F">
              <w:rPr>
                <w:rFonts w:ascii="Aptos Display" w:hAnsi="Aptos Display"/>
                <w:color w:val="2F318B"/>
              </w:rPr>
              <w:t>Kororoit District</w:t>
            </w:r>
          </w:p>
        </w:tc>
        <w:tc>
          <w:tcPr>
            <w:tcW w:w="2378"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5B18F7F5" w14:textId="77777777">
            <w:pPr>
              <w:jc w:val="center"/>
              <w:rPr>
                <w:rFonts w:ascii="Aptos Display" w:hAnsi="Aptos Display"/>
                <w:b/>
                <w:bCs/>
                <w:color w:val="2F318B"/>
                <w:lang w:eastAsia="en-AU"/>
              </w:rPr>
            </w:pPr>
            <w:r w:rsidRPr="002B620F">
              <w:rPr>
                <w:rFonts w:ascii="Aptos Display" w:hAnsi="Aptos Display"/>
                <w:color w:val="2F318B"/>
              </w:rPr>
              <w:t>Oakleigh District</w:t>
            </w:r>
          </w:p>
        </w:tc>
        <w:tc>
          <w:tcPr>
            <w:tcW w:w="237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C0E399"/>
            <w:noWrap/>
            <w:vAlign w:val="center"/>
          </w:tcPr>
          <w:p w:rsidRPr="002B620F" w:rsidR="004746BA" w:rsidP="004A01F0" w:rsidRDefault="004746BA" w14:paraId="67ED4E9E" w14:textId="77777777">
            <w:pPr>
              <w:jc w:val="center"/>
              <w:rPr>
                <w:rFonts w:ascii="Aptos Display" w:hAnsi="Aptos Display"/>
                <w:b/>
                <w:bCs/>
                <w:color w:val="2F318B"/>
                <w:lang w:eastAsia="en-AU"/>
              </w:rPr>
            </w:pPr>
            <w:r w:rsidRPr="002B620F">
              <w:rPr>
                <w:rFonts w:ascii="Aptos Display" w:hAnsi="Aptos Display"/>
                <w:color w:val="2F318B"/>
              </w:rPr>
              <w:t>Wendouree District</w:t>
            </w:r>
          </w:p>
        </w:tc>
      </w:tr>
      <w:tr w:rsidRPr="002B620F" w:rsidR="004746BA" w:rsidTr="00735946" w14:paraId="4378F255" w14:textId="77777777">
        <w:trPr>
          <w:trHeight w:val="397"/>
        </w:trPr>
        <w:tc>
          <w:tcPr>
            <w:tcW w:w="237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61EB57B8" w14:textId="77777777">
            <w:pPr>
              <w:jc w:val="center"/>
              <w:rPr>
                <w:rFonts w:ascii="Aptos Display" w:hAnsi="Aptos Display"/>
                <w:color w:val="2F318B"/>
              </w:rPr>
            </w:pPr>
            <w:r w:rsidRPr="002B620F">
              <w:rPr>
                <w:rFonts w:ascii="Aptos Display" w:hAnsi="Aptos Display"/>
                <w:color w:val="2F318B"/>
              </w:rPr>
              <w:t>Cranbourne District</w:t>
            </w:r>
          </w:p>
        </w:tc>
        <w:tc>
          <w:tcPr>
            <w:tcW w:w="2378"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1C910AC2" w14:textId="77777777">
            <w:pPr>
              <w:jc w:val="center"/>
              <w:rPr>
                <w:rFonts w:ascii="Aptos Display" w:hAnsi="Aptos Display"/>
                <w:color w:val="2F318B"/>
              </w:rPr>
            </w:pPr>
            <w:r w:rsidRPr="002B620F">
              <w:rPr>
                <w:rFonts w:ascii="Aptos Display" w:hAnsi="Aptos Display"/>
                <w:color w:val="2F318B"/>
              </w:rPr>
              <w:t>Lara District</w:t>
            </w:r>
          </w:p>
        </w:tc>
        <w:tc>
          <w:tcPr>
            <w:tcW w:w="2378"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035670F3" w14:textId="77777777">
            <w:pPr>
              <w:jc w:val="center"/>
              <w:rPr>
                <w:rFonts w:ascii="Aptos Display" w:hAnsi="Aptos Display"/>
                <w:color w:val="2F318B"/>
              </w:rPr>
            </w:pPr>
            <w:r w:rsidRPr="002B620F">
              <w:rPr>
                <w:rFonts w:ascii="Aptos Display" w:hAnsi="Aptos Display"/>
                <w:color w:val="2F318B"/>
              </w:rPr>
              <w:t>Ovens Valley District</w:t>
            </w:r>
          </w:p>
        </w:tc>
        <w:tc>
          <w:tcPr>
            <w:tcW w:w="237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2637BDCC" w14:textId="77777777">
            <w:pPr>
              <w:jc w:val="center"/>
              <w:rPr>
                <w:rFonts w:ascii="Aptos Display" w:hAnsi="Aptos Display"/>
                <w:color w:val="2F318B"/>
              </w:rPr>
            </w:pPr>
            <w:r w:rsidRPr="002B620F">
              <w:rPr>
                <w:rFonts w:ascii="Aptos Display" w:hAnsi="Aptos Display"/>
                <w:color w:val="2F318B"/>
              </w:rPr>
              <w:t>Werribee District</w:t>
            </w:r>
          </w:p>
        </w:tc>
      </w:tr>
      <w:tr w:rsidRPr="002B620F" w:rsidR="004746BA" w:rsidTr="00735946" w14:paraId="07740F46" w14:textId="77777777">
        <w:trPr>
          <w:trHeight w:val="397"/>
        </w:trPr>
        <w:tc>
          <w:tcPr>
            <w:tcW w:w="237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11F57BB3" w14:textId="77777777">
            <w:pPr>
              <w:jc w:val="center"/>
              <w:rPr>
                <w:rFonts w:ascii="Aptos Display" w:hAnsi="Aptos Display"/>
                <w:color w:val="2F318B"/>
              </w:rPr>
            </w:pPr>
            <w:r w:rsidRPr="002B620F">
              <w:rPr>
                <w:rFonts w:ascii="Aptos Display" w:hAnsi="Aptos Display"/>
                <w:color w:val="2F318B"/>
              </w:rPr>
              <w:t>Croydon District</w:t>
            </w:r>
          </w:p>
        </w:tc>
        <w:tc>
          <w:tcPr>
            <w:tcW w:w="2378"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11974D2F" w14:textId="77777777">
            <w:pPr>
              <w:jc w:val="center"/>
              <w:rPr>
                <w:rFonts w:ascii="Aptos Display" w:hAnsi="Aptos Display"/>
                <w:color w:val="2F318B"/>
              </w:rPr>
            </w:pPr>
            <w:r w:rsidRPr="002B620F">
              <w:rPr>
                <w:rFonts w:ascii="Aptos Display" w:hAnsi="Aptos Display"/>
                <w:color w:val="2F318B"/>
              </w:rPr>
              <w:t>Laverton District</w:t>
            </w:r>
          </w:p>
        </w:tc>
        <w:tc>
          <w:tcPr>
            <w:tcW w:w="2378"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7478BEAA" w14:textId="77777777">
            <w:pPr>
              <w:jc w:val="center"/>
              <w:rPr>
                <w:rFonts w:ascii="Aptos Display" w:hAnsi="Aptos Display"/>
                <w:color w:val="2F318B"/>
              </w:rPr>
            </w:pPr>
            <w:r w:rsidRPr="002B620F">
              <w:rPr>
                <w:rFonts w:ascii="Aptos Display" w:hAnsi="Aptos Display"/>
                <w:color w:val="2F318B"/>
              </w:rPr>
              <w:t>Pakenham District</w:t>
            </w:r>
          </w:p>
        </w:tc>
        <w:tc>
          <w:tcPr>
            <w:tcW w:w="237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5737819C" w14:textId="77777777">
            <w:pPr>
              <w:jc w:val="center"/>
              <w:rPr>
                <w:rFonts w:ascii="Aptos Display" w:hAnsi="Aptos Display"/>
                <w:color w:val="2F318B"/>
              </w:rPr>
            </w:pPr>
            <w:r w:rsidRPr="002B620F">
              <w:rPr>
                <w:rFonts w:ascii="Aptos Display" w:hAnsi="Aptos Display"/>
                <w:color w:val="2F318B"/>
              </w:rPr>
              <w:t>Williamstown District</w:t>
            </w:r>
          </w:p>
        </w:tc>
      </w:tr>
      <w:tr w:rsidRPr="002B620F" w:rsidR="004746BA" w:rsidTr="00735946" w14:paraId="27332D93" w14:textId="77777777">
        <w:trPr>
          <w:trHeight w:val="397"/>
        </w:trPr>
        <w:tc>
          <w:tcPr>
            <w:tcW w:w="2373"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0A7A9C7E" w14:textId="77777777">
            <w:pPr>
              <w:jc w:val="center"/>
              <w:rPr>
                <w:rFonts w:ascii="Aptos Display" w:hAnsi="Aptos Display"/>
                <w:color w:val="2F318B"/>
              </w:rPr>
            </w:pPr>
            <w:r w:rsidRPr="002B620F">
              <w:rPr>
                <w:rFonts w:ascii="Aptos Display" w:hAnsi="Aptos Display"/>
                <w:color w:val="2F318B"/>
              </w:rPr>
              <w:t>Dandenong District</w:t>
            </w:r>
          </w:p>
        </w:tc>
        <w:tc>
          <w:tcPr>
            <w:tcW w:w="2378"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C0E399"/>
            <w:noWrap/>
            <w:vAlign w:val="center"/>
          </w:tcPr>
          <w:p w:rsidRPr="002B620F" w:rsidR="004746BA" w:rsidP="004A01F0" w:rsidRDefault="004746BA" w14:paraId="1CD239C2" w14:textId="77777777">
            <w:pPr>
              <w:jc w:val="center"/>
              <w:rPr>
                <w:rFonts w:ascii="Aptos Display" w:hAnsi="Aptos Display"/>
                <w:color w:val="2F318B"/>
              </w:rPr>
            </w:pPr>
            <w:r w:rsidRPr="002B620F">
              <w:rPr>
                <w:rFonts w:ascii="Aptos Display" w:hAnsi="Aptos Display"/>
                <w:color w:val="2F318B"/>
              </w:rPr>
              <w:t>Lowan District</w:t>
            </w:r>
          </w:p>
        </w:tc>
        <w:tc>
          <w:tcPr>
            <w:tcW w:w="2378"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47FE92DB" w14:textId="77777777">
            <w:pPr>
              <w:jc w:val="center"/>
              <w:rPr>
                <w:rFonts w:ascii="Aptos Display" w:hAnsi="Aptos Display"/>
                <w:color w:val="2F318B"/>
              </w:rPr>
            </w:pPr>
            <w:r w:rsidRPr="002B620F">
              <w:rPr>
                <w:rFonts w:ascii="Aptos Display" w:hAnsi="Aptos Display"/>
                <w:color w:val="2F318B"/>
              </w:rPr>
              <w:t>Pascoe Vale District</w:t>
            </w:r>
          </w:p>
        </w:tc>
        <w:tc>
          <w:tcPr>
            <w:tcW w:w="237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0C54AB10" w14:textId="77777777">
            <w:pPr>
              <w:jc w:val="center"/>
              <w:rPr>
                <w:rFonts w:ascii="Aptos Display" w:hAnsi="Aptos Display"/>
                <w:color w:val="2F318B"/>
              </w:rPr>
            </w:pPr>
            <w:r w:rsidRPr="002B620F">
              <w:rPr>
                <w:rFonts w:ascii="Aptos Display" w:hAnsi="Aptos Display"/>
                <w:color w:val="2F318B"/>
              </w:rPr>
              <w:t>Yan Yean District</w:t>
            </w:r>
          </w:p>
        </w:tc>
      </w:tr>
    </w:tbl>
    <w:p w:rsidRPr="00553FD8" w:rsidR="004746BA" w:rsidP="004746BA" w:rsidRDefault="004746BA" w14:paraId="7168330C" w14:textId="77777777">
      <w:pPr>
        <w:pStyle w:val="DJCSbody"/>
        <w:ind w:left="0"/>
      </w:pPr>
    </w:p>
    <w:p w:rsidRPr="00553FD8" w:rsidR="004746BA" w:rsidP="004746BA" w:rsidRDefault="004746BA" w14:paraId="457B3A9C" w14:textId="77777777">
      <w:pPr>
        <w:pStyle w:val="DJCSbody"/>
      </w:pPr>
      <w:r w:rsidRPr="00553FD8">
        <w:t>In the Legislative Assembly, also known as the lower house, each of the 88 districts elects one Member of Parliament (MP) to represent them. The party or coalition that wins the majority of seats in the Legislative Assembly forms the Victorian Government. The Legislative Council, or upper house, is made up of 8 regions, with each region comprising 11 districts. Voters in each region elect five MPs to the Legislative Council, which reviews laws passed by the lower house.</w:t>
      </w:r>
    </w:p>
    <w:p w:rsidR="004746BA" w:rsidP="004746BA" w:rsidRDefault="004746BA" w14:paraId="23845834" w14:textId="77777777">
      <w:pPr>
        <w:pStyle w:val="DJCSbody"/>
      </w:pPr>
      <w:r w:rsidRPr="00553FD8">
        <w:t>At the local level, Victoria’s 79 councils are responsible for representing their communities and managing local issues. Councillors, elected by local voters, make decisions on matters such as rubbish collection, the maintenance of parks, sporting grounds, and libraries, as well as the approval of building permits. These layers of representation ensure a comprehensive governance structure that addresses both state-wide and community-specific needs.</w:t>
      </w:r>
      <w:r>
        <w:rPr>
          <w:rStyle w:val="FootnoteReference"/>
        </w:rPr>
        <w:footnoteReference w:id="257"/>
      </w:r>
    </w:p>
    <w:p w:rsidR="004746BA" w:rsidP="004746BA" w:rsidRDefault="004746BA" w14:paraId="27387B17" w14:textId="09C8AEE2">
      <w:pPr>
        <w:pStyle w:val="DJCSbody"/>
      </w:pPr>
      <w:r>
        <w:t>At the federal level, A</w:t>
      </w:r>
      <w:r w:rsidRPr="004F46AB">
        <w:t>ustralia is currently divided into 151 electoral divisions, each represented by one member. Under the Constitution each existing state is guaranteed at least five members, but all states except Tasmania now have more, the numbers depending on their population. States may gain or lose members as a consequence of population movements. Because of Australia’s uneven distribution of population, electoral divisions differ greatly in area</w:t>
      </w:r>
      <w:r>
        <w:t>.</w:t>
      </w:r>
      <w:r w:rsidRPr="00AC4651">
        <w:t xml:space="preserve"> </w:t>
      </w:r>
      <w:r w:rsidRPr="004F46AB">
        <w:t>Electoral boundaries are reviewed regularly and, if necessary, adjusted (redistributed) to reflect population changes. The aim of redistribution is to ensure that electoral divisions within each state or territory contain approximately an equal number of electors.</w:t>
      </w:r>
      <w:r>
        <w:t xml:space="preserve"> Victoria has 38 federal electoral divisions (see </w:t>
      </w:r>
      <w:r w:rsidR="00543F4B">
        <w:fldChar w:fldCharType="begin"/>
      </w:r>
      <w:r w:rsidR="00543F4B">
        <w:instrText xml:space="preserve"> REF _Ref190882030 \h </w:instrText>
      </w:r>
      <w:r w:rsidR="00543F4B">
        <w:fldChar w:fldCharType="separate"/>
      </w:r>
      <w:r w:rsidR="00FB4C7A">
        <w:t xml:space="preserve">Table </w:t>
      </w:r>
      <w:r w:rsidR="00FB4C7A">
        <w:rPr>
          <w:noProof/>
        </w:rPr>
        <w:t>85</w:t>
      </w:r>
      <w:r w:rsidR="00543F4B">
        <w:fldChar w:fldCharType="end"/>
      </w:r>
      <w:r>
        <w:t>).</w:t>
      </w:r>
      <w:r>
        <w:rPr>
          <w:rStyle w:val="FootnoteReference"/>
        </w:rPr>
        <w:footnoteReference w:id="258"/>
      </w:r>
    </w:p>
    <w:p w:rsidR="00543F4B" w:rsidP="00543F4B" w:rsidRDefault="00543F4B" w14:paraId="2CBFE844" w14:textId="02F2C384">
      <w:pPr>
        <w:pStyle w:val="Caption"/>
        <w:keepNext/>
      </w:pPr>
      <w:bookmarkStart w:id="207" w:name="_Ref190882030"/>
      <w:r>
        <w:t xml:space="preserve">Table </w:t>
      </w:r>
      <w:fldSimple w:instr=" SEQ Table \* ARABIC ">
        <w:r w:rsidR="00FB4C7A">
          <w:rPr>
            <w:noProof/>
          </w:rPr>
          <w:t>85</w:t>
        </w:r>
      </w:fldSimple>
      <w:bookmarkEnd w:id="207"/>
      <w:r>
        <w:t xml:space="preserve">: </w:t>
      </w:r>
      <w:r w:rsidRPr="006C0C4E">
        <w:t>Australian Electoral Commission Federal Electoral Divisions</w:t>
      </w:r>
      <w:r>
        <w:t xml:space="preserve"> (Grampians Region boundaries highlighted in green)</w:t>
      </w:r>
      <w:r w:rsidRPr="00543F4B">
        <w:rPr>
          <w:rStyle w:val="FootnoteReference"/>
        </w:rPr>
        <w:t xml:space="preserve"> </w:t>
      </w:r>
      <w:r>
        <w:rPr>
          <w:rStyle w:val="FootnoteReference"/>
        </w:rPr>
        <w:footnoteReference w:id="259"/>
      </w:r>
    </w:p>
    <w:tbl>
      <w:tblPr>
        <w:tblpPr w:leftFromText="181" w:rightFromText="181" w:bottomFromText="142" w:vertAnchor="text" w:tblpXSpec="right" w:tblpY="1"/>
        <w:tblOverlap w:val="never"/>
        <w:tblW w:w="9503"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F2F2F2" w:themeFill="background1" w:themeFillShade="F2"/>
        <w:tblLayout w:type="fixed"/>
        <w:tblLook w:firstRow="1" w:lastRow="0" w:firstColumn="1" w:lastColumn="0" w:noHBand="0" w:noVBand="1" w:val="04A0"/>
      </w:tblPr>
      <w:tblGrid>
        <w:gridCol w:w="3170"/>
        <w:gridCol w:w="3164"/>
        <w:gridCol w:w="3169"/>
      </w:tblGrid>
      <w:tr w:rsidRPr="002B620F" w:rsidR="004746BA" w:rsidTr="00543F4B" w14:paraId="469D0949" w14:textId="77777777">
        <w:trPr>
          <w:trHeight w:val="397"/>
        </w:trPr>
        <w:tc>
          <w:tcPr>
            <w:tcW w:w="317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1A02F1CB" w14:textId="77777777">
            <w:pPr>
              <w:jc w:val="center"/>
              <w:rPr>
                <w:rFonts w:ascii="Aptos Display" w:hAnsi="Aptos Display"/>
                <w:color w:val="2F318B"/>
                <w:sz w:val="22"/>
                <w:szCs w:val="22"/>
                <w:lang w:eastAsia="en-AU"/>
              </w:rPr>
            </w:pPr>
            <w:r w:rsidRPr="002B620F">
              <w:rPr>
                <w:rFonts w:ascii="Aptos Display" w:hAnsi="Aptos Display"/>
                <w:color w:val="2F318B"/>
                <w:sz w:val="22"/>
                <w:szCs w:val="22"/>
              </w:rPr>
              <w:t>Aston</w:t>
            </w:r>
          </w:p>
        </w:tc>
        <w:tc>
          <w:tcPr>
            <w:tcW w:w="31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7E02B835" w14:textId="77777777">
            <w:pPr>
              <w:jc w:val="center"/>
              <w:rPr>
                <w:rFonts w:ascii="Aptos Display" w:hAnsi="Aptos Display"/>
                <w:color w:val="2F318B"/>
                <w:sz w:val="22"/>
                <w:szCs w:val="22"/>
                <w:lang w:eastAsia="en-AU"/>
              </w:rPr>
            </w:pPr>
            <w:r w:rsidRPr="002B620F">
              <w:rPr>
                <w:rFonts w:ascii="Aptos Display" w:hAnsi="Aptos Display"/>
                <w:color w:val="2F318B"/>
                <w:sz w:val="22"/>
                <w:szCs w:val="22"/>
              </w:rPr>
              <w:t>Fraser</w:t>
            </w:r>
          </w:p>
        </w:tc>
        <w:tc>
          <w:tcPr>
            <w:tcW w:w="3169"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4961C3B0" w14:textId="77777777">
            <w:pPr>
              <w:jc w:val="center"/>
              <w:rPr>
                <w:rFonts w:ascii="Aptos Display" w:hAnsi="Aptos Display"/>
                <w:color w:val="2F318B"/>
                <w:sz w:val="22"/>
                <w:szCs w:val="22"/>
                <w:lang w:eastAsia="en-AU"/>
              </w:rPr>
            </w:pPr>
            <w:r w:rsidRPr="002B620F">
              <w:rPr>
                <w:rFonts w:ascii="Aptos Display" w:hAnsi="Aptos Display"/>
                <w:color w:val="2F318B"/>
                <w:sz w:val="22"/>
                <w:szCs w:val="22"/>
              </w:rPr>
              <w:t>La Trobe</w:t>
            </w:r>
          </w:p>
        </w:tc>
      </w:tr>
      <w:tr w:rsidRPr="002B620F" w:rsidR="004746BA" w:rsidTr="005E18B9" w14:paraId="05DAF144" w14:textId="77777777">
        <w:trPr>
          <w:trHeight w:val="397"/>
        </w:trPr>
        <w:tc>
          <w:tcPr>
            <w:tcW w:w="317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C0E399"/>
            <w:noWrap/>
            <w:vAlign w:val="center"/>
          </w:tcPr>
          <w:p w:rsidRPr="002B620F" w:rsidR="004746BA" w:rsidP="004A01F0" w:rsidRDefault="004746BA" w14:paraId="117A00E7" w14:textId="77777777">
            <w:pPr>
              <w:jc w:val="center"/>
              <w:rPr>
                <w:rFonts w:ascii="Aptos Display" w:hAnsi="Aptos Display"/>
                <w:color w:val="2F318B"/>
                <w:sz w:val="22"/>
                <w:szCs w:val="22"/>
                <w:lang w:eastAsia="en-AU"/>
              </w:rPr>
            </w:pPr>
            <w:r w:rsidRPr="002B620F">
              <w:rPr>
                <w:rFonts w:ascii="Aptos Display" w:hAnsi="Aptos Display"/>
                <w:color w:val="2F318B"/>
                <w:sz w:val="22"/>
                <w:szCs w:val="22"/>
              </w:rPr>
              <w:t>Ballarat</w:t>
            </w:r>
          </w:p>
        </w:tc>
        <w:tc>
          <w:tcPr>
            <w:tcW w:w="31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1081470F" w14:textId="77777777">
            <w:pPr>
              <w:jc w:val="center"/>
              <w:rPr>
                <w:rFonts w:ascii="Aptos Display" w:hAnsi="Aptos Display"/>
                <w:color w:val="2F318B"/>
                <w:sz w:val="22"/>
                <w:szCs w:val="22"/>
                <w:lang w:eastAsia="en-AU"/>
              </w:rPr>
            </w:pPr>
            <w:r w:rsidRPr="002B620F">
              <w:rPr>
                <w:rFonts w:ascii="Aptos Display" w:hAnsi="Aptos Display"/>
                <w:color w:val="2F318B"/>
                <w:sz w:val="22"/>
                <w:szCs w:val="22"/>
              </w:rPr>
              <w:t>Gellibrand</w:t>
            </w:r>
          </w:p>
        </w:tc>
        <w:tc>
          <w:tcPr>
            <w:tcW w:w="3169"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4A8FB336" w14:textId="77777777">
            <w:pPr>
              <w:jc w:val="center"/>
              <w:rPr>
                <w:rFonts w:ascii="Aptos Display" w:hAnsi="Aptos Display"/>
                <w:color w:val="2F318B"/>
                <w:sz w:val="22"/>
                <w:szCs w:val="22"/>
                <w:lang w:eastAsia="en-AU"/>
              </w:rPr>
            </w:pPr>
            <w:r w:rsidRPr="002B620F">
              <w:rPr>
                <w:rFonts w:ascii="Aptos Display" w:hAnsi="Aptos Display"/>
                <w:color w:val="2F318B"/>
                <w:sz w:val="22"/>
                <w:szCs w:val="22"/>
              </w:rPr>
              <w:t>Macnamara</w:t>
            </w:r>
          </w:p>
        </w:tc>
      </w:tr>
      <w:tr w:rsidRPr="002B620F" w:rsidR="004746BA" w:rsidTr="005E18B9" w14:paraId="46DF75CB" w14:textId="77777777">
        <w:trPr>
          <w:trHeight w:val="397"/>
        </w:trPr>
        <w:tc>
          <w:tcPr>
            <w:tcW w:w="317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3B667E97" w14:textId="77777777">
            <w:pPr>
              <w:jc w:val="center"/>
              <w:rPr>
                <w:rFonts w:ascii="Aptos Display" w:hAnsi="Aptos Display"/>
                <w:color w:val="2F318B"/>
                <w:sz w:val="22"/>
                <w:szCs w:val="22"/>
                <w:lang w:eastAsia="en-AU"/>
              </w:rPr>
            </w:pPr>
            <w:r w:rsidRPr="002B620F">
              <w:rPr>
                <w:rFonts w:ascii="Aptos Display" w:hAnsi="Aptos Display"/>
                <w:color w:val="2F318B"/>
                <w:sz w:val="22"/>
                <w:szCs w:val="22"/>
              </w:rPr>
              <w:t>Bendigo</w:t>
            </w:r>
          </w:p>
        </w:tc>
        <w:tc>
          <w:tcPr>
            <w:tcW w:w="31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66134C3B" w14:textId="77777777">
            <w:pPr>
              <w:jc w:val="center"/>
              <w:rPr>
                <w:rFonts w:ascii="Aptos Display" w:hAnsi="Aptos Display"/>
                <w:color w:val="2F318B"/>
                <w:sz w:val="22"/>
                <w:szCs w:val="22"/>
                <w:lang w:eastAsia="en-AU"/>
              </w:rPr>
            </w:pPr>
            <w:r w:rsidRPr="002B620F">
              <w:rPr>
                <w:rFonts w:ascii="Aptos Display" w:hAnsi="Aptos Display"/>
                <w:color w:val="2F318B"/>
                <w:sz w:val="22"/>
                <w:szCs w:val="22"/>
              </w:rPr>
              <w:t>Gippsland</w:t>
            </w:r>
          </w:p>
        </w:tc>
        <w:tc>
          <w:tcPr>
            <w:tcW w:w="3169"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C0E399"/>
            <w:noWrap/>
            <w:vAlign w:val="center"/>
          </w:tcPr>
          <w:p w:rsidRPr="002B620F" w:rsidR="004746BA" w:rsidP="004A01F0" w:rsidRDefault="004746BA" w14:paraId="0D606A6C" w14:textId="77777777">
            <w:pPr>
              <w:jc w:val="center"/>
              <w:rPr>
                <w:rFonts w:ascii="Aptos Display" w:hAnsi="Aptos Display"/>
                <w:color w:val="2F318B"/>
                <w:sz w:val="22"/>
                <w:szCs w:val="22"/>
                <w:lang w:eastAsia="en-AU"/>
              </w:rPr>
            </w:pPr>
            <w:r w:rsidRPr="002B620F">
              <w:rPr>
                <w:rFonts w:ascii="Aptos Display" w:hAnsi="Aptos Display"/>
                <w:color w:val="2F318B"/>
                <w:sz w:val="22"/>
                <w:szCs w:val="22"/>
              </w:rPr>
              <w:t>Mallee</w:t>
            </w:r>
          </w:p>
        </w:tc>
      </w:tr>
      <w:tr w:rsidRPr="002B620F" w:rsidR="004746BA" w:rsidTr="00543F4B" w14:paraId="473A916A" w14:textId="77777777">
        <w:trPr>
          <w:trHeight w:val="397"/>
        </w:trPr>
        <w:tc>
          <w:tcPr>
            <w:tcW w:w="317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05B6CE4E" w14:textId="77777777">
            <w:pPr>
              <w:jc w:val="center"/>
              <w:rPr>
                <w:rFonts w:ascii="Aptos Display" w:hAnsi="Aptos Display"/>
                <w:color w:val="2F318B"/>
                <w:sz w:val="22"/>
                <w:szCs w:val="22"/>
                <w:lang w:eastAsia="en-AU"/>
              </w:rPr>
            </w:pPr>
            <w:r w:rsidRPr="002B620F">
              <w:rPr>
                <w:rFonts w:ascii="Aptos Display" w:hAnsi="Aptos Display"/>
                <w:color w:val="2F318B"/>
                <w:sz w:val="22"/>
                <w:szCs w:val="22"/>
              </w:rPr>
              <w:t>Bruce</w:t>
            </w:r>
          </w:p>
        </w:tc>
        <w:tc>
          <w:tcPr>
            <w:tcW w:w="31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51154CD8" w14:textId="77777777">
            <w:pPr>
              <w:jc w:val="center"/>
              <w:rPr>
                <w:rFonts w:ascii="Aptos Display" w:hAnsi="Aptos Display"/>
                <w:color w:val="2F318B"/>
                <w:sz w:val="22"/>
                <w:szCs w:val="22"/>
                <w:lang w:eastAsia="en-AU"/>
              </w:rPr>
            </w:pPr>
            <w:r w:rsidRPr="002B620F">
              <w:rPr>
                <w:rFonts w:ascii="Aptos Display" w:hAnsi="Aptos Display"/>
                <w:color w:val="2F318B"/>
                <w:sz w:val="22"/>
                <w:szCs w:val="22"/>
              </w:rPr>
              <w:t>Goldstein</w:t>
            </w:r>
          </w:p>
        </w:tc>
        <w:tc>
          <w:tcPr>
            <w:tcW w:w="3169"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3931D163" w14:textId="77777777">
            <w:pPr>
              <w:jc w:val="center"/>
              <w:rPr>
                <w:rFonts w:ascii="Aptos Display" w:hAnsi="Aptos Display"/>
                <w:color w:val="2F318B"/>
                <w:sz w:val="22"/>
                <w:szCs w:val="22"/>
                <w:lang w:eastAsia="en-AU"/>
              </w:rPr>
            </w:pPr>
            <w:r w:rsidRPr="002B620F">
              <w:rPr>
                <w:rFonts w:ascii="Aptos Display" w:hAnsi="Aptos Display"/>
                <w:color w:val="2F318B"/>
                <w:sz w:val="22"/>
                <w:szCs w:val="22"/>
              </w:rPr>
              <w:t>Maribyrnong</w:t>
            </w:r>
          </w:p>
        </w:tc>
      </w:tr>
      <w:tr w:rsidRPr="002B620F" w:rsidR="004746BA" w:rsidTr="00543F4B" w14:paraId="3D8554CA" w14:textId="77777777">
        <w:trPr>
          <w:trHeight w:val="397"/>
        </w:trPr>
        <w:tc>
          <w:tcPr>
            <w:tcW w:w="317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2CE9702B" w14:textId="77777777">
            <w:pPr>
              <w:jc w:val="center"/>
              <w:rPr>
                <w:rFonts w:ascii="Aptos Display" w:hAnsi="Aptos Display"/>
                <w:color w:val="2F318B"/>
                <w:sz w:val="22"/>
                <w:szCs w:val="22"/>
                <w:lang w:eastAsia="en-AU"/>
              </w:rPr>
            </w:pPr>
            <w:r w:rsidRPr="002B620F">
              <w:rPr>
                <w:rFonts w:ascii="Aptos Display" w:hAnsi="Aptos Display"/>
                <w:color w:val="2F318B"/>
                <w:sz w:val="22"/>
                <w:szCs w:val="22"/>
              </w:rPr>
              <w:t>Calwell</w:t>
            </w:r>
          </w:p>
        </w:tc>
        <w:tc>
          <w:tcPr>
            <w:tcW w:w="31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1280E13D" w14:textId="77777777">
            <w:pPr>
              <w:jc w:val="center"/>
              <w:rPr>
                <w:rFonts w:ascii="Aptos Display" w:hAnsi="Aptos Display"/>
                <w:color w:val="2F318B"/>
                <w:sz w:val="22"/>
                <w:szCs w:val="22"/>
                <w:lang w:eastAsia="en-AU"/>
              </w:rPr>
            </w:pPr>
            <w:r w:rsidRPr="002B620F">
              <w:rPr>
                <w:rFonts w:ascii="Aptos Display" w:hAnsi="Aptos Display"/>
                <w:color w:val="2F318B"/>
                <w:sz w:val="22"/>
                <w:szCs w:val="22"/>
              </w:rPr>
              <w:t>Gorton</w:t>
            </w:r>
          </w:p>
        </w:tc>
        <w:tc>
          <w:tcPr>
            <w:tcW w:w="3169"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754D9CCD" w14:textId="77777777">
            <w:pPr>
              <w:jc w:val="center"/>
              <w:rPr>
                <w:rFonts w:ascii="Aptos Display" w:hAnsi="Aptos Display"/>
                <w:color w:val="2F318B"/>
                <w:sz w:val="22"/>
                <w:szCs w:val="22"/>
                <w:lang w:eastAsia="en-AU"/>
              </w:rPr>
            </w:pPr>
            <w:r w:rsidRPr="002B620F">
              <w:rPr>
                <w:rFonts w:ascii="Aptos Display" w:hAnsi="Aptos Display"/>
                <w:color w:val="2F318B"/>
                <w:sz w:val="22"/>
                <w:szCs w:val="22"/>
              </w:rPr>
              <w:t>McEwen</w:t>
            </w:r>
          </w:p>
        </w:tc>
      </w:tr>
      <w:tr w:rsidRPr="002B620F" w:rsidR="004746BA" w:rsidTr="00543F4B" w14:paraId="2FF710EA" w14:textId="77777777">
        <w:trPr>
          <w:trHeight w:val="397"/>
        </w:trPr>
        <w:tc>
          <w:tcPr>
            <w:tcW w:w="317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3F12AE03" w14:textId="77777777">
            <w:pPr>
              <w:jc w:val="center"/>
              <w:rPr>
                <w:rFonts w:ascii="Aptos Display" w:hAnsi="Aptos Display"/>
                <w:color w:val="2F318B"/>
                <w:sz w:val="22"/>
                <w:szCs w:val="22"/>
                <w:lang w:eastAsia="en-AU"/>
              </w:rPr>
            </w:pPr>
            <w:r w:rsidRPr="002B620F">
              <w:rPr>
                <w:rFonts w:ascii="Aptos Display" w:hAnsi="Aptos Display"/>
                <w:color w:val="2F318B"/>
                <w:sz w:val="22"/>
                <w:szCs w:val="22"/>
              </w:rPr>
              <w:t>Casey</w:t>
            </w:r>
          </w:p>
        </w:tc>
        <w:tc>
          <w:tcPr>
            <w:tcW w:w="31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4AAA80C1" w14:textId="77777777">
            <w:pPr>
              <w:jc w:val="center"/>
              <w:rPr>
                <w:rFonts w:ascii="Aptos Display" w:hAnsi="Aptos Display"/>
                <w:color w:val="2F318B"/>
                <w:sz w:val="22"/>
                <w:szCs w:val="22"/>
                <w:lang w:eastAsia="en-AU"/>
              </w:rPr>
            </w:pPr>
            <w:r w:rsidRPr="002B620F">
              <w:rPr>
                <w:rFonts w:ascii="Aptos Display" w:hAnsi="Aptos Display"/>
                <w:color w:val="2F318B"/>
                <w:sz w:val="22"/>
                <w:szCs w:val="22"/>
              </w:rPr>
              <w:t>Hawke</w:t>
            </w:r>
          </w:p>
        </w:tc>
        <w:tc>
          <w:tcPr>
            <w:tcW w:w="3169"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0A1A59E3" w14:textId="77777777">
            <w:pPr>
              <w:jc w:val="center"/>
              <w:rPr>
                <w:rFonts w:ascii="Aptos Display" w:hAnsi="Aptos Display"/>
                <w:color w:val="2F318B"/>
                <w:sz w:val="22"/>
                <w:szCs w:val="22"/>
                <w:lang w:eastAsia="en-AU"/>
              </w:rPr>
            </w:pPr>
            <w:r w:rsidRPr="002B620F">
              <w:rPr>
                <w:rFonts w:ascii="Aptos Display" w:hAnsi="Aptos Display"/>
                <w:color w:val="2F318B"/>
                <w:sz w:val="22"/>
                <w:szCs w:val="22"/>
              </w:rPr>
              <w:t>Melbourne</w:t>
            </w:r>
          </w:p>
        </w:tc>
      </w:tr>
      <w:tr w:rsidRPr="002B620F" w:rsidR="004746BA" w:rsidTr="00543F4B" w14:paraId="3D276D02" w14:textId="77777777">
        <w:trPr>
          <w:trHeight w:val="397"/>
        </w:trPr>
        <w:tc>
          <w:tcPr>
            <w:tcW w:w="317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3450A45F" w14:textId="77777777">
            <w:pPr>
              <w:jc w:val="center"/>
              <w:rPr>
                <w:rFonts w:ascii="Aptos Display" w:hAnsi="Aptos Display"/>
                <w:b/>
                <w:bCs/>
                <w:color w:val="2F318B"/>
                <w:sz w:val="22"/>
                <w:szCs w:val="22"/>
                <w:lang w:eastAsia="en-AU"/>
              </w:rPr>
            </w:pPr>
            <w:r w:rsidRPr="002B620F">
              <w:rPr>
                <w:rFonts w:ascii="Aptos Display" w:hAnsi="Aptos Display"/>
                <w:color w:val="2F318B"/>
                <w:sz w:val="22"/>
                <w:szCs w:val="22"/>
              </w:rPr>
              <w:t>Chisholm</w:t>
            </w:r>
          </w:p>
        </w:tc>
        <w:tc>
          <w:tcPr>
            <w:tcW w:w="31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14BE8F4E" w14:textId="77777777">
            <w:pPr>
              <w:jc w:val="center"/>
              <w:rPr>
                <w:rFonts w:ascii="Aptos Display" w:hAnsi="Aptos Display"/>
                <w:b/>
                <w:bCs/>
                <w:color w:val="2F318B"/>
                <w:sz w:val="22"/>
                <w:szCs w:val="22"/>
                <w:lang w:eastAsia="en-AU"/>
              </w:rPr>
            </w:pPr>
            <w:r w:rsidRPr="002B620F">
              <w:rPr>
                <w:rFonts w:ascii="Aptos Display" w:hAnsi="Aptos Display"/>
                <w:color w:val="2F318B"/>
                <w:sz w:val="22"/>
                <w:szCs w:val="22"/>
              </w:rPr>
              <w:t>Holt</w:t>
            </w:r>
          </w:p>
        </w:tc>
        <w:tc>
          <w:tcPr>
            <w:tcW w:w="3169"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6D8C5F0D" w14:textId="77777777">
            <w:pPr>
              <w:jc w:val="center"/>
              <w:rPr>
                <w:rFonts w:ascii="Aptos Display" w:hAnsi="Aptos Display"/>
                <w:b/>
                <w:bCs/>
                <w:color w:val="2F318B"/>
                <w:sz w:val="22"/>
                <w:szCs w:val="22"/>
                <w:lang w:eastAsia="en-AU"/>
              </w:rPr>
            </w:pPr>
            <w:r w:rsidRPr="002B620F">
              <w:rPr>
                <w:rFonts w:ascii="Aptos Display" w:hAnsi="Aptos Display"/>
                <w:color w:val="2F318B"/>
                <w:sz w:val="22"/>
                <w:szCs w:val="22"/>
              </w:rPr>
              <w:t>Menzies</w:t>
            </w:r>
          </w:p>
        </w:tc>
      </w:tr>
      <w:tr w:rsidRPr="002B620F" w:rsidR="004746BA" w:rsidTr="00543F4B" w14:paraId="4559D347" w14:textId="77777777">
        <w:trPr>
          <w:trHeight w:val="397"/>
        </w:trPr>
        <w:tc>
          <w:tcPr>
            <w:tcW w:w="317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2C8DC629" w14:textId="77777777">
            <w:pPr>
              <w:jc w:val="center"/>
              <w:rPr>
                <w:rFonts w:ascii="Aptos Display" w:hAnsi="Aptos Display"/>
                <w:b/>
                <w:bCs/>
                <w:color w:val="2F318B"/>
                <w:sz w:val="22"/>
                <w:szCs w:val="22"/>
                <w:lang w:eastAsia="en-AU"/>
              </w:rPr>
            </w:pPr>
            <w:r w:rsidRPr="002B620F">
              <w:rPr>
                <w:rFonts w:ascii="Aptos Display" w:hAnsi="Aptos Display"/>
                <w:color w:val="2F318B"/>
                <w:sz w:val="22"/>
                <w:szCs w:val="22"/>
              </w:rPr>
              <w:t>Cooper</w:t>
            </w:r>
          </w:p>
        </w:tc>
        <w:tc>
          <w:tcPr>
            <w:tcW w:w="31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55F7E3F7" w14:textId="77777777">
            <w:pPr>
              <w:jc w:val="center"/>
              <w:rPr>
                <w:rFonts w:ascii="Aptos Display" w:hAnsi="Aptos Display"/>
                <w:b/>
                <w:bCs/>
                <w:color w:val="2F318B"/>
                <w:sz w:val="22"/>
                <w:szCs w:val="22"/>
                <w:lang w:eastAsia="en-AU"/>
              </w:rPr>
            </w:pPr>
            <w:r w:rsidRPr="002B620F">
              <w:rPr>
                <w:rFonts w:ascii="Aptos Display" w:hAnsi="Aptos Display"/>
                <w:color w:val="2F318B"/>
                <w:sz w:val="22"/>
                <w:szCs w:val="22"/>
              </w:rPr>
              <w:t>Hotham</w:t>
            </w:r>
          </w:p>
        </w:tc>
        <w:tc>
          <w:tcPr>
            <w:tcW w:w="3169"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21F1691A" w14:textId="77777777">
            <w:pPr>
              <w:jc w:val="center"/>
              <w:rPr>
                <w:rFonts w:ascii="Aptos Display" w:hAnsi="Aptos Display"/>
                <w:b/>
                <w:bCs/>
                <w:color w:val="2F318B"/>
                <w:sz w:val="22"/>
                <w:szCs w:val="22"/>
                <w:lang w:eastAsia="en-AU"/>
              </w:rPr>
            </w:pPr>
            <w:r w:rsidRPr="002B620F">
              <w:rPr>
                <w:rFonts w:ascii="Aptos Display" w:hAnsi="Aptos Display"/>
                <w:color w:val="2F318B"/>
                <w:sz w:val="22"/>
                <w:szCs w:val="22"/>
              </w:rPr>
              <w:t>Monash</w:t>
            </w:r>
          </w:p>
        </w:tc>
      </w:tr>
      <w:tr w:rsidRPr="002B620F" w:rsidR="004746BA" w:rsidTr="005E18B9" w14:paraId="0E921489" w14:textId="77777777">
        <w:trPr>
          <w:trHeight w:val="397"/>
        </w:trPr>
        <w:tc>
          <w:tcPr>
            <w:tcW w:w="317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C0E399"/>
            <w:noWrap/>
            <w:vAlign w:val="center"/>
          </w:tcPr>
          <w:p w:rsidRPr="002B620F" w:rsidR="004746BA" w:rsidP="004A01F0" w:rsidRDefault="004746BA" w14:paraId="220B138D" w14:textId="77777777">
            <w:pPr>
              <w:jc w:val="center"/>
              <w:rPr>
                <w:rFonts w:ascii="Aptos Display" w:hAnsi="Aptos Display"/>
                <w:b/>
                <w:bCs/>
                <w:color w:val="2F318B"/>
                <w:sz w:val="22"/>
                <w:szCs w:val="22"/>
                <w:lang w:eastAsia="en-AU"/>
              </w:rPr>
            </w:pPr>
            <w:r w:rsidRPr="002B620F">
              <w:rPr>
                <w:rFonts w:ascii="Aptos Display" w:hAnsi="Aptos Display"/>
                <w:color w:val="2F318B"/>
                <w:sz w:val="22"/>
                <w:szCs w:val="22"/>
              </w:rPr>
              <w:t>Corangamite</w:t>
            </w:r>
          </w:p>
        </w:tc>
        <w:tc>
          <w:tcPr>
            <w:tcW w:w="31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1DF9CA03" w14:textId="77777777">
            <w:pPr>
              <w:jc w:val="center"/>
              <w:rPr>
                <w:rFonts w:ascii="Aptos Display" w:hAnsi="Aptos Display"/>
                <w:b/>
                <w:bCs/>
                <w:color w:val="2F318B"/>
                <w:sz w:val="22"/>
                <w:szCs w:val="22"/>
                <w:lang w:eastAsia="en-AU"/>
              </w:rPr>
            </w:pPr>
            <w:r w:rsidRPr="002B620F">
              <w:rPr>
                <w:rFonts w:ascii="Aptos Display" w:hAnsi="Aptos Display"/>
                <w:color w:val="2F318B"/>
                <w:sz w:val="22"/>
                <w:szCs w:val="22"/>
              </w:rPr>
              <w:t>Indi</w:t>
            </w:r>
          </w:p>
        </w:tc>
        <w:tc>
          <w:tcPr>
            <w:tcW w:w="3169"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12C79B00" w14:textId="77777777">
            <w:pPr>
              <w:jc w:val="center"/>
              <w:rPr>
                <w:rFonts w:ascii="Aptos Display" w:hAnsi="Aptos Display"/>
                <w:b/>
                <w:bCs/>
                <w:color w:val="2F318B"/>
                <w:sz w:val="22"/>
                <w:szCs w:val="22"/>
                <w:lang w:eastAsia="en-AU"/>
              </w:rPr>
            </w:pPr>
            <w:r w:rsidRPr="002B620F">
              <w:rPr>
                <w:rFonts w:ascii="Aptos Display" w:hAnsi="Aptos Display"/>
                <w:color w:val="2F318B"/>
                <w:sz w:val="22"/>
                <w:szCs w:val="22"/>
              </w:rPr>
              <w:t>Nicholls</w:t>
            </w:r>
          </w:p>
        </w:tc>
      </w:tr>
      <w:tr w:rsidRPr="002B620F" w:rsidR="004746BA" w:rsidTr="00543F4B" w14:paraId="7E322A39" w14:textId="77777777">
        <w:trPr>
          <w:trHeight w:val="397"/>
        </w:trPr>
        <w:tc>
          <w:tcPr>
            <w:tcW w:w="317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152A94D4" w14:textId="77777777">
            <w:pPr>
              <w:jc w:val="center"/>
              <w:rPr>
                <w:rFonts w:ascii="Aptos Display" w:hAnsi="Aptos Display"/>
                <w:b/>
                <w:bCs/>
                <w:color w:val="2F318B"/>
                <w:sz w:val="22"/>
                <w:szCs w:val="22"/>
                <w:lang w:eastAsia="en-AU"/>
              </w:rPr>
            </w:pPr>
            <w:r w:rsidRPr="002B620F">
              <w:rPr>
                <w:rFonts w:ascii="Aptos Display" w:hAnsi="Aptos Display"/>
                <w:color w:val="2F318B"/>
                <w:sz w:val="22"/>
                <w:szCs w:val="22"/>
              </w:rPr>
              <w:t>Corio</w:t>
            </w:r>
          </w:p>
        </w:tc>
        <w:tc>
          <w:tcPr>
            <w:tcW w:w="31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1D9C4051" w14:textId="77777777">
            <w:pPr>
              <w:jc w:val="center"/>
              <w:rPr>
                <w:rFonts w:ascii="Aptos Display" w:hAnsi="Aptos Display"/>
                <w:b/>
                <w:bCs/>
                <w:color w:val="2F318B"/>
                <w:sz w:val="22"/>
                <w:szCs w:val="22"/>
                <w:lang w:eastAsia="en-AU"/>
              </w:rPr>
            </w:pPr>
            <w:r w:rsidRPr="002B620F">
              <w:rPr>
                <w:rFonts w:ascii="Aptos Display" w:hAnsi="Aptos Display"/>
                <w:color w:val="2F318B"/>
                <w:sz w:val="22"/>
                <w:szCs w:val="22"/>
              </w:rPr>
              <w:t>Isaacs</w:t>
            </w:r>
          </w:p>
        </w:tc>
        <w:tc>
          <w:tcPr>
            <w:tcW w:w="3169"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0E5C18DA" w14:textId="77777777">
            <w:pPr>
              <w:jc w:val="center"/>
              <w:rPr>
                <w:rFonts w:ascii="Aptos Display" w:hAnsi="Aptos Display"/>
                <w:b/>
                <w:bCs/>
                <w:color w:val="2F318B"/>
                <w:sz w:val="22"/>
                <w:szCs w:val="22"/>
                <w:lang w:eastAsia="en-AU"/>
              </w:rPr>
            </w:pPr>
            <w:r w:rsidRPr="002B620F">
              <w:rPr>
                <w:rFonts w:ascii="Aptos Display" w:hAnsi="Aptos Display"/>
                <w:color w:val="2F318B"/>
                <w:sz w:val="22"/>
                <w:szCs w:val="22"/>
              </w:rPr>
              <w:t>Scullin</w:t>
            </w:r>
          </w:p>
        </w:tc>
      </w:tr>
      <w:tr w:rsidRPr="002B620F" w:rsidR="004746BA" w:rsidTr="005E18B9" w14:paraId="4A1A0251" w14:textId="77777777">
        <w:trPr>
          <w:trHeight w:val="397"/>
        </w:trPr>
        <w:tc>
          <w:tcPr>
            <w:tcW w:w="317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658AD466" w14:textId="77777777">
            <w:pPr>
              <w:jc w:val="center"/>
              <w:rPr>
                <w:rFonts w:ascii="Aptos Display" w:hAnsi="Aptos Display"/>
                <w:b/>
                <w:bCs/>
                <w:color w:val="2F318B"/>
                <w:sz w:val="22"/>
                <w:szCs w:val="22"/>
                <w:lang w:eastAsia="en-AU"/>
              </w:rPr>
            </w:pPr>
            <w:r w:rsidRPr="002B620F">
              <w:rPr>
                <w:rFonts w:ascii="Aptos Display" w:hAnsi="Aptos Display"/>
                <w:color w:val="2F318B"/>
                <w:sz w:val="22"/>
                <w:szCs w:val="22"/>
              </w:rPr>
              <w:t>Deakin</w:t>
            </w:r>
          </w:p>
        </w:tc>
        <w:tc>
          <w:tcPr>
            <w:tcW w:w="31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1A034B76" w14:textId="77777777">
            <w:pPr>
              <w:jc w:val="center"/>
              <w:rPr>
                <w:rFonts w:ascii="Aptos Display" w:hAnsi="Aptos Display"/>
                <w:b/>
                <w:bCs/>
                <w:color w:val="2F318B"/>
                <w:sz w:val="22"/>
                <w:szCs w:val="22"/>
                <w:lang w:eastAsia="en-AU"/>
              </w:rPr>
            </w:pPr>
            <w:r w:rsidRPr="002B620F">
              <w:rPr>
                <w:rFonts w:ascii="Aptos Display" w:hAnsi="Aptos Display"/>
                <w:color w:val="2F318B"/>
                <w:sz w:val="22"/>
                <w:szCs w:val="22"/>
              </w:rPr>
              <w:t>Jagajaga</w:t>
            </w:r>
          </w:p>
        </w:tc>
        <w:tc>
          <w:tcPr>
            <w:tcW w:w="3169"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C0E399"/>
            <w:noWrap/>
            <w:vAlign w:val="center"/>
          </w:tcPr>
          <w:p w:rsidRPr="002B620F" w:rsidR="004746BA" w:rsidP="004A01F0" w:rsidRDefault="004746BA" w14:paraId="0B72B1C1" w14:textId="77777777">
            <w:pPr>
              <w:jc w:val="center"/>
              <w:rPr>
                <w:rFonts w:ascii="Aptos Display" w:hAnsi="Aptos Display"/>
                <w:b/>
                <w:bCs/>
                <w:color w:val="2F318B"/>
                <w:sz w:val="22"/>
                <w:szCs w:val="22"/>
                <w:lang w:eastAsia="en-AU"/>
              </w:rPr>
            </w:pPr>
            <w:r w:rsidRPr="002B620F">
              <w:rPr>
                <w:rFonts w:ascii="Aptos Display" w:hAnsi="Aptos Display"/>
                <w:color w:val="2F318B"/>
                <w:sz w:val="22"/>
                <w:szCs w:val="22"/>
              </w:rPr>
              <w:t>Wannon</w:t>
            </w:r>
          </w:p>
        </w:tc>
      </w:tr>
      <w:tr w:rsidRPr="002B620F" w:rsidR="004746BA" w:rsidTr="00543F4B" w14:paraId="16432FFD" w14:textId="77777777">
        <w:trPr>
          <w:trHeight w:val="397"/>
        </w:trPr>
        <w:tc>
          <w:tcPr>
            <w:tcW w:w="317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62D7C905" w14:textId="77777777">
            <w:pPr>
              <w:jc w:val="center"/>
              <w:rPr>
                <w:rFonts w:ascii="Aptos Display" w:hAnsi="Aptos Display"/>
                <w:color w:val="2F318B"/>
                <w:sz w:val="22"/>
                <w:szCs w:val="22"/>
              </w:rPr>
            </w:pPr>
            <w:r w:rsidRPr="002B620F">
              <w:rPr>
                <w:rFonts w:ascii="Aptos Display" w:hAnsi="Aptos Display"/>
                <w:color w:val="2F318B"/>
                <w:sz w:val="22"/>
                <w:szCs w:val="22"/>
              </w:rPr>
              <w:t>Dunkley</w:t>
            </w:r>
          </w:p>
        </w:tc>
        <w:tc>
          <w:tcPr>
            <w:tcW w:w="31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0B47BEBA" w14:textId="77777777">
            <w:pPr>
              <w:jc w:val="center"/>
              <w:rPr>
                <w:rFonts w:ascii="Aptos Display" w:hAnsi="Aptos Display"/>
                <w:color w:val="2F318B"/>
                <w:sz w:val="22"/>
                <w:szCs w:val="22"/>
              </w:rPr>
            </w:pPr>
            <w:r w:rsidRPr="002B620F">
              <w:rPr>
                <w:rFonts w:ascii="Aptos Display" w:hAnsi="Aptos Display"/>
                <w:color w:val="2F318B"/>
                <w:sz w:val="22"/>
                <w:szCs w:val="22"/>
              </w:rPr>
              <w:t>Kooyong</w:t>
            </w:r>
          </w:p>
        </w:tc>
        <w:tc>
          <w:tcPr>
            <w:tcW w:w="3169"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5A6CAD5A" w14:textId="77777777">
            <w:pPr>
              <w:jc w:val="center"/>
              <w:rPr>
                <w:rFonts w:ascii="Aptos Display" w:hAnsi="Aptos Display"/>
                <w:color w:val="2F318B"/>
                <w:sz w:val="22"/>
                <w:szCs w:val="22"/>
              </w:rPr>
            </w:pPr>
            <w:r w:rsidRPr="002B620F">
              <w:rPr>
                <w:rFonts w:ascii="Aptos Display" w:hAnsi="Aptos Display"/>
                <w:color w:val="2F318B"/>
                <w:sz w:val="22"/>
                <w:szCs w:val="22"/>
              </w:rPr>
              <w:t>Wills</w:t>
            </w:r>
          </w:p>
        </w:tc>
      </w:tr>
      <w:tr w:rsidRPr="002B620F" w:rsidR="004746BA" w:rsidTr="00543F4B" w14:paraId="0AB348C3" w14:textId="77777777">
        <w:trPr>
          <w:trHeight w:val="397"/>
        </w:trPr>
        <w:tc>
          <w:tcPr>
            <w:tcW w:w="317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2A94ABAB" w14:textId="77777777">
            <w:pPr>
              <w:jc w:val="center"/>
              <w:rPr>
                <w:rFonts w:ascii="Aptos Display" w:hAnsi="Aptos Display"/>
                <w:color w:val="2F318B"/>
                <w:sz w:val="22"/>
                <w:szCs w:val="22"/>
              </w:rPr>
            </w:pPr>
            <w:r w:rsidRPr="002B620F">
              <w:rPr>
                <w:rFonts w:ascii="Aptos Display" w:hAnsi="Aptos Display"/>
                <w:color w:val="2F318B"/>
                <w:sz w:val="22"/>
                <w:szCs w:val="22"/>
              </w:rPr>
              <w:t>Flinders</w:t>
            </w:r>
          </w:p>
        </w:tc>
        <w:tc>
          <w:tcPr>
            <w:tcW w:w="31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5EEFF"/>
            <w:noWrap/>
            <w:vAlign w:val="center"/>
          </w:tcPr>
          <w:p w:rsidRPr="002B620F" w:rsidR="004746BA" w:rsidP="004A01F0" w:rsidRDefault="004746BA" w14:paraId="248A7FC9" w14:textId="77777777">
            <w:pPr>
              <w:jc w:val="center"/>
              <w:rPr>
                <w:rFonts w:ascii="Aptos Display" w:hAnsi="Aptos Display"/>
                <w:color w:val="2F318B"/>
                <w:sz w:val="22"/>
                <w:szCs w:val="22"/>
              </w:rPr>
            </w:pPr>
            <w:r w:rsidRPr="002B620F">
              <w:rPr>
                <w:rFonts w:ascii="Aptos Display" w:hAnsi="Aptos Display"/>
                <w:color w:val="2F318B"/>
                <w:sz w:val="22"/>
                <w:szCs w:val="22"/>
              </w:rPr>
              <w:t>Lalor</w:t>
            </w:r>
          </w:p>
        </w:tc>
        <w:tc>
          <w:tcPr>
            <w:tcW w:w="3169"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uto"/>
            <w:noWrap/>
            <w:vAlign w:val="center"/>
          </w:tcPr>
          <w:p w:rsidRPr="002B620F" w:rsidR="004746BA" w:rsidP="004A01F0" w:rsidRDefault="004746BA" w14:paraId="7055127D" w14:textId="77777777">
            <w:pPr>
              <w:jc w:val="center"/>
              <w:rPr>
                <w:rFonts w:ascii="Aptos Display" w:hAnsi="Aptos Display"/>
                <w:color w:val="2F318B"/>
                <w:sz w:val="22"/>
                <w:szCs w:val="22"/>
              </w:rPr>
            </w:pPr>
          </w:p>
        </w:tc>
      </w:tr>
    </w:tbl>
    <w:p w:rsidR="004746BA" w:rsidP="004746BA" w:rsidRDefault="004746BA" w14:paraId="1AFB245A" w14:textId="11AF7160">
      <w:pPr>
        <w:pStyle w:val="DJCSbody"/>
      </w:pPr>
      <w:r w:rsidRPr="00AC4651">
        <w:t xml:space="preserve">Below is a breakdown of state and federal electoral divisions. The Victorian Electoral Commission and the </w:t>
      </w:r>
      <w:r>
        <w:t>Australian</w:t>
      </w:r>
      <w:r w:rsidRPr="00AC4651">
        <w:t xml:space="preserve"> Electoral Commission</w:t>
      </w:r>
      <w:r>
        <w:t xml:space="preserve"> (AEC)</w:t>
      </w:r>
      <w:r w:rsidRPr="00AC4651">
        <w:t xml:space="preserve"> use boundaries that differ from Emergency Management Regions, as their divisions are based on population distribution. Consequently, the list below includes all divisions that overlap with the </w:t>
      </w:r>
      <w:r w:rsidR="00D91BF7">
        <w:t>Grampians</w:t>
      </w:r>
      <w:r w:rsidRPr="00AC4651">
        <w:t xml:space="preserve"> Region</w:t>
      </w:r>
      <w:r>
        <w:t>.</w:t>
      </w:r>
    </w:p>
    <w:p w:rsidRPr="005E18B9" w:rsidR="004746BA" w:rsidP="004746BA" w:rsidRDefault="004746BA" w14:paraId="2FAE5D6C" w14:textId="20EB50F9">
      <w:pPr>
        <w:pStyle w:val="DJCSbody"/>
        <w:rPr>
          <w:b/>
          <w:bCs/>
        </w:rPr>
      </w:pPr>
      <w:r w:rsidRPr="005E18B9">
        <w:rPr>
          <w:b/>
          <w:bCs/>
        </w:rPr>
        <w:t xml:space="preserve">State Electorates </w:t>
      </w:r>
    </w:p>
    <w:p w:rsidR="005E18B9" w:rsidP="005E18B9" w:rsidRDefault="005E18B9" w14:paraId="04B03C0B" w14:textId="77777777">
      <w:pPr>
        <w:pStyle w:val="DJCSbody"/>
        <w:ind w:left="0"/>
        <w:sectPr w:rsidR="005E18B9" w:rsidSect="00196DB1">
          <w:type w:val="continuous"/>
          <w:pgSz w:w="11906" w:h="16838" w:code="9"/>
          <w:pgMar w:top="1871" w:right="707" w:bottom="1588" w:left="851" w:header="283" w:footer="680" w:gutter="0"/>
          <w:cols w:space="720"/>
          <w:docGrid w:linePitch="360"/>
        </w:sectPr>
      </w:pPr>
    </w:p>
    <w:p w:rsidRPr="0059430D" w:rsidR="0059430D" w:rsidP="005D7FD1" w:rsidRDefault="0059430D" w14:paraId="10483D81" w14:textId="7925C54A">
      <w:pPr>
        <w:pStyle w:val="DJCSbody"/>
        <w:numPr>
          <w:ilvl w:val="0"/>
          <w:numId w:val="88"/>
        </w:numPr>
      </w:pPr>
      <w:r w:rsidRPr="0059430D">
        <w:t xml:space="preserve">Buninyong </w:t>
      </w:r>
    </w:p>
    <w:p w:rsidRPr="0059430D" w:rsidR="0059430D" w:rsidP="005D7FD1" w:rsidRDefault="0059430D" w14:paraId="3E6C2A72" w14:textId="7EEF0CCB">
      <w:pPr>
        <w:pStyle w:val="DJCSbody"/>
        <w:numPr>
          <w:ilvl w:val="0"/>
          <w:numId w:val="88"/>
        </w:numPr>
      </w:pPr>
      <w:r w:rsidRPr="0059430D">
        <w:t xml:space="preserve">Lowan </w:t>
      </w:r>
    </w:p>
    <w:p w:rsidRPr="0059430D" w:rsidR="0059430D" w:rsidP="005D7FD1" w:rsidRDefault="0059430D" w14:paraId="56A5342D" w14:textId="032980B0">
      <w:pPr>
        <w:pStyle w:val="DJCSbody"/>
        <w:numPr>
          <w:ilvl w:val="0"/>
          <w:numId w:val="88"/>
        </w:numPr>
      </w:pPr>
      <w:r w:rsidRPr="0059430D">
        <w:t xml:space="preserve">Melton </w:t>
      </w:r>
    </w:p>
    <w:p w:rsidRPr="0059430D" w:rsidR="0059430D" w:rsidP="005D7FD1" w:rsidRDefault="0059430D" w14:paraId="1ACF773E" w14:textId="664FA2FF">
      <w:pPr>
        <w:pStyle w:val="DJCSbody"/>
        <w:numPr>
          <w:ilvl w:val="0"/>
          <w:numId w:val="88"/>
        </w:numPr>
      </w:pPr>
      <w:r w:rsidRPr="0059430D">
        <w:t xml:space="preserve">Mildura </w:t>
      </w:r>
    </w:p>
    <w:p w:rsidRPr="0059430D" w:rsidR="0059430D" w:rsidP="005D7FD1" w:rsidRDefault="0059430D" w14:paraId="241E57A6" w14:textId="110BFAE3">
      <w:pPr>
        <w:pStyle w:val="DJCSbody"/>
        <w:numPr>
          <w:ilvl w:val="0"/>
          <w:numId w:val="88"/>
        </w:numPr>
      </w:pPr>
      <w:r w:rsidRPr="0059430D">
        <w:t xml:space="preserve">Murray Plains </w:t>
      </w:r>
    </w:p>
    <w:p w:rsidRPr="0059430D" w:rsidR="0059430D" w:rsidP="005D7FD1" w:rsidRDefault="0059430D" w14:paraId="3B1531C7" w14:textId="2D1B53E5">
      <w:pPr>
        <w:pStyle w:val="DJCSbody"/>
        <w:numPr>
          <w:ilvl w:val="0"/>
          <w:numId w:val="88"/>
        </w:numPr>
      </w:pPr>
      <w:r w:rsidRPr="0059430D">
        <w:t xml:space="preserve">Polwarth </w:t>
      </w:r>
    </w:p>
    <w:p w:rsidRPr="0059430D" w:rsidR="0059430D" w:rsidP="005D7FD1" w:rsidRDefault="0059430D" w14:paraId="37237B28" w14:textId="7A5187FF">
      <w:pPr>
        <w:pStyle w:val="DJCSbody"/>
        <w:numPr>
          <w:ilvl w:val="0"/>
          <w:numId w:val="88"/>
        </w:numPr>
      </w:pPr>
      <w:r w:rsidRPr="0059430D">
        <w:t xml:space="preserve">Ripon </w:t>
      </w:r>
    </w:p>
    <w:p w:rsidRPr="0059430D" w:rsidR="0059430D" w:rsidP="005D7FD1" w:rsidRDefault="0059430D" w14:paraId="67387B88" w14:textId="08A7FBCF">
      <w:pPr>
        <w:pStyle w:val="DJCSbody"/>
        <w:numPr>
          <w:ilvl w:val="0"/>
          <w:numId w:val="88"/>
        </w:numPr>
      </w:pPr>
      <w:r w:rsidRPr="0059430D">
        <w:t xml:space="preserve">Wendouree </w:t>
      </w:r>
    </w:p>
    <w:p w:rsidR="005E18B9" w:rsidP="004746BA" w:rsidRDefault="005E18B9" w14:paraId="77FC30DC" w14:textId="77777777">
      <w:pPr>
        <w:pStyle w:val="DJCSbody"/>
        <w:sectPr w:rsidR="005E18B9" w:rsidSect="005E18B9">
          <w:type w:val="continuous"/>
          <w:pgSz w:w="11906" w:h="16838" w:code="9"/>
          <w:pgMar w:top="1871" w:right="707" w:bottom="1588" w:left="851" w:header="283" w:footer="680" w:gutter="0"/>
          <w:cols w:space="720" w:num="2"/>
          <w:docGrid w:linePitch="360"/>
        </w:sectPr>
      </w:pPr>
    </w:p>
    <w:p w:rsidRPr="005E18B9" w:rsidR="004746BA" w:rsidP="004746BA" w:rsidRDefault="004746BA" w14:paraId="010ACCA2" w14:textId="7E8E2D68">
      <w:pPr>
        <w:pStyle w:val="DJCSbody"/>
        <w:rPr>
          <w:b/>
          <w:bCs/>
        </w:rPr>
      </w:pPr>
      <w:r w:rsidRPr="005E18B9">
        <w:rPr>
          <w:b/>
          <w:bCs/>
        </w:rPr>
        <w:t xml:space="preserve">Federal Divisions </w:t>
      </w:r>
    </w:p>
    <w:p w:rsidR="005E18B9" w:rsidP="005D7FD1" w:rsidRDefault="005E18B9" w14:paraId="5AF727A4" w14:textId="77777777">
      <w:pPr>
        <w:pStyle w:val="DJCSbody"/>
        <w:numPr>
          <w:ilvl w:val="0"/>
          <w:numId w:val="87"/>
        </w:numPr>
        <w:sectPr w:rsidR="005E18B9" w:rsidSect="00196DB1">
          <w:type w:val="continuous"/>
          <w:pgSz w:w="11906" w:h="16838" w:code="9"/>
          <w:pgMar w:top="1871" w:right="707" w:bottom="1588" w:left="851" w:header="283" w:footer="680" w:gutter="0"/>
          <w:cols w:space="720"/>
          <w:docGrid w:linePitch="360"/>
        </w:sectPr>
      </w:pPr>
    </w:p>
    <w:p w:rsidRPr="005E18B9" w:rsidR="005E18B9" w:rsidP="005D7FD1" w:rsidRDefault="005E18B9" w14:paraId="41F254BD" w14:textId="77777777">
      <w:pPr>
        <w:pStyle w:val="DJCSbody"/>
        <w:numPr>
          <w:ilvl w:val="0"/>
          <w:numId w:val="87"/>
        </w:numPr>
      </w:pPr>
      <w:r w:rsidRPr="005E18B9">
        <w:t xml:space="preserve">Ballarat </w:t>
      </w:r>
    </w:p>
    <w:p w:rsidRPr="005E18B9" w:rsidR="005E18B9" w:rsidP="005D7FD1" w:rsidRDefault="005E18B9" w14:paraId="08A9A291" w14:textId="1FFDD371">
      <w:pPr>
        <w:pStyle w:val="DJCSbody"/>
        <w:numPr>
          <w:ilvl w:val="0"/>
          <w:numId w:val="87"/>
        </w:numPr>
      </w:pPr>
      <w:r w:rsidRPr="005E18B9">
        <w:t xml:space="preserve">Corangamite </w:t>
      </w:r>
    </w:p>
    <w:p w:rsidRPr="005E18B9" w:rsidR="005E18B9" w:rsidP="005D7FD1" w:rsidRDefault="005E18B9" w14:paraId="6ECE4839" w14:textId="3E4DB534">
      <w:pPr>
        <w:pStyle w:val="DJCSbody"/>
        <w:numPr>
          <w:ilvl w:val="0"/>
          <w:numId w:val="87"/>
        </w:numPr>
      </w:pPr>
      <w:r w:rsidRPr="005E18B9">
        <w:t xml:space="preserve">Mallee </w:t>
      </w:r>
    </w:p>
    <w:p w:rsidRPr="005E18B9" w:rsidR="005E18B9" w:rsidP="005D7FD1" w:rsidRDefault="005E18B9" w14:paraId="7AB5B1B5" w14:textId="561A8ED0">
      <w:pPr>
        <w:pStyle w:val="DJCSbody"/>
        <w:numPr>
          <w:ilvl w:val="0"/>
          <w:numId w:val="87"/>
        </w:numPr>
      </w:pPr>
      <w:r w:rsidRPr="005E18B9">
        <w:t xml:space="preserve">Wannon </w:t>
      </w:r>
    </w:p>
    <w:p w:rsidR="005E18B9" w:rsidP="007A56E7" w:rsidRDefault="005E18B9" w14:paraId="56B8A574" w14:textId="77777777">
      <w:pPr>
        <w:pStyle w:val="DJCSbody"/>
        <w:ind w:left="0"/>
        <w:sectPr w:rsidR="005E18B9" w:rsidSect="005E18B9">
          <w:type w:val="continuous"/>
          <w:pgSz w:w="11906" w:h="16838" w:code="9"/>
          <w:pgMar w:top="1871" w:right="707" w:bottom="1588" w:left="851" w:header="283" w:footer="680" w:gutter="0"/>
          <w:cols w:space="720" w:num="2"/>
          <w:docGrid w:linePitch="360"/>
        </w:sectPr>
      </w:pPr>
    </w:p>
    <w:p w:rsidR="00572F41" w:rsidRDefault="00572F41" w14:paraId="04388729" w14:textId="4E09ED3F">
      <w:pPr>
        <w:rPr>
          <w:rFonts w:ascii="Arial Nova" w:hAnsi="Arial Nova" w:eastAsia="MS Gothic" w:cs="Arial"/>
          <w:b/>
          <w:bCs/>
          <w:color w:val="2F318B"/>
          <w:kern w:val="32"/>
          <w:sz w:val="32"/>
          <w:szCs w:val="40"/>
        </w:rPr>
      </w:pPr>
    </w:p>
    <w:p w:rsidR="009435E9" w:rsidRDefault="009435E9" w14:paraId="58F993DA" w14:textId="77777777">
      <w:pPr>
        <w:rPr>
          <w:rFonts w:ascii="Arial Nova" w:hAnsi="Arial Nova" w:eastAsia="MS Gothic" w:cs="Arial"/>
          <w:b/>
          <w:bCs/>
          <w:color w:val="2F318B"/>
          <w:kern w:val="32"/>
          <w:sz w:val="32"/>
          <w:szCs w:val="40"/>
        </w:rPr>
      </w:pPr>
      <w:r>
        <w:br w:type="page"/>
      </w:r>
    </w:p>
    <w:p w:rsidR="00E115B8" w:rsidP="006B744C" w:rsidRDefault="009435E9" w14:paraId="19BB3C2A" w14:textId="088E5319">
      <w:pPr>
        <w:pStyle w:val="Heading1"/>
      </w:pPr>
      <w:bookmarkStart w:id="208" w:name="_Toc196736791"/>
      <w:r>
        <w:t xml:space="preserve">Emergency Management </w:t>
      </w:r>
      <w:r w:rsidR="00E115B8">
        <w:t>Operational Learnings</w:t>
      </w:r>
      <w:bookmarkEnd w:id="208"/>
    </w:p>
    <w:p w:rsidRPr="00B520FA" w:rsidR="00F35AC9" w:rsidP="00F35AC9" w:rsidRDefault="00F35AC9" w14:paraId="546DD633" w14:textId="77777777">
      <w:pPr>
        <w:pStyle w:val="DJCSbody"/>
      </w:pPr>
      <w:r w:rsidRPr="00B520FA">
        <w:t xml:space="preserve">The Victorian emergency management sector supports a culture of continuous improvement by: </w:t>
      </w:r>
    </w:p>
    <w:p w:rsidRPr="00B520FA" w:rsidR="00F35AC9" w:rsidP="00F35AC9" w:rsidRDefault="00F35AC9" w14:paraId="14BF44E9" w14:textId="77777777">
      <w:pPr>
        <w:pStyle w:val="DJCSbody"/>
        <w:numPr>
          <w:ilvl w:val="0"/>
          <w:numId w:val="97"/>
        </w:numPr>
      </w:pPr>
      <w:r w:rsidRPr="00B520FA">
        <w:t>Utilising the EM-LEARN Framework and the lessons management life cycle to support the identifying and learning of lessons</w:t>
      </w:r>
    </w:p>
    <w:p w:rsidRPr="00B520FA" w:rsidR="00F35AC9" w:rsidP="00F35AC9" w:rsidRDefault="00F35AC9" w14:paraId="08C36515" w14:textId="77777777">
      <w:pPr>
        <w:pStyle w:val="DJCSbody"/>
        <w:numPr>
          <w:ilvl w:val="0"/>
          <w:numId w:val="97"/>
        </w:numPr>
      </w:pPr>
      <w:r w:rsidRPr="00B520FA">
        <w:t>Providing the opportunity to share experiences and learn from others</w:t>
      </w:r>
    </w:p>
    <w:p w:rsidRPr="00B520FA" w:rsidR="00F35AC9" w:rsidP="00F35AC9" w:rsidRDefault="00F35AC9" w14:paraId="4B098037" w14:textId="77777777">
      <w:pPr>
        <w:pStyle w:val="DJCSbody"/>
        <w:numPr>
          <w:ilvl w:val="0"/>
          <w:numId w:val="97"/>
        </w:numPr>
      </w:pPr>
      <w:r w:rsidRPr="00B520FA">
        <w:t xml:space="preserve">Encouraging the sector to share lessons, including evidence of good practice and opportunities for improvement </w:t>
      </w:r>
    </w:p>
    <w:p w:rsidRPr="00B520FA" w:rsidR="00F35AC9" w:rsidP="00F35AC9" w:rsidRDefault="00F35AC9" w14:paraId="4688908D" w14:textId="77777777">
      <w:pPr>
        <w:pStyle w:val="DJCSbody"/>
        <w:numPr>
          <w:ilvl w:val="0"/>
          <w:numId w:val="97"/>
        </w:numPr>
      </w:pPr>
      <w:r w:rsidRPr="00B520FA">
        <w:t>Utilising lessons management activities, including debriefing, reviewing and monitoring to identify learnings</w:t>
      </w:r>
    </w:p>
    <w:p w:rsidRPr="00B520FA" w:rsidR="00F35AC9" w:rsidP="00F35AC9" w:rsidRDefault="00F35AC9" w14:paraId="001E5182" w14:textId="77777777">
      <w:pPr>
        <w:pStyle w:val="DJCSbody"/>
        <w:numPr>
          <w:ilvl w:val="0"/>
          <w:numId w:val="97"/>
        </w:numPr>
      </w:pPr>
      <w:r w:rsidRPr="00B520FA">
        <w:t>Focusing on identifying trends, rather than actioning issues</w:t>
      </w:r>
    </w:p>
    <w:p w:rsidRPr="00B520FA" w:rsidR="00F35AC9" w:rsidP="00F35AC9" w:rsidRDefault="00F35AC9" w14:paraId="2629AB5D" w14:textId="77777777">
      <w:pPr>
        <w:pStyle w:val="DJCSbody"/>
        <w:numPr>
          <w:ilvl w:val="0"/>
          <w:numId w:val="97"/>
        </w:numPr>
      </w:pPr>
      <w:r w:rsidRPr="00B520FA">
        <w:t>Focusing on systems of work, rather than the performance of individuals</w:t>
      </w:r>
    </w:p>
    <w:p w:rsidRPr="00B520FA" w:rsidR="00F35AC9" w:rsidP="00F35AC9" w:rsidRDefault="00F35AC9" w14:paraId="279FDF09" w14:textId="77777777">
      <w:pPr>
        <w:pStyle w:val="DJCSbody"/>
        <w:numPr>
          <w:ilvl w:val="0"/>
          <w:numId w:val="97"/>
        </w:numPr>
      </w:pPr>
      <w:r w:rsidRPr="00B520FA">
        <w:t>Recognising that identifying and implementing sustainable solutions takes time, resources and opportunity</w:t>
      </w:r>
    </w:p>
    <w:p w:rsidRPr="00B520FA" w:rsidR="00F35AC9" w:rsidP="00F35AC9" w:rsidRDefault="00F35AC9" w14:paraId="3B3C32BD" w14:textId="77777777">
      <w:pPr>
        <w:pStyle w:val="DJCSbody"/>
      </w:pPr>
      <w:r w:rsidRPr="00B520FA">
        <w:t>Lessons management involves the identification and learning of lessons captured through assurance and learning activities (including debriefing, monitoring and reviews) occurring before, during and after emergencies</w:t>
      </w:r>
      <w:r>
        <w:t xml:space="preserve"> and is guided by the following principles which are</w:t>
      </w:r>
      <w:r w:rsidRPr="00B520FA">
        <w:t xml:space="preserve"> consistent with the </w:t>
      </w:r>
      <w:hyperlink r:id="rId87">
        <w:r w:rsidRPr="1135EC1B">
          <w:rPr>
            <w:rStyle w:val="Hyperlink"/>
            <w:i/>
            <w:iCs/>
          </w:rPr>
          <w:t>Inspector-General for Emergency Management (IGEM) Assurance Framework for Emergency Management</w:t>
        </w:r>
      </w:hyperlink>
      <w:r w:rsidRPr="00B520FA">
        <w:t xml:space="preserve">, and </w:t>
      </w:r>
      <w:hyperlink r:id="rId88">
        <w:r w:rsidRPr="1135EC1B">
          <w:rPr>
            <w:rStyle w:val="Hyperlink"/>
            <w:i/>
            <w:iCs/>
          </w:rPr>
          <w:t>the EM-LEARN Framework (2015):</w:t>
        </w:r>
      </w:hyperlink>
      <w:r w:rsidRPr="00B520FA">
        <w:t xml:space="preserve"> </w:t>
      </w:r>
    </w:p>
    <w:p w:rsidRPr="002A6CAA" w:rsidR="00F35AC9" w:rsidP="00F35AC9" w:rsidRDefault="00F35AC9" w14:paraId="0F7347AB" w14:textId="77777777">
      <w:pPr>
        <w:pStyle w:val="DJCSbody"/>
        <w:numPr>
          <w:ilvl w:val="0"/>
          <w:numId w:val="98"/>
        </w:numPr>
        <w:rPr>
          <w:bCs/>
        </w:rPr>
      </w:pPr>
      <w:r w:rsidRPr="002A6CAA">
        <w:rPr>
          <w:b/>
        </w:rPr>
        <w:t>Learning focused</w:t>
      </w:r>
      <w:r w:rsidRPr="002A6CAA">
        <w:rPr>
          <w:bCs/>
        </w:rPr>
        <w:t xml:space="preserve"> – focused effort on learning and improvement activities that explore what went well, what didn’t go well and identify learning opportunities.</w:t>
      </w:r>
    </w:p>
    <w:p w:rsidRPr="002A6CAA" w:rsidR="00F35AC9" w:rsidP="00F35AC9" w:rsidRDefault="00F35AC9" w14:paraId="549117C7" w14:textId="77777777">
      <w:pPr>
        <w:pStyle w:val="DJCSbody"/>
        <w:numPr>
          <w:ilvl w:val="0"/>
          <w:numId w:val="98"/>
        </w:numPr>
        <w:rPr>
          <w:bCs/>
        </w:rPr>
      </w:pPr>
      <w:r w:rsidRPr="002A6CAA">
        <w:rPr>
          <w:b/>
        </w:rPr>
        <w:t>System focused</w:t>
      </w:r>
      <w:r w:rsidRPr="002A6CAA">
        <w:rPr>
          <w:bCs/>
        </w:rPr>
        <w:t xml:space="preserve"> – examining systems of work rather than individual performance.</w:t>
      </w:r>
    </w:p>
    <w:p w:rsidRPr="002A6CAA" w:rsidR="00F35AC9" w:rsidP="00F35AC9" w:rsidRDefault="00F35AC9" w14:paraId="5D4A1105" w14:textId="77777777">
      <w:pPr>
        <w:pStyle w:val="DJCSbody"/>
        <w:numPr>
          <w:ilvl w:val="0"/>
          <w:numId w:val="98"/>
        </w:numPr>
        <w:rPr>
          <w:bCs/>
        </w:rPr>
      </w:pPr>
      <w:r w:rsidRPr="002A6CAA">
        <w:rPr>
          <w:b/>
        </w:rPr>
        <w:t>Adding value</w:t>
      </w:r>
      <w:r w:rsidRPr="002A6CAA">
        <w:rPr>
          <w:bCs/>
        </w:rPr>
        <w:t xml:space="preserve"> – providing evidence-based information for the sector.</w:t>
      </w:r>
    </w:p>
    <w:p w:rsidRPr="002A6CAA" w:rsidR="00F35AC9" w:rsidP="00F35AC9" w:rsidRDefault="00F35AC9" w14:paraId="7D7BE3F3" w14:textId="77777777">
      <w:pPr>
        <w:pStyle w:val="DJCSbody"/>
        <w:numPr>
          <w:ilvl w:val="0"/>
          <w:numId w:val="98"/>
        </w:numPr>
        <w:rPr>
          <w:bCs/>
        </w:rPr>
      </w:pPr>
      <w:r w:rsidRPr="002A6CAA">
        <w:rPr>
          <w:b/>
        </w:rPr>
        <w:t>Minimising burden</w:t>
      </w:r>
      <w:r w:rsidRPr="002A6CAA">
        <w:rPr>
          <w:bCs/>
        </w:rPr>
        <w:t xml:space="preserve"> – using existing mechanisms to capture data where possible.</w:t>
      </w:r>
    </w:p>
    <w:p w:rsidRPr="002A6CAA" w:rsidR="00F35AC9" w:rsidP="00F35AC9" w:rsidRDefault="00F35AC9" w14:paraId="14E4DA24" w14:textId="77777777">
      <w:pPr>
        <w:pStyle w:val="DJCSbody"/>
        <w:numPr>
          <w:ilvl w:val="0"/>
          <w:numId w:val="98"/>
        </w:numPr>
        <w:rPr>
          <w:bCs/>
        </w:rPr>
      </w:pPr>
      <w:r w:rsidRPr="002A6CAA">
        <w:rPr>
          <w:b/>
        </w:rPr>
        <w:t>Trends-based</w:t>
      </w:r>
      <w:r w:rsidRPr="002A6CAA">
        <w:rPr>
          <w:bCs/>
        </w:rPr>
        <w:t xml:space="preserve"> – using multiple information sources to identify lessons.</w:t>
      </w:r>
    </w:p>
    <w:p w:rsidRPr="002A6CAA" w:rsidR="00F35AC9" w:rsidP="00F35AC9" w:rsidRDefault="00F35AC9" w14:paraId="2A914A1B" w14:textId="77777777">
      <w:pPr>
        <w:pStyle w:val="DJCSbody"/>
        <w:numPr>
          <w:ilvl w:val="0"/>
          <w:numId w:val="98"/>
        </w:numPr>
        <w:rPr>
          <w:bCs/>
        </w:rPr>
      </w:pPr>
      <w:r w:rsidRPr="002A6CAA">
        <w:rPr>
          <w:b/>
        </w:rPr>
        <w:t>Future focused</w:t>
      </w:r>
      <w:r w:rsidRPr="002A6CAA">
        <w:rPr>
          <w:bCs/>
        </w:rPr>
        <w:t xml:space="preserve"> – explore events to identify aspects to sustain and areas for improvement for the future.</w:t>
      </w:r>
    </w:p>
    <w:p w:rsidRPr="002A6CAA" w:rsidR="00F35AC9" w:rsidP="00F35AC9" w:rsidRDefault="00F35AC9" w14:paraId="22D4BC09" w14:textId="77777777">
      <w:pPr>
        <w:pStyle w:val="DJCSbody"/>
        <w:numPr>
          <w:ilvl w:val="0"/>
          <w:numId w:val="98"/>
        </w:numPr>
        <w:rPr>
          <w:bCs/>
        </w:rPr>
      </w:pPr>
      <w:r w:rsidRPr="002A6CAA">
        <w:rPr>
          <w:b/>
        </w:rPr>
        <w:t>Consistency</w:t>
      </w:r>
      <w:r w:rsidRPr="002A6CAA">
        <w:rPr>
          <w:bCs/>
        </w:rPr>
        <w:t xml:space="preserve"> – using consistent processes, tools and themes to enable trends analysis across events and experiences</w:t>
      </w:r>
    </w:p>
    <w:p w:rsidR="00F35AC9" w:rsidP="00F35AC9" w:rsidRDefault="00F35AC9" w14:paraId="563E7105" w14:textId="12C6E82C">
      <w:pPr>
        <w:pStyle w:val="DJCSbody"/>
      </w:pPr>
      <w:r>
        <w:rPr>
          <w:bCs/>
        </w:rPr>
        <w:t>T</w:t>
      </w:r>
      <w:r>
        <w:t>he</w:t>
      </w:r>
      <w:r w:rsidRPr="00B520FA">
        <w:t xml:space="preserve"> </w:t>
      </w:r>
      <w:r>
        <w:t>lessons management process adopted by the Victorian emergency management sector, i</w:t>
      </w:r>
      <w:r w:rsidRPr="00B520FA">
        <w:t>s guided by the lessons management life cycle</w:t>
      </w:r>
      <w:r w:rsidR="005B2869">
        <w:t xml:space="preserve"> (</w:t>
      </w:r>
      <w:r w:rsidR="005B2869">
        <w:fldChar w:fldCharType="begin"/>
      </w:r>
      <w:r w:rsidR="005B2869">
        <w:instrText xml:space="preserve"> REF _Ref193270805 \h </w:instrText>
      </w:r>
      <w:r w:rsidR="005B2869">
        <w:fldChar w:fldCharType="separate"/>
      </w:r>
      <w:r w:rsidR="00FB4C7A">
        <w:t xml:space="preserve">Figure </w:t>
      </w:r>
      <w:r w:rsidR="00FB4C7A">
        <w:rPr>
          <w:noProof/>
        </w:rPr>
        <w:t>19</w:t>
      </w:r>
      <w:r w:rsidR="005B2869">
        <w:fldChar w:fldCharType="end"/>
      </w:r>
      <w:r w:rsidR="005B2869">
        <w:t>)</w:t>
      </w:r>
      <w:r w:rsidRPr="00B520FA">
        <w:t>,</w:t>
      </w:r>
      <w:r>
        <w:t xml:space="preserve"> and the national OILL (observation, insight, lessons identified, lessons learned) methodology</w:t>
      </w:r>
      <w:r w:rsidR="005B2869">
        <w:t xml:space="preserve"> (</w:t>
      </w:r>
      <w:r w:rsidR="005B2869">
        <w:fldChar w:fldCharType="begin"/>
      </w:r>
      <w:r w:rsidR="005B2869">
        <w:instrText xml:space="preserve"> REF _Ref193270800 \h </w:instrText>
      </w:r>
      <w:r w:rsidR="005B2869">
        <w:fldChar w:fldCharType="separate"/>
      </w:r>
      <w:r w:rsidR="00FB4C7A">
        <w:t xml:space="preserve">Figure </w:t>
      </w:r>
      <w:r w:rsidR="00FB4C7A">
        <w:rPr>
          <w:noProof/>
        </w:rPr>
        <w:t>20</w:t>
      </w:r>
      <w:r w:rsidR="005B2869">
        <w:fldChar w:fldCharType="end"/>
      </w:r>
      <w:r w:rsidR="005B2869">
        <w:t>)</w:t>
      </w:r>
      <w:r>
        <w:t xml:space="preserve">, </w:t>
      </w:r>
      <w:r w:rsidR="005B2869">
        <w:t xml:space="preserve">and consistent with </w:t>
      </w:r>
      <w:r w:rsidRPr="00B520FA" w:rsidR="005B2869">
        <w:t xml:space="preserve">the </w:t>
      </w:r>
      <w:hyperlink w:history="true" r:id="rId89">
        <w:r w:rsidRPr="00514E8A" w:rsidR="005B2869">
          <w:rPr>
            <w:rStyle w:val="Hyperlink"/>
            <w:i/>
            <w:iCs/>
          </w:rPr>
          <w:t>EM-LEARN Framework (2015)</w:t>
        </w:r>
      </w:hyperlink>
      <w:r w:rsidR="005B2869">
        <w:rPr>
          <w:i/>
          <w:iCs/>
        </w:rPr>
        <w:t xml:space="preserve"> </w:t>
      </w:r>
      <w:r w:rsidRPr="00A21E24" w:rsidR="005B2869">
        <w:t>and</w:t>
      </w:r>
      <w:r w:rsidR="005B2869">
        <w:rPr>
          <w:i/>
          <w:iCs/>
        </w:rPr>
        <w:t xml:space="preserve"> </w:t>
      </w:r>
      <w:r w:rsidR="005B2869">
        <w:t xml:space="preserve">the </w:t>
      </w:r>
      <w:hyperlink w:history="true" r:id="rId90">
        <w:r w:rsidRPr="00067FFE" w:rsidR="005B2869">
          <w:rPr>
            <w:rStyle w:val="Hyperlink"/>
            <w:i/>
            <w:iCs/>
          </w:rPr>
          <w:t>Australian Institute for Disaster Resilience (AIDR) Handbook (2nd Ed, 2019)</w:t>
        </w:r>
      </w:hyperlink>
      <w:r w:rsidR="005B2869">
        <w:t>.</w:t>
      </w:r>
    </w:p>
    <w:p w:rsidR="00F35AC9" w:rsidP="00F35AC9" w:rsidRDefault="00F35AC9" w14:paraId="3482BF28" w14:textId="466CAA57">
      <w:pPr>
        <w:pStyle w:val="Caption"/>
        <w:keepNext/>
      </w:pPr>
      <w:bookmarkStart w:id="209" w:name="_Ref193270805"/>
      <w:r>
        <w:t xml:space="preserve">Figure </w:t>
      </w:r>
      <w:fldSimple w:instr=" SEQ Figure \* ARABIC ">
        <w:r w:rsidR="00FB4C7A">
          <w:rPr>
            <w:noProof/>
          </w:rPr>
          <w:t>19</w:t>
        </w:r>
      </w:fldSimple>
      <w:bookmarkEnd w:id="209"/>
      <w:r>
        <w:t xml:space="preserve">: </w:t>
      </w:r>
      <w:r w:rsidRPr="0049175C">
        <w:t>Lessons management life cycle</w:t>
      </w:r>
      <w:r>
        <w:rPr>
          <w:rStyle w:val="FootnoteReference"/>
        </w:rPr>
        <w:footnoteReference w:id="260"/>
      </w:r>
    </w:p>
    <w:p w:rsidR="00F35AC9" w:rsidP="00F35AC9" w:rsidRDefault="00F35AC9" w14:paraId="16EC426B" w14:textId="77777777">
      <w:pPr>
        <w:pStyle w:val="DJCSbody"/>
      </w:pPr>
      <w:r>
        <w:rPr>
          <w:bCs/>
          <w:noProof/>
        </w:rPr>
        <w:drawing>
          <wp:inline distT="0" distB="0" distL="0" distR="0">
            <wp:extent cx="6036658" cy="3459383"/>
            <wp:effectExtent l="19050" t="19050" r="21590" b="27305"/>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1897232654" name="Picture 1" descr="A diagram of a process&#10;&#10;Description automatically generated"/>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FrameLocks noChangeAspect="true"/>
            </wp:cNvGraphicFramePr>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openxmlformats.org/drawingml/2006/picture">
                <pic:pic xmlns:pic="http://schemas.openxmlformats.org/drawingml/2006/picture">
                  <pic:nvPicPr>
                    <pic:cNvPr id="1897232654" name="Picture 1" descr="A diagram of a process&#10;&#10;Description automatically generated"/>
                    <pic:cNvPicPr/>
                  </pic:nvPicPr>
                  <pic:blipFill rotWithShape="true">
                    <a:blip cstate="print" r:embed="rId91">
                      <a:extLst>
                        <a:ext uri="{28A0092B-C50C-407E-A947-70E740481C1C}">
                          <a14:useLocalDpi val="false"/>
                        </a:ext>
                      </a:extLst>
                    </a:blip>
                    <a:srcRect t="9211" b="9728"/>
                    <a:stretch/>
                  </pic:blipFill>
                  <pic:spPr bwMode="auto">
                    <a:xfrm>
                      <a:off x="0" y="0"/>
                      <a:ext cx="6047629" cy="3465670"/>
                    </a:xfrm>
                    <a:prstGeom prst="rect">
                      <a:avLst/>
                    </a:prstGeom>
                    <a:ln w="9525">
                      <a:solidFill>
                        <a:srgbClr val="002060"/>
                      </a:solidFill>
                    </a:ln>
                    <a:extLst>
                      <a:ext uri="{53640926-AAD7-44D8-BBD7-CCE9431645EC}">
                        <a14:shadowObscured/>
                      </a:ext>
                    </a:extLst>
                  </pic:spPr>
                </pic:pic>
              </a:graphicData>
            </a:graphic>
          </wp:inline>
        </w:drawing>
      </w:r>
    </w:p>
    <w:p w:rsidRPr="00097849" w:rsidR="00F35AC9" w:rsidP="00F35AC9" w:rsidRDefault="00F35AC9" w14:paraId="00BCB108" w14:textId="77777777">
      <w:pPr>
        <w:pStyle w:val="DJCSbody"/>
      </w:pPr>
      <w:r w:rsidRPr="00097849">
        <w:rPr>
          <w:bCs/>
        </w:rPr>
        <w:t>Observations</w:t>
      </w:r>
      <w:r w:rsidRPr="00097849">
        <w:t xml:space="preserve"> are a record of a noteworthy fact or occurrence as seen, noticed or experienced during an activity or operation, and can be an opportunity for improvement or an example of good practice. The analysis of accumulated observations provides for the development of insights and findings from which recommendations may be developed.</w:t>
      </w:r>
    </w:p>
    <w:p w:rsidRPr="00097849" w:rsidR="00F35AC9" w:rsidP="00F35AC9" w:rsidRDefault="00F35AC9" w14:paraId="61E02F2F" w14:textId="77777777">
      <w:pPr>
        <w:pStyle w:val="DJCSbody"/>
      </w:pPr>
      <w:r w:rsidRPr="00097849">
        <w:rPr>
          <w:bCs/>
        </w:rPr>
        <w:t xml:space="preserve">Insights </w:t>
      </w:r>
      <w:r w:rsidRPr="00097849">
        <w:t>are a trend drawn from the evidence collected (observations), which have a similar root cause. Typically, a minimum of three observations or pieces of evidence (across multiple sources) are utilised to identify a weak signal or trend in the observations, however a single observation that poses high risk can also</w:t>
      </w:r>
      <w:r>
        <w:t xml:space="preserve"> be</w:t>
      </w:r>
      <w:r w:rsidRPr="00097849">
        <w:t xml:space="preserve"> used. Like observations, insights can indicate a trend to sustain or improve and can provide guidance for future analysis and potential action.</w:t>
      </w:r>
    </w:p>
    <w:p w:rsidRPr="00097849" w:rsidR="00F35AC9" w:rsidP="00F35AC9" w:rsidRDefault="00F35AC9" w14:paraId="707F0F84" w14:textId="77777777">
      <w:pPr>
        <w:pStyle w:val="DJCSbody"/>
      </w:pPr>
      <w:r w:rsidRPr="00097849">
        <w:t xml:space="preserve">A </w:t>
      </w:r>
      <w:r w:rsidRPr="00097849">
        <w:rPr>
          <w:bCs/>
        </w:rPr>
        <w:t>lesson identified</w:t>
      </w:r>
      <w:r w:rsidRPr="00097849">
        <w:t xml:space="preserve"> is a viable course of action based on the analysis of (typically) three or more insights that can either sustain a positive action or address an area for improvement. </w:t>
      </w:r>
    </w:p>
    <w:p w:rsidR="00F35AC9" w:rsidP="00F35AC9" w:rsidRDefault="00F35AC9" w14:paraId="55832068" w14:textId="77777777">
      <w:pPr>
        <w:pStyle w:val="DJCSbody"/>
      </w:pPr>
      <w:r w:rsidRPr="00097849">
        <w:rPr>
          <w:bCs/>
        </w:rPr>
        <w:t xml:space="preserve">A lesson learned </w:t>
      </w:r>
      <w:r w:rsidRPr="00BC14D0">
        <w:t>is a demonstrated behaviour modification</w:t>
      </w:r>
      <w:r w:rsidRPr="00097849">
        <w:rPr>
          <w:bCs/>
        </w:rPr>
        <w:t xml:space="preserve"> </w:t>
      </w:r>
      <w:r w:rsidRPr="00097849">
        <w:t>that has become an ongoing element of organisational or operational norm or standardised procedure or practice. Identifying, documenting and even communicating a lesson does not necessarily lead to performance improvement. Once change has been attempted, the learning is occurring.</w:t>
      </w:r>
    </w:p>
    <w:p w:rsidR="00F35AC9" w:rsidP="00F35AC9" w:rsidRDefault="00F35AC9" w14:paraId="227F0D86" w14:textId="715F2CAE">
      <w:pPr>
        <w:pStyle w:val="Caption"/>
        <w:keepNext/>
      </w:pPr>
      <w:bookmarkStart w:id="210" w:name="_Ref193270800"/>
      <w:r>
        <w:t xml:space="preserve">Figure </w:t>
      </w:r>
      <w:fldSimple w:instr=" SEQ Figure \* ARABIC ">
        <w:r w:rsidR="00FB4C7A">
          <w:rPr>
            <w:noProof/>
          </w:rPr>
          <w:t>20</w:t>
        </w:r>
      </w:fldSimple>
      <w:bookmarkEnd w:id="210"/>
      <w:r>
        <w:t xml:space="preserve">: </w:t>
      </w:r>
      <w:r w:rsidRPr="00DE7E8C">
        <w:t>OILL (Observation, Insight, Lesson identified, Lesson learned) methodology</w:t>
      </w:r>
    </w:p>
    <w:p w:rsidR="00F35AC9" w:rsidP="00F35AC9" w:rsidRDefault="00F35AC9" w14:paraId="7F369C0D" w14:textId="77777777">
      <w:pPr>
        <w:pStyle w:val="DJCSbody"/>
      </w:pPr>
      <w:r>
        <w:rPr>
          <w:noProof/>
        </w:rPr>
        <w:drawing>
          <wp:inline distT="0" distB="0" distL="0" distR="0">
            <wp:extent cx="5989660" cy="1626499"/>
            <wp:effectExtent l="0" t="0" r="0" b="0"/>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129019852" name="Picture 2" descr="A screenshot of a video game&#10;&#10;Description automatically generated"/>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FrameLocks noChangeAspect="true"/>
            </wp:cNvGraphicFramePr>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openxmlformats.org/drawingml/2006/picture">
                <pic:pic xmlns:pic="http://schemas.openxmlformats.org/drawingml/2006/picture">
                  <pic:nvPicPr>
                    <pic:cNvPr id="129019852" name="Picture 2" descr="A screenshot of a video game&#10;&#10;Description automatically generated"/>
                    <pic:cNvPicPr/>
                  </pic:nvPicPr>
                  <pic:blipFill rotWithShape="true">
                    <a:blip cstate="print" r:embed="rId92">
                      <a:extLst>
                        <a:ext uri="{28A0092B-C50C-407E-A947-70E740481C1C}">
                          <a14:useLocalDpi val="false"/>
                        </a:ext>
                      </a:extLst>
                    </a:blip>
                    <a:srcRect l="1468" t="26606" r="1370" b="26487"/>
                    <a:stretch/>
                  </pic:blipFill>
                  <pic:spPr bwMode="auto">
                    <a:xfrm>
                      <a:off x="0" y="0"/>
                      <a:ext cx="6026321" cy="1636454"/>
                    </a:xfrm>
                    <a:prstGeom prst="rect">
                      <a:avLst/>
                    </a:prstGeom>
                    <a:ln>
                      <a:noFill/>
                    </a:ln>
                    <a:extLst>
                      <a:ext uri="{53640926-AAD7-44D8-BBD7-CCE9431645EC}">
                        <a14:shadowObscured/>
                      </a:ext>
                    </a:extLst>
                  </pic:spPr>
                </pic:pic>
              </a:graphicData>
            </a:graphic>
          </wp:inline>
        </w:drawing>
      </w:r>
    </w:p>
    <w:p w:rsidR="00F35AC9" w:rsidP="00F35AC9" w:rsidRDefault="00F35AC9" w14:paraId="6D0D9EC6" w14:textId="77777777">
      <w:pPr>
        <w:pStyle w:val="DJCSbody"/>
      </w:pPr>
      <w:r>
        <w:t>The lessons management analysis process of analysing observational data collected during lessons management activities for trends and insights, then developing lessons, utilises:</w:t>
      </w:r>
    </w:p>
    <w:p w:rsidR="00F35AC9" w:rsidP="00F35AC9" w:rsidRDefault="00F35AC9" w14:paraId="3E90FC1A" w14:textId="77777777">
      <w:pPr>
        <w:pStyle w:val="DJCSbody"/>
        <w:numPr>
          <w:ilvl w:val="0"/>
          <w:numId w:val="99"/>
        </w:numPr>
      </w:pPr>
      <w:r w:rsidRPr="00D5064B">
        <w:rPr>
          <w:b/>
        </w:rPr>
        <w:t>Data triangulation</w:t>
      </w:r>
      <w:r>
        <w:t xml:space="preserve"> which involves the grouping of similar observations from multiple sources such as interview, behaviours observed and documents</w:t>
      </w:r>
    </w:p>
    <w:p w:rsidR="00F35AC9" w:rsidP="00F35AC9" w:rsidRDefault="00F35AC9" w14:paraId="5B245A1E" w14:textId="77777777">
      <w:pPr>
        <w:pStyle w:val="DJCSbody"/>
        <w:numPr>
          <w:ilvl w:val="0"/>
          <w:numId w:val="99"/>
        </w:numPr>
      </w:pPr>
      <w:r w:rsidRPr="00D5064B">
        <w:rPr>
          <w:b/>
        </w:rPr>
        <w:t>Data coding</w:t>
      </w:r>
      <w:r>
        <w:t xml:space="preserve"> which involves the labelling or ‘coding’ of the observation groups into common themes</w:t>
      </w:r>
    </w:p>
    <w:p w:rsidR="00F35AC9" w:rsidP="00F35AC9" w:rsidRDefault="00F35AC9" w14:paraId="1CA22796" w14:textId="0A083640">
      <w:pPr>
        <w:pStyle w:val="DJCSbody"/>
        <w:numPr>
          <w:ilvl w:val="0"/>
          <w:numId w:val="99"/>
        </w:numPr>
      </w:pPr>
      <w:r w:rsidRPr="00D5064B">
        <w:rPr>
          <w:b/>
        </w:rPr>
        <w:t>Data pattern</w:t>
      </w:r>
      <w:r>
        <w:t xml:space="preserve"> recognition or trend analysis which involves exploring the observations coded to a theme and identifying the patterns or trends (e.g., similarities and differences across multiple sites, incidents or reports)</w:t>
      </w:r>
    </w:p>
    <w:p w:rsidRPr="000D26B5" w:rsidR="00F35AC9" w:rsidP="00F35AC9" w:rsidRDefault="00F35AC9" w14:paraId="13D5748B" w14:textId="77777777">
      <w:pPr>
        <w:pStyle w:val="DJCSbody"/>
        <w:numPr>
          <w:ilvl w:val="0"/>
          <w:numId w:val="99"/>
        </w:numPr>
      </w:pPr>
      <w:r w:rsidRPr="00D5064B">
        <w:rPr>
          <w:b/>
        </w:rPr>
        <w:t>Data interpretation</w:t>
      </w:r>
      <w:r>
        <w:t xml:space="preserve"> which involves interpreting the pattern or trend to determine the insight that summarises that content and/or root cause.</w:t>
      </w:r>
    </w:p>
    <w:p w:rsidR="00F35AC9" w:rsidP="00F35AC9" w:rsidRDefault="00F35AC9" w14:paraId="7EE4C42C" w14:textId="77777777">
      <w:pPr>
        <w:pStyle w:val="DJCSbody"/>
      </w:pPr>
      <w:r w:rsidRPr="00B520FA">
        <w:t xml:space="preserve">Generally, this process is effective as it </w:t>
      </w:r>
      <w:r>
        <w:t>demonstrates</w:t>
      </w:r>
      <w:r w:rsidRPr="00B520FA">
        <w:t xml:space="preserve"> transparency </w:t>
      </w:r>
      <w:r>
        <w:t>around the identification of</w:t>
      </w:r>
      <w:r w:rsidRPr="00B520FA">
        <w:t xml:space="preserve"> lessons and allows all contributions to be considered.</w:t>
      </w:r>
      <w:r>
        <w:t xml:space="preserve"> Identifying lessons and insights from observations can inform </w:t>
      </w:r>
      <w:r w:rsidRPr="00B520FA">
        <w:t>planning</w:t>
      </w:r>
      <w:r>
        <w:t xml:space="preserve"> and preparedness activities</w:t>
      </w:r>
      <w:r w:rsidRPr="00B520FA">
        <w:t xml:space="preserve"> </w:t>
      </w:r>
      <w:r>
        <w:t>that support</w:t>
      </w:r>
      <w:r w:rsidRPr="00B520FA">
        <w:t xml:space="preserve"> ongoing continuous improvement</w:t>
      </w:r>
      <w:r w:rsidRPr="00DC6618">
        <w:t xml:space="preserve"> </w:t>
      </w:r>
      <w:r>
        <w:t xml:space="preserve">activities across the </w:t>
      </w:r>
      <w:r w:rsidRPr="00B520FA">
        <w:t>emergency management</w:t>
      </w:r>
      <w:r>
        <w:t xml:space="preserve"> sector</w:t>
      </w:r>
      <w:r w:rsidRPr="00B520FA">
        <w:t>.</w:t>
      </w:r>
    </w:p>
    <w:p w:rsidRPr="00B520FA" w:rsidR="00F35AC9" w:rsidP="00F35AC9" w:rsidRDefault="00F35AC9" w14:paraId="2946B75C" w14:textId="057EE5E6">
      <w:pPr>
        <w:pStyle w:val="DJCSbody"/>
        <w:rPr>
          <w:color w:val="000000" w:themeColor="text1"/>
        </w:rPr>
      </w:pPr>
      <w:r w:rsidRPr="00B520FA">
        <w:t xml:space="preserve">The operational learnings </w:t>
      </w:r>
      <w:r>
        <w:t xml:space="preserve">identified below </w:t>
      </w:r>
      <w:r w:rsidRPr="00B520FA">
        <w:t>are a product of the lesson</w:t>
      </w:r>
      <w:r>
        <w:t>s</w:t>
      </w:r>
      <w:r w:rsidRPr="00B520FA">
        <w:t xml:space="preserve"> management life cycle methodologies</w:t>
      </w:r>
      <w:r>
        <w:t xml:space="preserve"> described above.</w:t>
      </w:r>
      <w:r w:rsidRPr="00B520FA">
        <w:t xml:space="preserve"> The data analysed</w:t>
      </w:r>
      <w:r>
        <w:t xml:space="preserve"> </w:t>
      </w:r>
      <w:r w:rsidRPr="00B520FA">
        <w:t xml:space="preserve">may be derived from </w:t>
      </w:r>
      <w:r w:rsidRPr="00B520FA">
        <w:rPr>
          <w:color w:val="000000" w:themeColor="text1"/>
        </w:rPr>
        <w:t xml:space="preserve">observations that are stored on </w:t>
      </w:r>
      <w:hyperlink r:id="rId93">
        <w:r w:rsidRPr="00EE39A3">
          <w:rPr>
            <w:rStyle w:val="Hyperlink"/>
            <w:rFonts w:cs="Arial"/>
          </w:rPr>
          <w:t>EM-Share</w:t>
        </w:r>
      </w:hyperlink>
      <w:r>
        <w:rPr>
          <w:color w:val="000000" w:themeColor="text1"/>
        </w:rPr>
        <w:t>,</w:t>
      </w:r>
      <w:r w:rsidRPr="00B520FA">
        <w:rPr>
          <w:color w:val="000000" w:themeColor="text1"/>
        </w:rPr>
        <w:t xml:space="preserve"> </w:t>
      </w:r>
      <w:r>
        <w:rPr>
          <w:color w:val="000000" w:themeColor="text1"/>
        </w:rPr>
        <w:t xml:space="preserve">EMV’s lessons management IT system. </w:t>
      </w:r>
      <w:r w:rsidRPr="00B520FA">
        <w:t>Th</w:t>
      </w:r>
      <w:r>
        <w:t>is</w:t>
      </w:r>
      <w:r w:rsidRPr="00B520FA">
        <w:t xml:space="preserve"> </w:t>
      </w:r>
      <w:r>
        <w:t xml:space="preserve">online </w:t>
      </w:r>
      <w:r w:rsidRPr="00B520FA">
        <w:t xml:space="preserve">platform </w:t>
      </w:r>
      <w:r>
        <w:t>enables</w:t>
      </w:r>
      <w:r w:rsidRPr="00B520FA">
        <w:t xml:space="preserve"> any </w:t>
      </w:r>
      <w:r>
        <w:t>EM personnel</w:t>
      </w:r>
      <w:r w:rsidRPr="00B520FA">
        <w:t xml:space="preserve"> within Victoria to submit observations</w:t>
      </w:r>
      <w:r>
        <w:t>,</w:t>
      </w:r>
      <w:r w:rsidRPr="00B520FA">
        <w:t xml:space="preserve"> </w:t>
      </w:r>
      <w:r>
        <w:t xml:space="preserve">to </w:t>
      </w:r>
      <w:r w:rsidRPr="00B520FA">
        <w:t>buil</w:t>
      </w:r>
      <w:r>
        <w:t>d a</w:t>
      </w:r>
      <w:r w:rsidRPr="00B520FA">
        <w:t xml:space="preserve"> state-wide learning culture.</w:t>
      </w:r>
      <w:r>
        <w:t xml:space="preserve"> O</w:t>
      </w:r>
      <w:r w:rsidRPr="00B520FA">
        <w:t>bservations may</w:t>
      </w:r>
      <w:r>
        <w:t xml:space="preserve"> </w:t>
      </w:r>
      <w:r w:rsidRPr="00B520FA">
        <w:t xml:space="preserve">be collected </w:t>
      </w:r>
      <w:r w:rsidRPr="00B520FA">
        <w:rPr>
          <w:color w:val="000000" w:themeColor="text1"/>
        </w:rPr>
        <w:t xml:space="preserve">through various </w:t>
      </w:r>
      <w:r>
        <w:rPr>
          <w:color w:val="000000" w:themeColor="text1"/>
        </w:rPr>
        <w:t>lessons management activities</w:t>
      </w:r>
      <w:r w:rsidRPr="00B520FA">
        <w:rPr>
          <w:color w:val="000000" w:themeColor="text1"/>
        </w:rPr>
        <w:t xml:space="preserve"> including:</w:t>
      </w:r>
    </w:p>
    <w:p w:rsidRPr="00B520FA" w:rsidR="00F35AC9" w:rsidP="00F35AC9" w:rsidRDefault="00F35AC9" w14:paraId="18F50324" w14:textId="77777777">
      <w:pPr>
        <w:pStyle w:val="DJCSbody"/>
        <w:numPr>
          <w:ilvl w:val="0"/>
          <w:numId w:val="100"/>
        </w:numPr>
        <w:rPr>
          <w:color w:val="000000" w:themeColor="text1"/>
        </w:rPr>
      </w:pPr>
      <w:r w:rsidRPr="00B520FA">
        <w:rPr>
          <w:color w:val="000000" w:themeColor="text1"/>
        </w:rPr>
        <w:t>Debriefs</w:t>
      </w:r>
    </w:p>
    <w:p w:rsidRPr="00B520FA" w:rsidR="00F35AC9" w:rsidP="00F35AC9" w:rsidRDefault="00F35AC9" w14:paraId="0A8630D5" w14:textId="77777777">
      <w:pPr>
        <w:pStyle w:val="DJCSbody"/>
        <w:numPr>
          <w:ilvl w:val="0"/>
          <w:numId w:val="100"/>
        </w:numPr>
        <w:rPr>
          <w:color w:val="000000" w:themeColor="text1"/>
        </w:rPr>
      </w:pPr>
      <w:r w:rsidRPr="00B520FA">
        <w:rPr>
          <w:color w:val="000000" w:themeColor="text1"/>
        </w:rPr>
        <w:t>Interviews</w:t>
      </w:r>
    </w:p>
    <w:p w:rsidRPr="00B520FA" w:rsidR="00F35AC9" w:rsidP="00F35AC9" w:rsidRDefault="00F35AC9" w14:paraId="590C0A0F" w14:textId="77777777">
      <w:pPr>
        <w:pStyle w:val="DJCSbody"/>
        <w:numPr>
          <w:ilvl w:val="0"/>
          <w:numId w:val="100"/>
        </w:numPr>
        <w:rPr>
          <w:color w:val="000000" w:themeColor="text1"/>
        </w:rPr>
      </w:pPr>
      <w:r w:rsidRPr="00B520FA">
        <w:rPr>
          <w:color w:val="000000" w:themeColor="text1"/>
        </w:rPr>
        <w:t xml:space="preserve">Real Time Monitoring and Evaluation </w:t>
      </w:r>
      <w:r>
        <w:rPr>
          <w:color w:val="000000" w:themeColor="text1"/>
        </w:rPr>
        <w:t xml:space="preserve">(RTM&amp;E) </w:t>
      </w:r>
      <w:r w:rsidRPr="00B520FA">
        <w:rPr>
          <w:color w:val="000000" w:themeColor="text1"/>
        </w:rPr>
        <w:t>deployments</w:t>
      </w:r>
    </w:p>
    <w:p w:rsidRPr="00B520FA" w:rsidR="00F35AC9" w:rsidP="00F35AC9" w:rsidRDefault="00F35AC9" w14:paraId="3DEAC182" w14:textId="77777777">
      <w:pPr>
        <w:pStyle w:val="DJCSbody"/>
        <w:numPr>
          <w:ilvl w:val="0"/>
          <w:numId w:val="100"/>
        </w:numPr>
        <w:rPr>
          <w:color w:val="000000" w:themeColor="text1"/>
        </w:rPr>
      </w:pPr>
      <w:r w:rsidRPr="00B520FA">
        <w:rPr>
          <w:color w:val="000000" w:themeColor="text1"/>
        </w:rPr>
        <w:t xml:space="preserve">After Action Reports </w:t>
      </w:r>
    </w:p>
    <w:p w:rsidRPr="00B520FA" w:rsidR="00F35AC9" w:rsidP="00F35AC9" w:rsidRDefault="00F35AC9" w14:paraId="720E6CD1" w14:textId="77777777">
      <w:pPr>
        <w:pStyle w:val="DJCSbody"/>
        <w:numPr>
          <w:ilvl w:val="0"/>
          <w:numId w:val="100"/>
        </w:numPr>
        <w:rPr>
          <w:color w:val="000000" w:themeColor="text1"/>
        </w:rPr>
      </w:pPr>
      <w:r w:rsidRPr="00B520FA">
        <w:rPr>
          <w:color w:val="000000" w:themeColor="text1"/>
        </w:rPr>
        <w:t xml:space="preserve">Case </w:t>
      </w:r>
      <w:r>
        <w:rPr>
          <w:color w:val="000000" w:themeColor="text1"/>
        </w:rPr>
        <w:t>S</w:t>
      </w:r>
      <w:r w:rsidRPr="00B520FA">
        <w:rPr>
          <w:color w:val="000000" w:themeColor="text1"/>
        </w:rPr>
        <w:t>tudies</w:t>
      </w:r>
    </w:p>
    <w:p w:rsidR="00F35AC9" w:rsidP="00F35AC9" w:rsidRDefault="00F35AC9" w14:paraId="2E7190E7" w14:textId="31CC6798">
      <w:pPr>
        <w:pStyle w:val="Heading2"/>
        <w:numPr>
          <w:ilvl w:val="1"/>
          <w:numId w:val="96"/>
        </w:numPr>
        <w:ind w:left="850" w:hanging="822"/>
      </w:pPr>
      <w:bookmarkStart w:id="211" w:name="_Toc196736792"/>
      <w:r>
        <w:t>Key Learnings</w:t>
      </w:r>
      <w:r w:rsidR="00FC4B36">
        <w:t xml:space="preserve"> for Consideration</w:t>
      </w:r>
      <w:bookmarkEnd w:id="211"/>
    </w:p>
    <w:p w:rsidR="00F35AC9" w:rsidP="00F35AC9" w:rsidRDefault="00F35AC9" w14:paraId="55D0B4E0" w14:textId="7FC10032">
      <w:pPr>
        <w:pStyle w:val="DJCSbody"/>
        <w:rPr>
          <w:color w:val="000000" w:themeColor="text1"/>
        </w:rPr>
      </w:pPr>
      <w:r>
        <w:rPr>
          <w:color w:val="000000" w:themeColor="text1"/>
        </w:rPr>
        <w:t>The o</w:t>
      </w:r>
      <w:r w:rsidRPr="00B520FA">
        <w:rPr>
          <w:color w:val="000000" w:themeColor="text1"/>
        </w:rPr>
        <w:t>perational learnings identified</w:t>
      </w:r>
      <w:r w:rsidRPr="00B520FA">
        <w:rPr>
          <w:bCs/>
          <w:color w:val="000000" w:themeColor="text1"/>
        </w:rPr>
        <w:t xml:space="preserve"> </w:t>
      </w:r>
      <w:r w:rsidRPr="00B520FA">
        <w:rPr>
          <w:color w:val="000000" w:themeColor="text1"/>
        </w:rPr>
        <w:t>during the nominated period (</w:t>
      </w:r>
      <w:r>
        <w:rPr>
          <w:color w:val="000000" w:themeColor="text1"/>
        </w:rPr>
        <w:t>June 2022</w:t>
      </w:r>
      <w:r w:rsidRPr="00B520FA">
        <w:rPr>
          <w:color w:val="000000" w:themeColor="text1"/>
        </w:rPr>
        <w:t xml:space="preserve"> – June 2024)</w:t>
      </w:r>
      <w:r>
        <w:rPr>
          <w:color w:val="000000" w:themeColor="text1"/>
        </w:rPr>
        <w:t xml:space="preserve">, including learnings from exercises conducted and operational incidents such as </w:t>
      </w:r>
      <w:r w:rsidRPr="00E32A4C">
        <w:rPr>
          <w:color w:val="000000" w:themeColor="text1"/>
        </w:rPr>
        <w:t>October 2022 Victorian State-Wide Flooding Event</w:t>
      </w:r>
      <w:r>
        <w:rPr>
          <w:color w:val="000000" w:themeColor="text1"/>
        </w:rPr>
        <w:t>, January 2024 S</w:t>
      </w:r>
      <w:r w:rsidRPr="00E32A4C">
        <w:rPr>
          <w:color w:val="000000" w:themeColor="text1"/>
        </w:rPr>
        <w:t xml:space="preserve">tate-wide </w:t>
      </w:r>
      <w:r>
        <w:rPr>
          <w:color w:val="000000" w:themeColor="text1"/>
        </w:rPr>
        <w:t>S</w:t>
      </w:r>
      <w:r w:rsidRPr="00E32A4C">
        <w:rPr>
          <w:color w:val="000000" w:themeColor="text1"/>
        </w:rPr>
        <w:t xml:space="preserve">torm and </w:t>
      </w:r>
      <w:r>
        <w:rPr>
          <w:color w:val="000000" w:themeColor="text1"/>
        </w:rPr>
        <w:t>F</w:t>
      </w:r>
      <w:r w:rsidRPr="00E32A4C">
        <w:rPr>
          <w:color w:val="000000" w:themeColor="text1"/>
        </w:rPr>
        <w:t xml:space="preserve">lood </w:t>
      </w:r>
      <w:r>
        <w:rPr>
          <w:color w:val="000000" w:themeColor="text1"/>
        </w:rPr>
        <w:t>A</w:t>
      </w:r>
      <w:r w:rsidRPr="00E32A4C">
        <w:rPr>
          <w:color w:val="000000" w:themeColor="text1"/>
        </w:rPr>
        <w:t>ctivity</w:t>
      </w:r>
      <w:r>
        <w:rPr>
          <w:color w:val="000000" w:themeColor="text1"/>
        </w:rPr>
        <w:t xml:space="preserve"> and </w:t>
      </w:r>
      <w:r w:rsidRPr="00E32A4C">
        <w:rPr>
          <w:color w:val="000000" w:themeColor="text1"/>
        </w:rPr>
        <w:t>February 2024 Prolonged Power Outages and Storm Event</w:t>
      </w:r>
      <w:r>
        <w:rPr>
          <w:color w:val="000000" w:themeColor="text1"/>
        </w:rPr>
        <w:t>, and can be categorised into eight (8) prominent themes:</w:t>
      </w:r>
    </w:p>
    <w:p w:rsidR="00F35AC9" w:rsidP="00F35AC9" w:rsidRDefault="00F35AC9" w14:paraId="42B7CFBD" w14:textId="77777777">
      <w:pPr>
        <w:pStyle w:val="DJCSbody"/>
        <w:numPr>
          <w:ilvl w:val="0"/>
          <w:numId w:val="101"/>
        </w:numPr>
        <w:rPr>
          <w:color w:val="000000" w:themeColor="text1"/>
        </w:rPr>
        <w:sectPr w:rsidR="00F35AC9" w:rsidSect="00F35AC9">
          <w:type w:val="continuous"/>
          <w:pgSz w:w="11906" w:h="16838" w:code="9"/>
          <w:pgMar w:top="1871" w:right="709" w:bottom="1588" w:left="851" w:header="284" w:footer="680" w:gutter="0"/>
          <w:cols w:space="720"/>
          <w:docGrid w:linePitch="360"/>
        </w:sectPr>
      </w:pPr>
    </w:p>
    <w:p w:rsidR="00F35AC9" w:rsidP="00F35AC9" w:rsidRDefault="00F35AC9" w14:paraId="20A961C0" w14:textId="77777777">
      <w:pPr>
        <w:pStyle w:val="DJCSbody"/>
        <w:numPr>
          <w:ilvl w:val="0"/>
          <w:numId w:val="101"/>
        </w:numPr>
        <w:rPr>
          <w:color w:val="000000" w:themeColor="text1"/>
        </w:rPr>
      </w:pPr>
      <w:r w:rsidRPr="004145B2">
        <w:rPr>
          <w:color w:val="000000" w:themeColor="text1"/>
        </w:rPr>
        <w:t xml:space="preserve">Collaboration </w:t>
      </w:r>
      <w:r>
        <w:rPr>
          <w:color w:val="000000" w:themeColor="text1"/>
        </w:rPr>
        <w:t>and Local Knowledge</w:t>
      </w:r>
    </w:p>
    <w:p w:rsidRPr="004145B2" w:rsidR="00F35AC9" w:rsidP="00F35AC9" w:rsidRDefault="00F35AC9" w14:paraId="1D17BF4B" w14:textId="77777777">
      <w:pPr>
        <w:pStyle w:val="DJCSbody"/>
        <w:numPr>
          <w:ilvl w:val="0"/>
          <w:numId w:val="101"/>
        </w:numPr>
        <w:rPr>
          <w:color w:val="000000" w:themeColor="text1"/>
        </w:rPr>
      </w:pPr>
      <w:r w:rsidRPr="004145B2">
        <w:rPr>
          <w:color w:val="000000" w:themeColor="text1"/>
        </w:rPr>
        <w:t>Community Engagement and Messaging</w:t>
      </w:r>
    </w:p>
    <w:p w:rsidRPr="004145B2" w:rsidR="00F35AC9" w:rsidP="00F35AC9" w:rsidRDefault="00F35AC9" w14:paraId="33127118" w14:textId="77777777">
      <w:pPr>
        <w:pStyle w:val="DJCSbody"/>
        <w:numPr>
          <w:ilvl w:val="0"/>
          <w:numId w:val="101"/>
        </w:numPr>
        <w:rPr>
          <w:color w:val="000000" w:themeColor="text1"/>
        </w:rPr>
      </w:pPr>
      <w:r w:rsidRPr="004145B2">
        <w:rPr>
          <w:color w:val="000000" w:themeColor="text1"/>
        </w:rPr>
        <w:t xml:space="preserve">Exercising and Training </w:t>
      </w:r>
    </w:p>
    <w:p w:rsidRPr="004145B2" w:rsidR="00F35AC9" w:rsidP="00F35AC9" w:rsidRDefault="00F35AC9" w14:paraId="65897F2E" w14:textId="77777777">
      <w:pPr>
        <w:pStyle w:val="DJCSbody"/>
        <w:numPr>
          <w:ilvl w:val="0"/>
          <w:numId w:val="101"/>
        </w:numPr>
        <w:rPr>
          <w:color w:val="000000" w:themeColor="text1"/>
        </w:rPr>
      </w:pPr>
      <w:r w:rsidRPr="004145B2">
        <w:rPr>
          <w:color w:val="000000" w:themeColor="text1"/>
        </w:rPr>
        <w:t>Fatigue Management and Wellbeing</w:t>
      </w:r>
    </w:p>
    <w:p w:rsidRPr="004145B2" w:rsidR="00F35AC9" w:rsidP="00F35AC9" w:rsidRDefault="00F35AC9" w14:paraId="66E10344" w14:textId="77777777">
      <w:pPr>
        <w:pStyle w:val="DJCSbody"/>
        <w:numPr>
          <w:ilvl w:val="0"/>
          <w:numId w:val="101"/>
        </w:numPr>
        <w:rPr>
          <w:color w:val="000000" w:themeColor="text1"/>
        </w:rPr>
      </w:pPr>
      <w:r w:rsidRPr="004145B2">
        <w:rPr>
          <w:color w:val="000000" w:themeColor="text1"/>
        </w:rPr>
        <w:t xml:space="preserve">Impact Assessment </w:t>
      </w:r>
    </w:p>
    <w:p w:rsidRPr="004145B2" w:rsidR="00F35AC9" w:rsidP="00F35AC9" w:rsidRDefault="00F35AC9" w14:paraId="614735B2" w14:textId="77777777">
      <w:pPr>
        <w:pStyle w:val="DJCSbody"/>
        <w:numPr>
          <w:ilvl w:val="0"/>
          <w:numId w:val="101"/>
        </w:numPr>
        <w:rPr>
          <w:color w:val="000000" w:themeColor="text1"/>
        </w:rPr>
      </w:pPr>
      <w:r>
        <w:rPr>
          <w:color w:val="000000" w:themeColor="text1"/>
        </w:rPr>
        <w:t>Resources and Specialist Roles</w:t>
      </w:r>
    </w:p>
    <w:p w:rsidRPr="004145B2" w:rsidR="00F35AC9" w:rsidP="00F35AC9" w:rsidRDefault="00F35AC9" w14:paraId="03E3E062" w14:textId="77777777">
      <w:pPr>
        <w:pStyle w:val="DJCSbody"/>
        <w:numPr>
          <w:ilvl w:val="0"/>
          <w:numId w:val="101"/>
        </w:numPr>
        <w:rPr>
          <w:color w:val="000000" w:themeColor="text1"/>
        </w:rPr>
      </w:pPr>
      <w:r w:rsidRPr="004145B2">
        <w:rPr>
          <w:color w:val="000000" w:themeColor="text1"/>
        </w:rPr>
        <w:t>Spontaneous Volunteers</w:t>
      </w:r>
    </w:p>
    <w:p w:rsidRPr="00E4666A" w:rsidR="00F35AC9" w:rsidP="00F35AC9" w:rsidRDefault="00F35AC9" w14:paraId="5823C699" w14:textId="77777777">
      <w:pPr>
        <w:pStyle w:val="DJCSbody"/>
        <w:numPr>
          <w:ilvl w:val="0"/>
          <w:numId w:val="101"/>
        </w:numPr>
        <w:rPr>
          <w:color w:val="000000" w:themeColor="text1"/>
        </w:rPr>
      </w:pPr>
      <w:r w:rsidRPr="004145B2">
        <w:rPr>
          <w:color w:val="000000" w:themeColor="text1"/>
        </w:rPr>
        <w:t>Water Rescue</w:t>
      </w:r>
    </w:p>
    <w:p w:rsidR="00F35AC9" w:rsidP="00F35AC9" w:rsidRDefault="00F35AC9" w14:paraId="6F86C1DB" w14:textId="77777777">
      <w:pPr>
        <w:pStyle w:val="Heading3"/>
        <w:numPr>
          <w:ilvl w:val="2"/>
          <w:numId w:val="96"/>
        </w:numPr>
        <w:ind w:left="850" w:hanging="822"/>
        <w:sectPr w:rsidR="00F35AC9" w:rsidSect="00F35AC9">
          <w:type w:val="continuous"/>
          <w:pgSz w:w="11906" w:h="16838" w:code="9"/>
          <w:pgMar w:top="1871" w:right="709" w:bottom="1588" w:left="851" w:header="284" w:footer="680" w:gutter="0"/>
          <w:cols w:space="720" w:num="2"/>
          <w:docGrid w:linePitch="360"/>
        </w:sectPr>
      </w:pPr>
    </w:p>
    <w:p w:rsidR="00F35AC9" w:rsidP="00F35AC9" w:rsidRDefault="00F35AC9" w14:paraId="1FC7EC71" w14:textId="77777777">
      <w:pPr>
        <w:pStyle w:val="Heading3"/>
        <w:numPr>
          <w:ilvl w:val="2"/>
          <w:numId w:val="96"/>
        </w:numPr>
        <w:ind w:left="850" w:hanging="822"/>
      </w:pPr>
      <w:r>
        <w:t>Collaboration and Local Knowledge</w:t>
      </w:r>
    </w:p>
    <w:p w:rsidRPr="009733D6" w:rsidR="00F35AC9" w:rsidP="00F35AC9" w:rsidRDefault="00F35AC9" w14:paraId="53C66485" w14:textId="77777777">
      <w:pPr>
        <w:pStyle w:val="Heading4"/>
      </w:pPr>
      <w:r w:rsidRPr="009733D6">
        <w:t>Evidence of good practice</w:t>
      </w:r>
    </w:p>
    <w:p w:rsidR="00F35AC9" w:rsidP="00F35AC9" w:rsidRDefault="00F35AC9" w14:paraId="7D0B285E" w14:textId="77777777">
      <w:pPr>
        <w:pStyle w:val="DJCSbody"/>
        <w:numPr>
          <w:ilvl w:val="0"/>
          <w:numId w:val="102"/>
        </w:numPr>
        <w:rPr>
          <w:color w:val="000000" w:themeColor="text1"/>
        </w:rPr>
      </w:pPr>
      <w:r>
        <w:rPr>
          <w:color w:val="000000" w:themeColor="text1"/>
        </w:rPr>
        <w:t>C</w:t>
      </w:r>
      <w:r w:rsidRPr="00C6496E">
        <w:rPr>
          <w:color w:val="000000" w:themeColor="text1"/>
        </w:rPr>
        <w:t>ollaborative relationships between functions</w:t>
      </w:r>
      <w:r>
        <w:rPr>
          <w:color w:val="000000" w:themeColor="text1"/>
        </w:rPr>
        <w:t>,</w:t>
      </w:r>
      <w:r w:rsidRPr="00C6496E">
        <w:rPr>
          <w:color w:val="000000" w:themeColor="text1"/>
        </w:rPr>
        <w:t xml:space="preserve"> in addition to </w:t>
      </w:r>
      <w:r>
        <w:rPr>
          <w:color w:val="000000" w:themeColor="text1"/>
        </w:rPr>
        <w:t xml:space="preserve">good </w:t>
      </w:r>
      <w:r w:rsidRPr="00C6496E">
        <w:rPr>
          <w:color w:val="000000" w:themeColor="text1"/>
        </w:rPr>
        <w:t>relationships between agencies</w:t>
      </w:r>
      <w:r>
        <w:rPr>
          <w:color w:val="000000" w:themeColor="text1"/>
        </w:rPr>
        <w:t>,</w:t>
      </w:r>
      <w:r w:rsidRPr="00C6496E">
        <w:rPr>
          <w:color w:val="000000" w:themeColor="text1"/>
        </w:rPr>
        <w:t xml:space="preserve"> </w:t>
      </w:r>
      <w:r>
        <w:rPr>
          <w:color w:val="000000" w:themeColor="text1"/>
        </w:rPr>
        <w:t>support</w:t>
      </w:r>
      <w:r w:rsidRPr="00C6496E">
        <w:rPr>
          <w:color w:val="000000" w:themeColor="text1"/>
        </w:rPr>
        <w:t xml:space="preserve"> positive outcome</w:t>
      </w:r>
      <w:r>
        <w:rPr>
          <w:color w:val="000000" w:themeColor="text1"/>
        </w:rPr>
        <w:t>s</w:t>
      </w:r>
      <w:r w:rsidRPr="00C6496E">
        <w:rPr>
          <w:color w:val="000000" w:themeColor="text1"/>
        </w:rPr>
        <w:t xml:space="preserve">. </w:t>
      </w:r>
      <w:r>
        <w:rPr>
          <w:color w:val="000000" w:themeColor="text1"/>
        </w:rPr>
        <w:t>In one instance, p</w:t>
      </w:r>
      <w:r w:rsidRPr="00C6496E">
        <w:rPr>
          <w:color w:val="000000" w:themeColor="text1"/>
        </w:rPr>
        <w:t xml:space="preserve">ersonnel highlighted </w:t>
      </w:r>
      <w:r>
        <w:rPr>
          <w:color w:val="000000" w:themeColor="text1"/>
        </w:rPr>
        <w:t>that while some</w:t>
      </w:r>
      <w:r w:rsidRPr="00C6496E">
        <w:rPr>
          <w:color w:val="000000" w:themeColor="text1"/>
        </w:rPr>
        <w:t xml:space="preserve"> complexities </w:t>
      </w:r>
      <w:r>
        <w:rPr>
          <w:color w:val="000000" w:themeColor="text1"/>
        </w:rPr>
        <w:t xml:space="preserve">were identified (for example not all </w:t>
      </w:r>
      <w:r w:rsidRPr="00C6496E">
        <w:rPr>
          <w:color w:val="000000" w:themeColor="text1"/>
        </w:rPr>
        <w:t xml:space="preserve">Incident Management Team </w:t>
      </w:r>
      <w:r>
        <w:rPr>
          <w:color w:val="000000" w:themeColor="text1"/>
        </w:rPr>
        <w:t xml:space="preserve">(IMT) </w:t>
      </w:r>
      <w:r w:rsidRPr="00C6496E">
        <w:rPr>
          <w:color w:val="000000" w:themeColor="text1"/>
        </w:rPr>
        <w:t xml:space="preserve">members </w:t>
      </w:r>
      <w:r>
        <w:rPr>
          <w:color w:val="000000" w:themeColor="text1"/>
        </w:rPr>
        <w:t xml:space="preserve">were </w:t>
      </w:r>
      <w:r w:rsidRPr="00C6496E">
        <w:rPr>
          <w:color w:val="000000" w:themeColor="text1"/>
        </w:rPr>
        <w:t>normally engaged in emergency management on a day-to-day basis</w:t>
      </w:r>
      <w:r>
        <w:rPr>
          <w:color w:val="000000" w:themeColor="text1"/>
        </w:rPr>
        <w:t>),</w:t>
      </w:r>
      <w:r w:rsidRPr="00C6496E">
        <w:rPr>
          <w:color w:val="000000" w:themeColor="text1"/>
        </w:rPr>
        <w:t xml:space="preserve"> relationships built prior to </w:t>
      </w:r>
      <w:r>
        <w:rPr>
          <w:color w:val="000000" w:themeColor="text1"/>
        </w:rPr>
        <w:t>an</w:t>
      </w:r>
      <w:r w:rsidRPr="00C6496E">
        <w:rPr>
          <w:color w:val="000000" w:themeColor="text1"/>
        </w:rPr>
        <w:t xml:space="preserve"> </w:t>
      </w:r>
      <w:r>
        <w:rPr>
          <w:color w:val="000000" w:themeColor="text1"/>
        </w:rPr>
        <w:t xml:space="preserve">emergency </w:t>
      </w:r>
      <w:r w:rsidRPr="00C6496E">
        <w:rPr>
          <w:color w:val="000000" w:themeColor="text1"/>
        </w:rPr>
        <w:t xml:space="preserve">event supported </w:t>
      </w:r>
      <w:r>
        <w:rPr>
          <w:color w:val="000000" w:themeColor="text1"/>
        </w:rPr>
        <w:t xml:space="preserve">a </w:t>
      </w:r>
      <w:r w:rsidRPr="00C6496E">
        <w:rPr>
          <w:color w:val="000000" w:themeColor="text1"/>
        </w:rPr>
        <w:t>collaborat</w:t>
      </w:r>
      <w:r>
        <w:rPr>
          <w:color w:val="000000" w:themeColor="text1"/>
        </w:rPr>
        <w:t>ive approach</w:t>
      </w:r>
      <w:r w:rsidRPr="00C6496E">
        <w:rPr>
          <w:color w:val="000000" w:themeColor="text1"/>
        </w:rPr>
        <w:t xml:space="preserve">. </w:t>
      </w:r>
    </w:p>
    <w:p w:rsidR="00F35AC9" w:rsidP="00F35AC9" w:rsidRDefault="00F35AC9" w14:paraId="30188720" w14:textId="4FB0A5D5">
      <w:pPr>
        <w:pStyle w:val="DJCSbody"/>
        <w:numPr>
          <w:ilvl w:val="0"/>
          <w:numId w:val="102"/>
        </w:numPr>
        <w:rPr>
          <w:color w:val="000000" w:themeColor="text1"/>
        </w:rPr>
      </w:pPr>
      <w:r>
        <w:rPr>
          <w:color w:val="000000" w:themeColor="text1"/>
        </w:rPr>
        <w:t>There is benefit in Emergency Management L</w:t>
      </w:r>
      <w:r w:rsidRPr="00C6496E">
        <w:rPr>
          <w:color w:val="000000" w:themeColor="text1"/>
        </w:rPr>
        <w:t xml:space="preserve">iaison </w:t>
      </w:r>
      <w:r>
        <w:rPr>
          <w:color w:val="000000" w:themeColor="text1"/>
        </w:rPr>
        <w:t>O</w:t>
      </w:r>
      <w:r w:rsidRPr="00C6496E">
        <w:rPr>
          <w:color w:val="000000" w:themeColor="text1"/>
        </w:rPr>
        <w:t>fficers</w:t>
      </w:r>
      <w:r>
        <w:rPr>
          <w:color w:val="000000" w:themeColor="text1"/>
        </w:rPr>
        <w:t xml:space="preserve"> (EMLOs)</w:t>
      </w:r>
      <w:r w:rsidRPr="00C6496E">
        <w:rPr>
          <w:color w:val="000000" w:themeColor="text1"/>
        </w:rPr>
        <w:t xml:space="preserve"> </w:t>
      </w:r>
      <w:r>
        <w:rPr>
          <w:color w:val="000000" w:themeColor="text1"/>
        </w:rPr>
        <w:t>physically being</w:t>
      </w:r>
      <w:r w:rsidRPr="00C6496E">
        <w:rPr>
          <w:color w:val="000000" w:themeColor="text1"/>
        </w:rPr>
        <w:t xml:space="preserve"> </w:t>
      </w:r>
      <w:r>
        <w:rPr>
          <w:color w:val="000000" w:themeColor="text1"/>
        </w:rPr>
        <w:t>with</w:t>
      </w:r>
      <w:r w:rsidRPr="00C6496E">
        <w:rPr>
          <w:color w:val="000000" w:themeColor="text1"/>
        </w:rPr>
        <w:t xml:space="preserve">in </w:t>
      </w:r>
      <w:r>
        <w:rPr>
          <w:color w:val="000000" w:themeColor="text1"/>
        </w:rPr>
        <w:t>an</w:t>
      </w:r>
      <w:r w:rsidRPr="00C6496E">
        <w:rPr>
          <w:color w:val="000000" w:themeColor="text1"/>
        </w:rPr>
        <w:t xml:space="preserve"> </w:t>
      </w:r>
      <w:r>
        <w:rPr>
          <w:color w:val="000000" w:themeColor="text1"/>
        </w:rPr>
        <w:t xml:space="preserve">ICC </w:t>
      </w:r>
      <w:r w:rsidRPr="00C6496E">
        <w:rPr>
          <w:color w:val="000000" w:themeColor="text1"/>
        </w:rPr>
        <w:t>main room</w:t>
      </w:r>
      <w:r>
        <w:rPr>
          <w:color w:val="000000" w:themeColor="text1"/>
        </w:rPr>
        <w:t>, as it helps</w:t>
      </w:r>
      <w:r w:rsidRPr="00C6496E">
        <w:rPr>
          <w:color w:val="000000" w:themeColor="text1"/>
        </w:rPr>
        <w:t xml:space="preserve"> them keep abreast of changing situations and maintain situational awareness.</w:t>
      </w:r>
      <w:r>
        <w:rPr>
          <w:color w:val="000000" w:themeColor="text1"/>
        </w:rPr>
        <w:t xml:space="preserve"> Additionally, wearing </w:t>
      </w:r>
      <w:r w:rsidRPr="00C6496E">
        <w:rPr>
          <w:color w:val="000000" w:themeColor="text1"/>
        </w:rPr>
        <w:t>tabards (with the addition of name badges)</w:t>
      </w:r>
      <w:r>
        <w:rPr>
          <w:color w:val="000000" w:themeColor="text1"/>
        </w:rPr>
        <w:t xml:space="preserve"> further </w:t>
      </w:r>
      <w:r w:rsidRPr="00C6496E">
        <w:rPr>
          <w:color w:val="000000" w:themeColor="text1"/>
        </w:rPr>
        <w:t>promoted connectivity and collaboration</w:t>
      </w:r>
      <w:r>
        <w:rPr>
          <w:color w:val="000000" w:themeColor="text1"/>
        </w:rPr>
        <w:t xml:space="preserve"> with EMLOs</w:t>
      </w:r>
      <w:r w:rsidRPr="00C6496E">
        <w:rPr>
          <w:color w:val="000000" w:themeColor="text1"/>
        </w:rPr>
        <w:t>.</w:t>
      </w:r>
    </w:p>
    <w:p w:rsidRPr="00B85148" w:rsidR="00F35AC9" w:rsidP="00F35AC9" w:rsidRDefault="00F35AC9" w14:paraId="38049C89" w14:textId="77777777">
      <w:pPr>
        <w:pStyle w:val="DJCSbody"/>
        <w:numPr>
          <w:ilvl w:val="0"/>
          <w:numId w:val="102"/>
        </w:numPr>
      </w:pPr>
      <w:r w:rsidRPr="00B85148">
        <w:t xml:space="preserve">Strong existing relationships that were established prior to emergency events allowed for agencies to streamline communications, support inter-agency information flow and messaging, share capabilities and work effectively together. This was particularly evident amongst operational leaders within many responding agencies. </w:t>
      </w:r>
    </w:p>
    <w:p w:rsidRPr="00B85148" w:rsidR="00F35AC9" w:rsidP="00F35AC9" w:rsidRDefault="00F35AC9" w14:paraId="23F5F94E" w14:textId="77777777">
      <w:pPr>
        <w:pStyle w:val="DJCSbody"/>
        <w:numPr>
          <w:ilvl w:val="0"/>
          <w:numId w:val="102"/>
        </w:numPr>
      </w:pPr>
      <w:r w:rsidRPr="00B85148">
        <w:t>The incorporation of local knowledge into operations at Regional and Incident emergency management tiers play</w:t>
      </w:r>
      <w:r>
        <w:t>s</w:t>
      </w:r>
      <w:r w:rsidRPr="00B85148">
        <w:t xml:space="preserve"> a pivotal role in achieving a deeper understanding of local impacts, consideration of contextual factors, and the enhanced information and intelligence sharing. These benefits </w:t>
      </w:r>
      <w:r>
        <w:t>are</w:t>
      </w:r>
      <w:r w:rsidRPr="00B85148">
        <w:t xml:space="preserve"> supported by existing relationships among agency personnel, which create a more robust working environment between tiers, functional units, and individual personnel</w:t>
      </w:r>
      <w:r>
        <w:t xml:space="preserve">, contributing </w:t>
      </w:r>
      <w:r w:rsidRPr="00B85148">
        <w:t>to improved communication, coordination, and decision-making.</w:t>
      </w:r>
    </w:p>
    <w:p w:rsidR="00F35AC9" w:rsidP="00F35AC9" w:rsidRDefault="00F35AC9" w14:paraId="2E69EE64" w14:textId="77777777">
      <w:pPr>
        <w:pStyle w:val="Heading3"/>
        <w:numPr>
          <w:ilvl w:val="2"/>
          <w:numId w:val="96"/>
        </w:numPr>
        <w:ind w:left="850" w:hanging="822"/>
      </w:pPr>
      <w:r w:rsidRPr="00931E89">
        <w:t xml:space="preserve">Community </w:t>
      </w:r>
      <w:r>
        <w:t>E</w:t>
      </w:r>
      <w:r w:rsidRPr="00931E89">
        <w:t>ngagement</w:t>
      </w:r>
      <w:r>
        <w:t xml:space="preserve"> and Messaging</w:t>
      </w:r>
    </w:p>
    <w:p w:rsidRPr="009733D6" w:rsidR="00F35AC9" w:rsidP="00F35AC9" w:rsidRDefault="00F35AC9" w14:paraId="30EB4FFD" w14:textId="77777777">
      <w:pPr>
        <w:pStyle w:val="Heading4"/>
      </w:pPr>
      <w:r w:rsidRPr="009733D6">
        <w:t>Evidence of good practice</w:t>
      </w:r>
    </w:p>
    <w:p w:rsidRPr="00B0208F" w:rsidR="00F35AC9" w:rsidP="00F35AC9" w:rsidRDefault="00F35AC9" w14:paraId="4E6878B2" w14:textId="77777777">
      <w:pPr>
        <w:pStyle w:val="DJCSbody"/>
        <w:numPr>
          <w:ilvl w:val="0"/>
          <w:numId w:val="103"/>
        </w:numPr>
        <w:rPr>
          <w:color w:val="000000" w:themeColor="text1"/>
        </w:rPr>
      </w:pPr>
      <w:r w:rsidRPr="00B0208F">
        <w:rPr>
          <w:color w:val="000000" w:themeColor="text1"/>
        </w:rPr>
        <w:t>Timely community engagement meetings provide a positive conduit of information to attendees, with speakers who are engaging and knowledgeable able to build community trust. Although there can be some apathy from community members in attending preparedness meetings, attendance increased greatly during emergency response and recovery phases. In one instance, the lack of flood experience in communities, reinforced the importance of proactive community meetings.</w:t>
      </w:r>
    </w:p>
    <w:p w:rsidR="00F35AC9" w:rsidP="00F35AC9" w:rsidRDefault="00F35AC9" w14:paraId="18EB3210" w14:textId="77777777">
      <w:pPr>
        <w:pStyle w:val="DJCSbody"/>
        <w:numPr>
          <w:ilvl w:val="0"/>
          <w:numId w:val="103"/>
        </w:numPr>
      </w:pPr>
      <w:r w:rsidRPr="00443767">
        <w:t xml:space="preserve">Messaging from local community leadership, translations and the deployment of interpreters and Aboriginal support staff to Emergency Relief Centres </w:t>
      </w:r>
      <w:r>
        <w:t xml:space="preserve">(ERCs) </w:t>
      </w:r>
      <w:r w:rsidRPr="00443767">
        <w:t>can support information dissemination to members from culturally and linguistically diverse communities and Aboriginal communities</w:t>
      </w:r>
    </w:p>
    <w:p w:rsidRPr="00443767" w:rsidR="00F35AC9" w:rsidP="00F35AC9" w:rsidRDefault="00F35AC9" w14:paraId="11EC4AC9" w14:textId="77777777">
      <w:pPr>
        <w:pStyle w:val="Heading4"/>
      </w:pPr>
      <w:r w:rsidRPr="00443767">
        <w:t>Opportunity for improvement</w:t>
      </w:r>
    </w:p>
    <w:p w:rsidRPr="00D7635E" w:rsidR="00F35AC9" w:rsidP="00F35AC9" w:rsidRDefault="00F35AC9" w14:paraId="30FDB2A0" w14:textId="77777777">
      <w:pPr>
        <w:pStyle w:val="DJCSbody"/>
        <w:numPr>
          <w:ilvl w:val="0"/>
          <w:numId w:val="104"/>
        </w:numPr>
        <w:rPr>
          <w:color w:val="000000" w:themeColor="text1"/>
        </w:rPr>
      </w:pPr>
      <w:r>
        <w:t>Ensuring</w:t>
      </w:r>
      <w:r w:rsidRPr="00FE711F">
        <w:t xml:space="preserve"> communications reach all impacted community members</w:t>
      </w:r>
      <w:r>
        <w:t xml:space="preserve"> can be challenging. This may result in c</w:t>
      </w:r>
      <w:r w:rsidRPr="00FE711F">
        <w:t>ommunity members receiving too many Emergency App notifications,</w:t>
      </w:r>
      <w:r>
        <w:t xml:space="preserve"> or, in one instance,</w:t>
      </w:r>
      <w:r w:rsidRPr="00FE711F">
        <w:t xml:space="preserve"> elderly community members </w:t>
      </w:r>
      <w:r>
        <w:t>not</w:t>
      </w:r>
      <w:r w:rsidRPr="00FE711F">
        <w:t xml:space="preserve"> receiv</w:t>
      </w:r>
      <w:r>
        <w:t>ing</w:t>
      </w:r>
      <w:r w:rsidRPr="00FE711F">
        <w:t xml:space="preserve"> any public messaging or logistical information messaging, such as the location of resources like sandbags. Despite this, e-newsletters appear to be one of the more successful engagement mechanisms</w:t>
      </w:r>
      <w:r>
        <w:t xml:space="preserve"> for impacted community members.</w:t>
      </w:r>
    </w:p>
    <w:p w:rsidR="00F35AC9" w:rsidP="00F35AC9" w:rsidRDefault="00F35AC9" w14:paraId="0FBA610C" w14:textId="77777777">
      <w:pPr>
        <w:pStyle w:val="Heading3"/>
        <w:numPr>
          <w:ilvl w:val="2"/>
          <w:numId w:val="96"/>
        </w:numPr>
        <w:ind w:left="850" w:hanging="822"/>
      </w:pPr>
      <w:r>
        <w:t>E</w:t>
      </w:r>
      <w:r w:rsidRPr="00AC0178">
        <w:t xml:space="preserve">xercising and </w:t>
      </w:r>
      <w:r>
        <w:t>T</w:t>
      </w:r>
      <w:r w:rsidRPr="00AC0178">
        <w:t xml:space="preserve">raining </w:t>
      </w:r>
    </w:p>
    <w:p w:rsidR="00F35AC9" w:rsidP="00F35AC9" w:rsidRDefault="00F35AC9" w14:paraId="7C29B052" w14:textId="77777777">
      <w:pPr>
        <w:pStyle w:val="Heading4"/>
      </w:pPr>
      <w:r w:rsidRPr="009733D6">
        <w:t>Opportunit</w:t>
      </w:r>
      <w:r>
        <w:t>ies</w:t>
      </w:r>
      <w:r w:rsidRPr="009733D6">
        <w:t xml:space="preserve"> for improvement</w:t>
      </w:r>
    </w:p>
    <w:p w:rsidR="00F35AC9" w:rsidP="00F35AC9" w:rsidRDefault="00F35AC9" w14:paraId="665E2502" w14:textId="77777777">
      <w:pPr>
        <w:pStyle w:val="DJCSbody"/>
        <w:numPr>
          <w:ilvl w:val="0"/>
          <w:numId w:val="104"/>
        </w:numPr>
        <w:rPr>
          <w:color w:val="000000" w:themeColor="text1"/>
        </w:rPr>
      </w:pPr>
      <w:r>
        <w:rPr>
          <w:color w:val="000000" w:themeColor="text1"/>
        </w:rPr>
        <w:t xml:space="preserve">There is </w:t>
      </w:r>
      <w:r w:rsidRPr="00EF67F5">
        <w:rPr>
          <w:color w:val="000000" w:themeColor="text1"/>
        </w:rPr>
        <w:t xml:space="preserve">a need for </w:t>
      </w:r>
      <w:r>
        <w:rPr>
          <w:color w:val="000000" w:themeColor="text1"/>
        </w:rPr>
        <w:t>additional</w:t>
      </w:r>
      <w:r w:rsidRPr="00EF67F5">
        <w:rPr>
          <w:color w:val="000000" w:themeColor="text1"/>
        </w:rPr>
        <w:t xml:space="preserve"> training before assigning personnel into emergency management roles, as there seems to be </w:t>
      </w:r>
      <w:r>
        <w:rPr>
          <w:color w:val="000000" w:themeColor="text1"/>
        </w:rPr>
        <w:t>some</w:t>
      </w:r>
      <w:r w:rsidRPr="00EF67F5">
        <w:rPr>
          <w:color w:val="000000" w:themeColor="text1"/>
        </w:rPr>
        <w:t xml:space="preserve"> capability and capacity deficienc</w:t>
      </w:r>
      <w:r>
        <w:rPr>
          <w:color w:val="000000" w:themeColor="text1"/>
        </w:rPr>
        <w:t>ies</w:t>
      </w:r>
      <w:r w:rsidRPr="00EF67F5">
        <w:rPr>
          <w:color w:val="000000" w:themeColor="text1"/>
        </w:rPr>
        <w:t xml:space="preserve"> across all tiers. Personnel may be assigned a role they are unfamiliar with</w:t>
      </w:r>
      <w:r>
        <w:rPr>
          <w:color w:val="000000" w:themeColor="text1"/>
        </w:rPr>
        <w:t xml:space="preserve"> or</w:t>
      </w:r>
      <w:r w:rsidRPr="00EF67F5">
        <w:rPr>
          <w:color w:val="000000" w:themeColor="text1"/>
        </w:rPr>
        <w:t xml:space="preserve"> are untrained in, causing unnecessary delay</w:t>
      </w:r>
      <w:r>
        <w:rPr>
          <w:color w:val="000000" w:themeColor="text1"/>
        </w:rPr>
        <w:t>’s completing</w:t>
      </w:r>
      <w:r w:rsidRPr="00EF67F5">
        <w:rPr>
          <w:color w:val="000000" w:themeColor="text1"/>
        </w:rPr>
        <w:t xml:space="preserve"> tasks and activities, frustration due to knowledge gaps and a reliance on </w:t>
      </w:r>
      <w:r>
        <w:rPr>
          <w:color w:val="000000" w:themeColor="text1"/>
        </w:rPr>
        <w:t xml:space="preserve">more </w:t>
      </w:r>
      <w:r w:rsidRPr="00EF67F5">
        <w:rPr>
          <w:color w:val="000000" w:themeColor="text1"/>
        </w:rPr>
        <w:t xml:space="preserve">experienced personnel. </w:t>
      </w:r>
      <w:r>
        <w:rPr>
          <w:color w:val="000000" w:themeColor="text1"/>
        </w:rPr>
        <w:t>Some a</w:t>
      </w:r>
      <w:r w:rsidRPr="00EF67F5">
        <w:rPr>
          <w:color w:val="000000" w:themeColor="text1"/>
        </w:rPr>
        <w:t>gencies expressed that they struggle to retain consistent personnel for emergency management roles in control centres, as m</w:t>
      </w:r>
      <w:r>
        <w:rPr>
          <w:color w:val="000000" w:themeColor="text1"/>
        </w:rPr>
        <w:t>any</w:t>
      </w:r>
      <w:r w:rsidRPr="00EF67F5">
        <w:rPr>
          <w:color w:val="000000" w:themeColor="text1"/>
        </w:rPr>
        <w:t xml:space="preserve"> personnel feel they do not have access to the right training material</w:t>
      </w:r>
      <w:r>
        <w:rPr>
          <w:color w:val="000000" w:themeColor="text1"/>
        </w:rPr>
        <w:t>s</w:t>
      </w:r>
      <w:r w:rsidRPr="00EF67F5">
        <w:rPr>
          <w:color w:val="000000" w:themeColor="text1"/>
        </w:rPr>
        <w:t xml:space="preserve"> and </w:t>
      </w:r>
      <w:r>
        <w:rPr>
          <w:color w:val="000000" w:themeColor="text1"/>
        </w:rPr>
        <w:t xml:space="preserve">therefore </w:t>
      </w:r>
      <w:r w:rsidRPr="00EF67F5">
        <w:rPr>
          <w:color w:val="000000" w:themeColor="text1"/>
        </w:rPr>
        <w:t xml:space="preserve">do not gain experience that can </w:t>
      </w:r>
      <w:r>
        <w:rPr>
          <w:color w:val="000000" w:themeColor="text1"/>
        </w:rPr>
        <w:t>aid their</w:t>
      </w:r>
      <w:r w:rsidRPr="00EF67F5">
        <w:rPr>
          <w:color w:val="000000" w:themeColor="text1"/>
        </w:rPr>
        <w:t xml:space="preserve"> career progression</w:t>
      </w:r>
      <w:r>
        <w:rPr>
          <w:color w:val="000000" w:themeColor="text1"/>
        </w:rPr>
        <w:t>.</w:t>
      </w:r>
    </w:p>
    <w:p w:rsidR="00F35AC9" w:rsidP="00F35AC9" w:rsidRDefault="00F35AC9" w14:paraId="44BEBB3B" w14:textId="77777777">
      <w:pPr>
        <w:pStyle w:val="DJCSbody"/>
        <w:numPr>
          <w:ilvl w:val="0"/>
          <w:numId w:val="104"/>
        </w:numPr>
        <w:rPr>
          <w:color w:val="000000" w:themeColor="text1"/>
        </w:rPr>
      </w:pPr>
      <w:r>
        <w:rPr>
          <w:color w:val="000000" w:themeColor="text1"/>
        </w:rPr>
        <w:t>E</w:t>
      </w:r>
      <w:r w:rsidRPr="00DB32CE">
        <w:rPr>
          <w:color w:val="000000" w:themeColor="text1"/>
        </w:rPr>
        <w:t xml:space="preserve">mergency management practitioners would benefit from regular and multi-agency training, exercising and hazard-specific skills development, </w:t>
      </w:r>
      <w:r>
        <w:rPr>
          <w:color w:val="000000" w:themeColor="text1"/>
        </w:rPr>
        <w:t>to help clarify roles and responsibilities and effectively support operations during</w:t>
      </w:r>
      <w:r w:rsidRPr="00DB32CE">
        <w:rPr>
          <w:color w:val="000000" w:themeColor="text1"/>
        </w:rPr>
        <w:t xml:space="preserve"> a multi-hazard e</w:t>
      </w:r>
      <w:r>
        <w:rPr>
          <w:color w:val="000000" w:themeColor="text1"/>
        </w:rPr>
        <w:t>mergency</w:t>
      </w:r>
      <w:r w:rsidRPr="00DB32CE">
        <w:rPr>
          <w:color w:val="000000" w:themeColor="text1"/>
        </w:rPr>
        <w:t xml:space="preserve">. </w:t>
      </w:r>
    </w:p>
    <w:p w:rsidR="00F35AC9" w:rsidP="00F35AC9" w:rsidRDefault="00F35AC9" w14:paraId="6421A9C9" w14:textId="77777777">
      <w:pPr>
        <w:pStyle w:val="Heading3"/>
        <w:numPr>
          <w:ilvl w:val="2"/>
          <w:numId w:val="96"/>
        </w:numPr>
        <w:ind w:left="850" w:hanging="822"/>
      </w:pPr>
      <w:r>
        <w:t xml:space="preserve">Fatigue Management and </w:t>
      </w:r>
      <w:r w:rsidRPr="00043DC6">
        <w:t>Wellbeing</w:t>
      </w:r>
    </w:p>
    <w:p w:rsidRPr="009733D6" w:rsidR="00F35AC9" w:rsidP="00F35AC9" w:rsidRDefault="00F35AC9" w14:paraId="7A7B7EAD" w14:textId="77777777">
      <w:pPr>
        <w:pStyle w:val="Heading4"/>
      </w:pPr>
      <w:r w:rsidRPr="009733D6">
        <w:t>Evidence of good practice</w:t>
      </w:r>
    </w:p>
    <w:p w:rsidR="00F35AC9" w:rsidP="00F35AC9" w:rsidRDefault="00F35AC9" w14:paraId="6EB799F2" w14:textId="77777777">
      <w:pPr>
        <w:pStyle w:val="DJCSbody"/>
        <w:numPr>
          <w:ilvl w:val="0"/>
          <w:numId w:val="105"/>
        </w:numPr>
        <w:rPr>
          <w:color w:val="000000" w:themeColor="text1"/>
        </w:rPr>
      </w:pPr>
      <w:r>
        <w:rPr>
          <w:color w:val="000000" w:themeColor="text1"/>
        </w:rPr>
        <w:t xml:space="preserve">In instances where wellbeing teams are deployed, it was evident that they provided expertise and assisted regions and incidents in managing personnel wellbeing, by </w:t>
      </w:r>
      <w:r w:rsidRPr="00C70E82">
        <w:rPr>
          <w:color w:val="000000" w:themeColor="text1"/>
        </w:rPr>
        <w:t>identif</w:t>
      </w:r>
      <w:r>
        <w:rPr>
          <w:color w:val="000000" w:themeColor="text1"/>
        </w:rPr>
        <w:t>ying</w:t>
      </w:r>
      <w:r w:rsidRPr="00C70E82">
        <w:rPr>
          <w:color w:val="000000" w:themeColor="text1"/>
        </w:rPr>
        <w:t xml:space="preserve"> personnel who required further support due to fatigue and stress</w:t>
      </w:r>
      <w:r>
        <w:rPr>
          <w:color w:val="000000" w:themeColor="text1"/>
        </w:rPr>
        <w:t xml:space="preserve">. This </w:t>
      </w:r>
      <w:r w:rsidRPr="00C70E82">
        <w:rPr>
          <w:color w:val="000000" w:themeColor="text1"/>
        </w:rPr>
        <w:t>highlight</w:t>
      </w:r>
      <w:r>
        <w:rPr>
          <w:color w:val="000000" w:themeColor="text1"/>
        </w:rPr>
        <w:t>s</w:t>
      </w:r>
      <w:r w:rsidRPr="00C70E82">
        <w:rPr>
          <w:color w:val="000000" w:themeColor="text1"/>
        </w:rPr>
        <w:t xml:space="preserve"> the value in having wellbeing teams present in operational centres</w:t>
      </w:r>
      <w:r>
        <w:rPr>
          <w:color w:val="000000" w:themeColor="text1"/>
        </w:rPr>
        <w:t>.</w:t>
      </w:r>
    </w:p>
    <w:p w:rsidR="00F35AC9" w:rsidP="00F35AC9" w:rsidRDefault="00F35AC9" w14:paraId="1499D6B9" w14:textId="77777777">
      <w:pPr>
        <w:pStyle w:val="Heading4"/>
      </w:pPr>
      <w:r w:rsidRPr="009733D6">
        <w:t>Opportunity for improvement</w:t>
      </w:r>
    </w:p>
    <w:p w:rsidR="00F35AC9" w:rsidP="00F35AC9" w:rsidRDefault="00F35AC9" w14:paraId="6CCF29C8" w14:textId="77777777">
      <w:pPr>
        <w:pStyle w:val="DJCSbody"/>
        <w:numPr>
          <w:ilvl w:val="0"/>
          <w:numId w:val="105"/>
        </w:numPr>
        <w:rPr>
          <w:color w:val="000000" w:themeColor="text1"/>
        </w:rPr>
      </w:pPr>
      <w:r>
        <w:rPr>
          <w:color w:val="000000" w:themeColor="text1"/>
        </w:rPr>
        <w:t>T</w:t>
      </w:r>
      <w:r w:rsidRPr="00043DC6">
        <w:rPr>
          <w:color w:val="000000" w:themeColor="text1"/>
        </w:rPr>
        <w:t>he protracted length and extensive impact</w:t>
      </w:r>
      <w:r>
        <w:rPr>
          <w:color w:val="000000" w:themeColor="text1"/>
        </w:rPr>
        <w:t>ed</w:t>
      </w:r>
      <w:r w:rsidRPr="00043DC6">
        <w:rPr>
          <w:color w:val="000000" w:themeColor="text1"/>
        </w:rPr>
        <w:t xml:space="preserve"> area</w:t>
      </w:r>
      <w:r>
        <w:rPr>
          <w:color w:val="000000" w:themeColor="text1"/>
        </w:rPr>
        <w:t xml:space="preserve"> of emergencies can result in </w:t>
      </w:r>
      <w:r w:rsidRPr="00043DC6">
        <w:rPr>
          <w:color w:val="000000" w:themeColor="text1"/>
        </w:rPr>
        <w:t xml:space="preserve">fatigue management </w:t>
      </w:r>
      <w:r>
        <w:rPr>
          <w:color w:val="000000" w:themeColor="text1"/>
        </w:rPr>
        <w:t xml:space="preserve">issues and impact </w:t>
      </w:r>
      <w:r w:rsidRPr="00043DC6">
        <w:rPr>
          <w:color w:val="000000" w:themeColor="text1"/>
        </w:rPr>
        <w:t>wellbeing. I</w:t>
      </w:r>
      <w:r>
        <w:rPr>
          <w:color w:val="000000" w:themeColor="text1"/>
        </w:rPr>
        <w:t>n particular, during the</w:t>
      </w:r>
      <w:r w:rsidRPr="00043DC6">
        <w:rPr>
          <w:color w:val="000000" w:themeColor="text1"/>
        </w:rPr>
        <w:t xml:space="preserve"> high</w:t>
      </w:r>
      <w:r>
        <w:rPr>
          <w:color w:val="000000" w:themeColor="text1"/>
        </w:rPr>
        <w:t>er</w:t>
      </w:r>
      <w:r w:rsidRPr="00043DC6">
        <w:rPr>
          <w:color w:val="000000" w:themeColor="text1"/>
        </w:rPr>
        <w:t xml:space="preserve"> hazard </w:t>
      </w:r>
      <w:r>
        <w:rPr>
          <w:color w:val="000000" w:themeColor="text1"/>
        </w:rPr>
        <w:t xml:space="preserve">and </w:t>
      </w:r>
      <w:r w:rsidRPr="00043DC6">
        <w:rPr>
          <w:color w:val="000000" w:themeColor="text1"/>
        </w:rPr>
        <w:t>risk periods</w:t>
      </w:r>
      <w:r>
        <w:rPr>
          <w:color w:val="000000" w:themeColor="text1"/>
        </w:rPr>
        <w:t>,</w:t>
      </w:r>
      <w:r w:rsidRPr="00043DC6">
        <w:rPr>
          <w:color w:val="000000" w:themeColor="text1"/>
        </w:rPr>
        <w:t xml:space="preserve"> </w:t>
      </w:r>
      <w:r>
        <w:rPr>
          <w:color w:val="000000" w:themeColor="text1"/>
        </w:rPr>
        <w:t xml:space="preserve">the </w:t>
      </w:r>
      <w:r w:rsidRPr="00043DC6">
        <w:rPr>
          <w:color w:val="000000" w:themeColor="text1"/>
        </w:rPr>
        <w:t>oversight and management of fatigue was not always prioritised</w:t>
      </w:r>
      <w:r>
        <w:rPr>
          <w:color w:val="000000" w:themeColor="text1"/>
        </w:rPr>
        <w:t xml:space="preserve"> and increased planning around this may help to improve fatigue management in future</w:t>
      </w:r>
      <w:r w:rsidRPr="00043DC6">
        <w:rPr>
          <w:color w:val="000000" w:themeColor="text1"/>
        </w:rPr>
        <w:t>.</w:t>
      </w:r>
    </w:p>
    <w:p w:rsidR="00F35AC9" w:rsidP="00F35AC9" w:rsidRDefault="00F35AC9" w14:paraId="6282CECC" w14:textId="77777777">
      <w:pPr>
        <w:pStyle w:val="Heading3"/>
        <w:numPr>
          <w:ilvl w:val="2"/>
          <w:numId w:val="96"/>
        </w:numPr>
        <w:ind w:left="850" w:hanging="822"/>
      </w:pPr>
      <w:r w:rsidRPr="002B62F0">
        <w:t xml:space="preserve">Impact </w:t>
      </w:r>
      <w:r>
        <w:t>A</w:t>
      </w:r>
      <w:r w:rsidRPr="002B62F0">
        <w:t>ssessment</w:t>
      </w:r>
      <w:r>
        <w:t xml:space="preserve"> </w:t>
      </w:r>
    </w:p>
    <w:p w:rsidRPr="009733D6" w:rsidR="00F35AC9" w:rsidP="00F35AC9" w:rsidRDefault="00F35AC9" w14:paraId="4F444CBD" w14:textId="77777777">
      <w:pPr>
        <w:pStyle w:val="Heading4"/>
      </w:pPr>
      <w:r w:rsidRPr="009733D6">
        <w:t>Evidence of good practice</w:t>
      </w:r>
    </w:p>
    <w:p w:rsidRPr="002B62F0" w:rsidR="00F35AC9" w:rsidP="00F35AC9" w:rsidRDefault="00F35AC9" w14:paraId="0A40C654" w14:textId="77777777">
      <w:pPr>
        <w:pStyle w:val="DJCSbody"/>
        <w:numPr>
          <w:ilvl w:val="0"/>
          <w:numId w:val="105"/>
        </w:numPr>
        <w:rPr>
          <w:color w:val="000000" w:themeColor="text1"/>
        </w:rPr>
      </w:pPr>
      <w:r>
        <w:rPr>
          <w:color w:val="000000" w:themeColor="text1"/>
        </w:rPr>
        <w:t>P</w:t>
      </w:r>
      <w:r w:rsidRPr="002B62F0">
        <w:rPr>
          <w:color w:val="000000" w:themeColor="text1"/>
        </w:rPr>
        <w:t>art of a ground crews' role is to collect data on impacted propert</w:t>
      </w:r>
      <w:r>
        <w:rPr>
          <w:color w:val="000000" w:themeColor="text1"/>
        </w:rPr>
        <w:t>ies, and this</w:t>
      </w:r>
      <w:r w:rsidRPr="002B62F0">
        <w:rPr>
          <w:color w:val="000000" w:themeColor="text1"/>
        </w:rPr>
        <w:t xml:space="preserve"> is supported by the provision of appropriate doctrine and processes. However, </w:t>
      </w:r>
      <w:r>
        <w:rPr>
          <w:color w:val="000000" w:themeColor="text1"/>
        </w:rPr>
        <w:t xml:space="preserve">in some instances, </w:t>
      </w:r>
      <w:r w:rsidRPr="002B62F0">
        <w:rPr>
          <w:color w:val="000000" w:themeColor="text1"/>
        </w:rPr>
        <w:t>being present in affected area</w:t>
      </w:r>
      <w:r>
        <w:rPr>
          <w:color w:val="000000" w:themeColor="text1"/>
        </w:rPr>
        <w:t>s</w:t>
      </w:r>
      <w:r w:rsidRPr="002B62F0">
        <w:rPr>
          <w:color w:val="000000" w:themeColor="text1"/>
        </w:rPr>
        <w:t xml:space="preserve"> saw ground crews approached by community members for assistance, which was outside their remit. </w:t>
      </w:r>
      <w:r>
        <w:rPr>
          <w:color w:val="000000" w:themeColor="text1"/>
        </w:rPr>
        <w:t>In response to this, g</w:t>
      </w:r>
      <w:r w:rsidRPr="002B62F0">
        <w:rPr>
          <w:color w:val="000000" w:themeColor="text1"/>
        </w:rPr>
        <w:t xml:space="preserve">round crews were </w:t>
      </w:r>
      <w:r>
        <w:rPr>
          <w:color w:val="000000" w:themeColor="text1"/>
        </w:rPr>
        <w:t xml:space="preserve">then </w:t>
      </w:r>
      <w:r w:rsidRPr="002B62F0">
        <w:rPr>
          <w:color w:val="000000" w:themeColor="text1"/>
        </w:rPr>
        <w:t xml:space="preserve">equipped with cards to hand out which contained relevant information such as </w:t>
      </w:r>
      <w:r>
        <w:rPr>
          <w:color w:val="000000" w:themeColor="text1"/>
        </w:rPr>
        <w:t>contact</w:t>
      </w:r>
      <w:r w:rsidRPr="002B62F0">
        <w:rPr>
          <w:color w:val="000000" w:themeColor="text1"/>
        </w:rPr>
        <w:t xml:space="preserve"> numbers </w:t>
      </w:r>
      <w:r>
        <w:rPr>
          <w:color w:val="000000" w:themeColor="text1"/>
        </w:rPr>
        <w:t xml:space="preserve">to seek support and </w:t>
      </w:r>
      <w:r w:rsidRPr="002B62F0">
        <w:rPr>
          <w:color w:val="000000" w:themeColor="text1"/>
        </w:rPr>
        <w:t xml:space="preserve">assistance. </w:t>
      </w:r>
    </w:p>
    <w:p w:rsidR="00F35AC9" w:rsidP="00F35AC9" w:rsidRDefault="00F35AC9" w14:paraId="72054BEB" w14:textId="77777777">
      <w:pPr>
        <w:pStyle w:val="Heading4"/>
      </w:pPr>
      <w:r w:rsidRPr="009733D6">
        <w:t>Opportunit</w:t>
      </w:r>
      <w:r>
        <w:t>ies</w:t>
      </w:r>
      <w:r w:rsidRPr="009733D6">
        <w:t xml:space="preserve"> for improvement</w:t>
      </w:r>
    </w:p>
    <w:p w:rsidRPr="002B62F0" w:rsidR="00F35AC9" w:rsidP="00F35AC9" w:rsidRDefault="00F35AC9" w14:paraId="503E7A8B" w14:textId="77777777">
      <w:pPr>
        <w:pStyle w:val="DJCSbody"/>
        <w:numPr>
          <w:ilvl w:val="0"/>
          <w:numId w:val="105"/>
        </w:numPr>
        <w:rPr>
          <w:color w:val="000000" w:themeColor="text1"/>
        </w:rPr>
      </w:pPr>
      <w:r>
        <w:rPr>
          <w:color w:val="000000" w:themeColor="text1"/>
        </w:rPr>
        <w:t>The</w:t>
      </w:r>
      <w:r w:rsidRPr="002B62F0">
        <w:rPr>
          <w:color w:val="000000" w:themeColor="text1"/>
        </w:rPr>
        <w:t xml:space="preserve"> collection process </w:t>
      </w:r>
      <w:r>
        <w:rPr>
          <w:color w:val="000000" w:themeColor="text1"/>
        </w:rPr>
        <w:t xml:space="preserve">for Impact Assessment </w:t>
      </w:r>
      <w:r w:rsidRPr="002B62F0">
        <w:rPr>
          <w:color w:val="000000" w:themeColor="text1"/>
        </w:rPr>
        <w:t xml:space="preserve">may not be fit-for-purpose or in </w:t>
      </w:r>
      <w:r>
        <w:rPr>
          <w:color w:val="000000" w:themeColor="text1"/>
        </w:rPr>
        <w:t xml:space="preserve">data collection </w:t>
      </w:r>
      <w:r w:rsidRPr="002B62F0">
        <w:rPr>
          <w:color w:val="000000" w:themeColor="text1"/>
        </w:rPr>
        <w:t xml:space="preserve">formats </w:t>
      </w:r>
      <w:r>
        <w:rPr>
          <w:color w:val="000000" w:themeColor="text1"/>
        </w:rPr>
        <w:t>that meet the needs of councils</w:t>
      </w:r>
      <w:r w:rsidRPr="002B62F0">
        <w:rPr>
          <w:color w:val="000000" w:themeColor="text1"/>
        </w:rPr>
        <w:t xml:space="preserve">. </w:t>
      </w:r>
    </w:p>
    <w:p w:rsidRPr="007214DF" w:rsidR="00F35AC9" w:rsidP="00F35AC9" w:rsidRDefault="00F35AC9" w14:paraId="07F01039" w14:textId="77777777">
      <w:pPr>
        <w:pStyle w:val="DJCSbody"/>
        <w:numPr>
          <w:ilvl w:val="0"/>
          <w:numId w:val="105"/>
        </w:numPr>
        <w:rPr>
          <w:color w:val="000000" w:themeColor="text1"/>
        </w:rPr>
      </w:pPr>
      <w:r>
        <w:rPr>
          <w:color w:val="000000" w:themeColor="text1"/>
        </w:rPr>
        <w:t>N</w:t>
      </w:r>
      <w:r w:rsidRPr="002B62F0">
        <w:rPr>
          <w:color w:val="000000" w:themeColor="text1"/>
        </w:rPr>
        <w:t xml:space="preserve">ot all </w:t>
      </w:r>
      <w:r>
        <w:rPr>
          <w:color w:val="000000" w:themeColor="text1"/>
        </w:rPr>
        <w:t>I</w:t>
      </w:r>
      <w:r w:rsidRPr="002B62F0">
        <w:rPr>
          <w:color w:val="000000" w:themeColor="text1"/>
        </w:rPr>
        <w:t xml:space="preserve">mpact </w:t>
      </w:r>
      <w:r>
        <w:rPr>
          <w:color w:val="000000" w:themeColor="text1"/>
        </w:rPr>
        <w:t>A</w:t>
      </w:r>
      <w:r w:rsidRPr="002B62F0">
        <w:rPr>
          <w:color w:val="000000" w:themeColor="text1"/>
        </w:rPr>
        <w:t xml:space="preserve">ssessments </w:t>
      </w:r>
      <w:r>
        <w:rPr>
          <w:color w:val="000000" w:themeColor="text1"/>
        </w:rPr>
        <w:t>provide</w:t>
      </w:r>
      <w:r w:rsidRPr="002B62F0">
        <w:rPr>
          <w:color w:val="000000" w:themeColor="text1"/>
        </w:rPr>
        <w:t xml:space="preserve"> the required data or information </w:t>
      </w:r>
      <w:r>
        <w:rPr>
          <w:color w:val="000000" w:themeColor="text1"/>
        </w:rPr>
        <w:t>for</w:t>
      </w:r>
      <w:r w:rsidRPr="002B62F0">
        <w:rPr>
          <w:color w:val="000000" w:themeColor="text1"/>
        </w:rPr>
        <w:t xml:space="preserve"> agencies, departments and/or councils. When certain information requested by agencies or councils is not available</w:t>
      </w:r>
      <w:r>
        <w:rPr>
          <w:color w:val="000000" w:themeColor="text1"/>
        </w:rPr>
        <w:t>,</w:t>
      </w:r>
      <w:r w:rsidRPr="002B62F0">
        <w:rPr>
          <w:color w:val="000000" w:themeColor="text1"/>
        </w:rPr>
        <w:t xml:space="preserve"> or not collected through </w:t>
      </w:r>
      <w:r>
        <w:rPr>
          <w:color w:val="000000" w:themeColor="text1"/>
        </w:rPr>
        <w:t>I</w:t>
      </w:r>
      <w:r w:rsidRPr="002B62F0">
        <w:rPr>
          <w:color w:val="000000" w:themeColor="text1"/>
        </w:rPr>
        <w:t xml:space="preserve">mpact Assessments, it can affect </w:t>
      </w:r>
      <w:r>
        <w:rPr>
          <w:color w:val="000000" w:themeColor="text1"/>
        </w:rPr>
        <w:t>decision making.</w:t>
      </w:r>
    </w:p>
    <w:p w:rsidR="00F35AC9" w:rsidP="00F35AC9" w:rsidRDefault="00F35AC9" w14:paraId="1FAB1980" w14:textId="77777777">
      <w:pPr>
        <w:pStyle w:val="Heading3"/>
        <w:numPr>
          <w:ilvl w:val="2"/>
          <w:numId w:val="96"/>
        </w:numPr>
        <w:ind w:left="850" w:hanging="822"/>
      </w:pPr>
      <w:r>
        <w:t>Resourcing and specialist roles</w:t>
      </w:r>
    </w:p>
    <w:p w:rsidRPr="009733D6" w:rsidR="00F35AC9" w:rsidP="00F35AC9" w:rsidRDefault="00F35AC9" w14:paraId="01FDFF39" w14:textId="77777777">
      <w:pPr>
        <w:pStyle w:val="Heading4"/>
      </w:pPr>
      <w:r w:rsidRPr="009733D6">
        <w:t>Evidence of good practice</w:t>
      </w:r>
    </w:p>
    <w:p w:rsidRPr="00413F40" w:rsidR="00F35AC9" w:rsidP="00F35AC9" w:rsidRDefault="00F35AC9" w14:paraId="0834D845" w14:textId="0FDB9AD7">
      <w:pPr>
        <w:pStyle w:val="DJCSbody"/>
        <w:numPr>
          <w:ilvl w:val="0"/>
          <w:numId w:val="106"/>
        </w:numPr>
      </w:pPr>
      <w:r w:rsidRPr="00413F40">
        <w:t xml:space="preserve">The presence of a Telecommunication EMLO and Energy EMLO at </w:t>
      </w:r>
      <w:r>
        <w:t>RCCs</w:t>
      </w:r>
      <w:r w:rsidRPr="00413F40">
        <w:t xml:space="preserve"> and </w:t>
      </w:r>
      <w:r>
        <w:t>ICCs</w:t>
      </w:r>
      <w:r w:rsidRPr="00413F40">
        <w:t xml:space="preserve"> is beneficial as they improve interconnection and collaboration as they support the establishment of local level connections and provided incident level information, which enables community needs to be met faster. This was particularly evident during the prolonged power outages and storm emergency in February 2024. </w:t>
      </w:r>
    </w:p>
    <w:p w:rsidR="00F35AC9" w:rsidP="00F35AC9" w:rsidRDefault="00F35AC9" w14:paraId="6E598923" w14:textId="77777777">
      <w:pPr>
        <w:pStyle w:val="DJCSbody"/>
        <w:numPr>
          <w:ilvl w:val="0"/>
          <w:numId w:val="106"/>
        </w:numPr>
      </w:pPr>
      <w:r w:rsidRPr="00413F40">
        <w:t xml:space="preserve">Embedding specialist roles, such as flood analysts, at </w:t>
      </w:r>
      <w:r>
        <w:t>ICCs</w:t>
      </w:r>
      <w:r w:rsidRPr="00413F40">
        <w:t xml:space="preserve"> provide technical and subject matter expertise to operations and decision makers. However, in some instances, demand for niche skillsets had fatigue management implications due to limited resource availability.</w:t>
      </w:r>
    </w:p>
    <w:p w:rsidR="00F35AC9" w:rsidP="00F35AC9" w:rsidRDefault="00F35AC9" w14:paraId="7BEEEBC7" w14:textId="77777777">
      <w:pPr>
        <w:pStyle w:val="Heading4"/>
      </w:pPr>
      <w:r w:rsidRPr="009733D6">
        <w:t>Opportunit</w:t>
      </w:r>
      <w:r>
        <w:t>ies</w:t>
      </w:r>
      <w:r w:rsidRPr="009733D6">
        <w:t xml:space="preserve"> for improvement</w:t>
      </w:r>
    </w:p>
    <w:p w:rsidRPr="00AA71EB" w:rsidR="00F35AC9" w:rsidP="00F35AC9" w:rsidRDefault="00F35AC9" w14:paraId="17D82DC0" w14:textId="77777777">
      <w:pPr>
        <w:pStyle w:val="DJCSbody"/>
        <w:numPr>
          <w:ilvl w:val="0"/>
          <w:numId w:val="106"/>
        </w:numPr>
      </w:pPr>
      <w:r w:rsidRPr="00AA71EB">
        <w:t>The prolonged nature of recent emergencies impacts resource availability, particularly when emergencies fall outside of the regular peak emergency period in Victoria. It was evident that when this occurs, deployment of operational personnel can be difficult due competing priorities, such as business as usual requirements.</w:t>
      </w:r>
    </w:p>
    <w:p w:rsidR="00F35AC9" w:rsidP="00F35AC9" w:rsidRDefault="00F35AC9" w14:paraId="5B5FED59" w14:textId="77777777">
      <w:pPr>
        <w:pStyle w:val="DJCSbody"/>
        <w:numPr>
          <w:ilvl w:val="0"/>
          <w:numId w:val="106"/>
        </w:numPr>
      </w:pPr>
      <w:r w:rsidRPr="00AC3B84">
        <w:t>Challenges with configuration, lack of awareness of equipment capability and resource sharing arrangements hinder agency equipment being utilised to its full potential.</w:t>
      </w:r>
    </w:p>
    <w:p w:rsidRPr="008920AA" w:rsidR="00F35AC9" w:rsidP="00F35AC9" w:rsidRDefault="00F35AC9" w14:paraId="0A215DEE" w14:textId="77777777">
      <w:pPr>
        <w:pStyle w:val="DJCSbody"/>
        <w:numPr>
          <w:ilvl w:val="0"/>
          <w:numId w:val="106"/>
        </w:numPr>
      </w:pPr>
      <w:r w:rsidRPr="008920AA">
        <w:t>Filling resourcing requests for IMT positions can be restricted by availability of skilled personnel, differences between agency deployment lengths and the redirection of resources, which can result in delays and insufficient resourcing of IMTs.</w:t>
      </w:r>
    </w:p>
    <w:p w:rsidR="00F35AC9" w:rsidP="00F35AC9" w:rsidRDefault="00F35AC9" w14:paraId="3D1D2AD5" w14:textId="77777777">
      <w:pPr>
        <w:pStyle w:val="Heading3"/>
        <w:numPr>
          <w:ilvl w:val="2"/>
          <w:numId w:val="96"/>
        </w:numPr>
        <w:ind w:left="850" w:hanging="822"/>
      </w:pPr>
      <w:r w:rsidRPr="00E0521B">
        <w:t xml:space="preserve">Spontaneous </w:t>
      </w:r>
      <w:r>
        <w:t>V</w:t>
      </w:r>
      <w:r w:rsidRPr="00E0521B">
        <w:t>olunteers</w:t>
      </w:r>
    </w:p>
    <w:p w:rsidRPr="009733D6" w:rsidR="00F35AC9" w:rsidP="00F35AC9" w:rsidRDefault="00F35AC9" w14:paraId="23011023" w14:textId="77777777">
      <w:pPr>
        <w:pStyle w:val="Heading4"/>
      </w:pPr>
      <w:r w:rsidRPr="009733D6">
        <w:t>Evidence of good practice</w:t>
      </w:r>
    </w:p>
    <w:p w:rsidR="00F35AC9" w:rsidP="00F35AC9" w:rsidRDefault="00F35AC9" w14:paraId="7AD4D19F" w14:textId="77777777">
      <w:pPr>
        <w:pStyle w:val="DJCSbody"/>
        <w:numPr>
          <w:ilvl w:val="0"/>
          <w:numId w:val="107"/>
        </w:numPr>
        <w:rPr>
          <w:color w:val="000000" w:themeColor="text1"/>
        </w:rPr>
      </w:pPr>
      <w:r>
        <w:rPr>
          <w:color w:val="000000" w:themeColor="text1"/>
        </w:rPr>
        <w:t>T</w:t>
      </w:r>
      <w:r w:rsidRPr="00073989">
        <w:rPr>
          <w:color w:val="000000" w:themeColor="text1"/>
        </w:rPr>
        <w:t xml:space="preserve">he appointment of an EMLO for spontaneous volunteer management </w:t>
      </w:r>
      <w:r>
        <w:rPr>
          <w:color w:val="000000" w:themeColor="text1"/>
        </w:rPr>
        <w:t xml:space="preserve">and </w:t>
      </w:r>
      <w:r w:rsidRPr="00073989">
        <w:rPr>
          <w:color w:val="000000" w:themeColor="text1"/>
        </w:rPr>
        <w:t xml:space="preserve">organisation </w:t>
      </w:r>
      <w:r>
        <w:rPr>
          <w:color w:val="000000" w:themeColor="text1"/>
        </w:rPr>
        <w:t>is</w:t>
      </w:r>
      <w:r w:rsidRPr="00073989">
        <w:rPr>
          <w:color w:val="000000" w:themeColor="text1"/>
        </w:rPr>
        <w:t xml:space="preserve"> </w:t>
      </w:r>
      <w:r>
        <w:rPr>
          <w:color w:val="000000" w:themeColor="text1"/>
        </w:rPr>
        <w:t xml:space="preserve">viewed </w:t>
      </w:r>
      <w:r w:rsidRPr="00073989">
        <w:rPr>
          <w:color w:val="000000" w:themeColor="text1"/>
        </w:rPr>
        <w:t xml:space="preserve">as a valuable position at all tiers. </w:t>
      </w:r>
      <w:r>
        <w:rPr>
          <w:color w:val="000000" w:themeColor="text1"/>
        </w:rPr>
        <w:t xml:space="preserve">While </w:t>
      </w:r>
      <w:r w:rsidRPr="00073989">
        <w:rPr>
          <w:color w:val="000000" w:themeColor="text1"/>
        </w:rPr>
        <w:t>EMLO</w:t>
      </w:r>
      <w:r>
        <w:rPr>
          <w:color w:val="000000" w:themeColor="text1"/>
        </w:rPr>
        <w:t>s may not be in place</w:t>
      </w:r>
      <w:r w:rsidRPr="00073989">
        <w:rPr>
          <w:color w:val="000000" w:themeColor="text1"/>
        </w:rPr>
        <w:t xml:space="preserve"> for </w:t>
      </w:r>
      <w:r>
        <w:rPr>
          <w:color w:val="000000" w:themeColor="text1"/>
        </w:rPr>
        <w:t xml:space="preserve">all </w:t>
      </w:r>
      <w:r w:rsidRPr="00073989">
        <w:rPr>
          <w:color w:val="000000" w:themeColor="text1"/>
        </w:rPr>
        <w:t>of</w:t>
      </w:r>
      <w:r>
        <w:rPr>
          <w:color w:val="000000" w:themeColor="text1"/>
        </w:rPr>
        <w:t xml:space="preserve"> emergencies, when activated,</w:t>
      </w:r>
      <w:r w:rsidRPr="00073989">
        <w:rPr>
          <w:color w:val="000000" w:themeColor="text1"/>
        </w:rPr>
        <w:t xml:space="preserve"> it increased the flow of information and reporting, </w:t>
      </w:r>
      <w:r>
        <w:rPr>
          <w:color w:val="000000" w:themeColor="text1"/>
        </w:rPr>
        <w:t xml:space="preserve">and </w:t>
      </w:r>
      <w:r w:rsidRPr="00073989">
        <w:rPr>
          <w:color w:val="000000" w:themeColor="text1"/>
        </w:rPr>
        <w:t>created a critical connection point to the control structure</w:t>
      </w:r>
      <w:r>
        <w:rPr>
          <w:color w:val="000000" w:themeColor="text1"/>
        </w:rPr>
        <w:t>.</w:t>
      </w:r>
    </w:p>
    <w:p w:rsidRPr="006A4B45" w:rsidR="00F35AC9" w:rsidP="00F35AC9" w:rsidRDefault="00F35AC9" w14:paraId="517AC8D5" w14:textId="77777777">
      <w:pPr>
        <w:pStyle w:val="DJCSbody"/>
        <w:numPr>
          <w:ilvl w:val="0"/>
          <w:numId w:val="107"/>
        </w:numPr>
        <w:rPr>
          <w:color w:val="000000" w:themeColor="text1"/>
        </w:rPr>
      </w:pPr>
      <w:r>
        <w:rPr>
          <w:color w:val="000000" w:themeColor="text1"/>
        </w:rPr>
        <w:t>T</w:t>
      </w:r>
      <w:r w:rsidRPr="00073989">
        <w:rPr>
          <w:color w:val="000000" w:themeColor="text1"/>
        </w:rPr>
        <w:t>ailor</w:t>
      </w:r>
      <w:r>
        <w:rPr>
          <w:color w:val="000000" w:themeColor="text1"/>
        </w:rPr>
        <w:t xml:space="preserve">ing </w:t>
      </w:r>
      <w:r w:rsidRPr="00073989">
        <w:rPr>
          <w:color w:val="000000" w:themeColor="text1"/>
        </w:rPr>
        <w:t xml:space="preserve">approaches </w:t>
      </w:r>
      <w:r>
        <w:rPr>
          <w:color w:val="000000" w:themeColor="text1"/>
        </w:rPr>
        <w:t>are</w:t>
      </w:r>
      <w:r w:rsidRPr="00073989">
        <w:rPr>
          <w:color w:val="000000" w:themeColor="text1"/>
        </w:rPr>
        <w:t xml:space="preserve"> necessary </w:t>
      </w:r>
      <w:r>
        <w:rPr>
          <w:color w:val="000000" w:themeColor="text1"/>
        </w:rPr>
        <w:t>when</w:t>
      </w:r>
      <w:r w:rsidRPr="00073989">
        <w:rPr>
          <w:color w:val="000000" w:themeColor="text1"/>
        </w:rPr>
        <w:t xml:space="preserve"> connect</w:t>
      </w:r>
      <w:r>
        <w:rPr>
          <w:color w:val="000000" w:themeColor="text1"/>
        </w:rPr>
        <w:t>ing</w:t>
      </w:r>
      <w:r w:rsidRPr="00073989">
        <w:rPr>
          <w:color w:val="000000" w:themeColor="text1"/>
        </w:rPr>
        <w:t xml:space="preserve"> </w:t>
      </w:r>
      <w:r>
        <w:rPr>
          <w:color w:val="000000" w:themeColor="text1"/>
        </w:rPr>
        <w:t xml:space="preserve">volunteers with </w:t>
      </w:r>
      <w:r w:rsidRPr="00073989">
        <w:rPr>
          <w:color w:val="000000" w:themeColor="text1"/>
        </w:rPr>
        <w:t>the community</w:t>
      </w:r>
      <w:r>
        <w:rPr>
          <w:color w:val="000000" w:themeColor="text1"/>
        </w:rPr>
        <w:t>, particularly in relation to</w:t>
      </w:r>
      <w:r w:rsidRPr="00073989">
        <w:rPr>
          <w:color w:val="000000" w:themeColor="text1"/>
        </w:rPr>
        <w:t xml:space="preserve"> register</w:t>
      </w:r>
      <w:r>
        <w:rPr>
          <w:color w:val="000000" w:themeColor="text1"/>
        </w:rPr>
        <w:t>ing</w:t>
      </w:r>
      <w:r w:rsidRPr="00073989">
        <w:rPr>
          <w:color w:val="000000" w:themeColor="text1"/>
        </w:rPr>
        <w:t xml:space="preserve"> </w:t>
      </w:r>
      <w:r>
        <w:rPr>
          <w:color w:val="000000" w:themeColor="text1"/>
        </w:rPr>
        <w:t xml:space="preserve">clean-up </w:t>
      </w:r>
      <w:r w:rsidRPr="00073989">
        <w:rPr>
          <w:color w:val="000000" w:themeColor="text1"/>
        </w:rPr>
        <w:t>assistance</w:t>
      </w:r>
      <w:r>
        <w:rPr>
          <w:color w:val="000000" w:themeColor="text1"/>
        </w:rPr>
        <w:t xml:space="preserve"> requests.</w:t>
      </w:r>
      <w:r w:rsidRPr="00073989">
        <w:rPr>
          <w:color w:val="000000" w:themeColor="text1"/>
        </w:rPr>
        <w:t xml:space="preserve"> </w:t>
      </w:r>
      <w:r>
        <w:rPr>
          <w:color w:val="000000" w:themeColor="text1"/>
        </w:rPr>
        <w:t xml:space="preserve">In one instance, </w:t>
      </w:r>
      <w:r w:rsidRPr="00073989">
        <w:rPr>
          <w:color w:val="000000" w:themeColor="text1"/>
        </w:rPr>
        <w:t>local government referr</w:t>
      </w:r>
      <w:r>
        <w:rPr>
          <w:color w:val="000000" w:themeColor="text1"/>
        </w:rPr>
        <w:t>ed</w:t>
      </w:r>
      <w:r w:rsidRPr="00073989">
        <w:rPr>
          <w:color w:val="000000" w:themeColor="text1"/>
        </w:rPr>
        <w:t xml:space="preserve"> residents who made enquiries at</w:t>
      </w:r>
      <w:r>
        <w:rPr>
          <w:color w:val="000000" w:themeColor="text1"/>
        </w:rPr>
        <w:t xml:space="preserve"> ERCs</w:t>
      </w:r>
      <w:r w:rsidRPr="00073989">
        <w:rPr>
          <w:color w:val="000000" w:themeColor="text1"/>
        </w:rPr>
        <w:t xml:space="preserve"> to directly approach the spontaneous volunteer management organisation. </w:t>
      </w:r>
      <w:r>
        <w:rPr>
          <w:color w:val="000000" w:themeColor="text1"/>
        </w:rPr>
        <w:t>Further, t</w:t>
      </w:r>
      <w:r w:rsidRPr="00073989">
        <w:rPr>
          <w:color w:val="000000" w:themeColor="text1"/>
        </w:rPr>
        <w:t>he</w:t>
      </w:r>
      <w:r>
        <w:rPr>
          <w:color w:val="000000" w:themeColor="text1"/>
        </w:rPr>
        <w:t xml:space="preserve"> methodical </w:t>
      </w:r>
      <w:r w:rsidRPr="00073989">
        <w:rPr>
          <w:color w:val="000000" w:themeColor="text1"/>
        </w:rPr>
        <w:t>door-to-door assessment</w:t>
      </w:r>
      <w:r>
        <w:rPr>
          <w:color w:val="000000" w:themeColor="text1"/>
        </w:rPr>
        <w:t xml:space="preserve"> approach undertaken</w:t>
      </w:r>
      <w:r w:rsidRPr="00073989">
        <w:rPr>
          <w:color w:val="000000" w:themeColor="text1"/>
        </w:rPr>
        <w:t xml:space="preserve"> </w:t>
      </w:r>
      <w:r>
        <w:rPr>
          <w:color w:val="000000" w:themeColor="text1"/>
        </w:rPr>
        <w:t xml:space="preserve">by </w:t>
      </w:r>
      <w:r w:rsidRPr="00073989">
        <w:rPr>
          <w:color w:val="000000" w:themeColor="text1"/>
        </w:rPr>
        <w:t>spontaneous volunteer management organisation</w:t>
      </w:r>
      <w:r>
        <w:rPr>
          <w:color w:val="000000" w:themeColor="text1"/>
        </w:rPr>
        <w:t>s</w:t>
      </w:r>
      <w:r w:rsidRPr="00073989">
        <w:rPr>
          <w:color w:val="000000" w:themeColor="text1"/>
        </w:rPr>
        <w:t xml:space="preserve"> </w:t>
      </w:r>
      <w:r>
        <w:rPr>
          <w:color w:val="000000" w:themeColor="text1"/>
        </w:rPr>
        <w:t>is</w:t>
      </w:r>
      <w:r w:rsidRPr="00073989">
        <w:rPr>
          <w:color w:val="000000" w:themeColor="text1"/>
        </w:rPr>
        <w:t xml:space="preserve"> favoured compar</w:t>
      </w:r>
      <w:r>
        <w:rPr>
          <w:color w:val="000000" w:themeColor="text1"/>
        </w:rPr>
        <w:t>ed</w:t>
      </w:r>
      <w:r w:rsidRPr="00073989">
        <w:rPr>
          <w:color w:val="000000" w:themeColor="text1"/>
        </w:rPr>
        <w:t xml:space="preserve"> to other </w:t>
      </w:r>
      <w:r>
        <w:rPr>
          <w:color w:val="000000" w:themeColor="text1"/>
        </w:rPr>
        <w:t xml:space="preserve">more </w:t>
      </w:r>
      <w:r w:rsidRPr="00073989">
        <w:rPr>
          <w:color w:val="000000" w:themeColor="text1"/>
        </w:rPr>
        <w:t>uncoordinated approaches</w:t>
      </w:r>
      <w:r>
        <w:rPr>
          <w:color w:val="000000" w:themeColor="text1"/>
        </w:rPr>
        <w:t xml:space="preserve"> by</w:t>
      </w:r>
      <w:r w:rsidRPr="00073989">
        <w:rPr>
          <w:color w:val="000000" w:themeColor="text1"/>
        </w:rPr>
        <w:t xml:space="preserve"> unregistered residential clean-up groups.</w:t>
      </w:r>
      <w:r>
        <w:rPr>
          <w:color w:val="000000" w:themeColor="text1"/>
        </w:rPr>
        <w:t xml:space="preserve"> </w:t>
      </w:r>
    </w:p>
    <w:p w:rsidR="00F35AC9" w:rsidP="00F35AC9" w:rsidRDefault="00F35AC9" w14:paraId="6E7767D2" w14:textId="77777777">
      <w:pPr>
        <w:pStyle w:val="Heading4"/>
      </w:pPr>
      <w:r w:rsidRPr="009733D6">
        <w:t>Opportunit</w:t>
      </w:r>
      <w:r>
        <w:t>ies</w:t>
      </w:r>
      <w:r w:rsidRPr="009733D6">
        <w:t xml:space="preserve"> for improvement</w:t>
      </w:r>
    </w:p>
    <w:p w:rsidR="00F35AC9" w:rsidP="00F35AC9" w:rsidRDefault="00F35AC9" w14:paraId="75D6D853" w14:textId="77777777">
      <w:pPr>
        <w:pStyle w:val="DJCSbody"/>
        <w:numPr>
          <w:ilvl w:val="0"/>
          <w:numId w:val="107"/>
        </w:numPr>
        <w:rPr>
          <w:color w:val="000000" w:themeColor="text1"/>
        </w:rPr>
      </w:pPr>
      <w:r>
        <w:rPr>
          <w:color w:val="000000" w:themeColor="text1"/>
        </w:rPr>
        <w:t>C</w:t>
      </w:r>
      <w:r w:rsidRPr="00073989">
        <w:rPr>
          <w:color w:val="000000" w:themeColor="text1"/>
        </w:rPr>
        <w:t>ommunication</w:t>
      </w:r>
      <w:r>
        <w:rPr>
          <w:color w:val="000000" w:themeColor="text1"/>
        </w:rPr>
        <w:t>s</w:t>
      </w:r>
      <w:r w:rsidRPr="00073989">
        <w:rPr>
          <w:color w:val="000000" w:themeColor="text1"/>
        </w:rPr>
        <w:t xml:space="preserve"> with communities regarding the role of </w:t>
      </w:r>
      <w:r>
        <w:rPr>
          <w:color w:val="000000" w:themeColor="text1"/>
        </w:rPr>
        <w:t>the</w:t>
      </w:r>
      <w:r w:rsidRPr="00073989">
        <w:rPr>
          <w:color w:val="000000" w:themeColor="text1"/>
        </w:rPr>
        <w:t xml:space="preserve"> spontaneous volunteer management organisation, how to register as a spontaneous volunteer</w:t>
      </w:r>
      <w:r>
        <w:rPr>
          <w:color w:val="000000" w:themeColor="text1"/>
        </w:rPr>
        <w:t xml:space="preserve"> and what types of activities volunteers could undertake needs to be consistent</w:t>
      </w:r>
      <w:r w:rsidRPr="00073989">
        <w:rPr>
          <w:color w:val="000000" w:themeColor="text1"/>
        </w:rPr>
        <w:t xml:space="preserve">. There were </w:t>
      </w:r>
      <w:r>
        <w:rPr>
          <w:color w:val="000000" w:themeColor="text1"/>
        </w:rPr>
        <w:t xml:space="preserve">instances where </w:t>
      </w:r>
      <w:r w:rsidRPr="00073989">
        <w:rPr>
          <w:color w:val="000000" w:themeColor="text1"/>
        </w:rPr>
        <w:t xml:space="preserve">varying levels of information </w:t>
      </w:r>
      <w:r>
        <w:rPr>
          <w:color w:val="000000" w:themeColor="text1"/>
        </w:rPr>
        <w:t xml:space="preserve">about this program were shared </w:t>
      </w:r>
      <w:r w:rsidRPr="00073989">
        <w:rPr>
          <w:color w:val="000000" w:themeColor="text1"/>
        </w:rPr>
        <w:t xml:space="preserve">through community centres, recovery hubs, social media, and other platforms. </w:t>
      </w:r>
    </w:p>
    <w:p w:rsidR="00F35AC9" w:rsidP="00F35AC9" w:rsidRDefault="00F35AC9" w14:paraId="4E35DDDD" w14:textId="77777777">
      <w:pPr>
        <w:pStyle w:val="DJCSbody"/>
        <w:numPr>
          <w:ilvl w:val="0"/>
          <w:numId w:val="107"/>
        </w:numPr>
        <w:rPr>
          <w:color w:val="000000" w:themeColor="text1"/>
        </w:rPr>
      </w:pPr>
      <w:r>
        <w:rPr>
          <w:color w:val="000000" w:themeColor="text1"/>
        </w:rPr>
        <w:t>In</w:t>
      </w:r>
      <w:r w:rsidRPr="00073989">
        <w:rPr>
          <w:color w:val="000000" w:themeColor="text1"/>
        </w:rPr>
        <w:t xml:space="preserve"> handovers between operational positions</w:t>
      </w:r>
      <w:r>
        <w:rPr>
          <w:color w:val="000000" w:themeColor="text1"/>
        </w:rPr>
        <w:t>, it would be beneficial to i</w:t>
      </w:r>
      <w:r w:rsidRPr="00073989">
        <w:rPr>
          <w:color w:val="000000" w:themeColor="text1"/>
        </w:rPr>
        <w:t xml:space="preserve">nclude </w:t>
      </w:r>
      <w:r>
        <w:rPr>
          <w:color w:val="000000" w:themeColor="text1"/>
        </w:rPr>
        <w:t>sufficient</w:t>
      </w:r>
      <w:r w:rsidRPr="00073989">
        <w:rPr>
          <w:color w:val="000000" w:themeColor="text1"/>
        </w:rPr>
        <w:t xml:space="preserve"> information regarding the role of the spontaneous volunteer management organisation to ensure continuity and </w:t>
      </w:r>
      <w:r>
        <w:rPr>
          <w:color w:val="000000" w:themeColor="text1"/>
        </w:rPr>
        <w:t xml:space="preserve">shared understanding between </w:t>
      </w:r>
      <w:r w:rsidRPr="00073989">
        <w:rPr>
          <w:color w:val="000000" w:themeColor="text1"/>
        </w:rPr>
        <w:t>rotating roles.</w:t>
      </w:r>
    </w:p>
    <w:p w:rsidR="00F35AC9" w:rsidP="00F35AC9" w:rsidRDefault="00F35AC9" w14:paraId="038D4EEA" w14:textId="77777777">
      <w:pPr>
        <w:pStyle w:val="Heading3"/>
        <w:numPr>
          <w:ilvl w:val="2"/>
          <w:numId w:val="96"/>
        </w:numPr>
        <w:ind w:left="850" w:hanging="822"/>
      </w:pPr>
      <w:r w:rsidRPr="00931E89">
        <w:t xml:space="preserve">Water </w:t>
      </w:r>
      <w:r>
        <w:t>R</w:t>
      </w:r>
      <w:r w:rsidRPr="00931E89">
        <w:t>escue</w:t>
      </w:r>
    </w:p>
    <w:p w:rsidRPr="009733D6" w:rsidR="00F35AC9" w:rsidP="00F35AC9" w:rsidRDefault="00F35AC9" w14:paraId="5F192280" w14:textId="77777777">
      <w:pPr>
        <w:pStyle w:val="Heading4"/>
      </w:pPr>
      <w:r w:rsidRPr="009733D6">
        <w:t>Evidence of good practice</w:t>
      </w:r>
    </w:p>
    <w:p w:rsidRPr="008920AA" w:rsidR="00F35AC9" w:rsidP="00F35AC9" w:rsidRDefault="00F35AC9" w14:paraId="624D6AE1" w14:textId="77777777">
      <w:pPr>
        <w:pStyle w:val="DJCSbody"/>
        <w:numPr>
          <w:ilvl w:val="0"/>
          <w:numId w:val="108"/>
        </w:numPr>
        <w:rPr>
          <w:bCs/>
          <w:color w:val="000000" w:themeColor="text1"/>
        </w:rPr>
      </w:pPr>
      <w:r>
        <w:rPr>
          <w:color w:val="000000" w:themeColor="text1"/>
        </w:rPr>
        <w:t xml:space="preserve">Response </w:t>
      </w:r>
      <w:r w:rsidRPr="00931E89">
        <w:rPr>
          <w:color w:val="000000" w:themeColor="text1"/>
        </w:rPr>
        <w:t xml:space="preserve">agencies worked well together to manage </w:t>
      </w:r>
      <w:r>
        <w:rPr>
          <w:color w:val="000000" w:themeColor="text1"/>
        </w:rPr>
        <w:t xml:space="preserve">the coordination of </w:t>
      </w:r>
      <w:r w:rsidRPr="00931E89">
        <w:rPr>
          <w:color w:val="000000" w:themeColor="text1"/>
        </w:rPr>
        <w:t>water rescue</w:t>
      </w:r>
      <w:r>
        <w:rPr>
          <w:color w:val="000000" w:themeColor="text1"/>
        </w:rPr>
        <w:t>s</w:t>
      </w:r>
      <w:r w:rsidRPr="00931E89">
        <w:rPr>
          <w:color w:val="000000" w:themeColor="text1"/>
        </w:rPr>
        <w:t xml:space="preserve"> throughout </w:t>
      </w:r>
      <w:r>
        <w:rPr>
          <w:color w:val="000000" w:themeColor="text1"/>
        </w:rPr>
        <w:t>the 2022 Victorian State-Wide Flooding Event</w:t>
      </w:r>
      <w:r w:rsidRPr="00931E89">
        <w:rPr>
          <w:color w:val="000000" w:themeColor="text1"/>
        </w:rPr>
        <w:t xml:space="preserve">, particularly when physically </w:t>
      </w:r>
      <w:r>
        <w:rPr>
          <w:color w:val="000000" w:themeColor="text1"/>
        </w:rPr>
        <w:t xml:space="preserve">located </w:t>
      </w:r>
      <w:r w:rsidRPr="00931E89">
        <w:rPr>
          <w:color w:val="000000" w:themeColor="text1"/>
        </w:rPr>
        <w:t>in the same room and utilising the same platforms</w:t>
      </w:r>
      <w:r>
        <w:rPr>
          <w:color w:val="000000" w:themeColor="text1"/>
        </w:rPr>
        <w:t>, resulting in more</w:t>
      </w:r>
      <w:r w:rsidRPr="00931E89">
        <w:rPr>
          <w:color w:val="000000" w:themeColor="text1"/>
        </w:rPr>
        <w:t xml:space="preserve"> flexib</w:t>
      </w:r>
      <w:r>
        <w:rPr>
          <w:color w:val="000000" w:themeColor="text1"/>
        </w:rPr>
        <w:t xml:space="preserve">ility and also improving the </w:t>
      </w:r>
      <w:r w:rsidRPr="00931E89">
        <w:rPr>
          <w:color w:val="000000" w:themeColor="text1"/>
        </w:rPr>
        <w:t>decision making process.</w:t>
      </w:r>
      <w:r w:rsidRPr="008C36D5">
        <w:rPr>
          <w:color w:val="000000" w:themeColor="text1"/>
        </w:rPr>
        <w:t xml:space="preserve"> </w:t>
      </w:r>
    </w:p>
    <w:p w:rsidRPr="00FE7839" w:rsidR="00F35AC9" w:rsidP="00F35AC9" w:rsidRDefault="00F35AC9" w14:paraId="4F0A2689" w14:textId="77777777">
      <w:pPr>
        <w:pStyle w:val="DJCSbody"/>
        <w:numPr>
          <w:ilvl w:val="0"/>
          <w:numId w:val="108"/>
        </w:numPr>
        <w:rPr>
          <w:bCs/>
        </w:rPr>
      </w:pPr>
      <w:r w:rsidRPr="00FE7839">
        <w:t xml:space="preserve">Positioning a Triple Zero Victoria (TZV) EMLO at </w:t>
      </w:r>
      <w:r>
        <w:t>ICCs</w:t>
      </w:r>
      <w:r w:rsidRPr="00FE7839">
        <w:t xml:space="preserve"> is beneficial in triaging incoming requests for water rescue. </w:t>
      </w:r>
    </w:p>
    <w:p w:rsidR="00F35AC9" w:rsidP="00F35AC9" w:rsidRDefault="00F35AC9" w14:paraId="537525B8" w14:textId="77777777">
      <w:pPr>
        <w:pStyle w:val="Heading4"/>
      </w:pPr>
      <w:r w:rsidRPr="009733D6">
        <w:t>Opportunity for improvement</w:t>
      </w:r>
    </w:p>
    <w:p w:rsidRPr="007214DF" w:rsidR="00F35AC9" w:rsidP="00F35AC9" w:rsidRDefault="00F35AC9" w14:paraId="5034D66A" w14:textId="77777777">
      <w:pPr>
        <w:pStyle w:val="DJCSbody"/>
        <w:numPr>
          <w:ilvl w:val="0"/>
          <w:numId w:val="108"/>
        </w:numPr>
        <w:rPr>
          <w:color w:val="000000" w:themeColor="text1"/>
        </w:rPr>
      </w:pPr>
      <w:r>
        <w:rPr>
          <w:color w:val="000000" w:themeColor="text1"/>
        </w:rPr>
        <w:t xml:space="preserve">Although </w:t>
      </w:r>
      <w:r w:rsidRPr="00931E89">
        <w:rPr>
          <w:color w:val="000000" w:themeColor="text1"/>
        </w:rPr>
        <w:t>having computer aided dispatch</w:t>
      </w:r>
      <w:r>
        <w:rPr>
          <w:color w:val="000000" w:themeColor="text1"/>
        </w:rPr>
        <w:t xml:space="preserve"> </w:t>
      </w:r>
      <w:r w:rsidRPr="00931E89">
        <w:rPr>
          <w:color w:val="000000" w:themeColor="text1"/>
        </w:rPr>
        <w:t xml:space="preserve">(CAD) available in </w:t>
      </w:r>
      <w:r>
        <w:rPr>
          <w:color w:val="000000" w:themeColor="text1"/>
        </w:rPr>
        <w:t>ICCs</w:t>
      </w:r>
      <w:r w:rsidRPr="00931E89">
        <w:rPr>
          <w:color w:val="000000" w:themeColor="text1"/>
        </w:rPr>
        <w:t xml:space="preserve"> </w:t>
      </w:r>
      <w:r>
        <w:rPr>
          <w:color w:val="000000" w:themeColor="text1"/>
        </w:rPr>
        <w:t>improves</w:t>
      </w:r>
      <w:r w:rsidRPr="00931E89">
        <w:rPr>
          <w:color w:val="000000" w:themeColor="text1"/>
        </w:rPr>
        <w:t xml:space="preserve"> live incident tracking and </w:t>
      </w:r>
      <w:r>
        <w:rPr>
          <w:color w:val="000000" w:themeColor="text1"/>
        </w:rPr>
        <w:t xml:space="preserve">is viewed positively by </w:t>
      </w:r>
      <w:r w:rsidRPr="00931E89">
        <w:rPr>
          <w:color w:val="000000" w:themeColor="text1"/>
        </w:rPr>
        <w:t>agencies involved in water rescue</w:t>
      </w:r>
      <w:r>
        <w:rPr>
          <w:color w:val="000000" w:themeColor="text1"/>
        </w:rPr>
        <w:t>, there</w:t>
      </w:r>
      <w:r w:rsidRPr="00931E89">
        <w:rPr>
          <w:color w:val="000000" w:themeColor="text1"/>
        </w:rPr>
        <w:t xml:space="preserve"> </w:t>
      </w:r>
      <w:r>
        <w:rPr>
          <w:color w:val="000000" w:themeColor="text1"/>
        </w:rPr>
        <w:t>continues to</w:t>
      </w:r>
      <w:r w:rsidRPr="00931E89">
        <w:rPr>
          <w:color w:val="000000" w:themeColor="text1"/>
        </w:rPr>
        <w:t xml:space="preserve"> </w:t>
      </w:r>
      <w:r>
        <w:rPr>
          <w:color w:val="000000" w:themeColor="text1"/>
        </w:rPr>
        <w:t xml:space="preserve">be </w:t>
      </w:r>
      <w:r w:rsidRPr="00931E89">
        <w:rPr>
          <w:color w:val="000000" w:themeColor="text1"/>
        </w:rPr>
        <w:t>ongoing challenges using CAD</w:t>
      </w:r>
      <w:r>
        <w:rPr>
          <w:color w:val="000000" w:themeColor="text1"/>
        </w:rPr>
        <w:t>. These challenges include</w:t>
      </w:r>
      <w:r w:rsidRPr="00931E89">
        <w:rPr>
          <w:color w:val="000000" w:themeColor="text1"/>
        </w:rPr>
        <w:t xml:space="preserve"> the lack of appropriate dashboards </w:t>
      </w:r>
      <w:r>
        <w:rPr>
          <w:color w:val="000000" w:themeColor="text1"/>
        </w:rPr>
        <w:t>which requires</w:t>
      </w:r>
      <w:r w:rsidRPr="00931E89">
        <w:rPr>
          <w:color w:val="000000" w:themeColor="text1"/>
        </w:rPr>
        <w:t xml:space="preserve"> workarounds to enable effective multi-agency use of the system. </w:t>
      </w:r>
    </w:p>
    <w:p w:rsidRPr="00B520FA" w:rsidR="00F35AC9" w:rsidP="00F35AC9" w:rsidRDefault="00F35AC9" w14:paraId="161280CB" w14:textId="77777777">
      <w:pPr>
        <w:pStyle w:val="Heading3"/>
        <w:numPr>
          <w:ilvl w:val="2"/>
          <w:numId w:val="96"/>
        </w:numPr>
        <w:ind w:left="850" w:hanging="822"/>
      </w:pPr>
      <w:r>
        <w:t>Supporting Publications</w:t>
      </w:r>
    </w:p>
    <w:p w:rsidR="00F35AC9" w:rsidP="00F35AC9" w:rsidRDefault="00F35AC9" w14:paraId="5EE3AEE1" w14:textId="77777777">
      <w:pPr>
        <w:pStyle w:val="DJCSbody"/>
        <w:rPr>
          <w:color w:val="000000" w:themeColor="text1"/>
        </w:rPr>
      </w:pPr>
      <w:r>
        <w:rPr>
          <w:color w:val="000000" w:themeColor="text1"/>
        </w:rPr>
        <w:t xml:space="preserve">The Operational Learnings outlined in this section are supported by EM-Share insight data and State Lessons and Evaluation products, including RTM&amp;E reports and other relevant reviews. To view these, please visit the EM-COP Lessons and Evaluation Products Page </w:t>
      </w:r>
      <w:hyperlink w:history="true" r:id="rId94">
        <w:r w:rsidRPr="00687D59">
          <w:rPr>
            <w:rStyle w:val="Hyperlink"/>
            <w:rFonts w:ascii="Arial" w:hAnsi="Arial" w:cs="Arial"/>
          </w:rPr>
          <w:t>here</w:t>
        </w:r>
      </w:hyperlink>
      <w:r>
        <w:rPr>
          <w:color w:val="000000" w:themeColor="text1"/>
        </w:rPr>
        <w:t>.</w:t>
      </w:r>
    </w:p>
    <w:p w:rsidRPr="002B620F" w:rsidR="00F35AC9" w:rsidP="00F35AC9" w:rsidRDefault="00F35AC9" w14:paraId="5FB8E459" w14:textId="77777777">
      <w:pPr>
        <w:pStyle w:val="DJCSbody"/>
        <w:rPr>
          <w:b/>
          <w:bCs/>
          <w:color w:val="000000" w:themeColor="text1"/>
          <w:sz w:val="20"/>
          <w:szCs w:val="18"/>
        </w:rPr>
      </w:pPr>
      <w:r w:rsidRPr="002B620F">
        <w:rPr>
          <w:b/>
          <w:bCs/>
          <w:color w:val="000000" w:themeColor="text1"/>
          <w:sz w:val="20"/>
          <w:szCs w:val="18"/>
        </w:rPr>
        <w:t>Disclaimer</w:t>
      </w:r>
    </w:p>
    <w:p w:rsidRPr="002B620F" w:rsidR="00F35AC9" w:rsidP="00F35AC9" w:rsidRDefault="00F35AC9" w14:paraId="531D18C7" w14:textId="77777777">
      <w:pPr>
        <w:pStyle w:val="DJCSbody"/>
        <w:rPr>
          <w:i/>
          <w:sz w:val="20"/>
        </w:rPr>
      </w:pPr>
      <w:r w:rsidRPr="002B620F">
        <w:rPr>
          <w:i/>
          <w:sz w:val="20"/>
        </w:rPr>
        <w:t>The scope of the Operational Learnings is limited by the data that is captured within the EM-share database for the nominal period, therefore this data is only indicative of the key learnings identified over the nominal period. These insights are trends that have been identified through the lessons management OILL methodology process and do not reflect the opinion of EMV or any other department, agency or organisation. The Operational Learnings outlined in this document may be used to inform future emergency management planning and preparedness activities, doctrine, training and exercises.</w:t>
      </w:r>
    </w:p>
    <w:p w:rsidRPr="002B620F" w:rsidR="00F35AC9" w:rsidP="00F35AC9" w:rsidRDefault="00F35AC9" w14:paraId="1E4C5A18" w14:textId="77777777">
      <w:pPr>
        <w:pStyle w:val="DJCSbody"/>
        <w:rPr>
          <w:sz w:val="20"/>
        </w:rPr>
      </w:pPr>
      <w:r w:rsidRPr="002B620F">
        <w:rPr>
          <w:i/>
          <w:sz w:val="20"/>
        </w:rPr>
        <w:t>Confidentiality</w:t>
      </w:r>
      <w:r w:rsidRPr="002B620F">
        <w:rPr>
          <w:rFonts w:ascii="Arial" w:hAnsi="Arial" w:cs="Arial"/>
          <w:i/>
          <w:sz w:val="20"/>
        </w:rPr>
        <w:t> </w:t>
      </w:r>
      <w:r w:rsidRPr="002B620F">
        <w:rPr>
          <w:i/>
          <w:sz w:val="20"/>
        </w:rPr>
        <w:t>is</w:t>
      </w:r>
      <w:r w:rsidRPr="002B620F">
        <w:rPr>
          <w:rFonts w:ascii="Arial" w:hAnsi="Arial" w:cs="Arial"/>
          <w:i/>
          <w:sz w:val="20"/>
        </w:rPr>
        <w:t> </w:t>
      </w:r>
      <w:r w:rsidRPr="002B620F">
        <w:rPr>
          <w:i/>
          <w:sz w:val="20"/>
        </w:rPr>
        <w:t>critical to</w:t>
      </w:r>
      <w:r w:rsidRPr="002B620F">
        <w:rPr>
          <w:rFonts w:ascii="Arial" w:hAnsi="Arial" w:cs="Arial"/>
          <w:i/>
          <w:sz w:val="20"/>
        </w:rPr>
        <w:t> </w:t>
      </w:r>
      <w:r w:rsidRPr="002B620F">
        <w:rPr>
          <w:i/>
          <w:sz w:val="20"/>
        </w:rPr>
        <w:t>the</w:t>
      </w:r>
      <w:r w:rsidRPr="002B620F">
        <w:rPr>
          <w:rFonts w:ascii="Arial" w:hAnsi="Arial" w:cs="Arial"/>
          <w:i/>
          <w:sz w:val="20"/>
        </w:rPr>
        <w:t> </w:t>
      </w:r>
      <w:r w:rsidRPr="002B620F">
        <w:rPr>
          <w:i/>
          <w:sz w:val="20"/>
        </w:rPr>
        <w:t>success</w:t>
      </w:r>
      <w:r w:rsidRPr="002B620F">
        <w:rPr>
          <w:rFonts w:ascii="Arial" w:hAnsi="Arial" w:cs="Arial"/>
          <w:i/>
          <w:sz w:val="20"/>
        </w:rPr>
        <w:t> </w:t>
      </w:r>
      <w:r w:rsidRPr="002B620F">
        <w:rPr>
          <w:i/>
          <w:sz w:val="20"/>
        </w:rPr>
        <w:t>of lessons management. Data and any other information or materials contained or incorporated by reference in EM-Share is confidential and</w:t>
      </w:r>
      <w:r w:rsidRPr="002B620F">
        <w:rPr>
          <w:rFonts w:ascii="Arial" w:hAnsi="Arial" w:cs="Arial"/>
          <w:i/>
          <w:sz w:val="20"/>
        </w:rPr>
        <w:t> </w:t>
      </w:r>
      <w:r w:rsidRPr="002B620F">
        <w:rPr>
          <w:i/>
          <w:sz w:val="20"/>
        </w:rPr>
        <w:t>may only</w:t>
      </w:r>
      <w:r w:rsidRPr="002B620F">
        <w:rPr>
          <w:rFonts w:ascii="Arial" w:hAnsi="Arial" w:cs="Arial"/>
          <w:i/>
          <w:sz w:val="20"/>
        </w:rPr>
        <w:t> </w:t>
      </w:r>
      <w:r w:rsidRPr="002B620F">
        <w:rPr>
          <w:i/>
          <w:sz w:val="20"/>
        </w:rPr>
        <w:t>be</w:t>
      </w:r>
      <w:r w:rsidRPr="002B620F">
        <w:rPr>
          <w:rFonts w:ascii="Arial" w:hAnsi="Arial" w:cs="Arial"/>
          <w:i/>
          <w:sz w:val="20"/>
        </w:rPr>
        <w:t> </w:t>
      </w:r>
      <w:r w:rsidRPr="002B620F">
        <w:rPr>
          <w:i/>
          <w:sz w:val="20"/>
        </w:rPr>
        <w:t>used</w:t>
      </w:r>
      <w:r w:rsidRPr="002B620F">
        <w:rPr>
          <w:rFonts w:ascii="Arial" w:hAnsi="Arial" w:cs="Arial"/>
          <w:i/>
          <w:sz w:val="20"/>
        </w:rPr>
        <w:t> </w:t>
      </w:r>
      <w:r w:rsidRPr="002B620F">
        <w:rPr>
          <w:i/>
          <w:sz w:val="20"/>
        </w:rPr>
        <w:t>for the purposes of the State of Victoria</w:t>
      </w:r>
      <w:r w:rsidRPr="002B620F">
        <w:rPr>
          <w:rFonts w:cs="Arial Nova"/>
          <w:i/>
          <w:sz w:val="20"/>
        </w:rPr>
        <w:t>’</w:t>
      </w:r>
      <w:r w:rsidRPr="002B620F">
        <w:rPr>
          <w:i/>
          <w:sz w:val="20"/>
        </w:rPr>
        <w:t>s emergency management mitigation, planning, response and recovery arrangements, and in accordance with</w:t>
      </w:r>
      <w:r w:rsidRPr="002B620F">
        <w:rPr>
          <w:rFonts w:ascii="Arial" w:hAnsi="Arial" w:cs="Arial"/>
          <w:i/>
          <w:sz w:val="20"/>
        </w:rPr>
        <w:t> </w:t>
      </w:r>
      <w:r w:rsidRPr="002B620F">
        <w:rPr>
          <w:i/>
          <w:sz w:val="20"/>
        </w:rPr>
        <w:t>EMV</w:t>
      </w:r>
      <w:r w:rsidRPr="002B620F">
        <w:rPr>
          <w:rFonts w:cs="Arial Nova"/>
          <w:i/>
          <w:sz w:val="20"/>
        </w:rPr>
        <w:t>’</w:t>
      </w:r>
      <w:r w:rsidRPr="002B620F">
        <w:rPr>
          <w:i/>
          <w:sz w:val="20"/>
        </w:rPr>
        <w:t>s Terms of Use. Any further sharing or use of this data requires EMV Lessons and Improvement approval. Once the data has been utilised and the work is complete, please delete this data from your systems.</w:t>
      </w:r>
      <w:r w:rsidRPr="002B620F">
        <w:rPr>
          <w:sz w:val="20"/>
        </w:rPr>
        <w:t> </w:t>
      </w:r>
    </w:p>
    <w:p w:rsidRPr="00FC0D28" w:rsidR="00FC0D28" w:rsidP="00FC0D28" w:rsidRDefault="00FC0D28" w14:paraId="0B8C6D3A" w14:textId="77777777">
      <w:pPr>
        <w:pStyle w:val="DJCSbody"/>
      </w:pPr>
    </w:p>
    <w:p w:rsidR="002B620F" w:rsidRDefault="002B620F" w14:paraId="74CF6D08" w14:textId="1B308210">
      <w:pPr>
        <w:rPr>
          <w:rFonts w:ascii="Aptos Display" w:hAnsi="Aptos Display" w:eastAsia="Times"/>
          <w:sz w:val="24"/>
        </w:rPr>
      </w:pPr>
      <w:r>
        <w:br w:type="page"/>
      </w:r>
    </w:p>
    <w:p w:rsidRPr="00216CE8" w:rsidR="00216CE8" w:rsidP="00216CE8" w:rsidRDefault="00216CE8" w14:paraId="392CA856" w14:textId="77777777">
      <w:pPr>
        <w:pStyle w:val="DJCSguidancetext"/>
      </w:pPr>
      <w:r>
        <w:t>Guidance text can be used to provide instructions to staff. This text will display on screen, but will not print.</w:t>
      </w:r>
    </w:p>
    <w:p w:rsidR="00043C76" w:rsidP="006B744C" w:rsidRDefault="00043C76" w14:paraId="679C491A" w14:textId="77777777">
      <w:pPr>
        <w:pStyle w:val="Heading1"/>
      </w:pPr>
      <w:bookmarkStart w:id="212" w:name="_Toc196736793"/>
      <w:r>
        <w:t>Document information</w:t>
      </w:r>
      <w:bookmarkEnd w:id="212"/>
    </w:p>
    <w:p w:rsidRPr="002659E3" w:rsidR="00043C76" w:rsidP="006B744C" w:rsidRDefault="00043C76" w14:paraId="71AD5178" w14:textId="3C2F7AC2">
      <w:pPr>
        <w:pStyle w:val="Heading2"/>
      </w:pPr>
      <w:bookmarkStart w:id="213" w:name="_Toc196736794"/>
      <w:r w:rsidRPr="00216CE8">
        <w:t>Document</w:t>
      </w:r>
      <w:r>
        <w:t xml:space="preserve"> </w:t>
      </w:r>
      <w:r w:rsidR="005B2869">
        <w:t>D</w:t>
      </w:r>
      <w:r>
        <w:t>etails</w:t>
      </w:r>
      <w:bookmarkEnd w:id="213"/>
    </w:p>
    <w:tbl>
      <w:tblPr>
        <w:tblStyle w:val="DJRReporttablestyleNavy"/>
        <w:tblW w:w="9354" w:type="dxa"/>
        <w:tblInd w:w="846" w:type="dxa"/>
        <w:tblBorders>
          <w:top w:val="single" w:color="808080" w:themeColor="background1" w:themeShade="80" w:sz="4" w:space="0"/>
          <w:left w:val="single" w:color="808080" w:themeColor="background1" w:themeShade="80" w:sz="4" w:space="0"/>
          <w:bottom w:val="single" w:color="808080" w:themeColor="background1" w:themeShade="80" w:sz="4" w:space="0"/>
          <w:right w:val="single" w:color="808080" w:themeColor="background1" w:themeShade="80" w:sz="4" w:space="0"/>
          <w:insideH w:val="single" w:color="808080" w:themeColor="background1" w:themeShade="80" w:sz="4" w:space="0"/>
          <w:insideV w:val="single" w:color="808080" w:themeColor="background1" w:themeShade="80" w:sz="4" w:space="0"/>
        </w:tblBorders>
        <w:tblLayout w:type="fixed"/>
        <w:tblLook w:firstRow="1" w:lastRow="0" w:firstColumn="1" w:lastColumn="0" w:noHBand="0" w:noVBand="1" w:val="04A0"/>
      </w:tblPr>
      <w:tblGrid>
        <w:gridCol w:w="2410"/>
        <w:gridCol w:w="6944"/>
      </w:tblGrid>
      <w:tr w:rsidR="00935BC3" w:rsidTr="00434269" w14:paraId="64907C74" w14:textId="77777777">
        <w:trPr>
          <w:cnfStyle w:val="100000000000"/>
          <w:tblHeader/>
        </w:trPr>
        <w:tc>
          <w:tcPr>
            <w:tcW w:w="2410" w:type="dxa"/>
            <w:tcBorders>
              <w:top w:val="single" w:color="16145F" w:themeColor="text2" w:sz="4" w:space="0"/>
              <w:left w:val="single" w:color="16145F" w:themeColor="text2" w:sz="4" w:space="0"/>
              <w:bottom w:val="single" w:color="16145F" w:themeColor="text2" w:sz="4" w:space="0"/>
            </w:tcBorders>
            <w:shd w:val="clear" w:color="auto" w:fill="2F318B"/>
          </w:tcPr>
          <w:p w:rsidRPr="002B620F" w:rsidR="00935BC3" w:rsidRDefault="00935BC3" w14:paraId="211B5F6F" w14:textId="77777777">
            <w:pPr>
              <w:pStyle w:val="DJCStablecolumnheadwhite"/>
              <w:rPr>
                <w:rFonts w:ascii="Aptos Display" w:hAnsi="Aptos Display"/>
                <w:sz w:val="24"/>
                <w:szCs w:val="24"/>
              </w:rPr>
            </w:pPr>
            <w:r w:rsidRPr="002B620F">
              <w:rPr>
                <w:rFonts w:ascii="Aptos Display" w:hAnsi="Aptos Display"/>
                <w:sz w:val="24"/>
                <w:szCs w:val="24"/>
              </w:rPr>
              <w:t>Criteria</w:t>
            </w:r>
          </w:p>
        </w:tc>
        <w:tc>
          <w:tcPr>
            <w:tcW w:w="6944" w:type="dxa"/>
            <w:tcBorders>
              <w:top w:val="single" w:color="16145F" w:themeColor="text2" w:sz="4" w:space="0"/>
              <w:bottom w:val="single" w:color="16145F" w:themeColor="text2" w:sz="4" w:space="0"/>
              <w:right w:val="single" w:color="16145F" w:themeColor="text2" w:sz="4" w:space="0"/>
            </w:tcBorders>
            <w:shd w:val="clear" w:color="auto" w:fill="2F318B"/>
          </w:tcPr>
          <w:p w:rsidRPr="002B620F" w:rsidR="00935BC3" w:rsidRDefault="00935BC3" w14:paraId="3228DC19" w14:textId="77777777">
            <w:pPr>
              <w:pStyle w:val="DJCStablecolumnheadwhite"/>
              <w:rPr>
                <w:rFonts w:ascii="Aptos Display" w:hAnsi="Aptos Display"/>
                <w:sz w:val="24"/>
                <w:szCs w:val="24"/>
              </w:rPr>
            </w:pPr>
            <w:r w:rsidRPr="002B620F">
              <w:rPr>
                <w:rFonts w:ascii="Aptos Display" w:hAnsi="Aptos Display"/>
                <w:sz w:val="24"/>
                <w:szCs w:val="24"/>
              </w:rPr>
              <w:t>Details</w:t>
            </w:r>
          </w:p>
        </w:tc>
      </w:tr>
      <w:tr w:rsidR="00935BC3" w:rsidTr="00434269" w14:paraId="3462F1D7" w14:textId="77777777">
        <w:tc>
          <w:tcPr>
            <w:tcW w:w="2410" w:type="dxa"/>
            <w:tcBorders>
              <w:top w:val="single" w:color="16145F" w:themeColor="text2" w:sz="4" w:space="0"/>
              <w:left w:val="single" w:color="16145F" w:themeColor="text2" w:sz="4" w:space="0"/>
              <w:bottom w:val="single" w:color="16145F" w:themeColor="text2" w:sz="4" w:space="0"/>
              <w:right w:val="single" w:color="16145F" w:themeColor="text2" w:sz="4" w:space="0"/>
            </w:tcBorders>
          </w:tcPr>
          <w:p w:rsidRPr="002B620F" w:rsidR="00935BC3" w:rsidRDefault="00935BC3" w14:paraId="264CB6AD" w14:textId="77777777">
            <w:pPr>
              <w:pStyle w:val="DJCStabletext"/>
              <w:rPr>
                <w:rStyle w:val="Strong"/>
                <w:rFonts w:ascii="Aptos Display" w:hAnsi="Aptos Display"/>
                <w:color w:val="auto"/>
                <w:sz w:val="24"/>
                <w:szCs w:val="24"/>
              </w:rPr>
            </w:pPr>
            <w:r w:rsidRPr="002B620F">
              <w:rPr>
                <w:rStyle w:val="Strong"/>
                <w:rFonts w:ascii="Aptos Display" w:hAnsi="Aptos Display"/>
                <w:color w:val="auto"/>
                <w:sz w:val="24"/>
                <w:szCs w:val="24"/>
              </w:rPr>
              <w:t>Document title:</w:t>
            </w:r>
          </w:p>
        </w:tc>
        <w:tc>
          <w:tcPr>
            <w:tcW w:w="6944" w:type="dxa"/>
            <w:tcBorders>
              <w:top w:val="single" w:color="16145F" w:themeColor="text2" w:sz="4" w:space="0"/>
              <w:left w:val="single" w:color="16145F" w:themeColor="text2" w:sz="4" w:space="0"/>
              <w:bottom w:val="single" w:color="16145F" w:themeColor="text2" w:sz="4" w:space="0"/>
              <w:right w:val="single" w:color="16145F" w:themeColor="text2" w:sz="4" w:space="0"/>
            </w:tcBorders>
          </w:tcPr>
          <w:p w:rsidRPr="002B620F" w:rsidR="00935BC3" w:rsidP="00216CE8" w:rsidRDefault="005A31E2" w14:paraId="6808CB0F" w14:textId="4A406004">
            <w:pPr>
              <w:pStyle w:val="DJCStabletext"/>
              <w:rPr>
                <w:rFonts w:ascii="Aptos Display" w:hAnsi="Aptos Display"/>
                <w:color w:val="auto"/>
                <w:sz w:val="24"/>
                <w:szCs w:val="24"/>
              </w:rPr>
            </w:pPr>
            <w:r w:rsidRPr="002B620F">
              <w:rPr>
                <w:rFonts w:ascii="Aptos Display" w:hAnsi="Aptos Display"/>
                <w:color w:val="auto"/>
                <w:sz w:val="24"/>
                <w:szCs w:val="24"/>
              </w:rPr>
              <w:t>Regional Environmental Scan: Grampians Region</w:t>
            </w:r>
          </w:p>
        </w:tc>
      </w:tr>
      <w:tr w:rsidR="00935BC3" w:rsidTr="00434269" w14:paraId="36BA1A31" w14:textId="77777777">
        <w:tc>
          <w:tcPr>
            <w:tcW w:w="2410" w:type="dxa"/>
            <w:tcBorders>
              <w:top w:val="single" w:color="16145F" w:themeColor="text2" w:sz="4" w:space="0"/>
              <w:left w:val="single" w:color="16145F" w:themeColor="text2" w:sz="4" w:space="0"/>
              <w:bottom w:val="single" w:color="16145F" w:themeColor="text2" w:sz="4" w:space="0"/>
              <w:right w:val="single" w:color="16145F" w:themeColor="text2" w:sz="4" w:space="0"/>
            </w:tcBorders>
          </w:tcPr>
          <w:p w:rsidRPr="002B620F" w:rsidR="00935BC3" w:rsidRDefault="00935BC3" w14:paraId="52E49474" w14:textId="77777777">
            <w:pPr>
              <w:pStyle w:val="DJCStabletext"/>
              <w:rPr>
                <w:rStyle w:val="Strong"/>
                <w:rFonts w:ascii="Aptos Display" w:hAnsi="Aptos Display"/>
                <w:color w:val="auto"/>
                <w:sz w:val="24"/>
                <w:szCs w:val="24"/>
              </w:rPr>
            </w:pPr>
            <w:r w:rsidRPr="002B620F">
              <w:rPr>
                <w:rStyle w:val="Strong"/>
                <w:rFonts w:ascii="Aptos Display" w:hAnsi="Aptos Display"/>
                <w:color w:val="auto"/>
                <w:sz w:val="24"/>
                <w:szCs w:val="24"/>
              </w:rPr>
              <w:t>Document owner:</w:t>
            </w:r>
          </w:p>
        </w:tc>
        <w:tc>
          <w:tcPr>
            <w:tcW w:w="6944" w:type="dxa"/>
            <w:tcBorders>
              <w:top w:val="single" w:color="16145F" w:themeColor="text2" w:sz="4" w:space="0"/>
              <w:left w:val="single" w:color="16145F" w:themeColor="text2" w:sz="4" w:space="0"/>
              <w:bottom w:val="single" w:color="16145F" w:themeColor="text2" w:sz="4" w:space="0"/>
              <w:right w:val="single" w:color="16145F" w:themeColor="text2" w:sz="4" w:space="0"/>
            </w:tcBorders>
          </w:tcPr>
          <w:p w:rsidRPr="002B620F" w:rsidR="00935BC3" w:rsidP="00216CE8" w:rsidRDefault="005B2869" w14:paraId="26200DB2" w14:textId="774BE237">
            <w:pPr>
              <w:pStyle w:val="DJCStabletext"/>
              <w:rPr>
                <w:rFonts w:ascii="Aptos Display" w:hAnsi="Aptos Display"/>
                <w:color w:val="auto"/>
                <w:sz w:val="24"/>
                <w:szCs w:val="24"/>
              </w:rPr>
            </w:pPr>
            <w:r w:rsidRPr="002B620F">
              <w:rPr>
                <w:rFonts w:ascii="Aptos Display" w:hAnsi="Aptos Display"/>
                <w:color w:val="auto"/>
                <w:sz w:val="24"/>
                <w:szCs w:val="24"/>
              </w:rPr>
              <w:t>Emergency Management Planning, EMV</w:t>
            </w:r>
          </w:p>
        </w:tc>
      </w:tr>
    </w:tbl>
    <w:p w:rsidR="00043C76" w:rsidP="00BE6A62" w:rsidRDefault="00043C76" w14:paraId="55434DF6" w14:textId="77777777">
      <w:pPr>
        <w:pStyle w:val="DJCSbodynospace"/>
      </w:pPr>
    </w:p>
    <w:p w:rsidR="00043C76" w:rsidP="00BE6A62" w:rsidRDefault="00043C76" w14:paraId="43B72085" w14:textId="77777777">
      <w:pPr>
        <w:pStyle w:val="DJCSsmallgapbetweentables"/>
      </w:pPr>
    </w:p>
    <w:p w:rsidR="00216CE8" w:rsidP="00216CE8" w:rsidRDefault="00216CE8" w14:paraId="63676635" w14:textId="49DD5673">
      <w:pPr>
        <w:pStyle w:val="DJCSbody"/>
      </w:pPr>
    </w:p>
    <w:p w:rsidR="00BA5A04" w:rsidP="00216CE8" w:rsidRDefault="00BA5A04" w14:paraId="4B4A630D" w14:textId="7FC6CB6D">
      <w:pPr>
        <w:pStyle w:val="DJCSbody"/>
      </w:pPr>
    </w:p>
    <w:p w:rsidRPr="003072C6" w:rsidR="00BA5A04" w:rsidP="00216CE8" w:rsidRDefault="00BA5A04" w14:paraId="156BD80E" w14:textId="77777777">
      <w:pPr>
        <w:pStyle w:val="DJCSbody"/>
      </w:pPr>
    </w:p>
    <w:sectPr w:rsidRPr="003072C6" w:rsidR="00BA5A04" w:rsidSect="00196DB1">
      <w:type w:val="continuous"/>
      <w:pgSz w:w="11906" w:h="16838" w:code="9"/>
      <w:pgMar w:top="1871" w:right="707" w:bottom="1588" w:left="851" w:header="283" w:footer="680" w:gutter="0"/>
      <w:cols w:space="720"/>
      <w:docGrid w:linePitch="360"/>
    </w:sectPr>
  </w:body>
</w:document>
</file>

<file path=word/endnotes.xml><?xml version="1.0" encoding="utf-8"?>
<w:endnotes xmlns:w="http://schemas.openxmlformats.org/wordprocessingml/2006/main" xmlns:m="http://schemas.openxmlformats.org/officeDocument/2006/math" xmlns:sl="http://schemas.openxmlformats.org/schemaLibrary/2006/main" xmlns:mc="http://schemas.openxmlformats.org/markup-compatibility/2006" xmlns:r="http://schemas.openxmlformats.org/officeDocument/2006/relationships" xmlns:wp="http://schemas.openxmlformats.org/drawingml/2006/wordprocessingDrawing" xmlns:a="http://schemas.openxmlformats.org/drawingml/2006/main" xmlns:w16cex="http://schemas.microsoft.com/office/word/2018/wordml/cex" xmlns:w16sdtfl="http://schemas.microsoft.com/office/word/2024/wordml/sdtformatlock" xmlns:w16sdtdh="http://schemas.microsoft.com/office/word/2020/wordml/sdtdatahash" xmlns:wp14="http://schemas.microsoft.com/office/word/2010/wordprocessingDrawing" xmlns:w16="http://schemas.microsoft.com/office/word/2018/wordml" xmlns:w16du="http://schemas.microsoft.com/office/word/2023/wordml/word16du" xmlns:w16se="http://schemas.microsoft.com/office/word/2015/wordml/symex" xmlns:w14="http://schemas.microsoft.com/office/word/2010/wordml" xmlns:w15="http://schemas.microsoft.com/office/word/2012/wordml" xmlns:w16cid="http://schemas.microsoft.com/office/word/2016/wordml/cid" mc:Ignorable="w14 w15 w16se w16cid w16 w16cex w16sdtdh w16sdtfl w16du wp14">
  <w:endnote w:type="separator" w:id="-1">
    <w:p w:rsidR="008C044A" w:rsidRDefault="008C044A" w14:paraId="3412297E" w14:textId="77777777">
      <w:r>
        <w:separator/>
      </w:r>
    </w:p>
    <w:p w:rsidR="008C044A" w:rsidRDefault="008C044A" w14:paraId="37CE8FC1" w14:textId="77777777"/>
  </w:endnote>
  <w:endnote w:type="continuationSeparator" w:id="0">
    <w:p w:rsidR="008C044A" w:rsidRDefault="008C044A" w14:paraId="2DE47FBF" w14:textId="77777777">
      <w:r>
        <w:continuationSeparator/>
      </w:r>
    </w:p>
    <w:p w:rsidR="008C044A" w:rsidRDefault="008C044A" w14:paraId="3205890C" w14:textId="77777777"/>
  </w:endnote>
  <w:endnote w:type="continuationNotice" w:id="1">
    <w:p w:rsidR="008C044A" w:rsidRDefault="008C044A" w14:paraId="2B6F2468" w14:textId="77777777"/>
  </w:endnote>
</w:endnotes>
</file>

<file path=word/fontTable.xml><?xml version="1.0" encoding="utf-8"?>
<w:fonts xmlns:w="http://schemas.openxmlformats.org/wordprocessingml/2006/main" xmlns:m="http://schemas.openxmlformats.org/officeDocument/2006/math" xmlns:w15="http://schemas.microsoft.com/office/word/2012/wordml" xmlns:w14="http://schemas.microsoft.com/office/word/2010/wordml" xmlns:sl="http://schemas.openxmlformats.org/schemaLibrary/2006/main" xmlns:mc="http://schemas.openxmlformats.org/markup-compatibility/2006" xmlns:r="http://schemas.openxmlformats.org/officeDocument/2006/relationships" xmlns:wp="http://schemas.openxmlformats.org/drawingml/2006/wordprocessingDrawing" xmlns:a="http://schemas.openxmlformats.org/drawingml/2006/main" xmlns:wp14="http://schemas.microsoft.com/office/word/2010/wordprocessingDrawing">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Nova">
    <w:panose1 w:val="020B0504020202020204"/>
    <w:charset w:val="00"/>
    <w:family w:val="swiss"/>
    <w:pitch w:val="variable"/>
    <w:sig w:usb0="0000028F" w:usb1="00000002" w:usb2="00000000" w:usb3="00000000" w:csb0="0000019F" w:csb1="00000000"/>
  </w:font>
  <w:font w:name="Cambria">
    <w:panose1 w:val="02040503050406030204"/>
    <w:charset w:val="00"/>
    <w:family w:val="roman"/>
    <w:pitch w:val="variable"/>
    <w:sig w:usb0="E00006FF" w:usb1="420024FF" w:usb2="02000000" w:usb3="00000000" w:csb0="0000019F" w:csb1="00000000"/>
  </w:font>
  <w:font w:name="Aptos Display">
    <w:panose1 w:val="020B0004020202020204"/>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Times">
    <w:altName w:val="Sylfaen"/>
    <w:panose1 w:val="020B06040202020202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Tahoma">
    <w:panose1 w:val="020B0604030504040204"/>
    <w:charset w:val="00"/>
    <w:family w:val="swiss"/>
    <w:pitch w:val="variable"/>
    <w:sig w:usb0="E1002EFF" w:usb1="C000605B" w:usb2="00000029" w:usb3="00000000" w:csb0="000101FF" w:csb1="00000000"/>
  </w:font>
  <w:font w:name="Museo 300">
    <w:altName w:val="Cambria"/>
    <w:panose1 w:val="020B0604020202020204"/>
    <w:charset w:val="00"/>
    <w:family w:val="roman"/>
    <w:notTrueType/>
    <w:pitch w:val="default"/>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VIC-Light">
    <w:altName w:val="VIC"/>
    <w:panose1 w:val="00000400000000000000"/>
    <w:charset w:val="00"/>
    <w:family w:val="auto"/>
    <w:notTrueType/>
    <w:pitch w:val="variable"/>
    <w:sig w:usb0="00000003" w:usb1="00000000" w:usb2="00000000" w:usb3="00000000" w:csb0="00000001" w:csb1="00000000"/>
  </w:font>
</w:fonts>
</file>

<file path=word/footer1.xml><?xml version="1.0" encoding="utf-8"?>
<w:ftr xmlns:w="http://schemas.openxmlformats.org/wordprocessingml/2006/main" xmlns:m="http://schemas.openxmlformats.org/officeDocument/2006/math" xmlns:sl="http://schemas.openxmlformats.org/schemaLibrary/2006/main" xmlns:mc="http://schemas.openxmlformats.org/markup-compatibility/2006" xmlns:r="http://schemas.openxmlformats.org/officeDocument/2006/relationships" xmlns:wp="http://schemas.openxmlformats.org/drawingml/2006/wordprocessingDrawing" xmlns:a="http://schemas.openxmlformats.org/drawingml/2006/main" xmlns:w16cex="http://schemas.microsoft.com/office/word/2018/wordml/cex" xmlns:w16sdtfl="http://schemas.microsoft.com/office/word/2024/wordml/sdtformatlock" xmlns:w16sdtdh="http://schemas.microsoft.com/office/word/2020/wordml/sdtdatahash" xmlns:wp14="http://schemas.microsoft.com/office/word/2010/wordprocessingDrawing" xmlns:w16="http://schemas.microsoft.com/office/word/2018/wordml" xmlns:w16du="http://schemas.microsoft.com/office/word/2023/wordml/word16du" xmlns:w16se="http://schemas.microsoft.com/office/word/2015/wordml/symex" xmlns:w14="http://schemas.microsoft.com/office/word/2010/wordml" xmlns:w15="http://schemas.microsoft.com/office/word/2012/wordml" xmlns:w16cid="http://schemas.microsoft.com/office/word/2016/wordml/cid" mc:Ignorable="w14 w15 w16se w16cid w16 w16cex w16sdtdh w16sdtfl w16du wp14">
  <w:p w:rsidR="00B461C5" w:rsidP="00E8487C" w:rsidRDefault="00B461C5" w14:paraId="0B433349" w14:textId="77777777">
    <w:pPr>
      <w:pStyle w:val="DJCSfooter"/>
      <w:tabs>
        <w:tab w:val="left" w:pos="567"/>
        <w:tab w:val="left" w:pos="1418"/>
        <w:tab w:val="left" w:pos="4395"/>
      </w:tabs>
    </w:pPr>
  </w:p>
</w:ftr>
</file>

<file path=word/footer2.xml><?xml version="1.0" encoding="utf-8"?>
<w:ftr xmlns:w="http://schemas.openxmlformats.org/wordprocessingml/2006/main" xmlns:m="http://schemas.openxmlformats.org/officeDocument/2006/math" xmlns:sl="http://schemas.openxmlformats.org/schemaLibrary/2006/main" xmlns:mc="http://schemas.openxmlformats.org/markup-compatibility/2006" xmlns:r="http://schemas.openxmlformats.org/officeDocument/2006/relationships" xmlns:wp="http://schemas.openxmlformats.org/drawingml/2006/wordprocessingDrawing" xmlns:a="http://schemas.openxmlformats.org/drawingml/2006/main" xmlns:w16cex="http://schemas.microsoft.com/office/word/2018/wordml/cex" xmlns:w16sdtfl="http://schemas.microsoft.com/office/word/2024/wordml/sdtformatlock" xmlns:w16sdtdh="http://schemas.microsoft.com/office/word/2020/wordml/sdtdatahash" xmlns:wp14="http://schemas.microsoft.com/office/word/2010/wordprocessingDrawing" xmlns:w16="http://schemas.microsoft.com/office/word/2018/wordml" xmlns:w16du="http://schemas.microsoft.com/office/word/2023/wordml/word16du" xmlns:w16se="http://schemas.microsoft.com/office/word/2015/wordml/symex" xmlns:w14="http://schemas.microsoft.com/office/word/2010/wordml" xmlns:w15="http://schemas.microsoft.com/office/word/2012/wordml" xmlns:w16cid="http://schemas.microsoft.com/office/word/2016/wordml/cid" mc:Ignorable="w14 w15 w16se w16cid w16 w16cex w16sdtdh w16sdtfl w16du wp14">
  <w:p w:rsidR="00840B9F" w:rsidP="00840B9F" w:rsidRDefault="00EA2EF1" w14:paraId="4E7C6974" w14:textId="77777777">
    <w:pPr>
      <w:pStyle w:val="DJCSfooter"/>
      <w:tabs>
        <w:tab w:val="left" w:pos="567"/>
        <w:tab w:val="left" w:pos="1418"/>
        <w:tab w:val="left" w:pos="4536"/>
      </w:tabs>
    </w:pPr>
    <w:r>
      <w:rPr>
        <w:noProof/>
        <w:lang w:eastAsia="en-AU"/>
      </w:rPr>
      <w:drawing>
        <wp:anchor distT="0" distB="0" distL="114300" distR="114300" simplePos="false" relativeHeight="251658241" behindDoc="true" locked="false" layoutInCell="true" allowOverlap="true" wp14:anchorId="0F555E08" wp14:editId="4DACA121">
          <wp:simplePos x="0" y="0"/>
          <wp:positionH relativeFrom="margin">
            <wp:posOffset>5012690</wp:posOffset>
          </wp:positionH>
          <wp:positionV relativeFrom="page">
            <wp:posOffset>9934575</wp:posOffset>
          </wp:positionV>
          <wp:extent cx="1562100" cy="428625"/>
          <wp:effectExtent l="0" t="0" r="0" b="9525"/>
          <wp:wrapNone/>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34" name="Picture 34" descr="Victoria State Gove DJCS right PMS2945 rgb_outline"/>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FrameLocks noChangeAspect="true"/>
          </wp:cNvGraphicFramePr>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openxmlformats.org/drawingml/2006/picture">
              <pic:pic xmlns:pic="http://schemas.openxmlformats.org/drawingml/2006/picture">
                <pic:nvPicPr>
                  <pic:cNvPr id="0" name="Picture 3" descr="Victoria State Gove DJCS right PMS2945 rgb_outline"/>
                  <pic:cNvPicPr>
                    <a:picLocks noChangeAspect="true" noChangeArrowheads="true"/>
                  </pic:cNvPicPr>
                </pic:nvPicPr>
                <pic:blipFill>
                  <a:blip r:embed="rId1">
                    <a:extLst>
                      <a:ext uri="{28A0092B-C50C-407E-A947-70E740481C1C}">
                        <a14:useLocalDpi val="false"/>
                      </a:ext>
                    </a:extLst>
                  </a:blip>
                  <a:srcRect/>
                  <a:stretch>
                    <a:fillRect/>
                  </a:stretch>
                </pic:blipFill>
                <pic:spPr bwMode="auto">
                  <a:xfrm>
                    <a:off x="0" y="0"/>
                    <a:ext cx="1562100" cy="428625"/>
                  </a:xfrm>
                  <a:prstGeom prst="rect">
                    <a:avLst/>
                  </a:prstGeom>
                  <a:noFill/>
                  <a:ln>
                    <a:noFill/>
                  </a:ln>
                </pic:spPr>
              </pic:pic>
            </a:graphicData>
          </a:graphic>
          <wp14:sizeRelH relativeFrom="page">
            <wp14:pctWidth>0</wp14:pctWidth>
          </wp14:sizeRelH>
          <wp14:sizeRelV relativeFrom="page">
            <wp14:pctHeight>0</wp14:pctHeight>
          </wp14:sizeRelV>
        </wp:anchor>
      </w:drawing>
    </w:r>
    <w:r w:rsidR="00216CE8">
      <w:tab/>
    </w:r>
    <w:r w:rsidR="00216CE8">
      <w:tab/>
    </w:r>
    <w:r w:rsidR="00840B9F">
      <w:t>TRIM ID:</w:t>
    </w:r>
    <w:r w:rsidR="00216CE8">
      <w:t xml:space="preserve"> &lt;Enter TRIM ID&gt;</w:t>
    </w:r>
  </w:p>
  <w:p w:rsidR="000A12D5" w:rsidP="00840B9F" w:rsidRDefault="00840B9F" w14:paraId="15E65AEA" w14:textId="77777777">
    <w:pPr>
      <w:pStyle w:val="DJCSfooter"/>
      <w:tabs>
        <w:tab w:val="left" w:pos="567"/>
        <w:tab w:val="left" w:pos="1418"/>
        <w:tab w:val="left" w:pos="3969"/>
      </w:tabs>
    </w:pPr>
    <w:r>
      <w:t xml:space="preserve">Page </w:t>
    </w:r>
    <w:r w:rsidRPr="00424153">
      <w:rPr>
        <w:bCs/>
        <w:sz w:val="24"/>
        <w:szCs w:val="24"/>
      </w:rPr>
      <w:fldChar w:fldCharType="begin"/>
    </w:r>
    <w:r w:rsidRPr="00424153">
      <w:rPr>
        <w:bCs/>
      </w:rPr>
      <w:instrText xml:space="preserve"> PAGE </w:instrText>
    </w:r>
    <w:r w:rsidRPr="00424153">
      <w:rPr>
        <w:bCs/>
        <w:sz w:val="24"/>
        <w:szCs w:val="24"/>
      </w:rPr>
      <w:fldChar w:fldCharType="separate"/>
    </w:r>
    <w:r w:rsidR="00705C12">
      <w:rPr>
        <w:bCs/>
        <w:noProof/>
      </w:rPr>
      <w:t>3</w:t>
    </w:r>
    <w:r w:rsidRPr="00424153">
      <w:rPr>
        <w:bCs/>
        <w:sz w:val="24"/>
        <w:szCs w:val="24"/>
      </w:rPr>
      <w:fldChar w:fldCharType="end"/>
    </w:r>
    <w:r>
      <w:t xml:space="preserve"> of </w:t>
    </w:r>
    <w:r w:rsidRPr="00424153">
      <w:rPr>
        <w:bCs/>
        <w:sz w:val="24"/>
        <w:szCs w:val="24"/>
      </w:rPr>
      <w:fldChar w:fldCharType="begin"/>
    </w:r>
    <w:r w:rsidRPr="00424153">
      <w:rPr>
        <w:bCs/>
      </w:rPr>
      <w:instrText xml:space="preserve"> NUMPAGES  </w:instrText>
    </w:r>
    <w:r w:rsidRPr="00424153">
      <w:rPr>
        <w:bCs/>
        <w:sz w:val="24"/>
        <w:szCs w:val="24"/>
      </w:rPr>
      <w:fldChar w:fldCharType="separate"/>
    </w:r>
    <w:r w:rsidR="00705C12">
      <w:rPr>
        <w:bCs/>
        <w:noProof/>
      </w:rPr>
      <w:t>5</w:t>
    </w:r>
    <w:r w:rsidRPr="00424153">
      <w:rPr>
        <w:bCs/>
        <w:sz w:val="24"/>
        <w:szCs w:val="24"/>
      </w:rPr>
      <w:fldChar w:fldCharType="end"/>
    </w:r>
    <w:r>
      <w:tab/>
    </w:r>
    <w:r w:rsidR="00216CE8">
      <w:t>Date: &lt;Enter date&gt;</w:t>
    </w:r>
    <w:r>
      <w:t xml:space="preserve"> </w:t>
    </w:r>
    <w:r>
      <w:tab/>
    </w:r>
    <w:r w:rsidR="00216CE8">
      <w:t>&lt;Enter draft number or type final&gt;</w:t>
    </w:r>
    <w:r w:rsidR="000A12D5">
      <w:tab/>
    </w:r>
  </w:p>
</w:ftr>
</file>

<file path=word/footer3.xml><?xml version="1.0" encoding="utf-8"?>
<w:ftr xmlns:w="http://schemas.openxmlformats.org/wordprocessingml/2006/main" xmlns:m="http://schemas.openxmlformats.org/officeDocument/2006/math" xmlns:sl="http://schemas.openxmlformats.org/schemaLibrary/2006/main" xmlns:mc="http://schemas.openxmlformats.org/markup-compatibility/2006" xmlns:r="http://schemas.openxmlformats.org/officeDocument/2006/relationships" xmlns:wp="http://schemas.openxmlformats.org/drawingml/2006/wordprocessingDrawing" xmlns:a="http://schemas.openxmlformats.org/drawingml/2006/main" xmlns:w16cex="http://schemas.microsoft.com/office/word/2018/wordml/cex" xmlns:w16sdtfl="http://schemas.microsoft.com/office/word/2024/wordml/sdtformatlock" xmlns:w16sdtdh="http://schemas.microsoft.com/office/word/2020/wordml/sdtdatahash" xmlns:wp14="http://schemas.microsoft.com/office/word/2010/wordprocessingDrawing" xmlns:w16="http://schemas.microsoft.com/office/word/2018/wordml" xmlns:w16du="http://schemas.microsoft.com/office/word/2023/wordml/word16du" xmlns:wps="http://schemas.microsoft.com/office/word/2010/wordprocessingShape" xmlns:w16se="http://schemas.microsoft.com/office/word/2015/wordml/symex" xmlns:w14="http://schemas.microsoft.com/office/word/2010/wordml" xmlns:w15="http://schemas.microsoft.com/office/word/2012/wordml" xmlns:w16cid="http://schemas.microsoft.com/office/word/2016/wordml/cid" mc:Ignorable="w14 w15 w16se w16cid w16 w16cex w16sdtdh w16sdtfl w16du wp14">
  <w:p w:rsidR="008070E9" w:rsidP="008070E9" w:rsidRDefault="004D5348" w14:paraId="77579E16" w14:textId="30FEDA95">
    <w:pPr>
      <w:pStyle w:val="DJCSfooter"/>
      <w:tabs>
        <w:tab w:val="left" w:pos="567"/>
        <w:tab w:val="left" w:pos="1418"/>
        <w:tab w:val="left" w:pos="4536"/>
      </w:tabs>
    </w:pPr>
    <w:r>
      <w:rPr>
        <w:noProof/>
      </w:rPr>
      <w:drawing>
        <wp:anchor distT="0" distB="0" distL="114300" distR="114300" simplePos="false" relativeHeight="251658242" behindDoc="true" locked="false" layoutInCell="true" allowOverlap="true" wp14:anchorId="285EEDA5" wp14:editId="4CAE971D">
          <wp:simplePos x="0" y="0"/>
          <wp:positionH relativeFrom="page">
            <wp:align>center</wp:align>
          </wp:positionH>
          <wp:positionV relativeFrom="paragraph">
            <wp:posOffset>-458025</wp:posOffset>
          </wp:positionV>
          <wp:extent cx="7944485" cy="1684655"/>
          <wp:effectExtent l="0" t="0" r="0" b="0"/>
          <wp:wrapNone/>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116725491" name="Picture 116725491"/>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FrameLocks noChangeAspect="true"/>
          </wp:cNvGraphicFramePr>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openxmlformats.org/drawingml/2006/picture">
              <pic:pic xmlns:pic="http://schemas.openxmlformats.org/drawingml/2006/picture">
                <pic:nvPicPr>
                  <pic:cNvPr id="0" name="Picture 1"/>
                  <pic:cNvPicPr>
                    <a:picLocks noChangeAspect="true" noChangeArrowheads="true"/>
                  </pic:cNvPicPr>
                </pic:nvPicPr>
                <pic:blipFill rotWithShape="true">
                  <a:blip r:embed="rId1">
                    <a:extLst>
                      <a:ext uri="{28A0092B-C50C-407E-A947-70E740481C1C}">
                        <a14:useLocalDpi val="false"/>
                      </a:ext>
                    </a:extLst>
                  </a:blip>
                  <a:srcRect l="28423" t="42528" r="28162" b="41113"/>
                  <a:stretch/>
                </pic:blipFill>
                <pic:spPr bwMode="auto">
                  <a:xfrm>
                    <a:off x="0" y="0"/>
                    <a:ext cx="7944485" cy="1684655"/>
                  </a:xfrm>
                  <a:prstGeom prst="rect">
                    <a:avLst/>
                  </a:prstGeom>
                  <a:noFill/>
                  <a:ln>
                    <a:noFill/>
                  </a:ln>
                  <a:extLst>
                    <a:ext uri="{53640926-AAD7-44D8-BBD7-CCE9431645EC}">
                      <a14:shadowObscured/>
                    </a:ext>
                  </a:extLst>
                </pic:spPr>
              </pic:pic>
            </a:graphicData>
          </a:graphic>
          <wp14:sizeRelH relativeFrom="page">
            <wp14:pctWidth>0</wp14:pctWidth>
          </wp14:sizeRelH>
          <wp14:sizeRelV relativeFrom="page">
            <wp14:pctHeight>0</wp14:pctHeight>
          </wp14:sizeRelV>
        </wp:anchor>
      </w:drawing>
    </w:r>
    <w:r w:rsidR="00C41BD3">
      <w:rPr>
        <w:noProof/>
      </w:rPr>
      <mc:AlternateContent>
        <mc:Choice Requires="wps">
          <w:drawing>
            <wp:anchor distT="0" distB="0" distL="0" distR="0" simplePos="false" relativeHeight="251660300" behindDoc="false" locked="false" layoutInCell="true" allowOverlap="true" wp14:anchorId="1B4581D6" wp14:editId="0921002F">
              <wp:simplePos x="0" y="0"/>
              <wp:positionH relativeFrom="page">
                <wp:posOffset>3389630</wp:posOffset>
              </wp:positionH>
              <wp:positionV relativeFrom="page">
                <wp:posOffset>9897940</wp:posOffset>
              </wp:positionV>
              <wp:extent cx="777833" cy="439387"/>
              <wp:effectExtent l="0" t="0" r="3810" b="18415"/>
              <wp:wrapNone/>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17" name="Text Box 17" descr="OFFICIAL">
                <a:extLst>
                  <a:ext uri="{5AE41FA2-C0FF-4470-9BD4-5FADCA87CBE2}">
                    <aclsh:classification xmlns:aclsh="http://schemas.microsoft.com/office/drawing/2020/classificationShape" classificationOutcomeType="hdr"/>
                  </a:ext>
                </a:extLst>
              </wp:docPr>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microsoft.com/office/word/2010/wordprocessingShape">
                  <wps:wsp>
                    <wps:cNvSpPr txBox="true"/>
                    <wps:spPr>
                      <a:xfrm>
                        <a:off x="0" y="0"/>
                        <a:ext cx="777833" cy="439387"/>
                      </a:xfrm>
                      <a:prstGeom prst="rect">
                        <a:avLst/>
                      </a:prstGeom>
                      <a:noFill/>
                      <a:ln>
                        <a:noFill/>
                      </a:ln>
                    </wps:spPr>
                    <wps:txbx>
                      <w:txbxContent>
                        <w:p w:rsidRPr="004E3C84" w:rsidR="00C41BD3" w:rsidP="00C41BD3" w:rsidRDefault="00C41BD3" w14:paraId="6479B20A" w14:textId="77777777">
                          <w:pPr>
                            <w:jc w:val="center"/>
                            <w:rPr>
                              <w:rFonts w:ascii="Arial Nova" w:hAnsi="Arial Nova" w:eastAsia="Arial Black" w:cs="Arial Black"/>
                              <w:b/>
                              <w:bCs/>
                              <w:noProof/>
                              <w:color w:val="FF0000"/>
                            </w:rPr>
                          </w:pPr>
                          <w:r w:rsidRPr="004E3C84">
                            <w:rPr>
                              <w:rFonts w:ascii="Arial Nova" w:hAnsi="Arial Nova" w:eastAsia="Arial Black" w:cs="Arial Black"/>
                              <w:b/>
                              <w:bCs/>
                              <w:noProof/>
                              <w:color w:val="FF0000"/>
                            </w:rPr>
                            <w:t>OFFICIAL</w:t>
                          </w:r>
                        </w:p>
                      </w:txbxContent>
                    </wps:txbx>
                    <wps:bodyPr rot="0" spcFirstLastPara="false" vertOverflow="overflow" horzOverflow="overflow" vert="horz" wrap="square" lIns="0" tIns="190500" rIns="0" bIns="0" numCol="1" spcCol="0" rtlCol="false" fromWordArt="false" anchor="t" anchorCtr="false" forceAA="false" compatLnSpc="true">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xmlns:v="urn:schemas-microsoft-com:vml" xmlns:xvml="urn:schemas-microsoft-com:office:excel" xmlns:o="urn:schemas-microsoft-com:office:office" xmlns:w10="urn:schemas-microsoft-com:office:word" xmlns:pvml="urn:schemas-microsoft-com:office:powerpoint" o:spt="202.0" path="m,l,21600r21600,l21600,xe" coordsize="21600,21600" id="_x0000_t202">
              <v:stroke joinstyle="miter"/>
              <v:path gradientshapeok="t" o:connecttype="rect"/>
            </v:shapetype>
            <v:shape xmlns:v="urn:schemas-microsoft-com:vml" xmlns:xvml="urn:schemas-microsoft-com:office:excel" xmlns:o="urn:schemas-microsoft-com:office:office" xmlns:w10="urn:schemas-microsoft-com:office:word" xmlns:pvml="urn:schemas-microsoft-com:office:powerpoint" o:gfxdata="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" type="#_x0000_t202" alt="OFFICIAL" style="position:absolute;margin-left:266.9pt;margin-top:779.35pt;width:61.25pt;height:34.6pt;z-index:25166030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id="Text Box 17" o:spid="_x0000_s1034" stroked="f" filled="f">
              <v:textbox inset="0,15pt,0,0">
                <w:txbxContent>
                  <w:p w:rsidRPr="004E3C84" w:rsidR="00C41BD3" w:rsidP="00C41BD3" w:rsidRDefault="00C41BD3" w14:paraId="6479B20A" w14:textId="77777777">
                    <w:pPr>
                      <w:jc w:val="center"/>
                      <w:rPr>
                        <w:rFonts w:ascii="Arial Nova" w:hAnsi="Arial Nova" w:eastAsia="Arial Black" w:cs="Arial Black"/>
                        <w:b/>
                        <w:bCs/>
                        <w:noProof/>
                        <w:color w:val="FF0000"/>
                      </w:rPr>
                    </w:pPr>
                    <w:r w:rsidRPr="004E3C84">
                      <w:rPr>
                        <w:rFonts w:ascii="Arial Nova" w:hAnsi="Arial Nova" w:eastAsia="Arial Black" w:cs="Arial Black"/>
                        <w:b/>
                        <w:bCs/>
                        <w:noProof/>
                        <w:color w:val="FF0000"/>
                      </w:rPr>
                      <w:t>OFFICIAL</w:t>
                    </w:r>
                  </w:p>
                </w:txbxContent>
              </v:textbox>
              <w10:wrap anchorx="page" anchory="page"/>
            </v:shape>
          </w:pict>
        </mc:Fallback>
      </mc:AlternateContent>
    </w:r>
    <w:r w:rsidR="008070E9">
      <w:tab/>
    </w:r>
    <w:r w:rsidR="008070E9">
      <w:tab/>
    </w:r>
  </w:p>
  <w:p w:rsidRPr="002B620F" w:rsidR="00705C12" w:rsidP="00442DAA" w:rsidRDefault="008070E9" w14:paraId="063B9D6A" w14:textId="3EB59942">
    <w:pPr>
      <w:pStyle w:val="DJCSfooter"/>
      <w:tabs>
        <w:tab w:val="left" w:pos="567"/>
        <w:tab w:val="left" w:pos="1418"/>
        <w:tab w:val="left" w:pos="3969"/>
        <w:tab w:val="right" w:pos="10348"/>
      </w:tabs>
      <w:rPr>
        <w:rFonts w:ascii="Aptos Display" w:hAnsi="Aptos Display"/>
      </w:rPr>
    </w:pPr>
    <w:r w:rsidRPr="002B620F">
      <w:rPr>
        <w:rFonts w:ascii="Aptos Display" w:hAnsi="Aptos Display"/>
        <w:sz w:val="22"/>
        <w:szCs w:val="20"/>
      </w:rPr>
      <w:t xml:space="preserve">Page </w:t>
    </w:r>
    <w:r w:rsidRPr="002B620F">
      <w:rPr>
        <w:rFonts w:ascii="Aptos Display" w:hAnsi="Aptos Display"/>
        <w:bCs/>
        <w:sz w:val="28"/>
        <w:szCs w:val="28"/>
      </w:rPr>
      <w:fldChar w:fldCharType="begin"/>
    </w:r>
    <w:r w:rsidRPr="002B620F">
      <w:rPr>
        <w:rFonts w:ascii="Aptos Display" w:hAnsi="Aptos Display"/>
        <w:bCs/>
        <w:sz w:val="22"/>
        <w:szCs w:val="20"/>
      </w:rPr>
      <w:instrText xml:space="preserve"> PAGE </w:instrText>
    </w:r>
    <w:r w:rsidRPr="002B620F">
      <w:rPr>
        <w:rFonts w:ascii="Aptos Display" w:hAnsi="Aptos Display"/>
        <w:bCs/>
        <w:sz w:val="28"/>
        <w:szCs w:val="28"/>
      </w:rPr>
      <w:fldChar w:fldCharType="separate"/>
    </w:r>
    <w:r w:rsidRPr="002B620F">
      <w:rPr>
        <w:rFonts w:ascii="Aptos Display" w:hAnsi="Aptos Display"/>
        <w:bCs/>
        <w:sz w:val="28"/>
        <w:szCs w:val="28"/>
      </w:rPr>
      <w:t>2</w:t>
    </w:r>
    <w:r w:rsidRPr="002B620F">
      <w:rPr>
        <w:rFonts w:ascii="Aptos Display" w:hAnsi="Aptos Display"/>
        <w:bCs/>
        <w:sz w:val="28"/>
        <w:szCs w:val="28"/>
      </w:rPr>
      <w:fldChar w:fldCharType="end"/>
    </w:r>
    <w:r w:rsidRPr="002B620F">
      <w:rPr>
        <w:rFonts w:ascii="Aptos Display" w:hAnsi="Aptos Display"/>
        <w:sz w:val="22"/>
        <w:szCs w:val="20"/>
      </w:rPr>
      <w:t xml:space="preserve"> of </w:t>
    </w:r>
    <w:r w:rsidRPr="002B620F">
      <w:rPr>
        <w:rFonts w:ascii="Aptos Display" w:hAnsi="Aptos Display"/>
        <w:bCs/>
        <w:sz w:val="28"/>
        <w:szCs w:val="28"/>
      </w:rPr>
      <w:fldChar w:fldCharType="begin"/>
    </w:r>
    <w:r w:rsidRPr="002B620F">
      <w:rPr>
        <w:rFonts w:ascii="Aptos Display" w:hAnsi="Aptos Display"/>
        <w:bCs/>
        <w:sz w:val="22"/>
        <w:szCs w:val="20"/>
      </w:rPr>
      <w:instrText xml:space="preserve"> NUMPAGES  </w:instrText>
    </w:r>
    <w:r w:rsidRPr="002B620F">
      <w:rPr>
        <w:rFonts w:ascii="Aptos Display" w:hAnsi="Aptos Display"/>
        <w:bCs/>
        <w:sz w:val="28"/>
        <w:szCs w:val="28"/>
      </w:rPr>
      <w:fldChar w:fldCharType="separate"/>
    </w:r>
    <w:r w:rsidRPr="002B620F">
      <w:rPr>
        <w:rFonts w:ascii="Aptos Display" w:hAnsi="Aptos Display"/>
        <w:bCs/>
        <w:sz w:val="28"/>
        <w:szCs w:val="28"/>
      </w:rPr>
      <w:t>4</w:t>
    </w:r>
    <w:r w:rsidRPr="002B620F">
      <w:rPr>
        <w:rFonts w:ascii="Aptos Display" w:hAnsi="Aptos Display"/>
        <w:bCs/>
        <w:sz w:val="28"/>
        <w:szCs w:val="28"/>
      </w:rPr>
      <w:fldChar w:fldCharType="end"/>
    </w:r>
    <w:r w:rsidRPr="002B620F">
      <w:rPr>
        <w:rFonts w:ascii="Aptos Display" w:hAnsi="Aptos Display"/>
      </w:rPr>
      <w:tab/>
    </w:r>
    <w:r w:rsidRPr="002B620F">
      <w:rPr>
        <w:rFonts w:ascii="Aptos Display" w:hAnsi="Aptos Display"/>
      </w:rPr>
      <w:tab/>
    </w:r>
    <w:r w:rsidRPr="002B620F" w:rsidR="00442DAA">
      <w:rPr>
        <w:rFonts w:ascii="Aptos Display" w:hAnsi="Aptos Display"/>
      </w:rPr>
      <w:tab/>
    </w:r>
  </w:p>
</w:ftr>
</file>

<file path=word/footnotes.xml><?xml version="1.0" encoding="utf-8"?>
<w:footnotes xmlns:w="http://schemas.openxmlformats.org/wordprocessingml/2006/main" xmlns:m="http://schemas.openxmlformats.org/officeDocument/2006/math" xmlns:sl="http://schemas.openxmlformats.org/schemaLibrary/2006/main" xmlns:mc="http://schemas.openxmlformats.org/markup-compatibility/2006" xmlns:r="http://schemas.openxmlformats.org/officeDocument/2006/relationships" xmlns:wp="http://schemas.openxmlformats.org/drawingml/2006/wordprocessingDrawing" xmlns:a="http://schemas.openxmlformats.org/drawingml/2006/main" xmlns:w16cex="http://schemas.microsoft.com/office/word/2018/wordml/cex" xmlns:w16sdtfl="http://schemas.microsoft.com/office/word/2024/wordml/sdtformatlock" xmlns:w16sdtdh="http://schemas.microsoft.com/office/word/2020/wordml/sdtdatahash" xmlns:wp14="http://schemas.microsoft.com/office/word/2010/wordprocessingDrawing" xmlns:w16="http://schemas.microsoft.com/office/word/2018/wordml" xmlns:w16du="http://schemas.microsoft.com/office/word/2023/wordml/word16du" xmlns:w16se="http://schemas.microsoft.com/office/word/2015/wordml/symex" xmlns:w14="http://schemas.microsoft.com/office/word/2010/wordml" xmlns:w15="http://schemas.microsoft.com/office/word/2012/wordml" xmlns:w16cid="http://schemas.microsoft.com/office/word/2016/wordml/cid" mc:Ignorable="w14 w15 w16se w16cid w16 w16cex w16sdtdh w16sdtfl w16du wp14">
  <w:footnote w:type="separator" w:id="-1">
    <w:p w:rsidR="008C044A" w:rsidRDefault="008C044A" w14:paraId="320271D2" w14:textId="77777777">
      <w:r>
        <w:separator/>
      </w:r>
    </w:p>
    <w:p w:rsidR="008C044A" w:rsidRDefault="008C044A" w14:paraId="22D54B46" w14:textId="77777777"/>
  </w:footnote>
  <w:footnote w:type="continuationSeparator" w:id="0">
    <w:p w:rsidR="008C044A" w:rsidRDefault="008C044A" w14:paraId="2E52FDC2" w14:textId="77777777">
      <w:r>
        <w:continuationSeparator/>
      </w:r>
    </w:p>
    <w:p w:rsidR="008C044A" w:rsidRDefault="008C044A" w14:paraId="40DDD983" w14:textId="77777777"/>
  </w:footnote>
  <w:footnote w:type="continuationNotice" w:id="1">
    <w:p w:rsidR="008C044A" w:rsidRDefault="008C044A" w14:paraId="66540059" w14:textId="77777777"/>
  </w:footnote>
  <w:footnote w:id="2">
    <w:p w:rsidR="0045085A" w:rsidP="0045085A" w:rsidRDefault="0045085A" w14:paraId="515613B0" w14:textId="77777777">
      <w:pPr>
        <w:pStyle w:val="FootnoteText"/>
      </w:pPr>
      <w:r>
        <w:rPr>
          <w:rStyle w:val="FootnoteReference"/>
        </w:rPr>
        <w:footnoteRef/>
      </w:r>
      <w:r>
        <w:t xml:space="preserve"> University of New South Wales (2024), </w:t>
      </w:r>
      <w:hyperlink w:history="true" r:id="rId1">
        <w:r>
          <w:rPr>
            <w:rStyle w:val="Hyperlink"/>
          </w:rPr>
          <w:t>PESTEL Analysis</w:t>
        </w:r>
      </w:hyperlink>
    </w:p>
  </w:footnote>
  <w:footnote w:id="3">
    <w:p w:rsidR="00317CE6" w:rsidP="00317CE6" w:rsidRDefault="00317CE6" w14:paraId="297A79F6" w14:textId="77777777">
      <w:pPr>
        <w:pStyle w:val="FootnoteText"/>
      </w:pPr>
      <w:r>
        <w:rPr>
          <w:rStyle w:val="FootnoteReference"/>
        </w:rPr>
        <w:footnoteRef/>
      </w:r>
      <w:r>
        <w:t xml:space="preserve"> Emergency Management Victoria (2024), </w:t>
      </w:r>
      <w:hyperlink w:history="true" r:id="rId2">
        <w:r w:rsidRPr="006D0B7E">
          <w:rPr>
            <w:rStyle w:val="Hyperlink"/>
          </w:rPr>
          <w:t>Victoria’</w:t>
        </w:r>
        <w:r>
          <w:rPr>
            <w:rStyle w:val="Hyperlink"/>
          </w:rPr>
          <w:t>s</w:t>
        </w:r>
        <w:r w:rsidRPr="006D0B7E">
          <w:rPr>
            <w:rStyle w:val="Hyperlink"/>
          </w:rPr>
          <w:t xml:space="preserve"> emergency management planning framework</w:t>
        </w:r>
      </w:hyperlink>
    </w:p>
  </w:footnote>
  <w:footnote w:id="4">
    <w:p w:rsidR="00BF6BC6" w:rsidP="00BF6BC6" w:rsidRDefault="00BF6BC6" w14:paraId="0F2BF368" w14:textId="77777777">
      <w:pPr>
        <w:pStyle w:val="FootnoteText"/>
      </w:pPr>
      <w:r>
        <w:rPr>
          <w:rStyle w:val="FootnoteReference"/>
        </w:rPr>
        <w:footnoteRef/>
      </w:r>
      <w:r>
        <w:t xml:space="preserve"> Forest Fire Management Victoria (2021), </w:t>
      </w:r>
      <w:hyperlink w:history="true" r:id="rId3">
        <w:r w:rsidRPr="00A77BD5">
          <w:rPr>
            <w:rStyle w:val="Hyperlink"/>
          </w:rPr>
          <w:t>Grampians Region</w:t>
        </w:r>
      </w:hyperlink>
    </w:p>
  </w:footnote>
  <w:footnote w:id="5">
    <w:p w:rsidR="00BF6BC6" w:rsidP="00BF6BC6" w:rsidRDefault="00BF6BC6" w14:paraId="43E0FEE0" w14:textId="77777777">
      <w:pPr>
        <w:pStyle w:val="FootnoteText"/>
      </w:pPr>
      <w:r>
        <w:rPr>
          <w:rStyle w:val="FootnoteReference"/>
        </w:rPr>
        <w:footnoteRef/>
      </w:r>
      <w:r>
        <w:t xml:space="preserve"> Climate Change Victoria (2021), </w:t>
      </w:r>
      <w:hyperlink w:history="true" r:id="rId4">
        <w:r w:rsidRPr="00A04337">
          <w:rPr>
            <w:rStyle w:val="Hyperlink"/>
          </w:rPr>
          <w:t>Grampians Regional Climate Adaptation Strategy 2021 – 2025</w:t>
        </w:r>
      </w:hyperlink>
    </w:p>
  </w:footnote>
  <w:footnote w:id="6">
    <w:p w:rsidR="00BF6BC6" w:rsidP="00BF6BC6" w:rsidRDefault="00BF6BC6" w14:paraId="4B7A7D5B" w14:textId="77777777">
      <w:pPr>
        <w:pStyle w:val="FootnoteText"/>
      </w:pPr>
      <w:r>
        <w:rPr>
          <w:rStyle w:val="FootnoteReference"/>
        </w:rPr>
        <w:footnoteRef/>
      </w:r>
      <w:r>
        <w:t xml:space="preserve"> Infrastructure Victoria (2021), </w:t>
      </w:r>
      <w:hyperlink w:history="true" r:id="rId5">
        <w:r>
          <w:rPr>
            <w:rStyle w:val="Hyperlink"/>
          </w:rPr>
          <w:t>Victoria’s Infrastructure Strategy 2021 – 2051: Wimmera Southern Mallee Summary</w:t>
        </w:r>
      </w:hyperlink>
    </w:p>
  </w:footnote>
  <w:footnote w:id="7">
    <w:p w:rsidR="00BF6BC6" w:rsidP="00BF6BC6" w:rsidRDefault="00BF6BC6" w14:paraId="07098706" w14:textId="77777777">
      <w:pPr>
        <w:pStyle w:val="FootnoteText"/>
      </w:pPr>
      <w:r>
        <w:rPr>
          <w:rStyle w:val="FootnoteReference"/>
        </w:rPr>
        <w:footnoteRef/>
      </w:r>
      <w:r>
        <w:t xml:space="preserve"> Regional Development Victoria (2023), </w:t>
      </w:r>
      <w:hyperlink w:history="true" r:id="rId6">
        <w:r w:rsidRPr="00D928D3">
          <w:rPr>
            <w:rStyle w:val="Hyperlink"/>
          </w:rPr>
          <w:t>Victoria’s Grampians Region</w:t>
        </w:r>
      </w:hyperlink>
    </w:p>
  </w:footnote>
  <w:footnote w:id="8">
    <w:p w:rsidR="003428BC" w:rsidP="003428BC" w:rsidRDefault="003428BC" w14:paraId="6572011F" w14:textId="77777777">
      <w:pPr>
        <w:pStyle w:val="FootnoteText"/>
      </w:pPr>
      <w:r>
        <w:rPr>
          <w:rStyle w:val="FootnoteReference"/>
        </w:rPr>
        <w:footnoteRef/>
      </w:r>
      <w:r>
        <w:t xml:space="preserve"> Regional Development Victoria (2023), </w:t>
      </w:r>
      <w:hyperlink w:history="true" r:id="rId7">
        <w:r w:rsidRPr="00D928D3">
          <w:rPr>
            <w:rStyle w:val="Hyperlink"/>
          </w:rPr>
          <w:t>Victoria’s Grampians Region</w:t>
        </w:r>
      </w:hyperlink>
    </w:p>
  </w:footnote>
  <w:footnote w:id="9">
    <w:p w:rsidR="00BF6BC6" w:rsidP="00BF6BC6" w:rsidRDefault="00BF6BC6" w14:paraId="15F6102E" w14:textId="77777777">
      <w:pPr>
        <w:pStyle w:val="FootnoteText"/>
      </w:pPr>
      <w:r>
        <w:rPr>
          <w:rStyle w:val="FootnoteReference"/>
        </w:rPr>
        <w:footnoteRef/>
      </w:r>
      <w:r>
        <w:t xml:space="preserve"> Infrastructure Victoria (2021), </w:t>
      </w:r>
      <w:hyperlink w:history="true" r:id="rId8">
        <w:r>
          <w:rPr>
            <w:rStyle w:val="Hyperlink"/>
          </w:rPr>
          <w:t>Victoria’s Infrastructure Strategy 2021 – 2051: Central Highlands Summary</w:t>
        </w:r>
      </w:hyperlink>
    </w:p>
  </w:footnote>
  <w:footnote w:id="10">
    <w:p w:rsidR="003428BC" w:rsidP="003428BC" w:rsidRDefault="003428BC" w14:paraId="0E1A9816" w14:textId="77777777">
      <w:pPr>
        <w:pStyle w:val="FootnoteText"/>
      </w:pPr>
      <w:r>
        <w:rPr>
          <w:rStyle w:val="FootnoteReference"/>
        </w:rPr>
        <w:footnoteRef/>
      </w:r>
      <w:r>
        <w:t xml:space="preserve"> Regional Development Victoria (2023), </w:t>
      </w:r>
      <w:hyperlink w:history="true" w:anchor="our-region" r:id="rId9">
        <w:r w:rsidRPr="00112AE5">
          <w:rPr>
            <w:rStyle w:val="Hyperlink"/>
          </w:rPr>
          <w:t>About Regional Development Australia Grampians Regions</w:t>
        </w:r>
      </w:hyperlink>
    </w:p>
  </w:footnote>
  <w:footnote w:id="11">
    <w:p w:rsidR="003428BC" w:rsidP="003428BC" w:rsidRDefault="003428BC" w14:paraId="035F318E" w14:textId="77777777">
      <w:pPr>
        <w:pStyle w:val="FootnoteText"/>
      </w:pPr>
      <w:r>
        <w:rPr>
          <w:rStyle w:val="FootnoteReference"/>
        </w:rPr>
        <w:footnoteRef/>
      </w:r>
      <w:r>
        <w:t xml:space="preserve"> Regional Development Victoria (2023), </w:t>
      </w:r>
      <w:hyperlink w:history="true" r:id="rId10">
        <w:r w:rsidRPr="00D928D3">
          <w:rPr>
            <w:rStyle w:val="Hyperlink"/>
          </w:rPr>
          <w:t>Victoria’s Grampians Region</w:t>
        </w:r>
      </w:hyperlink>
    </w:p>
  </w:footnote>
  <w:footnote w:id="12">
    <w:p w:rsidR="00CF3A94" w:rsidRDefault="00CF3A94" w14:paraId="2D27713A" w14:textId="5A052DB3">
      <w:pPr>
        <w:pStyle w:val="FootnoteText"/>
      </w:pPr>
      <w:r>
        <w:rPr>
          <w:rStyle w:val="FootnoteReference"/>
        </w:rPr>
        <w:footnoteRef/>
      </w:r>
      <w:r>
        <w:t xml:space="preserve"> Emergency Management Victoria (2025), </w:t>
      </w:r>
      <w:r w:rsidRPr="00CF3A94">
        <w:rPr>
          <w:i/>
          <w:iCs/>
        </w:rPr>
        <w:t>Map developed and provided by the State Mapping Unit</w:t>
      </w:r>
    </w:p>
  </w:footnote>
  <w:footnote w:id="13">
    <w:p w:rsidR="00AA424D" w:rsidP="00AA424D" w:rsidRDefault="00AA424D" w14:paraId="667ACCD0" w14:textId="77777777">
      <w:pPr>
        <w:pStyle w:val="FootnoteText"/>
      </w:pPr>
      <w:r>
        <w:rPr>
          <w:rStyle w:val="FootnoteReference"/>
        </w:rPr>
        <w:footnoteRef/>
      </w:r>
      <w:r>
        <w:t xml:space="preserve"> Department of Environment, Land, Water and Planning (2020), </w:t>
      </w:r>
      <w:hyperlink w:history="true" r:id="rId11">
        <w:r w:rsidRPr="000C5609">
          <w:rPr>
            <w:rStyle w:val="Hyperlink"/>
          </w:rPr>
          <w:t>Grampians Bushfire Management Strategy</w:t>
        </w:r>
      </w:hyperlink>
    </w:p>
  </w:footnote>
  <w:footnote w:id="14">
    <w:p w:rsidR="003D3D0F" w:rsidRDefault="003D3D0F" w14:paraId="14607915" w14:textId="10883316">
      <w:pPr>
        <w:pStyle w:val="FootnoteText"/>
      </w:pPr>
      <w:r>
        <w:rPr>
          <w:rStyle w:val="FootnoteReference"/>
        </w:rPr>
        <w:footnoteRef/>
      </w:r>
      <w:r>
        <w:t xml:space="preserve"> Emergency Management Victoria (2025), </w:t>
      </w:r>
      <w:r w:rsidRPr="00CF3A94">
        <w:rPr>
          <w:i/>
          <w:iCs/>
        </w:rPr>
        <w:t>Map developed and provided by the State Mapping Unit</w:t>
      </w:r>
    </w:p>
  </w:footnote>
  <w:footnote w:id="15">
    <w:p w:rsidR="001C7F12" w:rsidRDefault="001C7F12" w14:paraId="14146DE2" w14:textId="0DD19B1B">
      <w:pPr>
        <w:pStyle w:val="FootnoteText"/>
      </w:pPr>
      <w:r>
        <w:rPr>
          <w:rStyle w:val="FootnoteReference"/>
        </w:rPr>
        <w:footnoteRef/>
      </w:r>
      <w:r>
        <w:t xml:space="preserve"> Bureau of Meteorology (2024), </w:t>
      </w:r>
      <w:hyperlink w:history="true" r:id="rId12">
        <w:r w:rsidRPr="00316902">
          <w:rPr>
            <w:rStyle w:val="Hyperlink"/>
          </w:rPr>
          <w:t>Australian Climate Influences</w:t>
        </w:r>
      </w:hyperlink>
    </w:p>
  </w:footnote>
  <w:footnote w:id="16">
    <w:p w:rsidR="005F78D1" w:rsidRDefault="005F78D1" w14:paraId="0DBA67E3" w14:textId="607349AE">
      <w:pPr>
        <w:pStyle w:val="FootnoteText"/>
      </w:pPr>
      <w:r>
        <w:rPr>
          <w:rStyle w:val="FootnoteReference"/>
        </w:rPr>
        <w:footnoteRef/>
      </w:r>
      <w:r>
        <w:t xml:space="preserve"> Bureau of Meteorology (2022), </w:t>
      </w:r>
      <w:hyperlink w:history="true" r:id="rId13">
        <w:r w:rsidRPr="00E45333">
          <w:rPr>
            <w:rStyle w:val="Hyperlink"/>
          </w:rPr>
          <w:t>Average monthly and annual temperatu</w:t>
        </w:r>
        <w:r w:rsidR="002825E6">
          <w:rPr>
            <w:rStyle w:val="Hyperlink"/>
          </w:rPr>
          <w:t xml:space="preserve"> </w:t>
        </w:r>
        <w:r w:rsidRPr="00E45333">
          <w:rPr>
            <w:rStyle w:val="Hyperlink"/>
          </w:rPr>
          <w:t>re maps</w:t>
        </w:r>
      </w:hyperlink>
    </w:p>
  </w:footnote>
  <w:footnote w:id="17">
    <w:p w:rsidR="00724002" w:rsidP="00724002" w:rsidRDefault="00724002" w14:paraId="2556049B" w14:textId="77777777">
      <w:pPr>
        <w:pStyle w:val="FootnoteText"/>
      </w:pPr>
      <w:r>
        <w:rPr>
          <w:rStyle w:val="FootnoteReference"/>
        </w:rPr>
        <w:footnoteRef/>
      </w:r>
      <w:r>
        <w:t xml:space="preserve"> Bureau of Meteorology (2024), </w:t>
      </w:r>
      <w:hyperlink w:history="true" r:id="rId14">
        <w:r w:rsidRPr="00C22E28">
          <w:rPr>
            <w:rStyle w:val="Hyperlink"/>
          </w:rPr>
          <w:t>Climate Data Online</w:t>
        </w:r>
      </w:hyperlink>
    </w:p>
  </w:footnote>
  <w:footnote w:id="18">
    <w:p w:rsidR="00AA424D" w:rsidP="00AA424D" w:rsidRDefault="00AA424D" w14:paraId="079C41EA" w14:textId="77777777">
      <w:pPr>
        <w:pStyle w:val="FootnoteText"/>
      </w:pPr>
      <w:r>
        <w:rPr>
          <w:rStyle w:val="FootnoteReference"/>
        </w:rPr>
        <w:footnoteRef/>
      </w:r>
      <w:r>
        <w:t xml:space="preserve"> Bureau of Meteorology (2024), </w:t>
      </w:r>
      <w:hyperlink w:history="true" r:id="rId15">
        <w:r w:rsidRPr="00C22E28">
          <w:rPr>
            <w:rStyle w:val="Hyperlink"/>
          </w:rPr>
          <w:t>Climate Data Online</w:t>
        </w:r>
      </w:hyperlink>
    </w:p>
  </w:footnote>
  <w:footnote w:id="19">
    <w:p w:rsidR="00A52A02" w:rsidRDefault="00A52A02" w14:paraId="747CD17B" w14:textId="68169BC1">
      <w:pPr>
        <w:pStyle w:val="FootnoteText"/>
      </w:pPr>
      <w:r>
        <w:rPr>
          <w:rStyle w:val="FootnoteReference"/>
        </w:rPr>
        <w:footnoteRef/>
      </w:r>
      <w:r>
        <w:t xml:space="preserve"> Department of Environment, </w:t>
      </w:r>
      <w:r w:rsidR="00C90BF0">
        <w:t xml:space="preserve">Land, Water and Planning (2015), </w:t>
      </w:r>
      <w:hyperlink w:history="true" r:id="rId16">
        <w:r w:rsidRPr="00C90BF0" w:rsidR="00C90BF0">
          <w:rPr>
            <w:rStyle w:val="Hyperlink"/>
          </w:rPr>
          <w:t>Climate Ready Victoria: Grampians</w:t>
        </w:r>
      </w:hyperlink>
    </w:p>
  </w:footnote>
  <w:footnote w:id="20">
    <w:p w:rsidR="00AA424D" w:rsidP="00AA424D" w:rsidRDefault="00AA424D" w14:paraId="1E7F1891" w14:textId="77777777">
      <w:pPr>
        <w:pStyle w:val="FootnoteText"/>
      </w:pPr>
      <w:r>
        <w:rPr>
          <w:rStyle w:val="FootnoteReference"/>
        </w:rPr>
        <w:footnoteRef/>
      </w:r>
      <w:r>
        <w:t xml:space="preserve"> Bureau of Meteorology (2024), </w:t>
      </w:r>
      <w:hyperlink w:history="true" r:id="rId17">
        <w:r w:rsidRPr="00C22E28">
          <w:rPr>
            <w:rStyle w:val="Hyperlink"/>
          </w:rPr>
          <w:t>Climate Data Online</w:t>
        </w:r>
      </w:hyperlink>
    </w:p>
  </w:footnote>
  <w:footnote w:id="21">
    <w:p w:rsidR="00994846" w:rsidRDefault="00994846" w14:paraId="2B20CAAF" w14:textId="4A2D8D43">
      <w:pPr>
        <w:pStyle w:val="FootnoteText"/>
      </w:pPr>
      <w:r>
        <w:rPr>
          <w:rStyle w:val="FootnoteReference"/>
        </w:rPr>
        <w:footnoteRef/>
      </w:r>
      <w:r>
        <w:t xml:space="preserve"> </w:t>
      </w:r>
      <w:r w:rsidR="00744101">
        <w:t xml:space="preserve">Weatherzone (2024), </w:t>
      </w:r>
      <w:hyperlink w:history="true" r:id="rId18">
        <w:r w:rsidRPr="00BF2BBE" w:rsidR="00744101">
          <w:rPr>
            <w:rStyle w:val="Hyperlink"/>
          </w:rPr>
          <w:t>Severe Rainfall Deficiency Behind Grampians Bushfire</w:t>
        </w:r>
      </w:hyperlink>
      <w:r w:rsidR="00744101">
        <w:t xml:space="preserve"> </w:t>
      </w:r>
    </w:p>
  </w:footnote>
  <w:footnote w:id="22">
    <w:p w:rsidR="006F2B89" w:rsidP="006F2B89" w:rsidRDefault="006F2B89" w14:paraId="6E65E08C" w14:textId="77777777">
      <w:pPr>
        <w:pStyle w:val="FootnoteText"/>
      </w:pPr>
      <w:r>
        <w:rPr>
          <w:rStyle w:val="FootnoteReference"/>
        </w:rPr>
        <w:footnoteRef/>
      </w:r>
      <w:r>
        <w:t xml:space="preserve"> Department of Environment, Land, Water and Planning (2022), </w:t>
      </w:r>
      <w:hyperlink w:history="true" r:id="rId19">
        <w:r w:rsidRPr="00603069">
          <w:rPr>
            <w:rStyle w:val="Hyperlink"/>
          </w:rPr>
          <w:t>Natural Environment Climate Change Adaptation Action Plan 2022–2026</w:t>
        </w:r>
      </w:hyperlink>
    </w:p>
  </w:footnote>
  <w:footnote w:id="23">
    <w:p w:rsidR="006F2B89" w:rsidP="006F2B89" w:rsidRDefault="006F2B89" w14:paraId="55645823" w14:textId="77777777">
      <w:pPr>
        <w:pStyle w:val="FootnoteText"/>
      </w:pPr>
      <w:r>
        <w:rPr>
          <w:rStyle w:val="FootnoteReference"/>
        </w:rPr>
        <w:footnoteRef/>
      </w:r>
      <w:r>
        <w:t xml:space="preserve"> </w:t>
      </w:r>
      <w:r w:rsidRPr="00106FDF">
        <w:t xml:space="preserve">CSIRO, Clarke JM, Grose M, Thatcher M, Hernaman V, Heady C, Round V, Rafter T, Trenham C &amp; Wilson L (2019), </w:t>
      </w:r>
      <w:hyperlink w:history="true" r:id="rId20">
        <w:r w:rsidRPr="00106FDF">
          <w:rPr>
            <w:rStyle w:val="Hyperlink"/>
          </w:rPr>
          <w:t>Victorian Climate Projections 2019 Technical Report</w:t>
        </w:r>
      </w:hyperlink>
    </w:p>
  </w:footnote>
  <w:footnote w:id="24">
    <w:p w:rsidR="006F2B89" w:rsidP="006F2B89" w:rsidRDefault="006F2B89" w14:paraId="05962B88" w14:textId="77777777">
      <w:pPr>
        <w:pStyle w:val="FootnoteText"/>
      </w:pPr>
      <w:r>
        <w:rPr>
          <w:rStyle w:val="FootnoteReference"/>
        </w:rPr>
        <w:footnoteRef/>
      </w:r>
      <w:r>
        <w:t xml:space="preserve"> </w:t>
      </w:r>
      <w:r w:rsidRPr="00E46DAB">
        <w:t>Commonwealth Science Industrial Research Organisation</w:t>
      </w:r>
      <w:r>
        <w:t xml:space="preserve"> (2021), </w:t>
      </w:r>
      <w:hyperlink w:history="true" r:id="rId21">
        <w:r w:rsidRPr="00E34999">
          <w:rPr>
            <w:rStyle w:val="Hyperlink"/>
          </w:rPr>
          <w:t>Climate change in Australia: Climate information, projections, tool and data – Victoria’s changing climate</w:t>
        </w:r>
      </w:hyperlink>
    </w:p>
  </w:footnote>
  <w:footnote w:id="25">
    <w:p w:rsidR="006F2B89" w:rsidP="006F2B89" w:rsidRDefault="006F2B89" w14:paraId="6D10BAB3" w14:textId="77777777">
      <w:pPr>
        <w:pStyle w:val="FootnoteText"/>
      </w:pPr>
      <w:r>
        <w:rPr>
          <w:rStyle w:val="FootnoteReference"/>
        </w:rPr>
        <w:footnoteRef/>
      </w:r>
      <w:r>
        <w:t xml:space="preserve"> Bureau of Meteorology and </w:t>
      </w:r>
      <w:r w:rsidRPr="00032BA4">
        <w:t>Commonwealth Scientific and Industrial Research Organisation</w:t>
      </w:r>
      <w:r>
        <w:t xml:space="preserve"> (2022), </w:t>
      </w:r>
      <w:hyperlink w:history="true" r:id="rId22">
        <w:r w:rsidRPr="007F0759">
          <w:rPr>
            <w:rStyle w:val="Hyperlink"/>
          </w:rPr>
          <w:t>State of the Climat</w:t>
        </w:r>
        <w:r>
          <w:rPr>
            <w:rStyle w:val="Hyperlink"/>
          </w:rPr>
          <w:t>e 2022</w:t>
        </w:r>
      </w:hyperlink>
    </w:p>
  </w:footnote>
  <w:footnote w:id="26">
    <w:p w:rsidR="00F836F1" w:rsidP="00F836F1" w:rsidRDefault="00F836F1" w14:paraId="5BA9A9A8" w14:textId="77777777">
      <w:pPr>
        <w:pStyle w:val="FootnoteText"/>
      </w:pPr>
      <w:r>
        <w:rPr>
          <w:rStyle w:val="FootnoteReference"/>
        </w:rPr>
        <w:footnoteRef/>
      </w:r>
      <w:r>
        <w:t xml:space="preserve"> Emergency Management Victoria (2022), </w:t>
      </w:r>
      <w:hyperlink w:history="true" w:anchor=":~:text=As%20the%20demographics%20of%20Victoria%27s,linguistically%20diverse%20(CALD)%20communities." r:id="rId23">
        <w:r w:rsidRPr="00A913CD">
          <w:rPr>
            <w:rStyle w:val="Hyperlink"/>
          </w:rPr>
          <w:t>Strategic Roadmap 2022-28: The Future Requires a Different Approach</w:t>
        </w:r>
      </w:hyperlink>
    </w:p>
  </w:footnote>
  <w:footnote w:id="27">
    <w:p w:rsidR="008F0458" w:rsidP="008F0458" w:rsidRDefault="008F0458" w14:paraId="3D307FBA" w14:textId="77777777">
      <w:pPr>
        <w:pStyle w:val="FootnoteText"/>
      </w:pPr>
      <w:r>
        <w:rPr>
          <w:rStyle w:val="FootnoteReference"/>
        </w:rPr>
        <w:footnoteRef/>
      </w:r>
      <w:r>
        <w:t xml:space="preserve"> CSIRO, </w:t>
      </w:r>
      <w:r w:rsidRPr="00D54669">
        <w:t xml:space="preserve">Clarke JM, Grose M, Thatcher M, Round V &amp; Heady C. 2019. Central Highlands Climate Projections </w:t>
      </w:r>
      <w:r>
        <w:t>(</w:t>
      </w:r>
      <w:r w:rsidRPr="00D54669">
        <w:t>201</w:t>
      </w:r>
      <w:r>
        <w:t xml:space="preserve">9), </w:t>
      </w:r>
      <w:hyperlink w:history="true" r:id="rId24">
        <w:r w:rsidRPr="006C2C66">
          <w:rPr>
            <w:rStyle w:val="Hyperlink"/>
          </w:rPr>
          <w:t>Central Highlands Climate Proejctions 2019</w:t>
        </w:r>
      </w:hyperlink>
    </w:p>
  </w:footnote>
  <w:footnote w:id="28">
    <w:p w:rsidR="0013265D" w:rsidP="0013265D" w:rsidRDefault="0013265D" w14:paraId="220452AA" w14:textId="77777777">
      <w:pPr>
        <w:pStyle w:val="FootnoteText"/>
      </w:pPr>
      <w:r>
        <w:rPr>
          <w:rStyle w:val="FootnoteReference"/>
        </w:rPr>
        <w:footnoteRef/>
      </w:r>
      <w:r>
        <w:t xml:space="preserve"> CSIRO, </w:t>
      </w:r>
      <w:r w:rsidRPr="00D54669">
        <w:t xml:space="preserve">Clarke JM, Grose M, Thatcher M, Round V &amp; Heady C. 2019. Central Highlands Climate Projections </w:t>
      </w:r>
      <w:r>
        <w:t>(</w:t>
      </w:r>
      <w:r w:rsidRPr="00D54669">
        <w:t>201</w:t>
      </w:r>
      <w:r>
        <w:t xml:space="preserve">9), </w:t>
      </w:r>
      <w:hyperlink w:history="true" r:id="rId25">
        <w:r w:rsidRPr="006C2C66">
          <w:rPr>
            <w:rStyle w:val="Hyperlink"/>
          </w:rPr>
          <w:t>Central Highlands Climate Proejctions 2019</w:t>
        </w:r>
      </w:hyperlink>
    </w:p>
  </w:footnote>
  <w:footnote w:id="29">
    <w:p w:rsidR="007A1AA7" w:rsidRDefault="007A1AA7" w14:paraId="2CA35F35" w14:textId="634954EF">
      <w:pPr>
        <w:pStyle w:val="FootnoteText"/>
      </w:pPr>
      <w:r>
        <w:rPr>
          <w:rStyle w:val="FootnoteReference"/>
        </w:rPr>
        <w:footnoteRef/>
      </w:r>
      <w:r>
        <w:t xml:space="preserve"> Adapt Grampians (2021) </w:t>
      </w:r>
      <w:hyperlink w:history="true" r:id="rId26">
        <w:r w:rsidRPr="00AF4E20" w:rsidR="00AF4E20">
          <w:rPr>
            <w:rStyle w:val="Hyperlink"/>
          </w:rPr>
          <w:t>Grampians Region Climate Adaptation Strategy 2021-2025</w:t>
        </w:r>
      </w:hyperlink>
    </w:p>
  </w:footnote>
  <w:footnote w:id="30">
    <w:p w:rsidR="00665C5B" w:rsidP="00665C5B" w:rsidRDefault="00665C5B" w14:paraId="473CAC17" w14:textId="77777777">
      <w:pPr>
        <w:pStyle w:val="FootnoteText"/>
      </w:pPr>
      <w:r>
        <w:rPr>
          <w:rStyle w:val="FootnoteReference"/>
        </w:rPr>
        <w:footnoteRef/>
      </w:r>
      <w:r>
        <w:t xml:space="preserve"> Adapt Grampians (2021) </w:t>
      </w:r>
      <w:hyperlink w:history="true" r:id="rId27">
        <w:r w:rsidRPr="00AF4E20">
          <w:rPr>
            <w:rStyle w:val="Hyperlink"/>
          </w:rPr>
          <w:t>Grampians Region Climate Adaptation Strategy 2021-2025</w:t>
        </w:r>
      </w:hyperlink>
    </w:p>
  </w:footnote>
  <w:footnote w:id="31">
    <w:p w:rsidR="00846C90" w:rsidP="00846C90" w:rsidRDefault="00846C90" w14:paraId="1185769B" w14:textId="77777777">
      <w:pPr>
        <w:pStyle w:val="FootnoteText"/>
      </w:pPr>
      <w:r>
        <w:rPr>
          <w:rStyle w:val="FootnoteReference"/>
        </w:rPr>
        <w:footnoteRef/>
      </w:r>
      <w:r>
        <w:t xml:space="preserve"> </w:t>
      </w:r>
      <w:r w:rsidRPr="00A3734A">
        <w:t>Climate Council</w:t>
      </w:r>
      <w:r>
        <w:t xml:space="preserve"> (2019), </w:t>
      </w:r>
      <w:hyperlink w:history="true" r:id="rId28">
        <w:r w:rsidRPr="00D0001B">
          <w:rPr>
            <w:rStyle w:val="Hyperlink"/>
          </w:rPr>
          <w:t>Compound Costs: How Climate Change Is Damaging Australia’s Economy</w:t>
        </w:r>
      </w:hyperlink>
    </w:p>
  </w:footnote>
  <w:footnote w:id="32">
    <w:p w:rsidR="00AC5424" w:rsidRDefault="00AC5424" w14:paraId="4D3E7943" w14:textId="27A33F4F">
      <w:pPr>
        <w:pStyle w:val="FootnoteText"/>
      </w:pPr>
      <w:r>
        <w:rPr>
          <w:rStyle w:val="FootnoteReference"/>
        </w:rPr>
        <w:footnoteRef/>
      </w:r>
      <w:r>
        <w:t xml:space="preserve"> Sustainability Victoria (</w:t>
      </w:r>
      <w:r w:rsidR="00AB4B9C">
        <w:t>2017),</w:t>
      </w:r>
      <w:r w:rsidR="00955EE1">
        <w:t xml:space="preserve"> </w:t>
      </w:r>
      <w:hyperlink w:history="true" r:id="rId29">
        <w:r w:rsidRPr="009E1947" w:rsidR="00955EE1">
          <w:rPr>
            <w:rStyle w:val="Hyperlink"/>
          </w:rPr>
          <w:t xml:space="preserve">Victorians’ Perception of Climate Change </w:t>
        </w:r>
        <w:r w:rsidRPr="009E1947" w:rsidR="009E1947">
          <w:rPr>
            <w:rStyle w:val="Hyperlink"/>
          </w:rPr>
          <w:t>Regional Report – Central Highlands</w:t>
        </w:r>
        <w:r w:rsidRPr="009E1947" w:rsidR="00AB4B9C">
          <w:rPr>
            <w:rStyle w:val="Hyperlink"/>
          </w:rPr>
          <w:t xml:space="preserve"> </w:t>
        </w:r>
      </w:hyperlink>
      <w:r>
        <w:t xml:space="preserve"> </w:t>
      </w:r>
    </w:p>
  </w:footnote>
  <w:footnote w:id="33">
    <w:p w:rsidR="00237A94" w:rsidRDefault="00237A94" w14:paraId="30112A70" w14:textId="023EA3AB">
      <w:pPr>
        <w:pStyle w:val="FootnoteText"/>
      </w:pPr>
      <w:r>
        <w:rPr>
          <w:rStyle w:val="FootnoteReference"/>
        </w:rPr>
        <w:footnoteRef/>
      </w:r>
      <w:r>
        <w:t xml:space="preserve"> </w:t>
      </w:r>
      <w:r w:rsidRPr="00AA0063" w:rsidR="00AA0063">
        <w:t xml:space="preserve">Rickards, L., Butt, A., Richardson, A. and Dunn, K. (2021) </w:t>
      </w:r>
      <w:hyperlink w:history="true" r:id="rId30">
        <w:r w:rsidRPr="00AA0063" w:rsidR="00AA0063">
          <w:rPr>
            <w:rStyle w:val="Hyperlink"/>
          </w:rPr>
          <w:t>Grampians Region Climate Adaptation Strategy: Situation Analysis. Centre for Urban Research</w:t>
        </w:r>
      </w:hyperlink>
    </w:p>
  </w:footnote>
  <w:footnote w:id="34">
    <w:p w:rsidR="00202007" w:rsidP="00202007" w:rsidRDefault="00202007" w14:paraId="0D3EA69D" w14:textId="77777777">
      <w:pPr>
        <w:pStyle w:val="FootnoteText"/>
      </w:pPr>
      <w:r>
        <w:rPr>
          <w:rStyle w:val="FootnoteReference"/>
        </w:rPr>
        <w:footnoteRef/>
      </w:r>
      <w:r>
        <w:t xml:space="preserve"> Climate Change Victoria (2021), </w:t>
      </w:r>
      <w:hyperlink w:history="true" r:id="rId31">
        <w:r w:rsidRPr="00A04337">
          <w:rPr>
            <w:rStyle w:val="Hyperlink"/>
          </w:rPr>
          <w:t>Grampians Regional Climate Adaptation Strategy 2021 – 2025</w:t>
        </w:r>
      </w:hyperlink>
    </w:p>
  </w:footnote>
  <w:footnote w:id="35">
    <w:p w:rsidR="00742EFC" w:rsidRDefault="00742EFC" w14:paraId="1865D456" w14:textId="40442D4C">
      <w:pPr>
        <w:pStyle w:val="FootnoteText"/>
      </w:pPr>
      <w:r>
        <w:rPr>
          <w:rStyle w:val="FootnoteReference"/>
        </w:rPr>
        <w:footnoteRef/>
      </w:r>
      <w:r>
        <w:t xml:space="preserve"> The State of Victoria Department of Environment, Land, Water and Planning (2022), </w:t>
      </w:r>
      <w:hyperlink w:history="true" r:id="rId32">
        <w:r w:rsidRPr="00AE7EA3">
          <w:rPr>
            <w:rStyle w:val="Hyperlink"/>
          </w:rPr>
          <w:t>Natural environment Climate Change Adaption Action Plan 2022-2026</w:t>
        </w:r>
      </w:hyperlink>
    </w:p>
  </w:footnote>
  <w:footnote w:id="36">
    <w:p w:rsidR="004843B9" w:rsidRDefault="004843B9" w14:paraId="283BD2F1" w14:textId="20BE5B61">
      <w:pPr>
        <w:pStyle w:val="FootnoteText"/>
      </w:pPr>
      <w:r>
        <w:rPr>
          <w:rStyle w:val="FootnoteReference"/>
        </w:rPr>
        <w:footnoteRef/>
      </w:r>
      <w:r>
        <w:t xml:space="preserve"> Climate Change Victoria (2018), </w:t>
      </w:r>
      <w:hyperlink w:history="true" r:id="rId33">
        <w:r w:rsidRPr="005A5DEA">
          <w:rPr>
            <w:rStyle w:val="Hyperlink"/>
          </w:rPr>
          <w:t>Regional Adaptation Snapshot Grampians</w:t>
        </w:r>
      </w:hyperlink>
    </w:p>
  </w:footnote>
  <w:footnote w:id="37">
    <w:p w:rsidR="00066F51" w:rsidRDefault="00066F51" w14:paraId="01B33882" w14:textId="14E4CC68">
      <w:pPr>
        <w:pStyle w:val="FootnoteText"/>
      </w:pPr>
      <w:r>
        <w:rPr>
          <w:rStyle w:val="FootnoteReference"/>
        </w:rPr>
        <w:footnoteRef/>
      </w:r>
      <w:r>
        <w:t xml:space="preserve"> Climate Change Victoria (2015), </w:t>
      </w:r>
      <w:hyperlink w:history="true" r:id="rId34">
        <w:r w:rsidRPr="00155CE5">
          <w:rPr>
            <w:rStyle w:val="Hyperlink"/>
          </w:rPr>
          <w:t>Climate-Ready Victoria - Grampians</w:t>
        </w:r>
      </w:hyperlink>
    </w:p>
  </w:footnote>
  <w:footnote w:id="38">
    <w:p w:rsidR="00E740F4" w:rsidRDefault="00E740F4" w14:paraId="68BBE2E8" w14:textId="0D5EAB73">
      <w:pPr>
        <w:pStyle w:val="FootnoteText"/>
      </w:pPr>
      <w:r>
        <w:rPr>
          <w:rStyle w:val="FootnoteReference"/>
        </w:rPr>
        <w:footnoteRef/>
      </w:r>
      <w:r>
        <w:t xml:space="preserve"> Cl</w:t>
      </w:r>
      <w:r w:rsidR="005A5DEA">
        <w:t xml:space="preserve">imate Change Victoria (2018), </w:t>
      </w:r>
      <w:hyperlink w:history="true" r:id="rId35">
        <w:r w:rsidRPr="005A5DEA" w:rsidR="005A5DEA">
          <w:rPr>
            <w:rStyle w:val="Hyperlink"/>
          </w:rPr>
          <w:t>Regional Adaptation Snapshot Grampians</w:t>
        </w:r>
      </w:hyperlink>
    </w:p>
  </w:footnote>
  <w:footnote w:id="39">
    <w:p w:rsidR="00F827F6" w:rsidRDefault="00F827F6" w14:paraId="3CF61C4B" w14:textId="09731D99">
      <w:pPr>
        <w:pStyle w:val="FootnoteText"/>
      </w:pPr>
      <w:r>
        <w:rPr>
          <w:rStyle w:val="FootnoteReference"/>
        </w:rPr>
        <w:footnoteRef/>
      </w:r>
      <w:r>
        <w:t xml:space="preserve"> Climate Change Victoria (2021), </w:t>
      </w:r>
      <w:hyperlink w:history="true" r:id="rId36">
        <w:r w:rsidRPr="00A04337">
          <w:rPr>
            <w:rStyle w:val="Hyperlink"/>
          </w:rPr>
          <w:t>Grampians Regional Climate Adaptation Strategy 2021 – 2025</w:t>
        </w:r>
      </w:hyperlink>
    </w:p>
  </w:footnote>
  <w:footnote w:id="40">
    <w:p w:rsidR="00A26457" w:rsidRDefault="00A26457" w14:paraId="7865F334" w14:textId="31881BD7">
      <w:pPr>
        <w:pStyle w:val="FootnoteText"/>
      </w:pPr>
      <w:r>
        <w:rPr>
          <w:rStyle w:val="FootnoteReference"/>
        </w:rPr>
        <w:footnoteRef/>
      </w:r>
      <w:r>
        <w:t xml:space="preserve"> Climate Change Victoria (2021), </w:t>
      </w:r>
      <w:hyperlink w:history="true" r:id="rId37">
        <w:r w:rsidRPr="00A04337">
          <w:rPr>
            <w:rStyle w:val="Hyperlink"/>
          </w:rPr>
          <w:t>Grampians Regional Climate Adaptation Strategy 2021 – 2025</w:t>
        </w:r>
      </w:hyperlink>
    </w:p>
  </w:footnote>
  <w:footnote w:id="41">
    <w:p w:rsidR="00035F60" w:rsidP="00035F60" w:rsidRDefault="00035F60" w14:paraId="19E14A8D" w14:textId="77777777">
      <w:pPr>
        <w:pStyle w:val="FootnoteText"/>
      </w:pPr>
      <w:r>
        <w:rPr>
          <w:rStyle w:val="FootnoteReference"/>
        </w:rPr>
        <w:footnoteRef/>
      </w:r>
      <w:r>
        <w:t xml:space="preserve"> Climate Change Victoria (2015), </w:t>
      </w:r>
      <w:hyperlink w:history="true" r:id="rId38">
        <w:r w:rsidRPr="00155CE5">
          <w:rPr>
            <w:rStyle w:val="Hyperlink"/>
          </w:rPr>
          <w:t>Climate-Ready Victoria - Grampians</w:t>
        </w:r>
      </w:hyperlink>
    </w:p>
  </w:footnote>
  <w:footnote w:id="42">
    <w:p w:rsidR="006E5D56" w:rsidRDefault="006E5D56" w14:paraId="5874D9D9" w14:textId="48F41886">
      <w:pPr>
        <w:pStyle w:val="FootnoteText"/>
      </w:pPr>
      <w:r>
        <w:rPr>
          <w:rStyle w:val="FootnoteReference"/>
        </w:rPr>
        <w:footnoteRef/>
      </w:r>
      <w:r>
        <w:t xml:space="preserve"> Climate Change Victoria (2015), </w:t>
      </w:r>
      <w:hyperlink w:history="true" r:id="rId39">
        <w:r w:rsidRPr="00155CE5">
          <w:rPr>
            <w:rStyle w:val="Hyperlink"/>
          </w:rPr>
          <w:t>Climate-Ready Victoria - Grampians</w:t>
        </w:r>
      </w:hyperlink>
    </w:p>
  </w:footnote>
  <w:footnote w:id="43">
    <w:p w:rsidR="005B28BE" w:rsidP="005B28BE" w:rsidRDefault="005B28BE" w14:paraId="29E2BC9C" w14:textId="77777777">
      <w:pPr>
        <w:pStyle w:val="FootnoteText"/>
      </w:pPr>
      <w:r>
        <w:rPr>
          <w:rStyle w:val="FootnoteReference"/>
        </w:rPr>
        <w:footnoteRef/>
      </w:r>
      <w:r>
        <w:t xml:space="preserve"> </w:t>
      </w:r>
      <w:r w:rsidRPr="00C400F7">
        <w:t>Australian Bureau of Agricultural and Resource Economics and Sciences</w:t>
      </w:r>
      <w:r>
        <w:t xml:space="preserve"> (2024), </w:t>
      </w:r>
      <w:hyperlink w:history="true" r:id="rId40">
        <w:r w:rsidRPr="00752EE7">
          <w:rPr>
            <w:rStyle w:val="Hyperlink"/>
          </w:rPr>
          <w:t>Catchment Land Scale Use Profiles by LGA</w:t>
        </w:r>
      </w:hyperlink>
    </w:p>
  </w:footnote>
  <w:footnote w:id="44">
    <w:p w:rsidR="00212702" w:rsidRDefault="00212702" w14:paraId="6D015DE9" w14:textId="4E4C0B2F">
      <w:pPr>
        <w:pStyle w:val="FootnoteText"/>
      </w:pPr>
      <w:r>
        <w:rPr>
          <w:rStyle w:val="FootnoteReference"/>
        </w:rPr>
        <w:footnoteRef/>
      </w:r>
      <w:r>
        <w:t xml:space="preserve"> </w:t>
      </w:r>
      <w:r w:rsidRPr="00212702">
        <w:rPr>
          <w:i/>
          <w:iCs/>
        </w:rPr>
        <w:t>1 Hectare is equal to 0.01 Square Kilometre and is commonly used to measure land. Hectare is equal to the area enclosed in a square with 100-Meter sides, or 10,000 m².</w:t>
      </w:r>
    </w:p>
  </w:footnote>
  <w:footnote w:id="45">
    <w:p w:rsidR="005B28BE" w:rsidP="005B28BE" w:rsidRDefault="005B28BE" w14:paraId="7C59B905" w14:textId="77777777">
      <w:pPr>
        <w:pStyle w:val="FootnoteText"/>
      </w:pPr>
      <w:r>
        <w:rPr>
          <w:rStyle w:val="FootnoteReference"/>
        </w:rPr>
        <w:footnoteRef/>
      </w:r>
      <w:r>
        <w:t xml:space="preserve"> Australian Government Department of Agriculture, Fisheries and Forestry (2022), </w:t>
      </w:r>
      <w:hyperlink w:history="true" r:id="rId41">
        <w:r w:rsidRPr="004B1AF1">
          <w:rPr>
            <w:rStyle w:val="Hyperlink"/>
          </w:rPr>
          <w:t>Catchment scale land use profile dashboard – Local Government Areas</w:t>
        </w:r>
      </w:hyperlink>
    </w:p>
  </w:footnote>
  <w:footnote w:id="46">
    <w:p w:rsidR="005B28BE" w:rsidP="005B28BE" w:rsidRDefault="005B28BE" w14:paraId="2C0420D7" w14:textId="77777777">
      <w:pPr>
        <w:pStyle w:val="FootnoteText"/>
      </w:pPr>
      <w:r>
        <w:rPr>
          <w:rStyle w:val="FootnoteReference"/>
        </w:rPr>
        <w:footnoteRef/>
      </w:r>
      <w:r>
        <w:t xml:space="preserve"> Australian Government Department of Agriculture, Fisheries and Forestry (2022), </w:t>
      </w:r>
      <w:hyperlink w:history="true" r:id="rId42">
        <w:r w:rsidRPr="004B1AF1">
          <w:rPr>
            <w:rStyle w:val="Hyperlink"/>
          </w:rPr>
          <w:t>Catchment scale land use profile dashboard – Local Government Areas</w:t>
        </w:r>
      </w:hyperlink>
    </w:p>
  </w:footnote>
  <w:footnote w:id="47">
    <w:p w:rsidR="005B28BE" w:rsidP="005B28BE" w:rsidRDefault="005B28BE" w14:paraId="22E04404" w14:textId="77777777">
      <w:pPr>
        <w:pStyle w:val="FootnoteText"/>
      </w:pPr>
      <w:r>
        <w:rPr>
          <w:rStyle w:val="FootnoteReference"/>
        </w:rPr>
        <w:footnoteRef/>
      </w:r>
      <w:r>
        <w:t xml:space="preserve"> Australian Government Department of Agriculture, Fisheries and Forestry (2022),</w:t>
      </w:r>
      <w:hyperlink w:history="true" r:id="rId43">
        <w:r w:rsidRPr="00F247CA">
          <w:rPr>
            <w:rStyle w:val="Hyperlink"/>
          </w:rPr>
          <w:t xml:space="preserve"> Australian Agricultural Commodities Census 2020-21 by Local Government Area</w:t>
        </w:r>
      </w:hyperlink>
      <w:r>
        <w:t xml:space="preserve"> </w:t>
      </w:r>
    </w:p>
  </w:footnote>
  <w:footnote w:id="48">
    <w:p w:rsidR="00527A87" w:rsidRDefault="00527A87" w14:paraId="5EAF0A5B" w14:textId="519C5427">
      <w:pPr>
        <w:pStyle w:val="FootnoteText"/>
      </w:pPr>
      <w:r>
        <w:rPr>
          <w:rStyle w:val="FootnoteReference"/>
        </w:rPr>
        <w:footnoteRef/>
      </w:r>
      <w:r>
        <w:t xml:space="preserve"> Regional Development Victoria (2022), </w:t>
      </w:r>
      <w:hyperlink w:history="true" r:id="rId44">
        <w:r w:rsidRPr="0091079B">
          <w:rPr>
            <w:rStyle w:val="Hyperlink"/>
          </w:rPr>
          <w:t>Wimmera Southern Mallee Regional Economic Development Strategy</w:t>
        </w:r>
      </w:hyperlink>
    </w:p>
  </w:footnote>
  <w:footnote w:id="49">
    <w:p w:rsidR="006A7095" w:rsidRDefault="006A7095" w14:paraId="00C34D98" w14:textId="628F65F2">
      <w:pPr>
        <w:pStyle w:val="FootnoteText"/>
      </w:pPr>
      <w:r>
        <w:rPr>
          <w:rStyle w:val="FootnoteReference"/>
        </w:rPr>
        <w:footnoteRef/>
      </w:r>
      <w:r>
        <w:t xml:space="preserve"> Regional Development Victoria (2022),</w:t>
      </w:r>
      <w:hyperlink w:history="true" r:id="rId45">
        <w:r w:rsidRPr="004A6968">
          <w:rPr>
            <w:rStyle w:val="Hyperlink"/>
          </w:rPr>
          <w:t xml:space="preserve"> Central Highlands Regional Economic Development Strategy</w:t>
        </w:r>
      </w:hyperlink>
    </w:p>
  </w:footnote>
  <w:footnote w:id="50">
    <w:p w:rsidR="008B2C02" w:rsidP="008B2C02" w:rsidRDefault="008B2C02" w14:paraId="0BBBA35C" w14:textId="77777777">
      <w:pPr>
        <w:pStyle w:val="FootnoteText"/>
      </w:pPr>
      <w:r>
        <w:rPr>
          <w:rStyle w:val="FootnoteReference"/>
        </w:rPr>
        <w:footnoteRef/>
      </w:r>
      <w:r>
        <w:t xml:space="preserve"> Northern Grampians Shire Council (2024), </w:t>
      </w:r>
      <w:hyperlink w:history="true" r:id="rId46">
        <w:r w:rsidRPr="00FA4180">
          <w:rPr>
            <w:rStyle w:val="Hyperlink"/>
          </w:rPr>
          <w:t>Climate Change</w:t>
        </w:r>
      </w:hyperlink>
    </w:p>
  </w:footnote>
  <w:footnote w:id="51">
    <w:p w:rsidR="008B2C02" w:rsidP="008B2C02" w:rsidRDefault="008B2C02" w14:paraId="3895A6F4" w14:textId="77777777">
      <w:pPr>
        <w:pStyle w:val="FootnoteText"/>
      </w:pPr>
      <w:r>
        <w:rPr>
          <w:rStyle w:val="FootnoteReference"/>
        </w:rPr>
        <w:footnoteRef/>
      </w:r>
      <w:r>
        <w:t xml:space="preserve"> Climate Change Victoria (2021), </w:t>
      </w:r>
      <w:hyperlink w:history="true" r:id="rId47">
        <w:r w:rsidRPr="00A04337">
          <w:rPr>
            <w:rStyle w:val="Hyperlink"/>
          </w:rPr>
          <w:t>Grampians Regional Climate Adaptation Strategy 2021 – 2025</w:t>
        </w:r>
      </w:hyperlink>
    </w:p>
  </w:footnote>
  <w:footnote w:id="52">
    <w:p w:rsidR="008B2C02" w:rsidRDefault="008B2C02" w14:paraId="7D658012" w14:textId="7F84DCDC">
      <w:pPr>
        <w:pStyle w:val="FootnoteText"/>
      </w:pPr>
      <w:r>
        <w:rPr>
          <w:rStyle w:val="FootnoteReference"/>
        </w:rPr>
        <w:footnoteRef/>
      </w:r>
      <w:r>
        <w:t xml:space="preserve"> Department of Environment, Land, Water and Planning (2020), </w:t>
      </w:r>
      <w:hyperlink w:history="true" r:id="rId48">
        <w:r w:rsidRPr="008B2C02">
          <w:rPr>
            <w:rStyle w:val="Hyperlink"/>
          </w:rPr>
          <w:t>Bushfire Management Strategy: Grampians</w:t>
        </w:r>
      </w:hyperlink>
    </w:p>
  </w:footnote>
  <w:footnote w:id="53">
    <w:p w:rsidR="005B28BE" w:rsidP="005B28BE" w:rsidRDefault="005B28BE" w14:paraId="25186C98" w14:textId="77777777">
      <w:pPr>
        <w:pStyle w:val="FootnoteText"/>
      </w:pPr>
      <w:r>
        <w:rPr>
          <w:rStyle w:val="FootnoteReference"/>
        </w:rPr>
        <w:footnoteRef/>
      </w:r>
      <w:r>
        <w:t xml:space="preserve"> Forest Fire Management Victoria (2024), </w:t>
      </w:r>
      <w:hyperlink w:history="true" r:id="rId49">
        <w:r w:rsidRPr="00355CD3">
          <w:rPr>
            <w:rStyle w:val="Hyperlink"/>
          </w:rPr>
          <w:t>Bushfire Risk in the Metropolitan Region</w:t>
        </w:r>
      </w:hyperlink>
    </w:p>
  </w:footnote>
  <w:footnote w:id="54">
    <w:p w:rsidR="00FC33BB" w:rsidP="00FC33BB" w:rsidRDefault="00FC33BB" w14:paraId="70B78B17" w14:textId="77777777">
      <w:pPr>
        <w:pStyle w:val="FootnoteText"/>
      </w:pPr>
      <w:r>
        <w:rPr>
          <w:rStyle w:val="FootnoteReference"/>
        </w:rPr>
        <w:footnoteRef/>
      </w:r>
      <w:r>
        <w:t xml:space="preserve"> Department of Education (2024), </w:t>
      </w:r>
      <w:hyperlink w:history="true" r:id="rId50">
        <w:r w:rsidRPr="00994D86">
          <w:rPr>
            <w:rStyle w:val="Hyperlink"/>
          </w:rPr>
          <w:t>Schools and early childhood services at risk of grassfire - Category 4 2024-25 Register</w:t>
        </w:r>
      </w:hyperlink>
    </w:p>
  </w:footnote>
  <w:footnote w:id="55">
    <w:p w:rsidR="00150A9D" w:rsidP="00150A9D" w:rsidRDefault="00150A9D" w14:paraId="0B99BFDA" w14:textId="77777777">
      <w:pPr>
        <w:pStyle w:val="FootnoteText"/>
      </w:pPr>
      <w:r>
        <w:rPr>
          <w:rStyle w:val="FootnoteReference"/>
        </w:rPr>
        <w:footnoteRef/>
      </w:r>
      <w:r>
        <w:t xml:space="preserve"> Department of Education (2024), </w:t>
      </w:r>
      <w:hyperlink w:history="true" r:id="rId51">
        <w:r w:rsidRPr="00CA2C89">
          <w:rPr>
            <w:rStyle w:val="Hyperlink"/>
          </w:rPr>
          <w:t>Bushfire and Grassfire Preparedness</w:t>
        </w:r>
      </w:hyperlink>
    </w:p>
  </w:footnote>
  <w:footnote w:id="56">
    <w:p w:rsidR="005B28BE" w:rsidP="005B28BE" w:rsidRDefault="005B28BE" w14:paraId="5BC24C0F" w14:textId="77777777">
      <w:pPr>
        <w:pStyle w:val="FootnoteText"/>
      </w:pPr>
      <w:r>
        <w:rPr>
          <w:rStyle w:val="FootnoteReference"/>
        </w:rPr>
        <w:footnoteRef/>
      </w:r>
      <w:r>
        <w:t xml:space="preserve"> Department of Education (2024), </w:t>
      </w:r>
      <w:hyperlink w:history="true" r:id="rId52">
        <w:r w:rsidRPr="006A1F06">
          <w:rPr>
            <w:rStyle w:val="Hyperlink"/>
          </w:rPr>
          <w:t>Bushfire At-Risk Register 2024-25</w:t>
        </w:r>
      </w:hyperlink>
      <w:r>
        <w:t xml:space="preserve"> </w:t>
      </w:r>
    </w:p>
  </w:footnote>
  <w:footnote w:id="57">
    <w:p w:rsidR="000321B7" w:rsidP="000321B7" w:rsidRDefault="000321B7" w14:paraId="5B0E212C" w14:textId="77777777">
      <w:pPr>
        <w:pStyle w:val="FootnoteText"/>
      </w:pPr>
      <w:r>
        <w:rPr>
          <w:rStyle w:val="FootnoteReference"/>
        </w:rPr>
        <w:footnoteRef/>
      </w:r>
      <w:r>
        <w:t xml:space="preserve"> Shaorun Lin, Yau Kuen Cheung, Yang Xiao, Xinyan Huang (2020), </w:t>
      </w:r>
      <w:hyperlink w:history="true" r:id="rId53">
        <w:r w:rsidRPr="00D72F1A">
          <w:rPr>
            <w:rStyle w:val="Hyperlink"/>
          </w:rPr>
          <w:t>Can rain suppress smouldering peat fire?</w:t>
        </w:r>
      </w:hyperlink>
    </w:p>
  </w:footnote>
  <w:footnote w:id="58">
    <w:p w:rsidR="000321B7" w:rsidP="000321B7" w:rsidRDefault="000321B7" w14:paraId="7EA4718D" w14:textId="77777777">
      <w:pPr>
        <w:pStyle w:val="FootnoteText"/>
      </w:pPr>
      <w:r>
        <w:rPr>
          <w:rStyle w:val="FootnoteReference"/>
        </w:rPr>
        <w:footnoteRef/>
      </w:r>
      <w:r>
        <w:t xml:space="preserve"> Department of Health and Human Services (2016), </w:t>
      </w:r>
      <w:hyperlink w:history="true" r:id="rId54">
        <w:r w:rsidRPr="005D3679">
          <w:rPr>
            <w:rStyle w:val="Hyperlink"/>
          </w:rPr>
          <w:t>Community Fact Sheet: Smoke From a Peat Fire</w:t>
        </w:r>
      </w:hyperlink>
    </w:p>
  </w:footnote>
  <w:footnote w:id="59">
    <w:p w:rsidR="005B28BE" w:rsidP="005B28BE" w:rsidRDefault="005B28BE" w14:paraId="662A072C" w14:textId="77777777">
      <w:pPr>
        <w:pStyle w:val="FootnoteText"/>
      </w:pPr>
      <w:r>
        <w:rPr>
          <w:rStyle w:val="FootnoteReference"/>
        </w:rPr>
        <w:footnoteRef/>
      </w:r>
      <w:r>
        <w:t xml:space="preserve"> Emergency Management Victoria (2025), </w:t>
      </w:r>
      <w:hyperlink w:history="true" w:anchor="maps" r:id="rId55">
        <w:r w:rsidRPr="00F31B04">
          <w:rPr>
            <w:rStyle w:val="Hyperlink"/>
          </w:rPr>
          <w:t>Emergency Management Common Operating Picture – Peat Deposit Risk Overlay</w:t>
        </w:r>
      </w:hyperlink>
    </w:p>
  </w:footnote>
  <w:footnote w:id="60">
    <w:p w:rsidR="00615B02" w:rsidRDefault="00615B02" w14:paraId="6F539835" w14:textId="4A348242">
      <w:pPr>
        <w:pStyle w:val="FootnoteText"/>
      </w:pPr>
      <w:r>
        <w:rPr>
          <w:rStyle w:val="FootnoteReference"/>
        </w:rPr>
        <w:footnoteRef/>
      </w:r>
      <w:r>
        <w:t xml:space="preserve"> Visit Grampians, (2024), </w:t>
      </w:r>
      <w:hyperlink w:history="true" r:id="rId56">
        <w:r w:rsidRPr="00E67C14" w:rsidR="00E67C14">
          <w:rPr>
            <w:rStyle w:val="Hyperlink"/>
          </w:rPr>
          <w:t xml:space="preserve">The Grampians: </w:t>
        </w:r>
        <w:r w:rsidR="00FB6818">
          <w:rPr>
            <w:rStyle w:val="Hyperlink"/>
          </w:rPr>
          <w:t>A</w:t>
        </w:r>
        <w:r w:rsidRPr="00E67C14" w:rsidR="00E67C14">
          <w:rPr>
            <w:rStyle w:val="Hyperlink"/>
          </w:rPr>
          <w:t xml:space="preserve"> </w:t>
        </w:r>
        <w:r w:rsidR="00FB6818">
          <w:rPr>
            <w:rStyle w:val="Hyperlink"/>
          </w:rPr>
          <w:t>W</w:t>
        </w:r>
        <w:r w:rsidRPr="00E67C14" w:rsidR="00E67C14">
          <w:rPr>
            <w:rStyle w:val="Hyperlink"/>
          </w:rPr>
          <w:t xml:space="preserve">ealth of </w:t>
        </w:r>
        <w:r w:rsidR="00FB6818">
          <w:rPr>
            <w:rStyle w:val="Hyperlink"/>
          </w:rPr>
          <w:t>A</w:t>
        </w:r>
        <w:r w:rsidRPr="00E67C14" w:rsidR="00E67C14">
          <w:rPr>
            <w:rStyle w:val="Hyperlink"/>
          </w:rPr>
          <w:t xml:space="preserve">ncient </w:t>
        </w:r>
        <w:r w:rsidR="00FB6818">
          <w:rPr>
            <w:rStyle w:val="Hyperlink"/>
          </w:rPr>
          <w:t>H</w:t>
        </w:r>
        <w:r w:rsidRPr="00E67C14" w:rsidR="00E67C14">
          <w:rPr>
            <w:rStyle w:val="Hyperlink"/>
          </w:rPr>
          <w:t>istory</w:t>
        </w:r>
      </w:hyperlink>
    </w:p>
  </w:footnote>
  <w:footnote w:id="61">
    <w:p w:rsidR="0019677D" w:rsidRDefault="0019677D" w14:paraId="73920F01" w14:textId="0BBB0302">
      <w:pPr>
        <w:pStyle w:val="FootnoteText"/>
      </w:pPr>
      <w:r>
        <w:rPr>
          <w:rStyle w:val="FootnoteReference"/>
        </w:rPr>
        <w:footnoteRef/>
      </w:r>
      <w:r>
        <w:t xml:space="preserve"> </w:t>
      </w:r>
      <w:r w:rsidR="00D21C63">
        <w:t>Agriculture</w:t>
      </w:r>
      <w:r w:rsidR="004F5484">
        <w:t xml:space="preserve"> Victoria </w:t>
      </w:r>
      <w:r w:rsidR="00B15981">
        <w:t xml:space="preserve">(2024), </w:t>
      </w:r>
      <w:hyperlink w:history="true" r:id="rId57">
        <w:r w:rsidRPr="00C61850" w:rsidR="00703EAD">
          <w:rPr>
            <w:rStyle w:val="Hyperlink"/>
          </w:rPr>
          <w:t>6.1 Volcanic Plains</w:t>
        </w:r>
      </w:hyperlink>
      <w:r w:rsidR="00703EAD">
        <w:t xml:space="preserve"> </w:t>
      </w:r>
    </w:p>
  </w:footnote>
  <w:footnote w:id="62">
    <w:p w:rsidR="00880490" w:rsidRDefault="00880490" w14:paraId="65B8D108" w14:textId="3C1BE5DB">
      <w:pPr>
        <w:pStyle w:val="FootnoteText"/>
      </w:pPr>
      <w:r>
        <w:rPr>
          <w:rStyle w:val="FootnoteReference"/>
        </w:rPr>
        <w:footnoteRef/>
      </w:r>
      <w:r>
        <w:t xml:space="preserve"> Visit Grampians, (202</w:t>
      </w:r>
      <w:r w:rsidR="00FB6818">
        <w:t>1</w:t>
      </w:r>
      <w:r>
        <w:t xml:space="preserve">), </w:t>
      </w:r>
      <w:hyperlink w:history="true" w:anchor=":~:text=The%20Grampians%20sits%20within%20Victoria's,precious%20windows%20into%20the%20past." r:id="rId58">
        <w:r w:rsidRPr="00FB6818" w:rsidR="00FB6818">
          <w:rPr>
            <w:rStyle w:val="Hyperlink"/>
          </w:rPr>
          <w:t>Discover the Grampians’ Volcanic Plains</w:t>
        </w:r>
      </w:hyperlink>
    </w:p>
  </w:footnote>
  <w:footnote w:id="63">
    <w:p w:rsidR="00CB6301" w:rsidRDefault="00CB6301" w14:paraId="4EAA2A95" w14:textId="21157FE7">
      <w:pPr>
        <w:pStyle w:val="FootnoteText"/>
      </w:pPr>
      <w:r>
        <w:rPr>
          <w:rStyle w:val="FootnoteReference"/>
        </w:rPr>
        <w:footnoteRef/>
      </w:r>
      <w:r>
        <w:t xml:space="preserve"> </w:t>
      </w:r>
      <w:r w:rsidR="006378AB">
        <w:t>Soil</w:t>
      </w:r>
      <w:r>
        <w:t xml:space="preserve"> </w:t>
      </w:r>
      <w:r w:rsidR="0087031F">
        <w:t>Conservation Authority</w:t>
      </w:r>
      <w:r>
        <w:t xml:space="preserve"> (</w:t>
      </w:r>
      <w:r w:rsidR="0087031F">
        <w:t>1967</w:t>
      </w:r>
      <w:r>
        <w:t xml:space="preserve">), </w:t>
      </w:r>
      <w:hyperlink w:history="true" r:id="rId59">
        <w:r w:rsidR="006378AB">
          <w:rPr>
            <w:rStyle w:val="Hyperlink"/>
          </w:rPr>
          <w:t>A Study of The Land In The Grampians Area</w:t>
        </w:r>
      </w:hyperlink>
    </w:p>
  </w:footnote>
  <w:footnote w:id="64">
    <w:p w:rsidR="00514207" w:rsidRDefault="00514207" w14:paraId="0966E7EB" w14:textId="039B8E32">
      <w:pPr>
        <w:pStyle w:val="FootnoteText"/>
      </w:pPr>
      <w:r>
        <w:rPr>
          <w:rStyle w:val="FootnoteReference"/>
        </w:rPr>
        <w:footnoteRef/>
      </w:r>
      <w:r>
        <w:t xml:space="preserve"> Planning Victoria</w:t>
      </w:r>
      <w:r w:rsidR="00B13FB2">
        <w:t xml:space="preserve"> (2013), </w:t>
      </w:r>
      <w:hyperlink w:history="true" r:id="rId60">
        <w:r w:rsidRPr="009A26F3" w:rsidR="009A26F3">
          <w:rPr>
            <w:rStyle w:val="Hyperlink"/>
          </w:rPr>
          <w:t>The Western Volcanic Plain</w:t>
        </w:r>
      </w:hyperlink>
    </w:p>
  </w:footnote>
  <w:footnote w:id="65">
    <w:p w:rsidR="00B96E5D" w:rsidP="00B96E5D" w:rsidRDefault="00B96E5D" w14:paraId="08DABB52" w14:textId="77777777">
      <w:pPr>
        <w:pStyle w:val="FootnoteText"/>
      </w:pPr>
      <w:r>
        <w:rPr>
          <w:rStyle w:val="FootnoteReference"/>
        </w:rPr>
        <w:footnoteRef/>
      </w:r>
      <w:r>
        <w:t xml:space="preserve"> Geoscience Australia (2022), </w:t>
      </w:r>
      <w:hyperlink w:history="true" r:id="rId61">
        <w:r w:rsidRPr="00B52529">
          <w:rPr>
            <w:rStyle w:val="Hyperlink"/>
          </w:rPr>
          <w:t>Natural Hazards – Earthquakes</w:t>
        </w:r>
      </w:hyperlink>
    </w:p>
  </w:footnote>
  <w:footnote w:id="66">
    <w:p w:rsidR="00D46872" w:rsidRDefault="00D46872" w14:paraId="75B475CE" w14:textId="01EF92DA">
      <w:pPr>
        <w:pStyle w:val="FootnoteText"/>
      </w:pPr>
      <w:r>
        <w:rPr>
          <w:rStyle w:val="FootnoteReference"/>
        </w:rPr>
        <w:footnoteRef/>
      </w:r>
      <w:r>
        <w:t xml:space="preserve"> State Emergency Service (2018), </w:t>
      </w:r>
      <w:hyperlink w:history="true" w:anchor=":~:text=The%20Grampians%20Region%20has%20only,away%20in%20Bordertown%2C%20South%20Australia." r:id="rId62">
        <w:r w:rsidRPr="00D46872">
          <w:rPr>
            <w:rStyle w:val="Hyperlink"/>
          </w:rPr>
          <w:t>Mid-West (Grampians) Region Emergency Response Plan</w:t>
        </w:r>
      </w:hyperlink>
    </w:p>
  </w:footnote>
  <w:footnote w:id="67">
    <w:p w:rsidR="00D3216B" w:rsidRDefault="00D3216B" w14:paraId="2CF340F5" w14:textId="1423E8D4">
      <w:pPr>
        <w:pStyle w:val="FootnoteText"/>
      </w:pPr>
      <w:r>
        <w:rPr>
          <w:rStyle w:val="FootnoteReference"/>
        </w:rPr>
        <w:footnoteRef/>
      </w:r>
      <w:r>
        <w:t xml:space="preserve"> Victoria State Emergency Service (2018)</w:t>
      </w:r>
      <w:r w:rsidR="00F86044">
        <w:t xml:space="preserve">, </w:t>
      </w:r>
      <w:hyperlink w:history="true" r:id="rId63">
        <w:r w:rsidRPr="00EE1CEB" w:rsidR="00F86044">
          <w:rPr>
            <w:rStyle w:val="Hyperlink"/>
          </w:rPr>
          <w:t>Grampians Region Emergency Response Plan – Earthquake Sub</w:t>
        </w:r>
        <w:r w:rsidRPr="00EE1CEB" w:rsidR="000E6B3E">
          <w:rPr>
            <w:rStyle w:val="Hyperlink"/>
          </w:rPr>
          <w:t xml:space="preserve"> Plan</w:t>
        </w:r>
      </w:hyperlink>
    </w:p>
  </w:footnote>
  <w:footnote w:id="68">
    <w:p w:rsidR="005B28BE" w:rsidP="005B28BE" w:rsidRDefault="005B28BE" w14:paraId="0838985C" w14:textId="77777777">
      <w:pPr>
        <w:pStyle w:val="FootnoteText"/>
      </w:pPr>
      <w:r>
        <w:rPr>
          <w:rStyle w:val="FootnoteReference"/>
        </w:rPr>
        <w:footnoteRef/>
      </w:r>
      <w:r>
        <w:t xml:space="preserve"> Department of Energy, Environment and Climate Action (2023), </w:t>
      </w:r>
      <w:hyperlink w:history="true" r:id="rId64">
        <w:r w:rsidRPr="006B1FF5">
          <w:rPr>
            <w:rStyle w:val="Hyperlink"/>
          </w:rPr>
          <w:t>Bioregions and EVC Benchmarks</w:t>
        </w:r>
      </w:hyperlink>
    </w:p>
  </w:footnote>
  <w:footnote w:id="69">
    <w:p w:rsidR="00C15ACD" w:rsidP="00C15ACD" w:rsidRDefault="00C15ACD" w14:paraId="1C412E05" w14:textId="77777777">
      <w:pPr>
        <w:pStyle w:val="FootnoteText"/>
      </w:pPr>
      <w:r>
        <w:rPr>
          <w:rStyle w:val="FootnoteReference"/>
        </w:rPr>
        <w:footnoteRef/>
      </w:r>
      <w:r>
        <w:t xml:space="preserve"> Australian Research Centre for Urban Ecology (2009), </w:t>
      </w:r>
      <w:hyperlink w:history="true" r:id="rId65">
        <w:r w:rsidRPr="00B83F92">
          <w:rPr>
            <w:rStyle w:val="Hyperlink"/>
          </w:rPr>
          <w:t>Biodiversity of Metropolitan Melbourne</w:t>
        </w:r>
      </w:hyperlink>
    </w:p>
  </w:footnote>
  <w:footnote w:id="70">
    <w:p w:rsidR="00810349" w:rsidP="00810349" w:rsidRDefault="00810349" w14:paraId="5DFA2214" w14:textId="77777777">
      <w:pPr>
        <w:pStyle w:val="FootnoteText"/>
      </w:pPr>
      <w:r>
        <w:rPr>
          <w:rStyle w:val="FootnoteReference"/>
        </w:rPr>
        <w:footnoteRef/>
      </w:r>
      <w:r>
        <w:t xml:space="preserve"> Department of Energy, Environment and Climate Action (2023), </w:t>
      </w:r>
      <w:hyperlink w:history="true" r:id="rId66">
        <w:r w:rsidRPr="00526963">
          <w:rPr>
            <w:rStyle w:val="Hyperlink"/>
          </w:rPr>
          <w:t>Regional Waterway Management</w:t>
        </w:r>
      </w:hyperlink>
    </w:p>
  </w:footnote>
  <w:footnote w:id="71">
    <w:p w:rsidR="006E5B14" w:rsidRDefault="006E5B14" w14:paraId="7017F80B" w14:textId="26AACB36">
      <w:pPr>
        <w:pStyle w:val="FootnoteText"/>
      </w:pPr>
      <w:r>
        <w:rPr>
          <w:rStyle w:val="FootnoteReference"/>
        </w:rPr>
        <w:footnoteRef/>
      </w:r>
      <w:r>
        <w:t xml:space="preserve"> Department of </w:t>
      </w:r>
      <w:r w:rsidR="00166C53">
        <w:t xml:space="preserve">Transport, Planning and Local Infrastructure (2014), </w:t>
      </w:r>
      <w:hyperlink w:history="true" r:id="rId67">
        <w:r w:rsidRPr="009E4375" w:rsidR="009E4375">
          <w:rPr>
            <w:rStyle w:val="Hyperlink"/>
          </w:rPr>
          <w:t>Central Highlands Regional Growth Plan</w:t>
        </w:r>
      </w:hyperlink>
    </w:p>
  </w:footnote>
  <w:footnote w:id="72">
    <w:p w:rsidR="009E4375" w:rsidRDefault="009E4375" w14:paraId="7364AD9C" w14:textId="1268ABDE">
      <w:pPr>
        <w:pStyle w:val="FootnoteText"/>
      </w:pPr>
      <w:r>
        <w:rPr>
          <w:rStyle w:val="FootnoteReference"/>
        </w:rPr>
        <w:footnoteRef/>
      </w:r>
      <w:r>
        <w:t xml:space="preserve"> Department of Transport, Planning and Local Infrastructure (2014), </w:t>
      </w:r>
      <w:hyperlink w:history="true" r:id="rId68">
        <w:r>
          <w:rPr>
            <w:rStyle w:val="Hyperlink"/>
          </w:rPr>
          <w:t>Wimmera Southern Mallee Regional Growth Plan</w:t>
        </w:r>
      </w:hyperlink>
    </w:p>
  </w:footnote>
  <w:footnote w:id="73">
    <w:p w:rsidR="00DC72AF" w:rsidRDefault="00DC72AF" w14:paraId="0DE88D0E" w14:textId="5C9F8F97">
      <w:pPr>
        <w:pStyle w:val="FootnoteText"/>
      </w:pPr>
      <w:r>
        <w:rPr>
          <w:rStyle w:val="FootnoteReference"/>
        </w:rPr>
        <w:footnoteRef/>
      </w:r>
      <w:r>
        <w:t xml:space="preserve"> </w:t>
      </w:r>
      <w:r w:rsidRPr="00035987" w:rsidR="00035987">
        <w:t xml:space="preserve">Rickards, L, Butt, A, Richardson, A and Dunn, K (2021) </w:t>
      </w:r>
      <w:hyperlink w:history="true" r:id="rId69">
        <w:r w:rsidRPr="008D3807" w:rsidR="00035987">
          <w:rPr>
            <w:rStyle w:val="Hyperlink"/>
          </w:rPr>
          <w:t>Grampians Region Climate Adaptation Strategy: Situation Analysis</w:t>
        </w:r>
      </w:hyperlink>
    </w:p>
  </w:footnote>
  <w:footnote w:id="74">
    <w:p w:rsidR="0044667C" w:rsidP="0044667C" w:rsidRDefault="0044667C" w14:paraId="60CFF027" w14:textId="77777777">
      <w:pPr>
        <w:pStyle w:val="FootnoteText"/>
      </w:pPr>
      <w:r>
        <w:rPr>
          <w:rStyle w:val="FootnoteReference"/>
        </w:rPr>
        <w:footnoteRef/>
      </w:r>
      <w:r>
        <w:t xml:space="preserve"> Department of Energy, Environment and Climate Action (2023), </w:t>
      </w:r>
      <w:hyperlink w:history="true" r:id="rId70">
        <w:r w:rsidRPr="00526963">
          <w:rPr>
            <w:rStyle w:val="Hyperlink"/>
          </w:rPr>
          <w:t>Regional Waterway Management</w:t>
        </w:r>
      </w:hyperlink>
    </w:p>
  </w:footnote>
  <w:footnote w:id="75">
    <w:p w:rsidR="00E1322C" w:rsidP="00E1322C" w:rsidRDefault="00E1322C" w14:paraId="5368A72D" w14:textId="77777777">
      <w:pPr>
        <w:pStyle w:val="FootnoteText"/>
      </w:pPr>
      <w:r>
        <w:rPr>
          <w:rStyle w:val="FootnoteReference"/>
        </w:rPr>
        <w:footnoteRef/>
      </w:r>
      <w:r>
        <w:t xml:space="preserve"> Safe Transport Victoria (2024), </w:t>
      </w:r>
      <w:hyperlink w:history="true" w:anchor="waterway-managers" r:id="rId71">
        <w:r w:rsidRPr="007C2B3A">
          <w:rPr>
            <w:rStyle w:val="Hyperlink"/>
          </w:rPr>
          <w:t>Waterway Management and Navigation – Waterway Managers</w:t>
        </w:r>
      </w:hyperlink>
    </w:p>
  </w:footnote>
  <w:footnote w:id="76">
    <w:p w:rsidR="00E1322C" w:rsidP="00E1322C" w:rsidRDefault="00E1322C" w14:paraId="38FED759" w14:textId="77777777">
      <w:pPr>
        <w:pStyle w:val="FootnoteText"/>
      </w:pPr>
      <w:r>
        <w:rPr>
          <w:rStyle w:val="FootnoteReference"/>
        </w:rPr>
        <w:footnoteRef/>
      </w:r>
      <w:r>
        <w:t xml:space="preserve"> Safe Transport Victoria (2024), </w:t>
      </w:r>
      <w:hyperlink w:history="true" w:anchor="waterway-managers" r:id="rId72">
        <w:r w:rsidRPr="007C2B3A">
          <w:rPr>
            <w:rStyle w:val="Hyperlink"/>
          </w:rPr>
          <w:t>Waterway Management and Navigation – Waterway Managers</w:t>
        </w:r>
      </w:hyperlink>
    </w:p>
  </w:footnote>
  <w:footnote w:id="77">
    <w:p w:rsidR="00E1322C" w:rsidP="00E1322C" w:rsidRDefault="00E1322C" w14:paraId="7645E56F" w14:textId="77777777">
      <w:pPr>
        <w:pStyle w:val="FootnoteText"/>
      </w:pPr>
      <w:r>
        <w:rPr>
          <w:rStyle w:val="FootnoteReference"/>
        </w:rPr>
        <w:footnoteRef/>
      </w:r>
      <w:r>
        <w:t xml:space="preserve"> Safe Transport Victoria (2024), </w:t>
      </w:r>
      <w:hyperlink w:history="true" w:anchor="waterway-managers" r:id="rId73">
        <w:r w:rsidRPr="007C2B3A">
          <w:rPr>
            <w:rStyle w:val="Hyperlink"/>
          </w:rPr>
          <w:t>Waterway Management and Navigation – Waterway Managers</w:t>
        </w:r>
      </w:hyperlink>
    </w:p>
  </w:footnote>
  <w:footnote w:id="78">
    <w:p w:rsidR="007F1F84" w:rsidP="007F1F84" w:rsidRDefault="007F1F84" w14:paraId="26E86DCA" w14:textId="77777777">
      <w:pPr>
        <w:pStyle w:val="FootnoteText"/>
      </w:pPr>
      <w:r>
        <w:rPr>
          <w:rStyle w:val="FootnoteReference"/>
        </w:rPr>
        <w:footnoteRef/>
      </w:r>
      <w:r>
        <w:t xml:space="preserve"> Department of Energy, Environment and Climate Action (2024), </w:t>
      </w:r>
      <w:hyperlink w:history="true" r:id="rId74">
        <w:r w:rsidRPr="00D41838">
          <w:rPr>
            <w:rStyle w:val="Hyperlink"/>
          </w:rPr>
          <w:t>Special Water Supply Catchment Areas</w:t>
        </w:r>
      </w:hyperlink>
      <w:r>
        <w:t xml:space="preserve"> </w:t>
      </w:r>
    </w:p>
  </w:footnote>
  <w:footnote w:id="79">
    <w:p w:rsidR="00E1322C" w:rsidP="00E1322C" w:rsidRDefault="00E1322C" w14:paraId="0F84679E" w14:textId="77777777">
      <w:pPr>
        <w:pStyle w:val="FootnoteText"/>
      </w:pPr>
      <w:r>
        <w:rPr>
          <w:rStyle w:val="FootnoteReference"/>
        </w:rPr>
        <w:footnoteRef/>
      </w:r>
      <w:r>
        <w:t xml:space="preserve"> Agriculture Victoria (2020), </w:t>
      </w:r>
      <w:hyperlink w:history="true" w:anchor="cor" r:id="rId75">
        <w:r w:rsidRPr="007F2166">
          <w:rPr>
            <w:rStyle w:val="Hyperlink"/>
          </w:rPr>
          <w:t>Declared Special Water Supply Catchment Areas (Tabulated Information) Corrangamite Catchment Management Region</w:t>
        </w:r>
      </w:hyperlink>
    </w:p>
  </w:footnote>
  <w:footnote w:id="80">
    <w:p w:rsidR="00E1322C" w:rsidP="00E1322C" w:rsidRDefault="00E1322C" w14:paraId="07E1C3BA" w14:textId="77777777">
      <w:pPr>
        <w:pStyle w:val="FootnoteText"/>
      </w:pPr>
      <w:r>
        <w:rPr>
          <w:rStyle w:val="FootnoteReference"/>
        </w:rPr>
        <w:footnoteRef/>
      </w:r>
      <w:r>
        <w:t xml:space="preserve"> Agriculture Victoria (2020), </w:t>
      </w:r>
      <w:hyperlink w:history="true" w:anchor="cor" r:id="rId76">
        <w:r w:rsidRPr="007F2166">
          <w:rPr>
            <w:rStyle w:val="Hyperlink"/>
          </w:rPr>
          <w:t xml:space="preserve">Declared Special Water Supply Catchment Areas (Tabulated Information) </w:t>
        </w:r>
        <w:r>
          <w:rPr>
            <w:rStyle w:val="Hyperlink"/>
          </w:rPr>
          <w:t>Glenelg-Hopkins</w:t>
        </w:r>
        <w:r w:rsidRPr="007F2166">
          <w:rPr>
            <w:rStyle w:val="Hyperlink"/>
          </w:rPr>
          <w:t xml:space="preserve"> Catchment Management Region</w:t>
        </w:r>
      </w:hyperlink>
    </w:p>
  </w:footnote>
  <w:footnote w:id="81">
    <w:p w:rsidR="00E1322C" w:rsidP="00E1322C" w:rsidRDefault="00E1322C" w14:paraId="65D459EE" w14:textId="77777777">
      <w:pPr>
        <w:pStyle w:val="FootnoteText"/>
      </w:pPr>
      <w:r>
        <w:rPr>
          <w:rStyle w:val="FootnoteReference"/>
        </w:rPr>
        <w:footnoteRef/>
      </w:r>
      <w:r>
        <w:t xml:space="preserve"> Agriculture Victoria (2020), </w:t>
      </w:r>
      <w:hyperlink w:history="true" w:anchor="cor" r:id="rId77">
        <w:r>
          <w:rPr>
            <w:rStyle w:val="Hyperlink"/>
          </w:rPr>
          <w:t>Declared Special Water Supply Catchment Areas (Tabulated Information) Melbourne Water Catchment Management Region</w:t>
        </w:r>
      </w:hyperlink>
    </w:p>
  </w:footnote>
  <w:footnote w:id="82">
    <w:p w:rsidR="00E1322C" w:rsidP="00E1322C" w:rsidRDefault="00E1322C" w14:paraId="4A3DD7A8" w14:textId="77777777">
      <w:pPr>
        <w:pStyle w:val="FootnoteText"/>
      </w:pPr>
      <w:r>
        <w:rPr>
          <w:rStyle w:val="FootnoteReference"/>
        </w:rPr>
        <w:footnoteRef/>
      </w:r>
      <w:r>
        <w:t xml:space="preserve"> Agriculture Victoria (2020), </w:t>
      </w:r>
      <w:hyperlink w:history="true" w:anchor="cor" r:id="rId78">
        <w:r>
          <w:rPr>
            <w:rStyle w:val="Hyperlink"/>
          </w:rPr>
          <w:t>Declared Special Water Supply Catchment Areas (Tabulated Information) North Central Catchment Management Region</w:t>
        </w:r>
      </w:hyperlink>
    </w:p>
  </w:footnote>
  <w:footnote w:id="83">
    <w:p w:rsidR="00E1322C" w:rsidP="00E1322C" w:rsidRDefault="00E1322C" w14:paraId="67019FEE" w14:textId="77777777">
      <w:pPr>
        <w:pStyle w:val="FootnoteText"/>
      </w:pPr>
      <w:r>
        <w:rPr>
          <w:rStyle w:val="FootnoteReference"/>
        </w:rPr>
        <w:footnoteRef/>
      </w:r>
      <w:r>
        <w:t xml:space="preserve"> Agriculture Victoria (2020), </w:t>
      </w:r>
      <w:hyperlink w:history="true" w:anchor="cor" r:id="rId79">
        <w:r>
          <w:rPr>
            <w:rStyle w:val="Hyperlink"/>
          </w:rPr>
          <w:t>Declared Special Water Supply Catchment Areas (Tabulated Information) Wimmera Catchment Management Region</w:t>
        </w:r>
      </w:hyperlink>
    </w:p>
  </w:footnote>
  <w:footnote w:id="84">
    <w:p w:rsidR="009B448E" w:rsidP="009B448E" w:rsidRDefault="009B448E" w14:paraId="5BC02018" w14:textId="77777777">
      <w:pPr>
        <w:pStyle w:val="FootnoteText"/>
      </w:pPr>
      <w:r>
        <w:rPr>
          <w:rStyle w:val="FootnoteReference"/>
        </w:rPr>
        <w:footnoteRef/>
      </w:r>
      <w:r>
        <w:t xml:space="preserve"> Department of Energy, Environment and Climate Action (2024), </w:t>
      </w:r>
      <w:hyperlink w:history="true" r:id="rId80">
        <w:r w:rsidRPr="001D2603">
          <w:rPr>
            <w:rStyle w:val="Hyperlink"/>
          </w:rPr>
          <w:t>Significant Wetlands – Ramsar Sites</w:t>
        </w:r>
      </w:hyperlink>
    </w:p>
  </w:footnote>
  <w:footnote w:id="85">
    <w:p w:rsidR="00ED3CE4" w:rsidP="00ED3CE4" w:rsidRDefault="00ED3CE4" w14:paraId="6A8BA986" w14:textId="77777777">
      <w:pPr>
        <w:pStyle w:val="FootnoteText"/>
      </w:pPr>
      <w:r>
        <w:rPr>
          <w:rStyle w:val="FootnoteReference"/>
        </w:rPr>
        <w:footnoteRef/>
      </w:r>
      <w:r>
        <w:t xml:space="preserve"> Australian Government Department of Climate Change (2023), </w:t>
      </w:r>
      <w:hyperlink w:history="true" r:id="rId81">
        <w:r w:rsidRPr="00806BDD">
          <w:rPr>
            <w:rStyle w:val="Hyperlink"/>
          </w:rPr>
          <w:t>The Ramsar Convention on Wetlands</w:t>
        </w:r>
      </w:hyperlink>
    </w:p>
  </w:footnote>
  <w:footnote w:id="86">
    <w:p w:rsidR="00DC0539" w:rsidRDefault="00DC0539" w14:paraId="14182C74" w14:textId="7BAB1B27">
      <w:pPr>
        <w:pStyle w:val="FootnoteText"/>
      </w:pPr>
      <w:r>
        <w:rPr>
          <w:rStyle w:val="FootnoteReference"/>
        </w:rPr>
        <w:footnoteRef/>
      </w:r>
      <w:r>
        <w:t xml:space="preserve"> </w:t>
      </w:r>
      <w:r w:rsidR="00B63C73">
        <w:t xml:space="preserve">Department of Energy, </w:t>
      </w:r>
      <w:r w:rsidR="00467CEC">
        <w:t>Environment and Climate Action (</w:t>
      </w:r>
      <w:r w:rsidR="005E772A">
        <w:t xml:space="preserve">2024), </w:t>
      </w:r>
      <w:hyperlink w:history="true" r:id="rId82">
        <w:r w:rsidRPr="005E772A" w:rsidR="005E772A">
          <w:rPr>
            <w:rStyle w:val="Hyperlink"/>
          </w:rPr>
          <w:t>Significant Wetlands: Lake Albacutya</w:t>
        </w:r>
      </w:hyperlink>
    </w:p>
  </w:footnote>
  <w:footnote w:id="87">
    <w:p w:rsidR="006E58B8" w:rsidP="006E58B8" w:rsidRDefault="006E58B8" w14:paraId="25B67BC6" w14:textId="77777777">
      <w:pPr>
        <w:pStyle w:val="FootnoteText"/>
      </w:pPr>
      <w:r>
        <w:rPr>
          <w:rStyle w:val="FootnoteReference"/>
        </w:rPr>
        <w:footnoteRef/>
      </w:r>
      <w:r>
        <w:t xml:space="preserve"> Victoria State Emergency Service (2022), </w:t>
      </w:r>
      <w:hyperlink w:history="true" r:id="rId83">
        <w:r w:rsidRPr="00850372">
          <w:rPr>
            <w:rStyle w:val="Hyperlink"/>
          </w:rPr>
          <w:t>State Emergency Management Plan – Flood Sub-plan (Edition 3.0)</w:t>
        </w:r>
      </w:hyperlink>
    </w:p>
  </w:footnote>
  <w:footnote w:id="88">
    <w:p w:rsidR="00CF5183" w:rsidRDefault="00CF5183" w14:paraId="70579145" w14:textId="412819B9">
      <w:pPr>
        <w:pStyle w:val="FootnoteText"/>
      </w:pPr>
      <w:r>
        <w:rPr>
          <w:rStyle w:val="FootnoteReference"/>
        </w:rPr>
        <w:footnoteRef/>
      </w:r>
      <w:r>
        <w:t xml:space="preserve"> Victoria State Emergency Service (2019), </w:t>
      </w:r>
      <w:hyperlink w:history="true" r:id="rId84">
        <w:r w:rsidRPr="001D5661">
          <w:rPr>
            <w:rStyle w:val="Hyperlink"/>
          </w:rPr>
          <w:t>Mid West (Grampians) Region Emergency Response Plan – Flood Sub-plan</w:t>
        </w:r>
      </w:hyperlink>
    </w:p>
  </w:footnote>
  <w:footnote w:id="89">
    <w:p w:rsidR="00CF5183" w:rsidRDefault="00CF5183" w14:paraId="0439921E" w14:textId="156A0645">
      <w:pPr>
        <w:pStyle w:val="FootnoteText"/>
      </w:pPr>
      <w:r>
        <w:rPr>
          <w:rStyle w:val="FootnoteReference"/>
        </w:rPr>
        <w:footnoteRef/>
      </w:r>
      <w:r>
        <w:t xml:space="preserve"> Victoria State Emergency Service (2019), </w:t>
      </w:r>
      <w:hyperlink w:history="true" r:id="rId85">
        <w:r w:rsidRPr="001D5661">
          <w:rPr>
            <w:rStyle w:val="Hyperlink"/>
          </w:rPr>
          <w:t>Mid West (Grampians) Region Emergency Response Plan – Flood Sub-plan</w:t>
        </w:r>
      </w:hyperlink>
    </w:p>
  </w:footnote>
  <w:footnote w:id="90">
    <w:p w:rsidR="00CF5183" w:rsidRDefault="00CF5183" w14:paraId="7104A302" w14:textId="55C4F089">
      <w:pPr>
        <w:pStyle w:val="FootnoteText"/>
      </w:pPr>
      <w:r>
        <w:rPr>
          <w:rStyle w:val="FootnoteReference"/>
        </w:rPr>
        <w:footnoteRef/>
      </w:r>
      <w:r>
        <w:t xml:space="preserve"> Victoria State Emergency Service (2019), </w:t>
      </w:r>
      <w:hyperlink w:history="true" r:id="rId86">
        <w:r w:rsidRPr="001D5661">
          <w:rPr>
            <w:rStyle w:val="Hyperlink"/>
          </w:rPr>
          <w:t>Mid West (Grampians) Region Emergency Response Plan – Flood Sub-plan</w:t>
        </w:r>
      </w:hyperlink>
    </w:p>
  </w:footnote>
  <w:footnote w:id="91">
    <w:p w:rsidR="00E1322C" w:rsidP="00E1322C" w:rsidRDefault="00E1322C" w14:paraId="3E923D0C" w14:textId="77777777">
      <w:pPr>
        <w:pStyle w:val="FootnoteText"/>
      </w:pPr>
      <w:r>
        <w:rPr>
          <w:rStyle w:val="FootnoteReference"/>
        </w:rPr>
        <w:footnoteRef/>
      </w:r>
      <w:r>
        <w:t xml:space="preserve"> Victoria State Emergency Service (2019), </w:t>
      </w:r>
      <w:hyperlink w:history="true" r:id="rId87">
        <w:r w:rsidRPr="001D5661">
          <w:rPr>
            <w:rStyle w:val="Hyperlink"/>
          </w:rPr>
          <w:t>Mid West (Grampians) Region Emergency Response Plan – Flood Sub-plan</w:t>
        </w:r>
      </w:hyperlink>
    </w:p>
  </w:footnote>
  <w:footnote w:id="92">
    <w:p w:rsidR="00E1322C" w:rsidP="00E1322C" w:rsidRDefault="00E1322C" w14:paraId="0B3CCAA2" w14:textId="77777777">
      <w:pPr>
        <w:pStyle w:val="FootnoteText"/>
      </w:pPr>
      <w:r>
        <w:rPr>
          <w:rStyle w:val="FootnoteReference"/>
        </w:rPr>
        <w:footnoteRef/>
      </w:r>
      <w:r>
        <w:t xml:space="preserve"> Parliament of Victoria (2024), </w:t>
      </w:r>
      <w:hyperlink w:history="true" r:id="rId88">
        <w:r w:rsidRPr="00770980">
          <w:rPr>
            <w:rStyle w:val="Hyperlink"/>
          </w:rPr>
          <w:t>The 2022 Flood Event in Victoria: Inquiry Final Report</w:t>
        </w:r>
      </w:hyperlink>
    </w:p>
  </w:footnote>
  <w:footnote w:id="93">
    <w:p w:rsidR="00DE6EFB" w:rsidP="00DE6EFB" w:rsidRDefault="00DE6EFB" w14:paraId="36C6408A" w14:textId="77777777">
      <w:pPr>
        <w:pStyle w:val="FootnoteText"/>
      </w:pPr>
      <w:r>
        <w:rPr>
          <w:rStyle w:val="FootnoteReference"/>
        </w:rPr>
        <w:footnoteRef/>
      </w:r>
      <w:r>
        <w:t xml:space="preserve"> Emergency Management Victoria (2024), </w:t>
      </w:r>
      <w:hyperlink w:history="true" r:id="rId89">
        <w:r w:rsidRPr="0082150F">
          <w:rPr>
            <w:rStyle w:val="Hyperlink"/>
          </w:rPr>
          <w:t>Victoria’s Critical Infrastructure Resilience Report 2023</w:t>
        </w:r>
      </w:hyperlink>
    </w:p>
  </w:footnote>
  <w:footnote w:id="94">
    <w:p w:rsidR="00DE6EFB" w:rsidP="00DE6EFB" w:rsidRDefault="00DE6EFB" w14:paraId="6EA6C25A" w14:textId="77777777">
      <w:pPr>
        <w:pStyle w:val="FootnoteText"/>
      </w:pPr>
      <w:r>
        <w:rPr>
          <w:rStyle w:val="FootnoteReference"/>
        </w:rPr>
        <w:footnoteRef/>
      </w:r>
      <w:r>
        <w:t xml:space="preserve"> Emergency Management Victoria (2024), </w:t>
      </w:r>
      <w:hyperlink w:history="true" r:id="rId90">
        <w:r w:rsidRPr="0082150F">
          <w:rPr>
            <w:rStyle w:val="Hyperlink"/>
          </w:rPr>
          <w:t>Victoria’s Critical Infrastructure Resilience Report 2023</w:t>
        </w:r>
      </w:hyperlink>
    </w:p>
  </w:footnote>
  <w:footnote w:id="95">
    <w:p w:rsidR="005D7FD1" w:rsidP="005D7FD1" w:rsidRDefault="005D7FD1" w14:paraId="3342F674" w14:textId="77777777">
      <w:pPr>
        <w:pStyle w:val="FootnoteText"/>
      </w:pPr>
      <w:r>
        <w:rPr>
          <w:rStyle w:val="FootnoteReference"/>
        </w:rPr>
        <w:footnoteRef/>
      </w:r>
      <w:r>
        <w:t xml:space="preserve"> Forest Fire Management Victoria (2024), </w:t>
      </w:r>
      <w:hyperlink w:history="true" r:id="rId91">
        <w:r w:rsidRPr="000F1BFC">
          <w:rPr>
            <w:rStyle w:val="Hyperlink"/>
          </w:rPr>
          <w:t>eMap Potential Impact Report by Local Government Area</w:t>
        </w:r>
      </w:hyperlink>
    </w:p>
  </w:footnote>
  <w:footnote w:id="96">
    <w:p w:rsidR="002C18CB" w:rsidRDefault="002C18CB" w14:paraId="3396DFC6" w14:textId="29671F3D">
      <w:pPr>
        <w:pStyle w:val="FootnoteText"/>
      </w:pPr>
      <w:r>
        <w:rPr>
          <w:rStyle w:val="FootnoteReference"/>
        </w:rPr>
        <w:footnoteRef/>
      </w:r>
      <w:r>
        <w:t xml:space="preserve"> Infrastructure V</w:t>
      </w:r>
      <w:r w:rsidR="00FC022B">
        <w:t>ictoria (202</w:t>
      </w:r>
      <w:r w:rsidR="00353FFE">
        <w:t>1</w:t>
      </w:r>
      <w:r w:rsidR="00FC022B">
        <w:t>),</w:t>
      </w:r>
      <w:r w:rsidR="00353FFE">
        <w:t xml:space="preserve"> </w:t>
      </w:r>
      <w:hyperlink w:history="true" r:id="rId92">
        <w:r w:rsidRPr="00445984" w:rsidR="00353FFE">
          <w:rPr>
            <w:rStyle w:val="Hyperlink"/>
          </w:rPr>
          <w:t>Victoria’s Infrastructure Strategy 2021-</w:t>
        </w:r>
        <w:r w:rsidRPr="00445984" w:rsidR="00BA6336">
          <w:rPr>
            <w:rStyle w:val="Hyperlink"/>
          </w:rPr>
          <w:t>2051: Central Highlands Summary</w:t>
        </w:r>
      </w:hyperlink>
      <w:r w:rsidR="00FC022B">
        <w:t xml:space="preserve"> </w:t>
      </w:r>
    </w:p>
  </w:footnote>
  <w:footnote w:id="97">
    <w:p w:rsidR="0062425D" w:rsidP="0062425D" w:rsidRDefault="0062425D" w14:paraId="45EE638F" w14:textId="77777777">
      <w:pPr>
        <w:pStyle w:val="FootnoteText"/>
      </w:pPr>
      <w:r>
        <w:rPr>
          <w:rStyle w:val="FootnoteReference"/>
        </w:rPr>
        <w:footnoteRef/>
      </w:r>
      <w:r>
        <w:t xml:space="preserve"> Emergency Management Victoria (2022), </w:t>
      </w:r>
      <w:hyperlink w:history="true" w:anchor=":~:text=As%20the%20demographics%20of%20Victoria%27s,linguistically%20diverse%20(CALD)%20communities." r:id="rId93">
        <w:r w:rsidRPr="00A913CD">
          <w:rPr>
            <w:rStyle w:val="Hyperlink"/>
          </w:rPr>
          <w:t>Strategic Roadmap 2022-28: The Future Requires a Different Approach</w:t>
        </w:r>
      </w:hyperlink>
    </w:p>
  </w:footnote>
  <w:footnote w:id="98">
    <w:p w:rsidR="00BA6336" w:rsidRDefault="00BA6336" w14:paraId="6BDF4262" w14:textId="301BD368">
      <w:pPr>
        <w:pStyle w:val="FootnoteText"/>
      </w:pPr>
      <w:r>
        <w:rPr>
          <w:rStyle w:val="FootnoteReference"/>
        </w:rPr>
        <w:footnoteRef/>
      </w:r>
      <w:r>
        <w:t xml:space="preserve"> Infrastructure Victoria (2021), </w:t>
      </w:r>
      <w:hyperlink w:history="true" r:id="rId94">
        <w:r w:rsidRPr="00445984">
          <w:rPr>
            <w:rStyle w:val="Hyperlink"/>
          </w:rPr>
          <w:t>Victoria’s Infrastructure Strategy 2021-2051: Wimmera Southern Mallee Summary</w:t>
        </w:r>
      </w:hyperlink>
    </w:p>
  </w:footnote>
  <w:footnote w:id="99">
    <w:p w:rsidR="00BF4D7D" w:rsidP="00BF4D7D" w:rsidRDefault="00BF4D7D" w14:paraId="21008386" w14:textId="77777777">
      <w:pPr>
        <w:pStyle w:val="FootnoteText"/>
      </w:pPr>
      <w:r>
        <w:rPr>
          <w:rStyle w:val="FootnoteReference"/>
        </w:rPr>
        <w:footnoteRef/>
      </w:r>
      <w:r>
        <w:t xml:space="preserve"> Emergency Management Victoria (2023), </w:t>
      </w:r>
      <w:hyperlink w:history="true" r:id="rId95">
        <w:r w:rsidRPr="009F2DF4">
          <w:rPr>
            <w:rStyle w:val="Hyperlink"/>
          </w:rPr>
          <w:t>Victoria’s Critical Infrastructure All Sectors Resilience Report 2022</w:t>
        </w:r>
      </w:hyperlink>
    </w:p>
  </w:footnote>
  <w:footnote w:id="100">
    <w:p w:rsidR="00AF4516" w:rsidP="00AF4516" w:rsidRDefault="00AF4516" w14:paraId="6D63776D" w14:textId="77777777">
      <w:pPr>
        <w:pStyle w:val="FootnoteText"/>
      </w:pPr>
      <w:r>
        <w:rPr>
          <w:rStyle w:val="FootnoteReference"/>
        </w:rPr>
        <w:footnoteRef/>
      </w:r>
      <w:r>
        <w:t xml:space="preserve"> Forest Fire Management Victoria (2024), </w:t>
      </w:r>
      <w:hyperlink w:history="true" r:id="rId96">
        <w:r w:rsidRPr="000F1BFC">
          <w:rPr>
            <w:rStyle w:val="Hyperlink"/>
          </w:rPr>
          <w:t>eMap Potential Impact Report by Local Government Area</w:t>
        </w:r>
      </w:hyperlink>
    </w:p>
  </w:footnote>
  <w:footnote w:id="101">
    <w:p w:rsidR="003108C4" w:rsidP="003108C4" w:rsidRDefault="003108C4" w14:paraId="45EB4A98" w14:textId="77777777">
      <w:pPr>
        <w:pStyle w:val="FootnoteText"/>
      </w:pPr>
      <w:r>
        <w:rPr>
          <w:rStyle w:val="FootnoteReference"/>
        </w:rPr>
        <w:footnoteRef/>
      </w:r>
      <w:r>
        <w:t xml:space="preserve"> Emergency Management Victoria (2024), </w:t>
      </w:r>
      <w:hyperlink w:history="true" r:id="rId97">
        <w:r w:rsidRPr="0082150F">
          <w:rPr>
            <w:rStyle w:val="Hyperlink"/>
          </w:rPr>
          <w:t>Victoria’s Critical Infrastructure Resilience Report 2023</w:t>
        </w:r>
      </w:hyperlink>
    </w:p>
  </w:footnote>
  <w:footnote w:id="102">
    <w:p w:rsidR="003108C4" w:rsidP="003108C4" w:rsidRDefault="003108C4" w14:paraId="6E998EF8" w14:textId="77777777">
      <w:pPr>
        <w:pStyle w:val="FootnoteText"/>
      </w:pPr>
      <w:r>
        <w:rPr>
          <w:rStyle w:val="FootnoteReference"/>
        </w:rPr>
        <w:footnoteRef/>
      </w:r>
      <w:r>
        <w:t xml:space="preserve"> Department of Energy, Environment and Climate Action (2024), </w:t>
      </w:r>
      <w:hyperlink w:history="true" r:id="rId98">
        <w:r w:rsidRPr="00D73F1E">
          <w:rPr>
            <w:rStyle w:val="Hyperlink"/>
          </w:rPr>
          <w:t>Find your energy distributor</w:t>
        </w:r>
      </w:hyperlink>
    </w:p>
  </w:footnote>
  <w:footnote w:id="103">
    <w:p w:rsidR="005A5774" w:rsidP="005A5774" w:rsidRDefault="005A5774" w14:paraId="624B2698" w14:textId="77777777">
      <w:pPr>
        <w:pStyle w:val="FootnoteText"/>
      </w:pPr>
      <w:r>
        <w:rPr>
          <w:rStyle w:val="FootnoteReference"/>
        </w:rPr>
        <w:footnoteRef/>
      </w:r>
      <w:r>
        <w:t xml:space="preserve"> Western Renewables Link (2022), </w:t>
      </w:r>
      <w:hyperlink w:history="true" r:id="rId99">
        <w:r w:rsidRPr="00C847D8">
          <w:rPr>
            <w:rStyle w:val="Hyperlink"/>
          </w:rPr>
          <w:t>Factsheet: The Electricity Network – Transmission and Distribution</w:t>
        </w:r>
      </w:hyperlink>
      <w:r>
        <w:t xml:space="preserve"> </w:t>
      </w:r>
    </w:p>
  </w:footnote>
  <w:footnote w:id="104">
    <w:p w:rsidR="00AF4516" w:rsidP="00AF4516" w:rsidRDefault="00AF4516" w14:paraId="11E8CF1F" w14:textId="77777777">
      <w:pPr>
        <w:pStyle w:val="FootnoteText"/>
      </w:pPr>
      <w:r>
        <w:rPr>
          <w:rStyle w:val="FootnoteReference"/>
        </w:rPr>
        <w:footnoteRef/>
      </w:r>
      <w:r>
        <w:t xml:space="preserve"> Forest Fire Management Victoria (2024), </w:t>
      </w:r>
      <w:hyperlink w:history="true" r:id="rId100">
        <w:r w:rsidRPr="000F1BFC">
          <w:rPr>
            <w:rStyle w:val="Hyperlink"/>
          </w:rPr>
          <w:t>eMap Potential Impact Report by Local Government Area</w:t>
        </w:r>
      </w:hyperlink>
    </w:p>
  </w:footnote>
  <w:footnote w:id="105">
    <w:p w:rsidR="00FE622D" w:rsidP="00FE622D" w:rsidRDefault="00FE622D" w14:paraId="5288130C" w14:textId="77777777">
      <w:pPr>
        <w:pStyle w:val="FootnoteText"/>
      </w:pPr>
      <w:r>
        <w:rPr>
          <w:rStyle w:val="FootnoteReference"/>
        </w:rPr>
        <w:footnoteRef/>
      </w:r>
      <w:r>
        <w:t xml:space="preserve"> Regional Development Victoria (2022), </w:t>
      </w:r>
      <w:hyperlink w:history="true" r:id="rId101">
        <w:r>
          <w:rPr>
            <w:rStyle w:val="Hyperlink"/>
          </w:rPr>
          <w:t>Wimmera Southern Mallee</w:t>
        </w:r>
        <w:r w:rsidRPr="000176A6">
          <w:rPr>
            <w:rStyle w:val="Hyperlink"/>
          </w:rPr>
          <w:t xml:space="preserve"> Regional Economic Development Strategy</w:t>
        </w:r>
      </w:hyperlink>
    </w:p>
  </w:footnote>
  <w:footnote w:id="106">
    <w:p w:rsidR="00974618" w:rsidRDefault="00974618" w14:paraId="75EAB5B1" w14:textId="36F52686">
      <w:pPr>
        <w:pStyle w:val="FootnoteText"/>
      </w:pPr>
      <w:r>
        <w:rPr>
          <w:rStyle w:val="FootnoteReference"/>
        </w:rPr>
        <w:footnoteRef/>
      </w:r>
      <w:r>
        <w:t xml:space="preserve"> Department of Environment, Energy and Climate Science (2024), </w:t>
      </w:r>
      <w:hyperlink w:history="true" r:id="rId102">
        <w:r w:rsidRPr="00974618">
          <w:rPr>
            <w:rStyle w:val="Hyperlink"/>
          </w:rPr>
          <w:t>Transmission projects in Victoria</w:t>
        </w:r>
      </w:hyperlink>
    </w:p>
  </w:footnote>
  <w:footnote w:id="107">
    <w:p w:rsidR="00FE622D" w:rsidP="00FE622D" w:rsidRDefault="00FE622D" w14:paraId="1973623F" w14:textId="77777777">
      <w:pPr>
        <w:pStyle w:val="FootnoteText"/>
      </w:pPr>
      <w:r>
        <w:rPr>
          <w:rStyle w:val="FootnoteReference"/>
        </w:rPr>
        <w:footnoteRef/>
      </w:r>
      <w:r>
        <w:t xml:space="preserve"> Regional Development Victoria (2022),</w:t>
      </w:r>
      <w:hyperlink w:history="true" r:id="rId103">
        <w:r w:rsidRPr="004A6968">
          <w:rPr>
            <w:rStyle w:val="Hyperlink"/>
          </w:rPr>
          <w:t xml:space="preserve"> Central Highlands Regional Economic Development Strategy</w:t>
        </w:r>
      </w:hyperlink>
    </w:p>
  </w:footnote>
  <w:footnote w:id="108">
    <w:p w:rsidR="00FE622D" w:rsidRDefault="00FE622D" w14:paraId="40FC316C" w14:textId="63DAC711">
      <w:pPr>
        <w:pStyle w:val="FootnoteText"/>
      </w:pPr>
      <w:r>
        <w:rPr>
          <w:rStyle w:val="FootnoteReference"/>
        </w:rPr>
        <w:footnoteRef/>
      </w:r>
      <w:r>
        <w:t xml:space="preserve"> Regional Development Victoria (2022), </w:t>
      </w:r>
      <w:hyperlink w:history="true" r:id="rId104">
        <w:r>
          <w:rPr>
            <w:rStyle w:val="Hyperlink"/>
          </w:rPr>
          <w:t>Wimmera Southern Mallee</w:t>
        </w:r>
        <w:r w:rsidRPr="000176A6">
          <w:rPr>
            <w:rStyle w:val="Hyperlink"/>
          </w:rPr>
          <w:t xml:space="preserve"> Regional Economic Development Strategy</w:t>
        </w:r>
      </w:hyperlink>
    </w:p>
  </w:footnote>
  <w:footnote w:id="109">
    <w:p w:rsidR="00AF4516" w:rsidP="00AF4516" w:rsidRDefault="00AF4516" w14:paraId="2DD2C79F" w14:textId="77777777">
      <w:pPr>
        <w:pStyle w:val="FootnoteText"/>
      </w:pPr>
      <w:r>
        <w:rPr>
          <w:rStyle w:val="FootnoteReference"/>
        </w:rPr>
        <w:footnoteRef/>
      </w:r>
      <w:r>
        <w:t xml:space="preserve"> Department of Transport and Planning (2024), </w:t>
      </w:r>
      <w:hyperlink w:history="true" r:id="rId105">
        <w:r>
          <w:rPr>
            <w:rStyle w:val="Hyperlink"/>
          </w:rPr>
          <w:t>Renewable Energy</w:t>
        </w:r>
        <w:r w:rsidRPr="00A6761B">
          <w:rPr>
            <w:rStyle w:val="Hyperlink"/>
          </w:rPr>
          <w:t xml:space="preserve"> Projects in Victoria</w:t>
        </w:r>
      </w:hyperlink>
    </w:p>
  </w:footnote>
  <w:footnote w:id="110">
    <w:p w:rsidR="00AF4516" w:rsidP="00AF4516" w:rsidRDefault="00AF4516" w14:paraId="59888F3B" w14:textId="77777777">
      <w:pPr>
        <w:pStyle w:val="FootnoteText"/>
      </w:pPr>
      <w:r>
        <w:rPr>
          <w:rStyle w:val="FootnoteReference"/>
        </w:rPr>
        <w:footnoteRef/>
      </w:r>
      <w:r>
        <w:t xml:space="preserve"> Department of Transport and Planning (2024), </w:t>
      </w:r>
      <w:hyperlink w:history="true" r:id="rId106">
        <w:r>
          <w:rPr>
            <w:rStyle w:val="Hyperlink"/>
          </w:rPr>
          <w:t>Renewable Energy</w:t>
        </w:r>
        <w:r w:rsidRPr="00A6761B">
          <w:rPr>
            <w:rStyle w:val="Hyperlink"/>
          </w:rPr>
          <w:t xml:space="preserve"> Projects in Victoria</w:t>
        </w:r>
      </w:hyperlink>
    </w:p>
  </w:footnote>
  <w:footnote w:id="111">
    <w:p w:rsidR="00AF4516" w:rsidP="00AF4516" w:rsidRDefault="00AF4516" w14:paraId="0339E9EF" w14:textId="77777777">
      <w:pPr>
        <w:pStyle w:val="FootnoteText"/>
      </w:pPr>
      <w:r>
        <w:rPr>
          <w:rStyle w:val="FootnoteReference"/>
        </w:rPr>
        <w:footnoteRef/>
      </w:r>
      <w:r>
        <w:t xml:space="preserve"> Department of Transport and Planning (2024), </w:t>
      </w:r>
      <w:hyperlink w:history="true" r:id="rId107">
        <w:r>
          <w:rPr>
            <w:rStyle w:val="Hyperlink"/>
          </w:rPr>
          <w:t>Renewable Energy</w:t>
        </w:r>
        <w:r w:rsidRPr="00A6761B">
          <w:rPr>
            <w:rStyle w:val="Hyperlink"/>
          </w:rPr>
          <w:t xml:space="preserve"> Projects in Victoria</w:t>
        </w:r>
      </w:hyperlink>
    </w:p>
  </w:footnote>
  <w:footnote w:id="112">
    <w:p w:rsidR="00AF4516" w:rsidP="00AF4516" w:rsidRDefault="00AF4516" w14:paraId="0B472F73" w14:textId="77777777">
      <w:pPr>
        <w:pStyle w:val="FootnoteText"/>
      </w:pPr>
      <w:r>
        <w:rPr>
          <w:rStyle w:val="FootnoteReference"/>
        </w:rPr>
        <w:footnoteRef/>
      </w:r>
      <w:r>
        <w:t xml:space="preserve"> Department of Transport and Planning (2024), </w:t>
      </w:r>
      <w:hyperlink w:history="true" r:id="rId108">
        <w:r>
          <w:rPr>
            <w:rStyle w:val="Hyperlink"/>
          </w:rPr>
          <w:t>Renewable Energy</w:t>
        </w:r>
        <w:r w:rsidRPr="00A6761B">
          <w:rPr>
            <w:rStyle w:val="Hyperlink"/>
          </w:rPr>
          <w:t xml:space="preserve"> Projects in Victoria</w:t>
        </w:r>
      </w:hyperlink>
    </w:p>
  </w:footnote>
  <w:footnote w:id="113">
    <w:p w:rsidR="00134ADB" w:rsidRDefault="00134ADB" w14:paraId="65099C56" w14:textId="7A6A0CD4">
      <w:pPr>
        <w:pStyle w:val="FootnoteText"/>
      </w:pPr>
      <w:r>
        <w:rPr>
          <w:rStyle w:val="FootnoteReference"/>
        </w:rPr>
        <w:footnoteRef/>
      </w:r>
      <w:r>
        <w:t xml:space="preserve"> </w:t>
      </w:r>
      <w:r w:rsidR="004B0819">
        <w:t xml:space="preserve">AusNet Electricity (2024), </w:t>
      </w:r>
      <w:hyperlink w:history="true" r:id="rId109">
        <w:r w:rsidRPr="004B0819" w:rsidR="004B0819">
          <w:rPr>
            <w:rStyle w:val="Hyperlink"/>
          </w:rPr>
          <w:t>Battery Storage</w:t>
        </w:r>
      </w:hyperlink>
    </w:p>
  </w:footnote>
  <w:footnote w:id="114">
    <w:p w:rsidR="00AF4516" w:rsidP="00AF4516" w:rsidRDefault="00AF4516" w14:paraId="1B2DE994" w14:textId="77777777">
      <w:pPr>
        <w:pStyle w:val="FootnoteText"/>
      </w:pPr>
      <w:r>
        <w:rPr>
          <w:rStyle w:val="FootnoteReference"/>
        </w:rPr>
        <w:footnoteRef/>
      </w:r>
      <w:r>
        <w:t xml:space="preserve"> Department of Transport and Planning (2024), </w:t>
      </w:r>
      <w:hyperlink w:history="true" r:id="rId110">
        <w:r>
          <w:rPr>
            <w:rStyle w:val="Hyperlink"/>
          </w:rPr>
          <w:t>Renewable Energy</w:t>
        </w:r>
        <w:r w:rsidRPr="00A6761B">
          <w:rPr>
            <w:rStyle w:val="Hyperlink"/>
          </w:rPr>
          <w:t xml:space="preserve"> Projects in Victoria</w:t>
        </w:r>
      </w:hyperlink>
    </w:p>
  </w:footnote>
  <w:footnote w:id="115">
    <w:p w:rsidR="00AF4516" w:rsidP="00AF4516" w:rsidRDefault="00AF4516" w14:paraId="448B9904" w14:textId="77777777">
      <w:pPr>
        <w:pStyle w:val="FootnoteText"/>
      </w:pPr>
      <w:r>
        <w:rPr>
          <w:rStyle w:val="FootnoteReference"/>
        </w:rPr>
        <w:footnoteRef/>
      </w:r>
      <w:r>
        <w:t xml:space="preserve"> Department of Transport and Planning (2024), </w:t>
      </w:r>
      <w:hyperlink w:history="true" r:id="rId111">
        <w:r>
          <w:rPr>
            <w:rStyle w:val="Hyperlink"/>
          </w:rPr>
          <w:t>Renewable Energy</w:t>
        </w:r>
        <w:r w:rsidRPr="00A6761B">
          <w:rPr>
            <w:rStyle w:val="Hyperlink"/>
          </w:rPr>
          <w:t xml:space="preserve"> Projects in Victoria</w:t>
        </w:r>
      </w:hyperlink>
    </w:p>
  </w:footnote>
  <w:footnote w:id="116">
    <w:p w:rsidR="00317762" w:rsidP="00317762" w:rsidRDefault="00317762" w14:paraId="343FBB54" w14:textId="77777777">
      <w:pPr>
        <w:pStyle w:val="FootnoteText"/>
      </w:pPr>
      <w:r>
        <w:rPr>
          <w:rStyle w:val="FootnoteReference"/>
        </w:rPr>
        <w:footnoteRef/>
      </w:r>
      <w:r>
        <w:t xml:space="preserve"> Department of Energy, Environment and Climate Action (2023), </w:t>
      </w:r>
      <w:hyperlink w:history="true" r:id="rId112">
        <w:r w:rsidRPr="00040CD7">
          <w:rPr>
            <w:rStyle w:val="Hyperlink"/>
          </w:rPr>
          <w:t>State Emergency Management Plan: Energy Sub-Plan</w:t>
        </w:r>
      </w:hyperlink>
    </w:p>
  </w:footnote>
  <w:footnote w:id="117">
    <w:p w:rsidR="00317762" w:rsidP="00317762" w:rsidRDefault="00317762" w14:paraId="0C024582" w14:textId="77777777">
      <w:pPr>
        <w:pStyle w:val="FootnoteText"/>
      </w:pPr>
      <w:r>
        <w:rPr>
          <w:rStyle w:val="FootnoteReference"/>
        </w:rPr>
        <w:footnoteRef/>
      </w:r>
      <w:r>
        <w:t xml:space="preserve"> Emergency Management Victoria (2024), </w:t>
      </w:r>
      <w:hyperlink w:history="true" r:id="rId113">
        <w:r w:rsidRPr="0082150F">
          <w:rPr>
            <w:rStyle w:val="Hyperlink"/>
          </w:rPr>
          <w:t>Victoria’s Critical Infrastructure Resilience Report 2023</w:t>
        </w:r>
      </w:hyperlink>
    </w:p>
  </w:footnote>
  <w:footnote w:id="118">
    <w:p w:rsidR="00317762" w:rsidP="00317762" w:rsidRDefault="00317762" w14:paraId="4E314459" w14:textId="77777777">
      <w:pPr>
        <w:pStyle w:val="FootnoteText"/>
      </w:pPr>
      <w:r>
        <w:rPr>
          <w:rStyle w:val="FootnoteReference"/>
        </w:rPr>
        <w:footnoteRef/>
      </w:r>
      <w:r>
        <w:t xml:space="preserve"> Department of Energy, Environment and Climate Action (2024), </w:t>
      </w:r>
      <w:hyperlink w:history="true" r:id="rId114">
        <w:r w:rsidRPr="00A6738E">
          <w:rPr>
            <w:rStyle w:val="Hyperlink"/>
          </w:rPr>
          <w:t>About the gas sector: Information about Victoria’s natural gas sector</w:t>
        </w:r>
      </w:hyperlink>
    </w:p>
  </w:footnote>
  <w:footnote w:id="119">
    <w:p w:rsidR="00AF4516" w:rsidP="00AF4516" w:rsidRDefault="00AF4516" w14:paraId="1256CA2F" w14:textId="77777777">
      <w:pPr>
        <w:pStyle w:val="FootnoteText"/>
      </w:pPr>
      <w:r>
        <w:rPr>
          <w:rStyle w:val="FootnoteReference"/>
        </w:rPr>
        <w:footnoteRef/>
      </w:r>
      <w:r>
        <w:t xml:space="preserve"> Forest Fire Management Victoria (2024), </w:t>
      </w:r>
      <w:hyperlink w:history="true" r:id="rId115">
        <w:r w:rsidRPr="000F1BFC">
          <w:rPr>
            <w:rStyle w:val="Hyperlink"/>
          </w:rPr>
          <w:t>eMap Potential Impact Report by Local Government Area</w:t>
        </w:r>
      </w:hyperlink>
    </w:p>
  </w:footnote>
  <w:footnote w:id="120">
    <w:p w:rsidR="005C734F" w:rsidP="005C734F" w:rsidRDefault="005C734F" w14:paraId="077BA471" w14:textId="77777777">
      <w:pPr>
        <w:pStyle w:val="FootnoteText"/>
      </w:pPr>
      <w:r>
        <w:rPr>
          <w:rStyle w:val="FootnoteReference"/>
        </w:rPr>
        <w:footnoteRef/>
      </w:r>
      <w:r>
        <w:t xml:space="preserve"> Emergency Management Victoria (2024), </w:t>
      </w:r>
      <w:hyperlink w:history="true" r:id="rId116">
        <w:r w:rsidRPr="0082150F">
          <w:rPr>
            <w:rStyle w:val="Hyperlink"/>
          </w:rPr>
          <w:t>Victoria’s Critical Infrastructure Resilience Report 2023</w:t>
        </w:r>
      </w:hyperlink>
    </w:p>
  </w:footnote>
  <w:footnote w:id="121">
    <w:p w:rsidR="000C68B1" w:rsidRDefault="000C68B1" w14:paraId="7E84A696" w14:textId="4FBD2349">
      <w:pPr>
        <w:pStyle w:val="FootnoteText"/>
      </w:pPr>
      <w:r>
        <w:rPr>
          <w:rStyle w:val="FootnoteReference"/>
        </w:rPr>
        <w:footnoteRef/>
      </w:r>
      <w:r>
        <w:t xml:space="preserve"> Viva Energy</w:t>
      </w:r>
      <w:r w:rsidR="00BD589E">
        <w:t xml:space="preserve"> Australia (2024), </w:t>
      </w:r>
      <w:hyperlink w:history="true" r:id="rId117">
        <w:r w:rsidRPr="00BD589E" w:rsidR="00BD589E">
          <w:rPr>
            <w:rStyle w:val="Hyperlink"/>
          </w:rPr>
          <w:t>History and Operations</w:t>
        </w:r>
      </w:hyperlink>
    </w:p>
  </w:footnote>
  <w:footnote w:id="122">
    <w:p w:rsidR="00A73194" w:rsidP="00A73194" w:rsidRDefault="00A73194" w14:paraId="667670E1" w14:textId="77777777">
      <w:pPr>
        <w:pStyle w:val="FootnoteText"/>
      </w:pPr>
      <w:r>
        <w:rPr>
          <w:rStyle w:val="FootnoteReference"/>
        </w:rPr>
        <w:footnoteRef/>
      </w:r>
      <w:r>
        <w:t xml:space="preserve"> Emergency Management Victoria (2024), </w:t>
      </w:r>
      <w:hyperlink w:history="true" r:id="rId118">
        <w:r w:rsidRPr="0082150F">
          <w:rPr>
            <w:rStyle w:val="Hyperlink"/>
          </w:rPr>
          <w:t>Victoria’s Critical Infrastructure Resilience Report 2023</w:t>
        </w:r>
      </w:hyperlink>
    </w:p>
  </w:footnote>
  <w:footnote w:id="123">
    <w:p w:rsidR="00A73194" w:rsidP="00A73194" w:rsidRDefault="00A73194" w14:paraId="68D55A4D" w14:textId="77777777">
      <w:pPr>
        <w:pStyle w:val="FootnoteText"/>
      </w:pPr>
      <w:r>
        <w:rPr>
          <w:rStyle w:val="FootnoteReference"/>
        </w:rPr>
        <w:footnoteRef/>
      </w:r>
      <w:r>
        <w:t xml:space="preserve"> Department of Jobs, Skills, Industry and Regions (2024), </w:t>
      </w:r>
      <w:hyperlink w:history="true" r:id="rId119">
        <w:r w:rsidRPr="00F351BD">
          <w:rPr>
            <w:rStyle w:val="Hyperlink"/>
          </w:rPr>
          <w:t>Victorian Manufacturing</w:t>
        </w:r>
      </w:hyperlink>
    </w:p>
  </w:footnote>
  <w:footnote w:id="124">
    <w:p w:rsidR="0065600A" w:rsidRDefault="0065600A" w14:paraId="60CA25BA" w14:textId="5D993903">
      <w:pPr>
        <w:pStyle w:val="FootnoteText"/>
      </w:pPr>
      <w:r>
        <w:rPr>
          <w:rStyle w:val="FootnoteReference"/>
        </w:rPr>
        <w:footnoteRef/>
      </w:r>
      <w:r>
        <w:t xml:space="preserve"> Regional Development Victoria (2022), </w:t>
      </w:r>
      <w:hyperlink w:history="true" r:id="rId120">
        <w:r w:rsidRPr="0091079B">
          <w:rPr>
            <w:rStyle w:val="Hyperlink"/>
          </w:rPr>
          <w:t>Wimmera Southern Mallee Regional Economic Development Strategy</w:t>
        </w:r>
      </w:hyperlink>
    </w:p>
  </w:footnote>
  <w:footnote w:id="125">
    <w:p w:rsidR="009D2F34" w:rsidRDefault="009D2F34" w14:paraId="28FDE2CD" w14:textId="31ABBCD9">
      <w:pPr>
        <w:pStyle w:val="FootnoteText"/>
      </w:pPr>
      <w:r>
        <w:rPr>
          <w:rStyle w:val="FootnoteReference"/>
        </w:rPr>
        <w:footnoteRef/>
      </w:r>
      <w:r>
        <w:t xml:space="preserve"> Regional Development Victoria (2023), </w:t>
      </w:r>
      <w:hyperlink w:history="true" r:id="rId121">
        <w:r w:rsidRPr="009D2F34">
          <w:rPr>
            <w:rStyle w:val="Hyperlink"/>
          </w:rPr>
          <w:t>Victoria’s Grampians Region: Employment and Industry</w:t>
        </w:r>
      </w:hyperlink>
    </w:p>
  </w:footnote>
  <w:footnote w:id="126">
    <w:p w:rsidR="00FD07B6" w:rsidP="00FD07B6" w:rsidRDefault="00FD07B6" w14:paraId="7ECBD5F2" w14:textId="77777777">
      <w:pPr>
        <w:pStyle w:val="FootnoteText"/>
      </w:pPr>
      <w:r>
        <w:rPr>
          <w:rStyle w:val="FootnoteReference"/>
        </w:rPr>
        <w:footnoteRef/>
      </w:r>
      <w:r>
        <w:t xml:space="preserve"> Department of Jobs, Skills, Industry and Regions (2024), </w:t>
      </w:r>
      <w:hyperlink w:history="true" r:id="rId122">
        <w:r w:rsidRPr="002D01FC">
          <w:rPr>
            <w:rStyle w:val="Hyperlink"/>
          </w:rPr>
          <w:t>Made in Victoria 2023: Manufacturing Statement Driving Jobs and Growth</w:t>
        </w:r>
      </w:hyperlink>
    </w:p>
  </w:footnote>
  <w:footnote w:id="127">
    <w:p w:rsidR="00215C39" w:rsidP="00215C39" w:rsidRDefault="00215C39" w14:paraId="361BC6F5" w14:textId="77777777">
      <w:pPr>
        <w:pStyle w:val="FootnoteText"/>
      </w:pPr>
      <w:r>
        <w:rPr>
          <w:rStyle w:val="FootnoteReference"/>
        </w:rPr>
        <w:footnoteRef/>
      </w:r>
      <w:r>
        <w:t xml:space="preserve"> Australian Government Department of Agriculture, Fisheries and Forestry (2023), </w:t>
      </w:r>
      <w:hyperlink w:history="true" r:id="rId123">
        <w:r w:rsidRPr="00BD6FB2">
          <w:rPr>
            <w:rStyle w:val="Hyperlink"/>
          </w:rPr>
          <w:t>Food Chain Resilience</w:t>
        </w:r>
      </w:hyperlink>
    </w:p>
  </w:footnote>
  <w:footnote w:id="128">
    <w:p w:rsidR="00215C39" w:rsidP="00215C39" w:rsidRDefault="00215C39" w14:paraId="62AC733A" w14:textId="77777777">
      <w:pPr>
        <w:pStyle w:val="FootnoteText"/>
      </w:pPr>
      <w:r>
        <w:rPr>
          <w:rStyle w:val="FootnoteReference"/>
        </w:rPr>
        <w:footnoteRef/>
      </w:r>
      <w:r>
        <w:t xml:space="preserve"> Municipal Association of Victoria (2024), </w:t>
      </w:r>
      <w:hyperlink w:history="true" r:id="rId124">
        <w:r w:rsidRPr="00AE5008">
          <w:rPr>
            <w:rStyle w:val="Hyperlink"/>
          </w:rPr>
          <w:t>Parliamentary Inquiry into securing the Victorian food supply: MAV Submission</w:t>
        </w:r>
      </w:hyperlink>
    </w:p>
  </w:footnote>
  <w:footnote w:id="129">
    <w:p w:rsidR="00A118F6" w:rsidRDefault="00A118F6" w14:paraId="19998585" w14:textId="2376E804">
      <w:pPr>
        <w:pStyle w:val="FootnoteText"/>
      </w:pPr>
      <w:r>
        <w:rPr>
          <w:rStyle w:val="FootnoteReference"/>
        </w:rPr>
        <w:footnoteRef/>
      </w:r>
      <w:r>
        <w:t xml:space="preserve"> Regional Development Victoria (2022),</w:t>
      </w:r>
      <w:hyperlink w:history="true" r:id="rId125">
        <w:r w:rsidRPr="004A6968">
          <w:rPr>
            <w:rStyle w:val="Hyperlink"/>
          </w:rPr>
          <w:t xml:space="preserve"> Central Highlands Regional Economic Development Strategy</w:t>
        </w:r>
      </w:hyperlink>
    </w:p>
  </w:footnote>
  <w:footnote w:id="130">
    <w:p w:rsidR="00864E55" w:rsidP="00864E55" w:rsidRDefault="00864E55" w14:paraId="4A4148E5" w14:textId="77777777">
      <w:pPr>
        <w:pStyle w:val="FootnoteText"/>
      </w:pPr>
      <w:r>
        <w:rPr>
          <w:rStyle w:val="FootnoteReference"/>
        </w:rPr>
        <w:footnoteRef/>
      </w:r>
      <w:r>
        <w:t xml:space="preserve"> The University of Melbourne (2022), </w:t>
      </w:r>
      <w:hyperlink w:history="true" r:id="rId126">
        <w:r w:rsidRPr="00EB5B7E">
          <w:rPr>
            <w:rStyle w:val="Hyperlink"/>
          </w:rPr>
          <w:t>The Resilience of Melbourne’s Food System to Climate and Pandemic Shocks: A Foodprint Melbourne Report</w:t>
        </w:r>
      </w:hyperlink>
    </w:p>
  </w:footnote>
  <w:footnote w:id="131">
    <w:p w:rsidR="00864E55" w:rsidP="00864E55" w:rsidRDefault="00864E55" w14:paraId="45964CD0" w14:textId="77777777">
      <w:pPr>
        <w:pStyle w:val="FootnoteText"/>
      </w:pPr>
      <w:r>
        <w:rPr>
          <w:rStyle w:val="FootnoteReference"/>
        </w:rPr>
        <w:footnoteRef/>
      </w:r>
      <w:r>
        <w:t xml:space="preserve"> The University of Melbourne (2022), </w:t>
      </w:r>
      <w:hyperlink w:history="true" r:id="rId127">
        <w:r w:rsidRPr="00EB5B7E">
          <w:rPr>
            <w:rStyle w:val="Hyperlink"/>
          </w:rPr>
          <w:t>The Resilience of Melbourne’s Food System to Climate and Pandemic Shocks: A Foodprint Melbourne Report</w:t>
        </w:r>
      </w:hyperlink>
    </w:p>
  </w:footnote>
  <w:footnote w:id="132">
    <w:p w:rsidR="005619AA" w:rsidP="005619AA" w:rsidRDefault="005619AA" w14:paraId="213CB3D4" w14:textId="77777777">
      <w:pPr>
        <w:pStyle w:val="FootnoteText"/>
      </w:pPr>
      <w:r>
        <w:rPr>
          <w:rStyle w:val="FootnoteReference"/>
        </w:rPr>
        <w:footnoteRef/>
      </w:r>
      <w:r>
        <w:t xml:space="preserve"> Regional Development Victoria (2022), </w:t>
      </w:r>
      <w:hyperlink w:history="true" r:id="rId128">
        <w:r w:rsidRPr="0091079B">
          <w:rPr>
            <w:rStyle w:val="Hyperlink"/>
          </w:rPr>
          <w:t>Wimmera Southern Mallee Regional Economic Development Strategy</w:t>
        </w:r>
      </w:hyperlink>
    </w:p>
  </w:footnote>
  <w:footnote w:id="133">
    <w:p w:rsidR="005619AA" w:rsidP="005619AA" w:rsidRDefault="005619AA" w14:paraId="235B9350" w14:textId="77777777">
      <w:pPr>
        <w:pStyle w:val="FootnoteText"/>
      </w:pPr>
      <w:r>
        <w:rPr>
          <w:rStyle w:val="FootnoteReference"/>
        </w:rPr>
        <w:footnoteRef/>
      </w:r>
      <w:r>
        <w:t xml:space="preserve"> Regional Development Victoria (2022),</w:t>
      </w:r>
      <w:hyperlink w:history="true" r:id="rId129">
        <w:r w:rsidRPr="004A6968">
          <w:rPr>
            <w:rStyle w:val="Hyperlink"/>
          </w:rPr>
          <w:t xml:space="preserve"> Central Highlands Regional Economic Development Strategy</w:t>
        </w:r>
      </w:hyperlink>
    </w:p>
  </w:footnote>
  <w:footnote w:id="134">
    <w:p w:rsidR="00741BC5" w:rsidRDefault="00741BC5" w14:paraId="7F41AA0D" w14:textId="3F7CC044">
      <w:pPr>
        <w:pStyle w:val="FootnoteText"/>
      </w:pPr>
      <w:r>
        <w:rPr>
          <w:rStyle w:val="FootnoteReference"/>
        </w:rPr>
        <w:footnoteRef/>
      </w:r>
      <w:r>
        <w:t xml:space="preserve"> I</w:t>
      </w:r>
      <w:r w:rsidR="00156C8E">
        <w:t xml:space="preserve">nfrastructure Australia (2022), </w:t>
      </w:r>
    </w:p>
  </w:footnote>
  <w:footnote w:id="135">
    <w:p w:rsidR="008D0032" w:rsidP="008D0032" w:rsidRDefault="008D0032" w14:paraId="78899A41" w14:textId="77777777">
      <w:pPr>
        <w:pStyle w:val="FootnoteText"/>
      </w:pPr>
      <w:r>
        <w:rPr>
          <w:rStyle w:val="FootnoteReference"/>
        </w:rPr>
        <w:footnoteRef/>
      </w:r>
      <w:r>
        <w:t xml:space="preserve"> Emergency Management Victoria (2024), </w:t>
      </w:r>
      <w:hyperlink w:history="true" r:id="rId130">
        <w:r w:rsidRPr="0082150F">
          <w:rPr>
            <w:rStyle w:val="Hyperlink"/>
          </w:rPr>
          <w:t>Victoria’s Critical Infrastructure Resilience Report 2023</w:t>
        </w:r>
      </w:hyperlink>
    </w:p>
  </w:footnote>
  <w:footnote w:id="136">
    <w:p w:rsidR="00AF4516" w:rsidP="00AF4516" w:rsidRDefault="00AF4516" w14:paraId="0FE0D948" w14:textId="77777777">
      <w:pPr>
        <w:pStyle w:val="FootnoteText"/>
      </w:pPr>
      <w:r>
        <w:rPr>
          <w:rStyle w:val="FootnoteReference"/>
        </w:rPr>
        <w:footnoteRef/>
      </w:r>
      <w:r>
        <w:t xml:space="preserve"> Forest Fire Management Victoria (2024), </w:t>
      </w:r>
      <w:hyperlink w:history="true" r:id="rId131">
        <w:r w:rsidRPr="000F1BFC">
          <w:rPr>
            <w:rStyle w:val="Hyperlink"/>
          </w:rPr>
          <w:t>eMap Potential Impact Report by Local Government Area</w:t>
        </w:r>
      </w:hyperlink>
    </w:p>
  </w:footnote>
  <w:footnote w:id="137">
    <w:p w:rsidR="0050360B" w:rsidP="0050360B" w:rsidRDefault="0050360B" w14:paraId="680C88EB" w14:textId="77777777">
      <w:pPr>
        <w:pStyle w:val="FootnoteText"/>
      </w:pPr>
      <w:r>
        <w:rPr>
          <w:rStyle w:val="FootnoteReference"/>
        </w:rPr>
        <w:footnoteRef/>
      </w:r>
      <w:r>
        <w:t xml:space="preserve"> Forest Fire Management Victoria (2024), </w:t>
      </w:r>
      <w:hyperlink w:history="true" r:id="rId132">
        <w:r w:rsidRPr="000F1BFC">
          <w:rPr>
            <w:rStyle w:val="Hyperlink"/>
          </w:rPr>
          <w:t>eMap Potential Impact Report by Local Government Area</w:t>
        </w:r>
      </w:hyperlink>
    </w:p>
  </w:footnote>
  <w:footnote w:id="138">
    <w:p w:rsidR="0050360B" w:rsidP="0050360B" w:rsidRDefault="0050360B" w14:paraId="43ED9396" w14:textId="77777777">
      <w:pPr>
        <w:pStyle w:val="FootnoteText"/>
      </w:pPr>
      <w:r>
        <w:rPr>
          <w:rStyle w:val="FootnoteReference"/>
        </w:rPr>
        <w:footnoteRef/>
      </w:r>
      <w:r>
        <w:t xml:space="preserve"> Forest Fire Management Victoria (2024), </w:t>
      </w:r>
      <w:hyperlink w:history="true" r:id="rId133">
        <w:r w:rsidRPr="000F1BFC">
          <w:rPr>
            <w:rStyle w:val="Hyperlink"/>
          </w:rPr>
          <w:t>eMap Potential Impact Report by Local Government Area</w:t>
        </w:r>
      </w:hyperlink>
    </w:p>
  </w:footnote>
  <w:footnote w:id="139">
    <w:p w:rsidR="00AF4516" w:rsidP="00AF4516" w:rsidRDefault="00AF4516" w14:paraId="77C04115" w14:textId="77777777">
      <w:pPr>
        <w:pStyle w:val="FootnoteText"/>
      </w:pPr>
      <w:r>
        <w:rPr>
          <w:rStyle w:val="FootnoteReference"/>
        </w:rPr>
        <w:footnoteRef/>
      </w:r>
      <w:r>
        <w:t xml:space="preserve"> Regional Development Victoria (2022),</w:t>
      </w:r>
      <w:hyperlink w:history="true" r:id="rId134">
        <w:r>
          <w:rPr>
            <w:rStyle w:val="Hyperlink"/>
          </w:rPr>
          <w:t xml:space="preserve"> Central Highlands Regional Economic Development Strategy: Supporting Analysis</w:t>
        </w:r>
      </w:hyperlink>
    </w:p>
  </w:footnote>
  <w:footnote w:id="140">
    <w:p w:rsidR="00AF4516" w:rsidP="00AF4516" w:rsidRDefault="00AF4516" w14:paraId="258DAD1B" w14:textId="77777777">
      <w:pPr>
        <w:pStyle w:val="FootnoteText"/>
      </w:pPr>
      <w:r>
        <w:rPr>
          <w:rStyle w:val="FootnoteReference"/>
        </w:rPr>
        <w:footnoteRef/>
      </w:r>
      <w:r>
        <w:t xml:space="preserve"> Regional Development Victoria (2022),</w:t>
      </w:r>
      <w:hyperlink w:history="true" r:id="rId135">
        <w:r>
          <w:rPr>
            <w:rStyle w:val="Hyperlink"/>
          </w:rPr>
          <w:t>Wimmera Southern Mallee Regional Economic Development Strategy: Supporting Analysis</w:t>
        </w:r>
      </w:hyperlink>
    </w:p>
  </w:footnote>
  <w:footnote w:id="141">
    <w:p w:rsidR="00AF4516" w:rsidP="00AF4516" w:rsidRDefault="00AF4516" w14:paraId="300A15C6" w14:textId="77777777">
      <w:pPr>
        <w:pStyle w:val="FootnoteText"/>
      </w:pPr>
      <w:r>
        <w:rPr>
          <w:rStyle w:val="FootnoteReference"/>
        </w:rPr>
        <w:footnoteRef/>
      </w:r>
      <w:r>
        <w:t xml:space="preserve"> Data Vic (2020), </w:t>
      </w:r>
      <w:hyperlink w:history="true" r:id="rId136">
        <w:r w:rsidRPr="004603F0">
          <w:rPr>
            <w:rStyle w:val="Hyperlink"/>
          </w:rPr>
          <w:t>Victorian Road Network</w:t>
        </w:r>
      </w:hyperlink>
    </w:p>
  </w:footnote>
  <w:footnote w:id="142">
    <w:p w:rsidR="00AF4516" w:rsidP="00AF4516" w:rsidRDefault="00AF4516" w14:paraId="28AB8B6F" w14:textId="77777777">
      <w:pPr>
        <w:pStyle w:val="FootnoteText"/>
      </w:pPr>
      <w:r>
        <w:rPr>
          <w:rStyle w:val="FootnoteReference"/>
        </w:rPr>
        <w:footnoteRef/>
      </w:r>
      <w:r>
        <w:t xml:space="preserve"> Data Vic (2024), </w:t>
      </w:r>
      <w:hyperlink w:history="true" r:id="rId137">
        <w:r>
          <w:rPr>
            <w:rStyle w:val="Hyperlink"/>
          </w:rPr>
          <w:t>Vicmap Transport - Road and Paper Road Line</w:t>
        </w:r>
      </w:hyperlink>
    </w:p>
  </w:footnote>
  <w:footnote w:id="143">
    <w:p w:rsidR="00AF4516" w:rsidP="00AF4516" w:rsidRDefault="00AF4516" w14:paraId="4D4A1C11" w14:textId="77777777">
      <w:pPr>
        <w:pStyle w:val="FootnoteText"/>
      </w:pPr>
      <w:r>
        <w:rPr>
          <w:rStyle w:val="FootnoteReference"/>
        </w:rPr>
        <w:footnoteRef/>
      </w:r>
      <w:r>
        <w:t xml:space="preserve"> Public Transport Victoria (2023), </w:t>
      </w:r>
      <w:hyperlink w:history="true" r:id="rId138">
        <w:r w:rsidRPr="00B51AD7">
          <w:rPr>
            <w:rStyle w:val="Hyperlink"/>
          </w:rPr>
          <w:t>South Western Victoria train and coach network</w:t>
        </w:r>
      </w:hyperlink>
    </w:p>
  </w:footnote>
  <w:footnote w:id="144">
    <w:p w:rsidR="00AF4516" w:rsidP="00AF4516" w:rsidRDefault="00AF4516" w14:paraId="4A670DD2" w14:textId="77777777">
      <w:pPr>
        <w:pStyle w:val="FootnoteText"/>
      </w:pPr>
      <w:r>
        <w:rPr>
          <w:rStyle w:val="FootnoteReference"/>
        </w:rPr>
        <w:footnoteRef/>
      </w:r>
      <w:r>
        <w:t xml:space="preserve"> Data Vic (2024), </w:t>
      </w:r>
      <w:hyperlink w:history="true" r:id="rId139">
        <w:r>
          <w:rPr>
            <w:rStyle w:val="Hyperlink"/>
          </w:rPr>
          <w:t>Vicmap Transport - Railway Line</w:t>
        </w:r>
      </w:hyperlink>
    </w:p>
  </w:footnote>
  <w:footnote w:id="145">
    <w:p w:rsidR="00A10A2E" w:rsidRDefault="00A10A2E" w14:paraId="297C775B" w14:textId="4FAF961D">
      <w:pPr>
        <w:pStyle w:val="FootnoteText"/>
      </w:pPr>
      <w:r>
        <w:rPr>
          <w:rStyle w:val="FootnoteReference"/>
        </w:rPr>
        <w:footnoteRef/>
      </w:r>
      <w:r>
        <w:t xml:space="preserve"> </w:t>
      </w:r>
      <w:r w:rsidRPr="00233B00">
        <w:t>Rickards, L., Butt, A., Richardson, A. and Dunn, K. (2021)</w:t>
      </w:r>
      <w:r>
        <w:t>,</w:t>
      </w:r>
      <w:r w:rsidRPr="00233B00">
        <w:t xml:space="preserve"> </w:t>
      </w:r>
      <w:hyperlink w:history="true" r:id="rId140">
        <w:r w:rsidRPr="00A10A2E">
          <w:rPr>
            <w:rStyle w:val="Hyperlink"/>
          </w:rPr>
          <w:t>Grampians Region Climate Adaptation Strategy: Situation Analysis. Centre for Urban Research</w:t>
        </w:r>
      </w:hyperlink>
    </w:p>
  </w:footnote>
  <w:footnote w:id="146">
    <w:p w:rsidR="00F32703" w:rsidP="00F32703" w:rsidRDefault="00F32703" w14:paraId="7EF6DA80" w14:textId="77777777">
      <w:pPr>
        <w:pStyle w:val="FootnoteText"/>
      </w:pPr>
      <w:r>
        <w:rPr>
          <w:rStyle w:val="FootnoteReference"/>
        </w:rPr>
        <w:footnoteRef/>
      </w:r>
      <w:r>
        <w:t xml:space="preserve"> Department of Transport and Planning (2024), </w:t>
      </w:r>
      <w:hyperlink w:history="true" r:id="rId141">
        <w:r w:rsidRPr="00BF1A3C">
          <w:rPr>
            <w:rStyle w:val="Hyperlink"/>
          </w:rPr>
          <w:t>Victorian Airport Guides and Resources</w:t>
        </w:r>
      </w:hyperlink>
    </w:p>
  </w:footnote>
  <w:footnote w:id="147">
    <w:p w:rsidR="00F32703" w:rsidP="00F32703" w:rsidRDefault="00F32703" w14:paraId="0858C2ED" w14:textId="77777777">
      <w:pPr>
        <w:pStyle w:val="FootnoteText"/>
      </w:pPr>
      <w:r>
        <w:rPr>
          <w:rStyle w:val="FootnoteReference"/>
        </w:rPr>
        <w:footnoteRef/>
      </w:r>
      <w:r>
        <w:t xml:space="preserve"> Department of Transport and Planning (2024), </w:t>
      </w:r>
      <w:hyperlink w:history="true" r:id="rId142">
        <w:r w:rsidRPr="00BF1A3C">
          <w:rPr>
            <w:rStyle w:val="Hyperlink"/>
          </w:rPr>
          <w:t>Victorian Airport Guides and Resources</w:t>
        </w:r>
      </w:hyperlink>
    </w:p>
  </w:footnote>
  <w:footnote w:id="148">
    <w:p w:rsidR="001D5F77" w:rsidRDefault="001D5F77" w14:paraId="7D25D4DD" w14:textId="6B10E8D5">
      <w:pPr>
        <w:pStyle w:val="FootnoteText"/>
      </w:pPr>
      <w:r>
        <w:rPr>
          <w:rStyle w:val="FootnoteReference"/>
        </w:rPr>
        <w:footnoteRef/>
      </w:r>
      <w:r>
        <w:t xml:space="preserve"> Infrastructure Victoria (202</w:t>
      </w:r>
      <w:r w:rsidR="000D4F9F">
        <w:t>1</w:t>
      </w:r>
      <w:r>
        <w:t xml:space="preserve">), </w:t>
      </w:r>
      <w:hyperlink w:history="true" r:id="rId143">
        <w:r w:rsidRPr="007F42C9" w:rsidR="007F42C9">
          <w:rPr>
            <w:rStyle w:val="Hyperlink"/>
          </w:rPr>
          <w:t>Victoria’s Infrastructure Strategy 2021-2051: Central Highlands Summary</w:t>
        </w:r>
      </w:hyperlink>
    </w:p>
  </w:footnote>
  <w:footnote w:id="149">
    <w:p w:rsidR="007F42C9" w:rsidRDefault="007F42C9" w14:paraId="217046DF" w14:textId="2FB80BCC">
      <w:pPr>
        <w:pStyle w:val="FootnoteText"/>
      </w:pPr>
      <w:r>
        <w:rPr>
          <w:rStyle w:val="FootnoteReference"/>
        </w:rPr>
        <w:footnoteRef/>
      </w:r>
      <w:r>
        <w:t xml:space="preserve"> Infrastructure Victoria (202</w:t>
      </w:r>
      <w:r w:rsidR="000D4F9F">
        <w:t>1</w:t>
      </w:r>
      <w:r>
        <w:t xml:space="preserve">), </w:t>
      </w:r>
      <w:hyperlink w:history="true" r:id="rId144">
        <w:r w:rsidRPr="000D4F9F">
          <w:rPr>
            <w:rStyle w:val="Hyperlink"/>
          </w:rPr>
          <w:t>Victoria’s Infrastructure Strategy 2021-2051: Wimmera Southern Mallee Summary</w:t>
        </w:r>
      </w:hyperlink>
    </w:p>
  </w:footnote>
  <w:footnote w:id="150">
    <w:p w:rsidR="003F1CCF" w:rsidP="003F1CCF" w:rsidRDefault="003F1CCF" w14:paraId="681BDF49" w14:textId="77777777">
      <w:pPr>
        <w:pStyle w:val="FootnoteText"/>
      </w:pPr>
      <w:r>
        <w:rPr>
          <w:rStyle w:val="FootnoteReference"/>
        </w:rPr>
        <w:footnoteRef/>
      </w:r>
      <w:r>
        <w:t xml:space="preserve"> Department of Energy, Environment and Climate Action (2024), </w:t>
      </w:r>
      <w:hyperlink w:history="true" r:id="rId145">
        <w:r w:rsidRPr="00223B02">
          <w:rPr>
            <w:rStyle w:val="Hyperlink"/>
          </w:rPr>
          <w:t>Information about blue-green algae and algal blooms</w:t>
        </w:r>
      </w:hyperlink>
      <w:r>
        <w:t xml:space="preserve"> </w:t>
      </w:r>
    </w:p>
  </w:footnote>
  <w:footnote w:id="151">
    <w:p w:rsidR="003F1CCF" w:rsidP="003F1CCF" w:rsidRDefault="003F1CCF" w14:paraId="1051E5CA" w14:textId="77777777">
      <w:pPr>
        <w:pStyle w:val="FootnoteText"/>
      </w:pPr>
      <w:r>
        <w:rPr>
          <w:rStyle w:val="FootnoteReference"/>
        </w:rPr>
        <w:footnoteRef/>
      </w:r>
      <w:r>
        <w:t xml:space="preserve"> Department of Energy, Environment and Climate Action (2024), </w:t>
      </w:r>
      <w:hyperlink w:history="true" r:id="rId146">
        <w:r w:rsidRPr="00217265">
          <w:rPr>
            <w:rStyle w:val="Hyperlink"/>
          </w:rPr>
          <w:t>Victoria’s groundwater resources</w:t>
        </w:r>
      </w:hyperlink>
      <w:r>
        <w:t xml:space="preserve"> </w:t>
      </w:r>
    </w:p>
  </w:footnote>
  <w:footnote w:id="152">
    <w:p w:rsidR="00611A15" w:rsidP="00611A15" w:rsidRDefault="00611A15" w14:paraId="52A37FCB" w14:textId="77777777">
      <w:pPr>
        <w:pStyle w:val="FootnoteText"/>
      </w:pPr>
      <w:r>
        <w:rPr>
          <w:rStyle w:val="FootnoteReference"/>
        </w:rPr>
        <w:footnoteRef/>
      </w:r>
      <w:r>
        <w:t xml:space="preserve"> Parks Victoria (2024), </w:t>
      </w:r>
      <w:hyperlink w:history="true" r:id="rId147">
        <w:r w:rsidRPr="00563CAC">
          <w:rPr>
            <w:rStyle w:val="Hyperlink"/>
          </w:rPr>
          <w:t>Port and waterway management</w:t>
        </w:r>
      </w:hyperlink>
    </w:p>
  </w:footnote>
  <w:footnote w:id="153">
    <w:p w:rsidR="00F32703" w:rsidP="00F32703" w:rsidRDefault="00F32703" w14:paraId="31601D89" w14:textId="77777777">
      <w:pPr>
        <w:pStyle w:val="FootnoteText"/>
      </w:pPr>
      <w:r>
        <w:rPr>
          <w:rStyle w:val="FootnoteReference"/>
        </w:rPr>
        <w:footnoteRef/>
      </w:r>
      <w:r>
        <w:t xml:space="preserve"> Department of Energy, Environment and Climate Action (2024), </w:t>
      </w:r>
      <w:hyperlink w:history="true" r:id="rId148">
        <w:r w:rsidRPr="00881576">
          <w:rPr>
            <w:rStyle w:val="Hyperlink"/>
          </w:rPr>
          <w:t>Local water corporations and catchment management authorities</w:t>
        </w:r>
      </w:hyperlink>
    </w:p>
  </w:footnote>
  <w:footnote w:id="154">
    <w:p w:rsidR="000D433D" w:rsidRDefault="000D433D" w14:paraId="6DBA61A5" w14:textId="2D3F1A83">
      <w:pPr>
        <w:pStyle w:val="FootnoteText"/>
      </w:pPr>
      <w:r>
        <w:rPr>
          <w:rStyle w:val="FootnoteReference"/>
        </w:rPr>
        <w:footnoteRef/>
      </w:r>
      <w:r>
        <w:t xml:space="preserve"> Department of Energy, Environment and Climate Action (2025), </w:t>
      </w:r>
      <w:hyperlink w:history="true" r:id="rId149">
        <w:r w:rsidRPr="00E51A66">
          <w:rPr>
            <w:rStyle w:val="Hyperlink"/>
          </w:rPr>
          <w:t>Victorian Water Accounts: Who Manages Our Water?</w:t>
        </w:r>
      </w:hyperlink>
    </w:p>
  </w:footnote>
  <w:footnote w:id="155">
    <w:p w:rsidR="00F32703" w:rsidP="00F32703" w:rsidRDefault="00F32703" w14:paraId="40F9A2BC" w14:textId="77777777">
      <w:pPr>
        <w:pStyle w:val="FootnoteText"/>
      </w:pPr>
      <w:r>
        <w:rPr>
          <w:rStyle w:val="FootnoteReference"/>
        </w:rPr>
        <w:footnoteRef/>
      </w:r>
      <w:r>
        <w:t xml:space="preserve"> Department of Energy, Environment and Climate Action (2024), </w:t>
      </w:r>
      <w:hyperlink w:history="true" r:id="rId150">
        <w:r w:rsidRPr="00723433">
          <w:rPr>
            <w:rStyle w:val="Hyperlink"/>
          </w:rPr>
          <w:t>Find Your Water Corporation</w:t>
        </w:r>
      </w:hyperlink>
    </w:p>
  </w:footnote>
  <w:footnote w:id="156">
    <w:p w:rsidR="00B566B9" w:rsidP="00B566B9" w:rsidRDefault="00B566B9" w14:paraId="0EE2ABB8" w14:textId="77777777">
      <w:pPr>
        <w:pStyle w:val="FootnoteText"/>
      </w:pPr>
      <w:r>
        <w:rPr>
          <w:rStyle w:val="FootnoteReference"/>
        </w:rPr>
        <w:footnoteRef/>
      </w:r>
      <w:r>
        <w:t xml:space="preserve"> National Health and Medical Research Council (2024), </w:t>
      </w:r>
      <w:hyperlink w:history="true" r:id="rId151">
        <w:r w:rsidRPr="00584ECE">
          <w:rPr>
            <w:rStyle w:val="Hyperlink"/>
          </w:rPr>
          <w:t>Australian Drinking Water Guidelines</w:t>
        </w:r>
      </w:hyperlink>
    </w:p>
  </w:footnote>
  <w:footnote w:id="157">
    <w:p w:rsidR="00B566B9" w:rsidP="00B566B9" w:rsidRDefault="00B566B9" w14:paraId="28E26F36" w14:textId="77777777">
      <w:pPr>
        <w:pStyle w:val="FootnoteText"/>
      </w:pPr>
      <w:r>
        <w:rPr>
          <w:rStyle w:val="FootnoteReference"/>
        </w:rPr>
        <w:footnoteRef/>
      </w:r>
      <w:r>
        <w:t xml:space="preserve"> Department of Health (2023), </w:t>
      </w:r>
      <w:hyperlink w:history="true" r:id="rId152">
        <w:r w:rsidRPr="0099269B">
          <w:rPr>
            <w:rStyle w:val="Hyperlink"/>
          </w:rPr>
          <w:t>Private drinking water supplies - overview</w:t>
        </w:r>
      </w:hyperlink>
    </w:p>
  </w:footnote>
  <w:footnote w:id="158">
    <w:p w:rsidR="00F32703" w:rsidP="00F32703" w:rsidRDefault="00F32703" w14:paraId="2F660A11" w14:textId="77777777">
      <w:pPr>
        <w:pStyle w:val="FootnoteText"/>
      </w:pPr>
      <w:r>
        <w:rPr>
          <w:rStyle w:val="FootnoteReference"/>
        </w:rPr>
        <w:footnoteRef/>
      </w:r>
      <w:r>
        <w:t xml:space="preserve"> Goulburn Wimmera Mallee Water (2017), </w:t>
      </w:r>
      <w:hyperlink w:history="true" r:id="rId153">
        <w:r w:rsidRPr="0035102C">
          <w:rPr>
            <w:rStyle w:val="Hyperlink"/>
          </w:rPr>
          <w:t>Urban and Rural Water Strategy</w:t>
        </w:r>
      </w:hyperlink>
    </w:p>
  </w:footnote>
  <w:footnote w:id="159">
    <w:p w:rsidR="00F32703" w:rsidP="00F32703" w:rsidRDefault="00F32703" w14:paraId="789CECBD" w14:textId="77777777">
      <w:pPr>
        <w:pStyle w:val="FootnoteText"/>
      </w:pPr>
      <w:r>
        <w:rPr>
          <w:rStyle w:val="FootnoteReference"/>
        </w:rPr>
        <w:footnoteRef/>
      </w:r>
      <w:r>
        <w:t xml:space="preserve"> Central Highlands Water (2024), </w:t>
      </w:r>
      <w:hyperlink w:history="true" r:id="rId154">
        <w:r w:rsidRPr="00DC0010">
          <w:rPr>
            <w:rStyle w:val="Hyperlink"/>
          </w:rPr>
          <w:t>Water Supply Sources</w:t>
        </w:r>
      </w:hyperlink>
    </w:p>
  </w:footnote>
  <w:footnote w:id="160">
    <w:p w:rsidR="00913459" w:rsidP="00913459" w:rsidRDefault="00913459" w14:paraId="5DF2B79D" w14:textId="77777777">
      <w:pPr>
        <w:pStyle w:val="FootnoteText"/>
      </w:pPr>
      <w:r>
        <w:rPr>
          <w:rStyle w:val="FootnoteReference"/>
        </w:rPr>
        <w:footnoteRef/>
      </w:r>
      <w:r>
        <w:t xml:space="preserve"> Department of Energy, Environment and Climate Action (2023), </w:t>
      </w:r>
      <w:hyperlink w:history="true" r:id="rId155">
        <w:r w:rsidRPr="00C53878">
          <w:rPr>
            <w:rStyle w:val="Hyperlink"/>
          </w:rPr>
          <w:t>Emergency Water Supply Points</w:t>
        </w:r>
      </w:hyperlink>
    </w:p>
  </w:footnote>
  <w:footnote w:id="161">
    <w:p w:rsidR="00F32703" w:rsidP="00F32703" w:rsidRDefault="00F32703" w14:paraId="4322918E" w14:textId="77777777">
      <w:pPr>
        <w:pStyle w:val="FootnoteText"/>
      </w:pPr>
      <w:r>
        <w:rPr>
          <w:rStyle w:val="FootnoteReference"/>
        </w:rPr>
        <w:footnoteRef/>
      </w:r>
      <w:r>
        <w:t xml:space="preserve"> Department of Energy, Environment and Climate Action (2024), </w:t>
      </w:r>
      <w:hyperlink w:history="true" r:id="rId156">
        <w:r w:rsidRPr="00B340E1">
          <w:rPr>
            <w:rStyle w:val="Hyperlink"/>
          </w:rPr>
          <w:t>Emergency Water Supply Points Map</w:t>
        </w:r>
      </w:hyperlink>
      <w:r>
        <w:t xml:space="preserve"> </w:t>
      </w:r>
    </w:p>
  </w:footnote>
  <w:footnote w:id="162">
    <w:p w:rsidR="003337F5" w:rsidP="003337F5" w:rsidRDefault="003337F5" w14:paraId="7132AC09" w14:textId="77777777">
      <w:pPr>
        <w:pStyle w:val="FootnoteText"/>
      </w:pPr>
      <w:r>
        <w:rPr>
          <w:rStyle w:val="FootnoteReference"/>
        </w:rPr>
        <w:footnoteRef/>
      </w:r>
      <w:r>
        <w:t xml:space="preserve"> Environmental Protection Authority Victoria (2024), </w:t>
      </w:r>
      <w:hyperlink w:history="true" r:id="rId157">
        <w:r w:rsidRPr="00C83D28">
          <w:rPr>
            <w:rStyle w:val="Hyperlink"/>
          </w:rPr>
          <w:t>About Wastewater</w:t>
        </w:r>
      </w:hyperlink>
      <w:r>
        <w:t xml:space="preserve"> </w:t>
      </w:r>
    </w:p>
  </w:footnote>
  <w:footnote w:id="163">
    <w:p w:rsidR="003337F5" w:rsidP="003337F5" w:rsidRDefault="003337F5" w14:paraId="3FFECE94" w14:textId="77777777">
      <w:pPr>
        <w:pStyle w:val="FootnoteText"/>
      </w:pPr>
      <w:r>
        <w:rPr>
          <w:rStyle w:val="FootnoteReference"/>
        </w:rPr>
        <w:footnoteRef/>
      </w:r>
      <w:r>
        <w:t xml:space="preserve"> Environmental Protection Authority Victoria (2021), </w:t>
      </w:r>
      <w:hyperlink w:history="true" r:id="rId158">
        <w:r w:rsidRPr="00EE2CFB">
          <w:rPr>
            <w:rStyle w:val="Hyperlink"/>
          </w:rPr>
          <w:t>Wastewater Guidance for Industry</w:t>
        </w:r>
      </w:hyperlink>
    </w:p>
  </w:footnote>
  <w:footnote w:id="164">
    <w:p w:rsidR="00C81D2C" w:rsidP="00C81D2C" w:rsidRDefault="00C81D2C" w14:paraId="62E63841" w14:textId="77777777">
      <w:pPr>
        <w:pStyle w:val="FootnoteText"/>
      </w:pPr>
      <w:r>
        <w:rPr>
          <w:rStyle w:val="FootnoteReference"/>
        </w:rPr>
        <w:footnoteRef/>
      </w:r>
      <w:r>
        <w:t xml:space="preserve"> Environmental Protection Authority Victoria (2024), </w:t>
      </w:r>
      <w:hyperlink w:history="true" r:id="rId159">
        <w:r w:rsidRPr="00375066">
          <w:rPr>
            <w:rStyle w:val="Hyperlink"/>
          </w:rPr>
          <w:t>Recycled Water</w:t>
        </w:r>
      </w:hyperlink>
    </w:p>
  </w:footnote>
  <w:footnote w:id="165">
    <w:p w:rsidR="00F32703" w:rsidP="00F32703" w:rsidRDefault="00F32703" w14:paraId="63955613" w14:textId="77777777">
      <w:pPr>
        <w:pStyle w:val="FootnoteText"/>
      </w:pPr>
      <w:r>
        <w:rPr>
          <w:rStyle w:val="FootnoteReference"/>
        </w:rPr>
        <w:footnoteRef/>
      </w:r>
      <w:r>
        <w:t xml:space="preserve"> Department of Energy, Environment and Climate Action (2023), Water Supply Report 2021-22: </w:t>
      </w:r>
      <w:hyperlink w:history="true" r:id="rId160">
        <w:r w:rsidRPr="002C2879">
          <w:rPr>
            <w:rStyle w:val="Hyperlink"/>
          </w:rPr>
          <w:t>Barwon Water</w:t>
        </w:r>
      </w:hyperlink>
    </w:p>
  </w:footnote>
  <w:footnote w:id="166">
    <w:p w:rsidR="00F32703" w:rsidP="00F32703" w:rsidRDefault="00F32703" w14:paraId="731411DB" w14:textId="77777777">
      <w:pPr>
        <w:pStyle w:val="FootnoteText"/>
      </w:pPr>
      <w:r>
        <w:rPr>
          <w:rStyle w:val="FootnoteReference"/>
        </w:rPr>
        <w:footnoteRef/>
      </w:r>
      <w:r>
        <w:t xml:space="preserve"> Department of Energy, Environment and Climate Action (2023), Water Supply Report 2021-22: </w:t>
      </w:r>
      <w:hyperlink w:history="true" r:id="rId161">
        <w:r w:rsidRPr="002C2879">
          <w:rPr>
            <w:rStyle w:val="Hyperlink"/>
          </w:rPr>
          <w:t>Central Highlands Water</w:t>
        </w:r>
      </w:hyperlink>
    </w:p>
  </w:footnote>
  <w:footnote w:id="167">
    <w:p w:rsidR="00F32703" w:rsidP="00F32703" w:rsidRDefault="00F32703" w14:paraId="63FE0188" w14:textId="77777777">
      <w:pPr>
        <w:pStyle w:val="FootnoteText"/>
      </w:pPr>
      <w:r>
        <w:rPr>
          <w:rStyle w:val="FootnoteReference"/>
        </w:rPr>
        <w:footnoteRef/>
      </w:r>
      <w:r>
        <w:t xml:space="preserve"> Department of Energy, Environment and Climate Action (2023), Water Supply Report 2021-22: </w:t>
      </w:r>
      <w:hyperlink w:history="true" r:id="rId162">
        <w:r w:rsidRPr="002C2879">
          <w:rPr>
            <w:rStyle w:val="Hyperlink"/>
          </w:rPr>
          <w:t>Grampians Wimmera Mallee Water</w:t>
        </w:r>
      </w:hyperlink>
    </w:p>
  </w:footnote>
  <w:footnote w:id="168">
    <w:p w:rsidR="00EF0219" w:rsidP="00EF0219" w:rsidRDefault="00EF0219" w14:paraId="48416D57" w14:textId="77777777">
      <w:pPr>
        <w:pStyle w:val="FootnoteText"/>
      </w:pPr>
      <w:r>
        <w:rPr>
          <w:rStyle w:val="FootnoteReference"/>
        </w:rPr>
        <w:footnoteRef/>
      </w:r>
      <w:r>
        <w:t xml:space="preserve"> Environmental Protection Authority Victoria (2020), </w:t>
      </w:r>
      <w:hyperlink w:history="true" r:id="rId163">
        <w:r w:rsidRPr="004C34AD">
          <w:rPr>
            <w:rStyle w:val="Hyperlink"/>
          </w:rPr>
          <w:t>Landfills</w:t>
        </w:r>
      </w:hyperlink>
    </w:p>
  </w:footnote>
  <w:footnote w:id="169">
    <w:p w:rsidR="0008106B" w:rsidP="0008106B" w:rsidRDefault="0008106B" w14:paraId="57A02EB0" w14:textId="77777777">
      <w:pPr>
        <w:pStyle w:val="FootnoteText"/>
      </w:pPr>
      <w:r>
        <w:rPr>
          <w:rStyle w:val="FootnoteReference"/>
        </w:rPr>
        <w:footnoteRef/>
      </w:r>
      <w:r>
        <w:t xml:space="preserve"> Recycling Victoria (2024), </w:t>
      </w:r>
      <w:hyperlink w:history="true" r:id="rId164">
        <w:r w:rsidRPr="00AA41B7">
          <w:rPr>
            <w:rStyle w:val="Hyperlink"/>
          </w:rPr>
          <w:t>Victoria's waste and resource recovery infrastructure</w:t>
        </w:r>
      </w:hyperlink>
    </w:p>
  </w:footnote>
  <w:footnote w:id="170">
    <w:p w:rsidR="00EF0219" w:rsidP="00EF0219" w:rsidRDefault="00EF0219" w14:paraId="26067EFC" w14:textId="77777777">
      <w:pPr>
        <w:pStyle w:val="FootnoteText"/>
      </w:pPr>
      <w:r>
        <w:rPr>
          <w:rStyle w:val="FootnoteReference"/>
        </w:rPr>
        <w:footnoteRef/>
      </w:r>
      <w:r>
        <w:t xml:space="preserve"> Environmental Protection Authority Victoria (2024), </w:t>
      </w:r>
      <w:hyperlink w:history="true" r:id="rId165">
        <w:r w:rsidRPr="00C50250">
          <w:rPr>
            <w:rStyle w:val="Hyperlink"/>
          </w:rPr>
          <w:t>Closed Landfills</w:t>
        </w:r>
      </w:hyperlink>
    </w:p>
  </w:footnote>
  <w:footnote w:id="171">
    <w:p w:rsidR="00825E8B" w:rsidP="00825E8B" w:rsidRDefault="00825E8B" w14:paraId="67FFFF38" w14:textId="77777777">
      <w:pPr>
        <w:pStyle w:val="FootnoteText"/>
      </w:pPr>
      <w:r>
        <w:rPr>
          <w:rStyle w:val="FootnoteReference"/>
        </w:rPr>
        <w:footnoteRef/>
      </w:r>
      <w:r>
        <w:t xml:space="preserve"> Environmental Protection Authority Victoria (2024), </w:t>
      </w:r>
      <w:hyperlink w:history="true" r:id="rId166">
        <w:r w:rsidRPr="00DF37B2">
          <w:rPr>
            <w:rStyle w:val="Hyperlink"/>
          </w:rPr>
          <w:t>Priority Sites Register: August 2024 Report</w:t>
        </w:r>
      </w:hyperlink>
    </w:p>
  </w:footnote>
  <w:footnote w:id="172">
    <w:p w:rsidR="00825E8B" w:rsidP="00825E8B" w:rsidRDefault="00825E8B" w14:paraId="7ED30AD4" w14:textId="77777777">
      <w:pPr>
        <w:pStyle w:val="FootnoteText"/>
      </w:pPr>
      <w:r>
        <w:rPr>
          <w:rStyle w:val="FootnoteReference"/>
        </w:rPr>
        <w:footnoteRef/>
      </w:r>
      <w:r>
        <w:t xml:space="preserve"> Recycling Victoria (2024), </w:t>
      </w:r>
      <w:hyperlink w:history="true" r:id="rId167">
        <w:r w:rsidRPr="004207EE">
          <w:rPr>
            <w:rStyle w:val="Hyperlink"/>
          </w:rPr>
          <w:t>Victorian local government waste data dashboard</w:t>
        </w:r>
      </w:hyperlink>
    </w:p>
  </w:footnote>
  <w:footnote w:id="173">
    <w:p w:rsidR="00825E8B" w:rsidP="00825E8B" w:rsidRDefault="00825E8B" w14:paraId="18DE01FB" w14:textId="77777777">
      <w:pPr>
        <w:pStyle w:val="FootnoteText"/>
      </w:pPr>
      <w:r>
        <w:rPr>
          <w:rStyle w:val="FootnoteReference"/>
        </w:rPr>
        <w:footnoteRef/>
      </w:r>
      <w:r>
        <w:t xml:space="preserve"> Recycling Victoria (2024), </w:t>
      </w:r>
      <w:hyperlink w:history="true" r:id="rId168">
        <w:r w:rsidRPr="004207EE">
          <w:rPr>
            <w:rStyle w:val="Hyperlink"/>
          </w:rPr>
          <w:t>Victorian local government waste data dashboard</w:t>
        </w:r>
      </w:hyperlink>
    </w:p>
  </w:footnote>
  <w:footnote w:id="174">
    <w:p w:rsidR="005E7C70" w:rsidP="005E7C70" w:rsidRDefault="005E7C70" w14:paraId="668AFE7D" w14:textId="77777777">
      <w:pPr>
        <w:pStyle w:val="FootnoteText"/>
      </w:pPr>
      <w:r>
        <w:rPr>
          <w:rStyle w:val="FootnoteReference"/>
        </w:rPr>
        <w:footnoteRef/>
      </w:r>
      <w:r>
        <w:t xml:space="preserve"> Department of Justice and Community Safety (2022), </w:t>
      </w:r>
      <w:hyperlink w:history="true" r:id="rId169">
        <w:r>
          <w:rPr>
            <w:rStyle w:val="Hyperlink"/>
          </w:rPr>
          <w:t>Grampians</w:t>
        </w:r>
      </w:hyperlink>
    </w:p>
  </w:footnote>
  <w:footnote w:id="175">
    <w:p w:rsidR="005E7C70" w:rsidP="005E7C70" w:rsidRDefault="005E7C70" w14:paraId="7D51F552" w14:textId="77777777">
      <w:pPr>
        <w:pStyle w:val="FootnoteText"/>
      </w:pPr>
      <w:r>
        <w:rPr>
          <w:rStyle w:val="FootnoteReference"/>
        </w:rPr>
        <w:footnoteRef/>
      </w:r>
      <w:r>
        <w:t xml:space="preserve"> Corrections Victoria (2024), </w:t>
      </w:r>
      <w:hyperlink w:history="true" r:id="rId170">
        <w:r>
          <w:rPr>
            <w:rStyle w:val="Hyperlink"/>
          </w:rPr>
          <w:t>Hopkins Prison</w:t>
        </w:r>
      </w:hyperlink>
    </w:p>
  </w:footnote>
  <w:footnote w:id="176">
    <w:p w:rsidR="005E7C70" w:rsidP="005E7C70" w:rsidRDefault="005E7C70" w14:paraId="4C3D4AEB" w14:textId="77777777">
      <w:pPr>
        <w:pStyle w:val="FootnoteText"/>
      </w:pPr>
      <w:r>
        <w:rPr>
          <w:rStyle w:val="FootnoteReference"/>
        </w:rPr>
        <w:footnoteRef/>
      </w:r>
      <w:r>
        <w:t xml:space="preserve"> Corrections Victoria (2024), </w:t>
      </w:r>
      <w:hyperlink w:history="true" r:id="rId171">
        <w:r w:rsidRPr="00AF323F">
          <w:rPr>
            <w:rStyle w:val="Hyperlink"/>
          </w:rPr>
          <w:t>Langi Kai Kai Prison</w:t>
        </w:r>
      </w:hyperlink>
    </w:p>
  </w:footnote>
  <w:footnote w:id="177">
    <w:p w:rsidR="00825E8B" w:rsidP="00825E8B" w:rsidRDefault="00825E8B" w14:paraId="6C77AA21" w14:textId="77777777">
      <w:pPr>
        <w:pStyle w:val="FootnoteText"/>
      </w:pPr>
      <w:r>
        <w:rPr>
          <w:rStyle w:val="FootnoteReference"/>
        </w:rPr>
        <w:footnoteRef/>
      </w:r>
      <w:r>
        <w:t xml:space="preserve"> The County Court of Victoria (2024), </w:t>
      </w:r>
      <w:hyperlink w:history="true" r:id="rId172">
        <w:r w:rsidRPr="00A942A8">
          <w:rPr>
            <w:rStyle w:val="Hyperlink"/>
          </w:rPr>
          <w:t>County Court Locations</w:t>
        </w:r>
      </w:hyperlink>
    </w:p>
  </w:footnote>
  <w:footnote w:id="178">
    <w:p w:rsidR="00825E8B" w:rsidP="00825E8B" w:rsidRDefault="00825E8B" w14:paraId="45C6A428" w14:textId="77777777">
      <w:pPr>
        <w:pStyle w:val="FootnoteText"/>
      </w:pPr>
      <w:r>
        <w:rPr>
          <w:rStyle w:val="FootnoteReference"/>
        </w:rPr>
        <w:footnoteRef/>
      </w:r>
      <w:r>
        <w:t xml:space="preserve"> Australian Government (2023), </w:t>
      </w:r>
      <w:hyperlink w:history="true" r:id="rId173">
        <w:r w:rsidRPr="00427444">
          <w:rPr>
            <w:rStyle w:val="Hyperlink"/>
          </w:rPr>
          <w:t>Court Locations in Victoria</w:t>
        </w:r>
      </w:hyperlink>
    </w:p>
  </w:footnote>
  <w:footnote w:id="179">
    <w:p w:rsidR="001F1DCA" w:rsidP="001F1DCA" w:rsidRDefault="001F1DCA" w14:paraId="564FB2D2" w14:textId="77777777">
      <w:pPr>
        <w:pStyle w:val="FootnoteText"/>
      </w:pPr>
      <w:r>
        <w:rPr>
          <w:rStyle w:val="FootnoteReference"/>
        </w:rPr>
        <w:footnoteRef/>
      </w:r>
      <w:r>
        <w:t xml:space="preserve"> </w:t>
      </w:r>
      <w:r w:rsidRPr="00035987">
        <w:t xml:space="preserve">Rickards, L, Butt, A, Richardson, A and Dunn, K (2021) </w:t>
      </w:r>
      <w:hyperlink w:history="true" r:id="rId174">
        <w:r w:rsidRPr="008D3807">
          <w:rPr>
            <w:rStyle w:val="Hyperlink"/>
          </w:rPr>
          <w:t>Grampians Region Climate Adaptation Strategy: Situation Analysis</w:t>
        </w:r>
      </w:hyperlink>
    </w:p>
  </w:footnote>
  <w:footnote w:id="180">
    <w:p w:rsidR="00825E8B" w:rsidP="00825E8B" w:rsidRDefault="00825E8B" w14:paraId="32EB595F" w14:textId="77777777">
      <w:pPr>
        <w:pStyle w:val="FootnoteText"/>
      </w:pPr>
      <w:r>
        <w:rPr>
          <w:rStyle w:val="FootnoteReference"/>
        </w:rPr>
        <w:footnoteRef/>
      </w:r>
      <w:r>
        <w:t xml:space="preserve"> Forest Fire Management Victoria (2024), </w:t>
      </w:r>
      <w:hyperlink w:history="true" r:id="rId175">
        <w:r w:rsidRPr="000F1BFC">
          <w:rPr>
            <w:rStyle w:val="Hyperlink"/>
          </w:rPr>
          <w:t>eMap Potential Impact Report by Local Government Area</w:t>
        </w:r>
      </w:hyperlink>
    </w:p>
  </w:footnote>
  <w:footnote w:id="181">
    <w:p w:rsidR="00825E8B" w:rsidP="00825E8B" w:rsidRDefault="00825E8B" w14:paraId="6052C105" w14:textId="77777777">
      <w:pPr>
        <w:pStyle w:val="FootnoteText"/>
      </w:pPr>
      <w:r>
        <w:rPr>
          <w:rStyle w:val="FootnoteReference"/>
        </w:rPr>
        <w:footnoteRef/>
      </w:r>
      <w:r>
        <w:t xml:space="preserve"> Forest Fire Management Victoria (2024), </w:t>
      </w:r>
      <w:hyperlink w:history="true" r:id="rId176">
        <w:r w:rsidRPr="000F1BFC">
          <w:rPr>
            <w:rStyle w:val="Hyperlink"/>
          </w:rPr>
          <w:t>eMap Potential Impact Report by Local Government Area</w:t>
        </w:r>
      </w:hyperlink>
    </w:p>
  </w:footnote>
  <w:footnote w:id="182">
    <w:p w:rsidRPr="00872E56" w:rsidR="00825E8B" w:rsidP="00825E8B" w:rsidRDefault="00825E8B" w14:paraId="22FC2BFE" w14:textId="77777777">
      <w:pPr>
        <w:pStyle w:val="FootnoteText"/>
        <w:rPr>
          <w:i/>
          <w:iCs/>
        </w:rPr>
      </w:pPr>
      <w:r>
        <w:rPr>
          <w:rStyle w:val="FootnoteReference"/>
        </w:rPr>
        <w:footnoteRef/>
      </w:r>
      <w:r>
        <w:t xml:space="preserve"> Ambulance Victoria (2024), </w:t>
      </w:r>
      <w:hyperlink w:history="true" r:id="rId177">
        <w:r w:rsidRPr="00750963">
          <w:rPr>
            <w:rStyle w:val="Hyperlink"/>
          </w:rPr>
          <w:t>Ambulance Victoria’s Performance – 2023/24 Quarter 4</w:t>
        </w:r>
      </w:hyperlink>
      <w:r>
        <w:t xml:space="preserve"> (</w:t>
      </w:r>
      <w:r>
        <w:rPr>
          <w:i/>
          <w:iCs/>
        </w:rPr>
        <w:t>Response to Code 1 incidents is within 15 minutes for 85% of incidents state-wide and response to Code 1 incidents within 15 minutes for 90% of incidents in centres with populations greater than 7,500.)</w:t>
      </w:r>
    </w:p>
  </w:footnote>
  <w:footnote w:id="183">
    <w:p w:rsidR="00825E8B" w:rsidP="00825E8B" w:rsidRDefault="00825E8B" w14:paraId="2217231C" w14:textId="77777777">
      <w:pPr>
        <w:pStyle w:val="FootnoteText"/>
      </w:pPr>
      <w:r>
        <w:rPr>
          <w:rStyle w:val="FootnoteReference"/>
        </w:rPr>
        <w:footnoteRef/>
      </w:r>
      <w:r>
        <w:t xml:space="preserve"> Forest Fire Management Victoria (2024), </w:t>
      </w:r>
      <w:hyperlink w:history="true" r:id="rId178">
        <w:r w:rsidRPr="000F1BFC">
          <w:rPr>
            <w:rStyle w:val="Hyperlink"/>
          </w:rPr>
          <w:t>eMap Potential Impact Report by Local Government Area</w:t>
        </w:r>
      </w:hyperlink>
    </w:p>
  </w:footnote>
  <w:footnote w:id="184">
    <w:p w:rsidR="00825E8B" w:rsidP="00825E8B" w:rsidRDefault="00825E8B" w14:paraId="2E07CBCF" w14:textId="77777777">
      <w:pPr>
        <w:pStyle w:val="FootnoteText"/>
      </w:pPr>
      <w:r>
        <w:rPr>
          <w:rStyle w:val="FootnoteReference"/>
        </w:rPr>
        <w:footnoteRef/>
      </w:r>
      <w:r>
        <w:t xml:space="preserve"> Victoria Police (2024), </w:t>
      </w:r>
      <w:hyperlink w:history="true" r:id="rId179">
        <w:r w:rsidRPr="00C353E0">
          <w:rPr>
            <w:rStyle w:val="Hyperlink"/>
          </w:rPr>
          <w:t>Victoria Police Employees by Location at March 2024</w:t>
        </w:r>
      </w:hyperlink>
    </w:p>
  </w:footnote>
  <w:footnote w:id="185">
    <w:p w:rsidR="00825E8B" w:rsidP="00825E8B" w:rsidRDefault="00825E8B" w14:paraId="0274460F" w14:textId="77777777">
      <w:pPr>
        <w:pStyle w:val="FootnoteText"/>
      </w:pPr>
      <w:r>
        <w:rPr>
          <w:rStyle w:val="FootnoteReference"/>
        </w:rPr>
        <w:footnoteRef/>
      </w:r>
      <w:r>
        <w:t xml:space="preserve"> Forest Fire Management Victoria (2024), </w:t>
      </w:r>
      <w:hyperlink w:history="true" r:id="rId180">
        <w:r w:rsidRPr="000F1BFC">
          <w:rPr>
            <w:rStyle w:val="Hyperlink"/>
          </w:rPr>
          <w:t>eMap Potential Impact Report by Local Government Area</w:t>
        </w:r>
      </w:hyperlink>
    </w:p>
  </w:footnote>
  <w:footnote w:id="186">
    <w:p w:rsidR="00A9209E" w:rsidP="00A9209E" w:rsidRDefault="00A9209E" w14:paraId="4CD4709B" w14:textId="77777777">
      <w:pPr>
        <w:pStyle w:val="FootnoteText"/>
      </w:pPr>
      <w:r>
        <w:rPr>
          <w:rStyle w:val="FootnoteReference"/>
        </w:rPr>
        <w:footnoteRef/>
      </w:r>
      <w:r>
        <w:t xml:space="preserve"> Country Fire Authority (2024), </w:t>
      </w:r>
      <w:hyperlink w:history="true" r:id="rId181">
        <w:r w:rsidRPr="00275C3E">
          <w:rPr>
            <w:rStyle w:val="Hyperlink"/>
          </w:rPr>
          <w:t>Neighbourhood Safer Places</w:t>
        </w:r>
      </w:hyperlink>
    </w:p>
  </w:footnote>
  <w:footnote w:id="187">
    <w:p w:rsidR="00825E8B" w:rsidP="00825E8B" w:rsidRDefault="00825E8B" w14:paraId="4290EA2F" w14:textId="77777777">
      <w:pPr>
        <w:pStyle w:val="FootnoteText"/>
      </w:pPr>
      <w:r>
        <w:rPr>
          <w:rStyle w:val="FootnoteReference"/>
        </w:rPr>
        <w:footnoteRef/>
      </w:r>
      <w:r>
        <w:t xml:space="preserve"> Forest Fire Management Victoria (2024), </w:t>
      </w:r>
      <w:hyperlink w:history="true" r:id="rId182">
        <w:r w:rsidRPr="000F1BFC">
          <w:rPr>
            <w:rStyle w:val="Hyperlink"/>
          </w:rPr>
          <w:t>eMap Potential Impact Report by Local Government Area</w:t>
        </w:r>
      </w:hyperlink>
    </w:p>
  </w:footnote>
  <w:footnote w:id="188">
    <w:p w:rsidR="00825E8B" w:rsidP="00825E8B" w:rsidRDefault="00825E8B" w14:paraId="45A721CB" w14:textId="77777777">
      <w:pPr>
        <w:pStyle w:val="FootnoteText"/>
      </w:pPr>
      <w:r>
        <w:rPr>
          <w:rStyle w:val="FootnoteReference"/>
        </w:rPr>
        <w:footnoteRef/>
      </w:r>
      <w:r>
        <w:t xml:space="preserve"> Forest Fire Management Victoria (2024), </w:t>
      </w:r>
      <w:hyperlink w:history="true" r:id="rId183">
        <w:r w:rsidRPr="000F1BFC">
          <w:rPr>
            <w:rStyle w:val="Hyperlink"/>
          </w:rPr>
          <w:t>eMap Potential Impact Report by Local Government Area</w:t>
        </w:r>
      </w:hyperlink>
    </w:p>
  </w:footnote>
  <w:footnote w:id="189">
    <w:p w:rsidR="0092255F" w:rsidP="0092255F" w:rsidRDefault="0092255F" w14:paraId="46DB7FA5" w14:textId="77777777">
      <w:pPr>
        <w:pStyle w:val="FootnoteText"/>
      </w:pPr>
      <w:r>
        <w:rPr>
          <w:rStyle w:val="FootnoteReference"/>
        </w:rPr>
        <w:footnoteRef/>
      </w:r>
      <w:r>
        <w:t xml:space="preserve"> Emergency Management Victoria (2024), </w:t>
      </w:r>
      <w:hyperlink w:history="true" r:id="rId184">
        <w:r w:rsidRPr="00E13B17">
          <w:rPr>
            <w:rStyle w:val="Hyperlink"/>
          </w:rPr>
          <w:t>State Control Centre</w:t>
        </w:r>
      </w:hyperlink>
    </w:p>
  </w:footnote>
  <w:footnote w:id="190">
    <w:p w:rsidR="0092255F" w:rsidP="0092255F" w:rsidRDefault="0092255F" w14:paraId="6DBCA59F" w14:textId="77777777">
      <w:pPr>
        <w:pStyle w:val="FootnoteText"/>
      </w:pPr>
      <w:r>
        <w:rPr>
          <w:rStyle w:val="FootnoteReference"/>
        </w:rPr>
        <w:footnoteRef/>
      </w:r>
      <w:r>
        <w:t xml:space="preserve"> Emergency Management Victoria (2022), </w:t>
      </w:r>
      <w:hyperlink w:history="true" r:id="rId185">
        <w:r w:rsidRPr="00E13B17">
          <w:rPr>
            <w:rStyle w:val="Hyperlink"/>
          </w:rPr>
          <w:t>Victorian Emergency Operations Handbook – Edition 4.1</w:t>
        </w:r>
      </w:hyperlink>
    </w:p>
  </w:footnote>
  <w:footnote w:id="191">
    <w:p w:rsidR="00825E8B" w:rsidP="00825E8B" w:rsidRDefault="00825E8B" w14:paraId="176A8222" w14:textId="77777777">
      <w:pPr>
        <w:pStyle w:val="FootnoteText"/>
      </w:pPr>
      <w:r>
        <w:rPr>
          <w:rStyle w:val="FootnoteReference"/>
        </w:rPr>
        <w:footnoteRef/>
      </w:r>
      <w:r>
        <w:t xml:space="preserve"> WorkSafe Victoria (2024), </w:t>
      </w:r>
      <w:hyperlink w:history="true" r:id="rId186">
        <w:r w:rsidRPr="00647623">
          <w:rPr>
            <w:rStyle w:val="Hyperlink"/>
          </w:rPr>
          <w:t>Licensed and registered major hazard facilities in Victoria</w:t>
        </w:r>
      </w:hyperlink>
    </w:p>
  </w:footnote>
  <w:footnote w:id="192">
    <w:p w:rsidR="00825E8B" w:rsidRDefault="00825E8B" w14:paraId="1AD4DE99" w14:textId="0C19582E">
      <w:pPr>
        <w:pStyle w:val="FootnoteText"/>
      </w:pPr>
      <w:r>
        <w:rPr>
          <w:rStyle w:val="FootnoteReference"/>
        </w:rPr>
        <w:footnoteRef/>
      </w:r>
      <w:r>
        <w:t xml:space="preserve"> Australian Bureau of Statistics (2021), </w:t>
      </w:r>
      <w:hyperlink w:history="true" r:id="rId187">
        <w:r w:rsidRPr="00E11C66">
          <w:rPr>
            <w:rStyle w:val="Hyperlink"/>
          </w:rPr>
          <w:t xml:space="preserve">2021 Census </w:t>
        </w:r>
        <w:r>
          <w:rPr>
            <w:rStyle w:val="Hyperlink"/>
          </w:rPr>
          <w:t>D</w:t>
        </w:r>
        <w:r w:rsidRPr="00E11C66">
          <w:rPr>
            <w:rStyle w:val="Hyperlink"/>
          </w:rPr>
          <w:t>ata by Local Government Area</w:t>
        </w:r>
      </w:hyperlink>
    </w:p>
  </w:footnote>
  <w:footnote w:id="193">
    <w:p w:rsidR="00825E8B" w:rsidP="00825E8B" w:rsidRDefault="00825E8B" w14:paraId="6DF81825" w14:textId="77777777">
      <w:pPr>
        <w:pStyle w:val="FootnoteText"/>
      </w:pPr>
      <w:r>
        <w:rPr>
          <w:rStyle w:val="FootnoteReference"/>
        </w:rPr>
        <w:footnoteRef/>
      </w:r>
      <w:r>
        <w:t xml:space="preserve"> Department of Transport and Planning (2023), </w:t>
      </w:r>
      <w:hyperlink w:history="true" r:id="rId188">
        <w:r w:rsidRPr="001417AD">
          <w:rPr>
            <w:rStyle w:val="Hyperlink"/>
          </w:rPr>
          <w:t>Victoria in Future: LGA population by age and sex projections to 2036</w:t>
        </w:r>
      </w:hyperlink>
    </w:p>
  </w:footnote>
  <w:footnote w:id="194">
    <w:p w:rsidR="00825E8B" w:rsidP="00825E8B" w:rsidRDefault="00825E8B" w14:paraId="29AB0F00" w14:textId="77777777">
      <w:pPr>
        <w:pStyle w:val="FootnoteText"/>
      </w:pPr>
      <w:r>
        <w:rPr>
          <w:rStyle w:val="FootnoteReference"/>
        </w:rPr>
        <w:footnoteRef/>
      </w:r>
      <w:r>
        <w:t xml:space="preserve"> Australian Bureau of Statistics (2021), </w:t>
      </w:r>
      <w:hyperlink w:history="true" r:id="rId189">
        <w:r w:rsidRPr="00E11C66">
          <w:rPr>
            <w:rStyle w:val="Hyperlink"/>
          </w:rPr>
          <w:t xml:space="preserve">2021 Census </w:t>
        </w:r>
        <w:r>
          <w:rPr>
            <w:rStyle w:val="Hyperlink"/>
          </w:rPr>
          <w:t>D</w:t>
        </w:r>
        <w:r w:rsidRPr="00E11C66">
          <w:rPr>
            <w:rStyle w:val="Hyperlink"/>
          </w:rPr>
          <w:t>ata by Local Government Area</w:t>
        </w:r>
      </w:hyperlink>
    </w:p>
  </w:footnote>
  <w:footnote w:id="195">
    <w:p w:rsidR="00825E8B" w:rsidP="00825E8B" w:rsidRDefault="00825E8B" w14:paraId="25CF8871" w14:textId="77777777">
      <w:pPr>
        <w:pStyle w:val="FootnoteText"/>
      </w:pPr>
      <w:r>
        <w:rPr>
          <w:rStyle w:val="FootnoteReference"/>
        </w:rPr>
        <w:footnoteRef/>
      </w:r>
      <w:r>
        <w:t xml:space="preserve"> Australian Bureau of Statistics (2024), </w:t>
      </w:r>
      <w:hyperlink w:history="true" r:id="rId190">
        <w:r w:rsidRPr="0099130E">
          <w:rPr>
            <w:rStyle w:val="Hyperlink"/>
          </w:rPr>
          <w:t>Population estimates by LGA, Significant Urban Area, Remoteness Area, Commonwealth Electoral Division and State Electoral Division, 2001 to 2023</w:t>
        </w:r>
      </w:hyperlink>
    </w:p>
  </w:footnote>
  <w:footnote w:id="196">
    <w:p w:rsidR="00825E8B" w:rsidP="00825E8B" w:rsidRDefault="00825E8B" w14:paraId="5DB9B4C6" w14:textId="77777777">
      <w:pPr>
        <w:pStyle w:val="FootnoteText"/>
      </w:pPr>
      <w:r>
        <w:rPr>
          <w:rStyle w:val="FootnoteReference"/>
        </w:rPr>
        <w:footnoteRef/>
      </w:r>
      <w:r>
        <w:t xml:space="preserve"> Department of Transport and Planning (2023), </w:t>
      </w:r>
      <w:hyperlink w:history="true" r:id="rId191">
        <w:r w:rsidRPr="001417AD">
          <w:rPr>
            <w:rStyle w:val="Hyperlink"/>
          </w:rPr>
          <w:t>Victoria in Future: LGA population by age and sex projections to 2036</w:t>
        </w:r>
      </w:hyperlink>
    </w:p>
  </w:footnote>
  <w:footnote w:id="197">
    <w:p w:rsidR="00825E8B" w:rsidP="00825E8B" w:rsidRDefault="00825E8B" w14:paraId="57741531" w14:textId="77777777">
      <w:pPr>
        <w:pStyle w:val="FootnoteText"/>
      </w:pPr>
      <w:r>
        <w:rPr>
          <w:rStyle w:val="FootnoteReference"/>
        </w:rPr>
        <w:footnoteRef/>
      </w:r>
      <w:r>
        <w:t xml:space="preserve"> Department of Transport and Planning (2023), </w:t>
      </w:r>
      <w:hyperlink w:history="true" r:id="rId192">
        <w:r w:rsidRPr="001417AD">
          <w:rPr>
            <w:rStyle w:val="Hyperlink"/>
          </w:rPr>
          <w:t>Victoria in Future: LGA population by age and sex projections to 2036</w:t>
        </w:r>
      </w:hyperlink>
    </w:p>
  </w:footnote>
  <w:footnote w:id="198">
    <w:p w:rsidR="00825E8B" w:rsidP="00825E8B" w:rsidRDefault="00825E8B" w14:paraId="583850A9" w14:textId="77777777">
      <w:pPr>
        <w:pStyle w:val="FootnoteText"/>
      </w:pPr>
      <w:r>
        <w:rPr>
          <w:rStyle w:val="FootnoteReference"/>
        </w:rPr>
        <w:footnoteRef/>
      </w:r>
      <w:r>
        <w:t xml:space="preserve"> Department of Transport and Planning (2023), </w:t>
      </w:r>
      <w:hyperlink w:history="true" r:id="rId193">
        <w:r w:rsidRPr="001417AD">
          <w:rPr>
            <w:rStyle w:val="Hyperlink"/>
          </w:rPr>
          <w:t>Victoria in Future: LGA population by age and sex projections to 2036</w:t>
        </w:r>
      </w:hyperlink>
    </w:p>
  </w:footnote>
  <w:footnote w:id="199">
    <w:p w:rsidR="0081118C" w:rsidP="0081118C" w:rsidRDefault="0081118C" w14:paraId="60AA9BEC" w14:textId="77777777">
      <w:pPr>
        <w:pStyle w:val="FootnoteText"/>
      </w:pPr>
      <w:r>
        <w:rPr>
          <w:rStyle w:val="FootnoteReference"/>
        </w:rPr>
        <w:footnoteRef/>
      </w:r>
      <w:r>
        <w:t xml:space="preserve"> Australian Government (2024), </w:t>
      </w:r>
      <w:hyperlink w:history="true" r:id="rId194">
        <w:r w:rsidRPr="00C2119D">
          <w:rPr>
            <w:rStyle w:val="Hyperlink"/>
          </w:rPr>
          <w:t>Guides to Social Policy Law: Social Security Guide (Version 1.320)</w:t>
        </w:r>
      </w:hyperlink>
    </w:p>
  </w:footnote>
  <w:footnote w:id="200">
    <w:p w:rsidR="0081118C" w:rsidP="0081118C" w:rsidRDefault="0081118C" w14:paraId="0C2C91AB" w14:textId="77777777">
      <w:pPr>
        <w:pStyle w:val="FootnoteText"/>
      </w:pPr>
      <w:r>
        <w:rPr>
          <w:rStyle w:val="FootnoteReference"/>
        </w:rPr>
        <w:footnoteRef/>
      </w:r>
      <w:r>
        <w:t xml:space="preserve"> Inspector General for Emergency Management (2019), </w:t>
      </w:r>
      <w:hyperlink w:history="true" r:id="rId195">
        <w:r w:rsidRPr="001321A6">
          <w:rPr>
            <w:rStyle w:val="Hyperlink"/>
          </w:rPr>
          <w:t>Review of emergency management for high-risk Victorian communities</w:t>
        </w:r>
      </w:hyperlink>
    </w:p>
  </w:footnote>
  <w:footnote w:id="201">
    <w:p w:rsidR="0081118C" w:rsidP="0081118C" w:rsidRDefault="0081118C" w14:paraId="24DCFF66" w14:textId="77777777">
      <w:pPr>
        <w:pStyle w:val="FootnoteText"/>
      </w:pPr>
      <w:r>
        <w:rPr>
          <w:rStyle w:val="FootnoteReference"/>
        </w:rPr>
        <w:footnoteRef/>
      </w:r>
      <w:r>
        <w:t xml:space="preserve"> Inspector General for Emergency Management (2019), </w:t>
      </w:r>
      <w:hyperlink w:history="true" r:id="rId196">
        <w:r w:rsidRPr="001321A6">
          <w:rPr>
            <w:rStyle w:val="Hyperlink"/>
          </w:rPr>
          <w:t>Review of emergency management for high-risk Victorian communities</w:t>
        </w:r>
      </w:hyperlink>
    </w:p>
  </w:footnote>
  <w:footnote w:id="202">
    <w:p w:rsidR="00825E8B" w:rsidP="00825E8B" w:rsidRDefault="00825E8B" w14:paraId="6D9873AC" w14:textId="77777777">
      <w:pPr>
        <w:pStyle w:val="FootnoteText"/>
      </w:pPr>
      <w:r>
        <w:rPr>
          <w:rStyle w:val="FootnoteReference"/>
        </w:rPr>
        <w:footnoteRef/>
      </w:r>
      <w:r>
        <w:t xml:space="preserve"> Australian Bureau of Statistics (2021), </w:t>
      </w:r>
      <w:hyperlink w:history="true" r:id="rId197">
        <w:r w:rsidRPr="00E11C66">
          <w:rPr>
            <w:rStyle w:val="Hyperlink"/>
          </w:rPr>
          <w:t xml:space="preserve">2021 Census </w:t>
        </w:r>
        <w:r>
          <w:rPr>
            <w:rStyle w:val="Hyperlink"/>
          </w:rPr>
          <w:t>D</w:t>
        </w:r>
        <w:r w:rsidRPr="00E11C66">
          <w:rPr>
            <w:rStyle w:val="Hyperlink"/>
          </w:rPr>
          <w:t>ata by Local Government Area</w:t>
        </w:r>
      </w:hyperlink>
    </w:p>
  </w:footnote>
  <w:footnote w:id="203">
    <w:p w:rsidR="00825E8B" w:rsidP="00825E8B" w:rsidRDefault="00825E8B" w14:paraId="74E044F8" w14:textId="77777777">
      <w:pPr>
        <w:pStyle w:val="FootnoteText"/>
      </w:pPr>
      <w:r>
        <w:rPr>
          <w:rStyle w:val="FootnoteReference"/>
        </w:rPr>
        <w:footnoteRef/>
      </w:r>
      <w:r>
        <w:t xml:space="preserve"> Australian Bureau of Statistics (2021), </w:t>
      </w:r>
      <w:hyperlink w:history="true" r:id="rId198">
        <w:r w:rsidRPr="00E11C66">
          <w:rPr>
            <w:rStyle w:val="Hyperlink"/>
          </w:rPr>
          <w:t xml:space="preserve">2021 Census </w:t>
        </w:r>
        <w:r>
          <w:rPr>
            <w:rStyle w:val="Hyperlink"/>
          </w:rPr>
          <w:t>D</w:t>
        </w:r>
        <w:r w:rsidRPr="00E11C66">
          <w:rPr>
            <w:rStyle w:val="Hyperlink"/>
          </w:rPr>
          <w:t>ata by Local Government Area</w:t>
        </w:r>
      </w:hyperlink>
    </w:p>
  </w:footnote>
  <w:footnote w:id="204">
    <w:p w:rsidR="006453DF" w:rsidP="006453DF" w:rsidRDefault="006453DF" w14:paraId="116262B0" w14:textId="77777777">
      <w:pPr>
        <w:pStyle w:val="FootnoteText"/>
      </w:pPr>
      <w:r>
        <w:rPr>
          <w:rStyle w:val="FootnoteReference"/>
        </w:rPr>
        <w:footnoteRef/>
      </w:r>
      <w:r>
        <w:t xml:space="preserve"> Australian Bureau of Statistics (2023),</w:t>
      </w:r>
      <w:hyperlink w:history="true" r:id="rId199">
        <w:r w:rsidRPr="0048222E">
          <w:rPr>
            <w:rStyle w:val="Hyperlink"/>
          </w:rPr>
          <w:t xml:space="preserve"> Socio-Economic Indexes for Areas (SEIFA) in Australia 2021</w:t>
        </w:r>
      </w:hyperlink>
    </w:p>
  </w:footnote>
  <w:footnote w:id="205">
    <w:p w:rsidR="004C7115" w:rsidP="004C7115" w:rsidRDefault="004C7115" w14:paraId="656E9436" w14:textId="77777777">
      <w:pPr>
        <w:pStyle w:val="FootnoteText"/>
      </w:pPr>
      <w:r>
        <w:rPr>
          <w:rStyle w:val="FootnoteReference"/>
        </w:rPr>
        <w:footnoteRef/>
      </w:r>
      <w:r>
        <w:t xml:space="preserve"> Australian Bureau of Statistics (2023),</w:t>
      </w:r>
      <w:hyperlink w:history="true" r:id="rId200">
        <w:r w:rsidRPr="0048222E">
          <w:rPr>
            <w:rStyle w:val="Hyperlink"/>
          </w:rPr>
          <w:t xml:space="preserve"> Socio-Economic Indexes for Areas (SEIFA) in Australia 2021</w:t>
        </w:r>
      </w:hyperlink>
    </w:p>
  </w:footnote>
  <w:footnote w:id="206">
    <w:p w:rsidR="00825E8B" w:rsidP="00825E8B" w:rsidRDefault="00825E8B" w14:paraId="6EC1E2B0" w14:textId="77777777">
      <w:pPr>
        <w:pStyle w:val="FootnoteText"/>
      </w:pPr>
      <w:r>
        <w:rPr>
          <w:rStyle w:val="FootnoteReference"/>
        </w:rPr>
        <w:footnoteRef/>
      </w:r>
      <w:r>
        <w:t xml:space="preserve"> Australian Bureau of Statistics (2023), </w:t>
      </w:r>
      <w:hyperlink w:history="true" w:anchor="data_s=id%3AdataSource_14-187d549b75f-layer-11%3A286%2Cid%3AdataSource_16-187d549b75f-layer-11%3A291" r:id="rId201">
        <w:r w:rsidRPr="008000CA">
          <w:rPr>
            <w:rStyle w:val="Hyperlink"/>
          </w:rPr>
          <w:t>Census of Population and Housing: Socio-Economic Indexes for Areas (SEIFA) 2021</w:t>
        </w:r>
      </w:hyperlink>
    </w:p>
  </w:footnote>
  <w:footnote w:id="207">
    <w:p w:rsidR="00A412BF" w:rsidP="00A412BF" w:rsidRDefault="00A412BF" w14:paraId="657175F4" w14:textId="77777777">
      <w:pPr>
        <w:pStyle w:val="FootnoteText"/>
      </w:pPr>
      <w:r>
        <w:rPr>
          <w:rStyle w:val="FootnoteReference"/>
        </w:rPr>
        <w:footnoteRef/>
      </w:r>
      <w:r>
        <w:t xml:space="preserve"> Victorian Council of Social Service (2023), </w:t>
      </w:r>
      <w:hyperlink w:history="true" r:id="rId202">
        <w:r w:rsidRPr="002467CD">
          <w:rPr>
            <w:rStyle w:val="Hyperlink"/>
          </w:rPr>
          <w:t>Mapping Economic Disadvantage in Victoria: Methodology and Definitions</w:t>
        </w:r>
      </w:hyperlink>
    </w:p>
  </w:footnote>
  <w:footnote w:id="208">
    <w:p w:rsidR="00825E8B" w:rsidP="00825E8B" w:rsidRDefault="00825E8B" w14:paraId="40CB01BF" w14:textId="77777777">
      <w:pPr>
        <w:pStyle w:val="FootnoteText"/>
      </w:pPr>
      <w:r>
        <w:rPr>
          <w:rStyle w:val="FootnoteReference"/>
        </w:rPr>
        <w:footnoteRef/>
      </w:r>
      <w:r>
        <w:t xml:space="preserve"> Victorian Council of Social Service (2023), </w:t>
      </w:r>
      <w:hyperlink w:history="true" r:id="rId203">
        <w:r w:rsidRPr="00A72381">
          <w:rPr>
            <w:rStyle w:val="Hyperlink"/>
          </w:rPr>
          <w:t>Mapping Economic Disadvantage 2021 – LGA Dashboard</w:t>
        </w:r>
      </w:hyperlink>
    </w:p>
  </w:footnote>
  <w:footnote w:id="209">
    <w:p w:rsidR="00825E8B" w:rsidP="00825E8B" w:rsidRDefault="00825E8B" w14:paraId="5FC72582" w14:textId="77777777">
      <w:pPr>
        <w:pStyle w:val="FootnoteText"/>
      </w:pPr>
      <w:r>
        <w:rPr>
          <w:rStyle w:val="FootnoteReference"/>
        </w:rPr>
        <w:footnoteRef/>
      </w:r>
      <w:r>
        <w:t xml:space="preserve"> Victorian Council of Social Service (2023), </w:t>
      </w:r>
      <w:hyperlink w:history="true" r:id="rId204">
        <w:r w:rsidRPr="00A72381">
          <w:rPr>
            <w:rStyle w:val="Hyperlink"/>
          </w:rPr>
          <w:t>Mapping Economic Disadvantage 2021 – LGA Dashboard</w:t>
        </w:r>
      </w:hyperlink>
    </w:p>
  </w:footnote>
  <w:footnote w:id="210">
    <w:p w:rsidR="00825E8B" w:rsidP="00825E8B" w:rsidRDefault="00825E8B" w14:paraId="26BCAC7E" w14:textId="77777777">
      <w:pPr>
        <w:pStyle w:val="FootnoteText"/>
      </w:pPr>
      <w:r>
        <w:rPr>
          <w:rStyle w:val="FootnoteReference"/>
        </w:rPr>
        <w:footnoteRef/>
      </w:r>
      <w:r>
        <w:t xml:space="preserve"> Australian Bureau of Statistics (2021), </w:t>
      </w:r>
      <w:hyperlink w:history="true" r:id="rId205">
        <w:r w:rsidRPr="00E11C66">
          <w:rPr>
            <w:rStyle w:val="Hyperlink"/>
          </w:rPr>
          <w:t xml:space="preserve">2021 Census </w:t>
        </w:r>
        <w:r>
          <w:rPr>
            <w:rStyle w:val="Hyperlink"/>
          </w:rPr>
          <w:t>D</w:t>
        </w:r>
        <w:r w:rsidRPr="00E11C66">
          <w:rPr>
            <w:rStyle w:val="Hyperlink"/>
          </w:rPr>
          <w:t>ata by Local Government Area</w:t>
        </w:r>
      </w:hyperlink>
    </w:p>
  </w:footnote>
  <w:footnote w:id="211">
    <w:p w:rsidR="00825E8B" w:rsidP="00825E8B" w:rsidRDefault="00825E8B" w14:paraId="76D5DA07" w14:textId="77777777">
      <w:pPr>
        <w:pStyle w:val="FootnoteText"/>
      </w:pPr>
      <w:r>
        <w:rPr>
          <w:rStyle w:val="FootnoteReference"/>
        </w:rPr>
        <w:footnoteRef/>
      </w:r>
      <w:r>
        <w:t xml:space="preserve"> Australian Bureau of Statistics (2021), </w:t>
      </w:r>
      <w:hyperlink w:history="true" r:id="rId206">
        <w:r w:rsidRPr="00E11C66">
          <w:rPr>
            <w:rStyle w:val="Hyperlink"/>
          </w:rPr>
          <w:t xml:space="preserve">2021 Census </w:t>
        </w:r>
        <w:r>
          <w:rPr>
            <w:rStyle w:val="Hyperlink"/>
          </w:rPr>
          <w:t>D</w:t>
        </w:r>
        <w:r w:rsidRPr="00E11C66">
          <w:rPr>
            <w:rStyle w:val="Hyperlink"/>
          </w:rPr>
          <w:t>ata by Local Government Area</w:t>
        </w:r>
      </w:hyperlink>
    </w:p>
  </w:footnote>
  <w:footnote w:id="212">
    <w:p w:rsidR="00825E8B" w:rsidP="00825E8B" w:rsidRDefault="00825E8B" w14:paraId="6F6AC7F5" w14:textId="77777777">
      <w:pPr>
        <w:pStyle w:val="FootnoteText"/>
      </w:pPr>
      <w:r>
        <w:rPr>
          <w:rStyle w:val="FootnoteReference"/>
        </w:rPr>
        <w:footnoteRef/>
      </w:r>
      <w:r>
        <w:t xml:space="preserve"> Australian Bureau of Statistics (2021), </w:t>
      </w:r>
      <w:hyperlink w:history="true" r:id="rId207">
        <w:r w:rsidRPr="00E11C66">
          <w:rPr>
            <w:rStyle w:val="Hyperlink"/>
          </w:rPr>
          <w:t xml:space="preserve">2021 Census </w:t>
        </w:r>
        <w:r>
          <w:rPr>
            <w:rStyle w:val="Hyperlink"/>
          </w:rPr>
          <w:t>D</w:t>
        </w:r>
        <w:r w:rsidRPr="00E11C66">
          <w:rPr>
            <w:rStyle w:val="Hyperlink"/>
          </w:rPr>
          <w:t>ata by Local Government Area</w:t>
        </w:r>
      </w:hyperlink>
    </w:p>
  </w:footnote>
  <w:footnote w:id="213">
    <w:p w:rsidR="006B103D" w:rsidP="006B103D" w:rsidRDefault="006B103D" w14:paraId="11953D08" w14:textId="77777777">
      <w:pPr>
        <w:pStyle w:val="FootnoteText"/>
      </w:pPr>
      <w:r>
        <w:rPr>
          <w:rStyle w:val="FootnoteReference"/>
        </w:rPr>
        <w:footnoteRef/>
      </w:r>
      <w:r>
        <w:t xml:space="preserve"> Australian Bureau of Statistics (2021), </w:t>
      </w:r>
      <w:hyperlink w:history="true" r:id="rId208">
        <w:r w:rsidRPr="00E11C66">
          <w:rPr>
            <w:rStyle w:val="Hyperlink"/>
          </w:rPr>
          <w:t xml:space="preserve">2021 Census </w:t>
        </w:r>
        <w:r>
          <w:rPr>
            <w:rStyle w:val="Hyperlink"/>
          </w:rPr>
          <w:t>D</w:t>
        </w:r>
        <w:r w:rsidRPr="00E11C66">
          <w:rPr>
            <w:rStyle w:val="Hyperlink"/>
          </w:rPr>
          <w:t>ata by Local Government Area</w:t>
        </w:r>
      </w:hyperlink>
    </w:p>
  </w:footnote>
  <w:footnote w:id="214">
    <w:p w:rsidR="006B103D" w:rsidP="006B103D" w:rsidRDefault="006B103D" w14:paraId="4CFFE063" w14:textId="77777777">
      <w:pPr>
        <w:pStyle w:val="FootnoteText"/>
      </w:pPr>
      <w:r>
        <w:rPr>
          <w:rStyle w:val="FootnoteReference"/>
        </w:rPr>
        <w:footnoteRef/>
      </w:r>
      <w:r>
        <w:t xml:space="preserve"> Australian Bureau of Statistics (2021), </w:t>
      </w:r>
      <w:hyperlink w:history="true" r:id="rId209">
        <w:r w:rsidRPr="00E11C66">
          <w:rPr>
            <w:rStyle w:val="Hyperlink"/>
          </w:rPr>
          <w:t xml:space="preserve">2021 Census </w:t>
        </w:r>
        <w:r>
          <w:rPr>
            <w:rStyle w:val="Hyperlink"/>
          </w:rPr>
          <w:t>D</w:t>
        </w:r>
        <w:r w:rsidRPr="00E11C66">
          <w:rPr>
            <w:rStyle w:val="Hyperlink"/>
          </w:rPr>
          <w:t>ata by Local Government Area</w:t>
        </w:r>
      </w:hyperlink>
    </w:p>
  </w:footnote>
  <w:footnote w:id="215">
    <w:p w:rsidR="006B103D" w:rsidP="006B103D" w:rsidRDefault="006B103D" w14:paraId="12E03801" w14:textId="77777777">
      <w:pPr>
        <w:pStyle w:val="FootnoteText"/>
      </w:pPr>
      <w:r>
        <w:rPr>
          <w:rStyle w:val="FootnoteReference"/>
        </w:rPr>
        <w:footnoteRef/>
      </w:r>
      <w:r>
        <w:t xml:space="preserve"> Australian Bureau of Statistics (2021), </w:t>
      </w:r>
      <w:hyperlink w:history="true" r:id="rId210">
        <w:r w:rsidRPr="00E11C66">
          <w:rPr>
            <w:rStyle w:val="Hyperlink"/>
          </w:rPr>
          <w:t xml:space="preserve">2021 Census </w:t>
        </w:r>
        <w:r>
          <w:rPr>
            <w:rStyle w:val="Hyperlink"/>
          </w:rPr>
          <w:t>D</w:t>
        </w:r>
        <w:r w:rsidRPr="00E11C66">
          <w:rPr>
            <w:rStyle w:val="Hyperlink"/>
          </w:rPr>
          <w:t>ata by Local Government Area</w:t>
        </w:r>
      </w:hyperlink>
    </w:p>
  </w:footnote>
  <w:footnote w:id="216">
    <w:p w:rsidR="006B103D" w:rsidP="006B103D" w:rsidRDefault="006B103D" w14:paraId="0663AB2E" w14:textId="77777777">
      <w:pPr>
        <w:pStyle w:val="FootnoteText"/>
      </w:pPr>
      <w:r>
        <w:rPr>
          <w:rStyle w:val="FootnoteReference"/>
        </w:rPr>
        <w:footnoteRef/>
      </w:r>
      <w:r>
        <w:t xml:space="preserve"> University of New South Wales (2022), </w:t>
      </w:r>
      <w:hyperlink w:history="true" r:id="rId211">
        <w:r w:rsidRPr="00E912B2">
          <w:rPr>
            <w:rStyle w:val="Hyperlink"/>
          </w:rPr>
          <w:t>Housing Need Dashboard</w:t>
        </w:r>
      </w:hyperlink>
    </w:p>
  </w:footnote>
  <w:footnote w:id="217">
    <w:p w:rsidR="00AA5C20" w:rsidP="00AA5C20" w:rsidRDefault="00AA5C20" w14:paraId="6D969EF5" w14:textId="77777777">
      <w:pPr>
        <w:pStyle w:val="FootnoteText"/>
      </w:pPr>
      <w:r>
        <w:rPr>
          <w:rStyle w:val="FootnoteReference"/>
        </w:rPr>
        <w:footnoteRef/>
      </w:r>
      <w:r>
        <w:t xml:space="preserve"> </w:t>
      </w:r>
      <w:r w:rsidRPr="00AD0525">
        <w:rPr>
          <w:i/>
          <w:iCs/>
        </w:rPr>
        <w:t>Projected need of additional housing by 2041 if no action is taken.</w:t>
      </w:r>
    </w:p>
  </w:footnote>
  <w:footnote w:id="218">
    <w:p w:rsidR="006B103D" w:rsidP="006B103D" w:rsidRDefault="006B103D" w14:paraId="256E09CC" w14:textId="77777777">
      <w:pPr>
        <w:pStyle w:val="FootnoteText"/>
      </w:pPr>
      <w:r>
        <w:rPr>
          <w:rStyle w:val="FootnoteReference"/>
        </w:rPr>
        <w:footnoteRef/>
      </w:r>
      <w:r>
        <w:t xml:space="preserve"> Federation University (2025), </w:t>
      </w:r>
      <w:hyperlink w:history="true" r:id="rId212">
        <w:r>
          <w:rPr>
            <w:rStyle w:val="Hyperlink"/>
          </w:rPr>
          <w:t>Locations: Ballarat Campus</w:t>
        </w:r>
      </w:hyperlink>
    </w:p>
  </w:footnote>
  <w:footnote w:id="219">
    <w:p w:rsidR="006B103D" w:rsidP="006B103D" w:rsidRDefault="006B103D" w14:paraId="097A930E" w14:textId="77777777">
      <w:pPr>
        <w:pStyle w:val="FootnoteText"/>
      </w:pPr>
      <w:r>
        <w:rPr>
          <w:rStyle w:val="FootnoteReference"/>
        </w:rPr>
        <w:footnoteRef/>
      </w:r>
      <w:r>
        <w:t xml:space="preserve"> Deakin University (2025) </w:t>
      </w:r>
      <w:hyperlink w:history="true" r:id="rId213">
        <w:r w:rsidRPr="00CF01C0">
          <w:rPr>
            <w:rStyle w:val="Hyperlink"/>
          </w:rPr>
          <w:t>Ballarat Clinical School</w:t>
        </w:r>
      </w:hyperlink>
    </w:p>
  </w:footnote>
  <w:footnote w:id="220">
    <w:p w:rsidR="006B103D" w:rsidP="006B103D" w:rsidRDefault="006B103D" w14:paraId="3E683F8D" w14:textId="77777777">
      <w:pPr>
        <w:pStyle w:val="FootnoteText"/>
      </w:pPr>
      <w:r>
        <w:rPr>
          <w:rStyle w:val="FootnoteReference"/>
        </w:rPr>
        <w:footnoteRef/>
      </w:r>
      <w:r>
        <w:t xml:space="preserve"> Australian Catholic University (2025), </w:t>
      </w:r>
      <w:hyperlink w:history="true" r:id="rId214">
        <w:r w:rsidRPr="0078544E">
          <w:rPr>
            <w:rStyle w:val="Hyperlink"/>
          </w:rPr>
          <w:t>Ballarat Campus</w:t>
        </w:r>
      </w:hyperlink>
    </w:p>
  </w:footnote>
  <w:footnote w:id="221">
    <w:p w:rsidR="006B103D" w:rsidP="006B103D" w:rsidRDefault="006B103D" w14:paraId="55D0DDC1" w14:textId="77777777">
      <w:pPr>
        <w:pStyle w:val="FootnoteText"/>
      </w:pPr>
      <w:r>
        <w:rPr>
          <w:rStyle w:val="FootnoteReference"/>
        </w:rPr>
        <w:footnoteRef/>
      </w:r>
      <w:r>
        <w:t xml:space="preserve"> Department of Jobs, Skills, Industry and Research (2024), </w:t>
      </w:r>
      <w:hyperlink w:history="true" r:id="rId215">
        <w:r>
          <w:rPr>
            <w:rStyle w:val="Hyperlink"/>
          </w:rPr>
          <w:t>Find my local TAFE</w:t>
        </w:r>
      </w:hyperlink>
    </w:p>
  </w:footnote>
  <w:footnote w:id="222">
    <w:p w:rsidR="006B103D" w:rsidP="006B103D" w:rsidRDefault="006B103D" w14:paraId="2151D980" w14:textId="77777777">
      <w:pPr>
        <w:pStyle w:val="FootnoteText"/>
      </w:pPr>
      <w:r>
        <w:rPr>
          <w:rStyle w:val="FootnoteReference"/>
        </w:rPr>
        <w:footnoteRef/>
      </w:r>
      <w:r>
        <w:t xml:space="preserve"> Department of Education (2023), </w:t>
      </w:r>
      <w:hyperlink w:history="true" r:id="rId216">
        <w:r w:rsidRPr="0023552B">
          <w:rPr>
            <w:rStyle w:val="Hyperlink"/>
          </w:rPr>
          <w:t>Listing of all school locations in Victoria. Includes primary and secondary schools, government and non-government</w:t>
        </w:r>
      </w:hyperlink>
    </w:p>
  </w:footnote>
  <w:footnote w:id="223">
    <w:p w:rsidR="006B103D" w:rsidP="006B103D" w:rsidRDefault="006B103D" w14:paraId="7113C356" w14:textId="77777777">
      <w:pPr>
        <w:pStyle w:val="FootnoteText"/>
      </w:pPr>
      <w:r>
        <w:rPr>
          <w:rStyle w:val="FootnoteReference"/>
        </w:rPr>
        <w:footnoteRef/>
      </w:r>
      <w:r>
        <w:t xml:space="preserve"> Department of Education (2024), </w:t>
      </w:r>
      <w:hyperlink w:history="true" r:id="rId217">
        <w:r w:rsidRPr="0094050B">
          <w:rPr>
            <w:rStyle w:val="Hyperlink"/>
          </w:rPr>
          <w:t>Summary Statistics Victorian Schools February 2024</w:t>
        </w:r>
      </w:hyperlink>
    </w:p>
  </w:footnote>
  <w:footnote w:id="224">
    <w:p w:rsidR="006B103D" w:rsidP="006B103D" w:rsidRDefault="006B103D" w14:paraId="19F73D97" w14:textId="77777777">
      <w:pPr>
        <w:pStyle w:val="FootnoteText"/>
      </w:pPr>
      <w:r>
        <w:rPr>
          <w:rStyle w:val="FootnoteReference"/>
        </w:rPr>
        <w:footnoteRef/>
      </w:r>
      <w:r>
        <w:t xml:space="preserve"> Australian Bureau of Statistics (2021), </w:t>
      </w:r>
      <w:hyperlink w:history="true" r:id="rId218">
        <w:r w:rsidRPr="00E11C66">
          <w:rPr>
            <w:rStyle w:val="Hyperlink"/>
          </w:rPr>
          <w:t xml:space="preserve">2021 Census </w:t>
        </w:r>
        <w:r>
          <w:rPr>
            <w:rStyle w:val="Hyperlink"/>
          </w:rPr>
          <w:t>D</w:t>
        </w:r>
        <w:r w:rsidRPr="00E11C66">
          <w:rPr>
            <w:rStyle w:val="Hyperlink"/>
          </w:rPr>
          <w:t>ata by Local Government Area</w:t>
        </w:r>
      </w:hyperlink>
    </w:p>
  </w:footnote>
  <w:footnote w:id="225">
    <w:p w:rsidR="006B103D" w:rsidP="006B103D" w:rsidRDefault="006B103D" w14:paraId="4F51DE14" w14:textId="77777777">
      <w:pPr>
        <w:pStyle w:val="FootnoteText"/>
      </w:pPr>
      <w:r>
        <w:rPr>
          <w:rStyle w:val="FootnoteReference"/>
        </w:rPr>
        <w:footnoteRef/>
      </w:r>
      <w:r>
        <w:t xml:space="preserve"> Australian Bureau of Statistics (2021), </w:t>
      </w:r>
      <w:hyperlink w:history="true" r:id="rId219">
        <w:r w:rsidRPr="00E11C66">
          <w:rPr>
            <w:rStyle w:val="Hyperlink"/>
          </w:rPr>
          <w:t xml:space="preserve">2021 Census </w:t>
        </w:r>
        <w:r>
          <w:rPr>
            <w:rStyle w:val="Hyperlink"/>
          </w:rPr>
          <w:t>D</w:t>
        </w:r>
        <w:r w:rsidRPr="00E11C66">
          <w:rPr>
            <w:rStyle w:val="Hyperlink"/>
          </w:rPr>
          <w:t>ata by Local Government Area</w:t>
        </w:r>
      </w:hyperlink>
    </w:p>
  </w:footnote>
  <w:footnote w:id="226">
    <w:p w:rsidR="006B103D" w:rsidP="006B103D" w:rsidRDefault="006B103D" w14:paraId="409CB968" w14:textId="77777777">
      <w:pPr>
        <w:pStyle w:val="FootnoteText"/>
      </w:pPr>
      <w:r>
        <w:rPr>
          <w:rStyle w:val="FootnoteReference"/>
        </w:rPr>
        <w:footnoteRef/>
      </w:r>
      <w:r>
        <w:t xml:space="preserve"> Australian Bureau of Statistics (2021), </w:t>
      </w:r>
      <w:hyperlink w:history="true" r:id="rId220">
        <w:r w:rsidRPr="00E11C66">
          <w:rPr>
            <w:rStyle w:val="Hyperlink"/>
          </w:rPr>
          <w:t xml:space="preserve">2021 Census </w:t>
        </w:r>
        <w:r>
          <w:rPr>
            <w:rStyle w:val="Hyperlink"/>
          </w:rPr>
          <w:t>D</w:t>
        </w:r>
        <w:r w:rsidRPr="00E11C66">
          <w:rPr>
            <w:rStyle w:val="Hyperlink"/>
          </w:rPr>
          <w:t>ata by Local Government Area</w:t>
        </w:r>
      </w:hyperlink>
    </w:p>
  </w:footnote>
  <w:footnote w:id="227">
    <w:p w:rsidR="006B103D" w:rsidP="006B103D" w:rsidRDefault="006B103D" w14:paraId="6010C0BB" w14:textId="77777777">
      <w:pPr>
        <w:pStyle w:val="FootnoteText"/>
      </w:pPr>
      <w:r>
        <w:rPr>
          <w:rStyle w:val="FootnoteReference"/>
        </w:rPr>
        <w:footnoteRef/>
      </w:r>
      <w:r>
        <w:t xml:space="preserve"> Australian Bureau of Statistics (2021), </w:t>
      </w:r>
      <w:hyperlink w:history="true" r:id="rId221">
        <w:r w:rsidRPr="00E11C66">
          <w:rPr>
            <w:rStyle w:val="Hyperlink"/>
          </w:rPr>
          <w:t xml:space="preserve">2021 Census </w:t>
        </w:r>
        <w:r>
          <w:rPr>
            <w:rStyle w:val="Hyperlink"/>
          </w:rPr>
          <w:t>D</w:t>
        </w:r>
        <w:r w:rsidRPr="00E11C66">
          <w:rPr>
            <w:rStyle w:val="Hyperlink"/>
          </w:rPr>
          <w:t>ata by Local Government Area</w:t>
        </w:r>
      </w:hyperlink>
    </w:p>
  </w:footnote>
  <w:footnote w:id="228">
    <w:p w:rsidR="006B103D" w:rsidP="006B103D" w:rsidRDefault="006B103D" w14:paraId="515A2FB7" w14:textId="77777777">
      <w:pPr>
        <w:pStyle w:val="FootnoteText"/>
      </w:pPr>
      <w:r>
        <w:rPr>
          <w:rStyle w:val="FootnoteReference"/>
        </w:rPr>
        <w:footnoteRef/>
      </w:r>
      <w:r>
        <w:t xml:space="preserve"> Forest Fire Management Victoria (2024), </w:t>
      </w:r>
      <w:hyperlink w:history="true" r:id="rId222">
        <w:r w:rsidRPr="000F1BFC">
          <w:rPr>
            <w:rStyle w:val="Hyperlink"/>
          </w:rPr>
          <w:t>eMap Potential Impact Report by Local Government Area</w:t>
        </w:r>
      </w:hyperlink>
    </w:p>
  </w:footnote>
  <w:footnote w:id="229">
    <w:p w:rsidR="006B103D" w:rsidP="006B103D" w:rsidRDefault="006B103D" w14:paraId="1DD2674D" w14:textId="77777777">
      <w:pPr>
        <w:pStyle w:val="FootnoteText"/>
      </w:pPr>
      <w:r>
        <w:rPr>
          <w:rStyle w:val="FootnoteReference"/>
        </w:rPr>
        <w:footnoteRef/>
      </w:r>
      <w:r>
        <w:t xml:space="preserve"> Forest Fire Management Victoria (2024), </w:t>
      </w:r>
      <w:hyperlink w:history="true" r:id="rId223">
        <w:r w:rsidRPr="000F1BFC">
          <w:rPr>
            <w:rStyle w:val="Hyperlink"/>
          </w:rPr>
          <w:t>eMap Potential Impact Report by Local Government Area</w:t>
        </w:r>
      </w:hyperlink>
    </w:p>
  </w:footnote>
  <w:footnote w:id="230">
    <w:p w:rsidR="006B103D" w:rsidP="006B103D" w:rsidRDefault="006B103D" w14:paraId="031480CC" w14:textId="77777777">
      <w:pPr>
        <w:pStyle w:val="FootnoteText"/>
      </w:pPr>
      <w:r>
        <w:rPr>
          <w:rStyle w:val="FootnoteReference"/>
        </w:rPr>
        <w:footnoteRef/>
      </w:r>
      <w:r>
        <w:t xml:space="preserve"> Forest Fire Management Victoria (2024), </w:t>
      </w:r>
      <w:hyperlink w:history="true" r:id="rId224">
        <w:r w:rsidRPr="000F1BFC">
          <w:rPr>
            <w:rStyle w:val="Hyperlink"/>
          </w:rPr>
          <w:t>eMap Potential Impact Report by Local Government Area</w:t>
        </w:r>
      </w:hyperlink>
    </w:p>
  </w:footnote>
  <w:footnote w:id="231">
    <w:p w:rsidR="007F48FC" w:rsidRDefault="007F48FC" w14:paraId="7FD7E6E5" w14:textId="4C35D02D">
      <w:pPr>
        <w:pStyle w:val="FootnoteText"/>
      </w:pPr>
      <w:r>
        <w:rPr>
          <w:rStyle w:val="FootnoteReference"/>
        </w:rPr>
        <w:footnoteRef/>
      </w:r>
      <w:r>
        <w:t xml:space="preserve"> </w:t>
      </w:r>
      <w:r w:rsidR="006F3308">
        <w:t xml:space="preserve">Regional Development Victoria (2023), </w:t>
      </w:r>
      <w:hyperlink w:history="true" r:id="rId225">
        <w:r w:rsidRPr="00593E5C" w:rsidR="006F3308">
          <w:rPr>
            <w:rStyle w:val="Hyperlink"/>
          </w:rPr>
          <w:t>Victori</w:t>
        </w:r>
        <w:r w:rsidRPr="00593E5C" w:rsidR="002408EF">
          <w:rPr>
            <w:rStyle w:val="Hyperlink"/>
          </w:rPr>
          <w:t>a’s Grampians Region: Arts and Culture</w:t>
        </w:r>
      </w:hyperlink>
    </w:p>
  </w:footnote>
  <w:footnote w:id="232">
    <w:p w:rsidR="00016719" w:rsidP="00016719" w:rsidRDefault="00016719" w14:paraId="26CD31B8" w14:textId="77777777">
      <w:pPr>
        <w:pStyle w:val="FootnoteText"/>
      </w:pPr>
      <w:r>
        <w:rPr>
          <w:rStyle w:val="FootnoteReference"/>
        </w:rPr>
        <w:footnoteRef/>
      </w:r>
      <w:r>
        <w:t xml:space="preserve"> Department of Environment, Land, Water and Planning (2020), </w:t>
      </w:r>
      <w:hyperlink w:history="true" r:id="rId226">
        <w:r w:rsidRPr="000C5609">
          <w:rPr>
            <w:rStyle w:val="Hyperlink"/>
          </w:rPr>
          <w:t>Grampians Bushfire Management Strategy</w:t>
        </w:r>
      </w:hyperlink>
    </w:p>
  </w:footnote>
  <w:footnote w:id="233">
    <w:p w:rsidR="00E4618D" w:rsidP="00E4618D" w:rsidRDefault="00E4618D" w14:paraId="0BF37D48" w14:textId="77777777">
      <w:pPr>
        <w:pStyle w:val="FootnoteText"/>
      </w:pPr>
      <w:r>
        <w:rPr>
          <w:rStyle w:val="FootnoteReference"/>
        </w:rPr>
        <w:footnoteRef/>
      </w:r>
      <w:r>
        <w:t xml:space="preserve"> Parks Victoria (2025), </w:t>
      </w:r>
      <w:hyperlink w:history="true" r:id="rId227">
        <w:r w:rsidRPr="00275A3A">
          <w:rPr>
            <w:rStyle w:val="Hyperlink"/>
          </w:rPr>
          <w:t>Aboriginal Heritage – Grampians (Gariwerd) National Park</w:t>
        </w:r>
      </w:hyperlink>
    </w:p>
  </w:footnote>
  <w:footnote w:id="234">
    <w:p w:rsidR="00E4618D" w:rsidP="00E4618D" w:rsidRDefault="00E4618D" w14:paraId="3292EE23" w14:textId="77777777">
      <w:pPr>
        <w:pStyle w:val="FootnoteText"/>
      </w:pPr>
      <w:r>
        <w:rPr>
          <w:rStyle w:val="FootnoteReference"/>
        </w:rPr>
        <w:footnoteRef/>
      </w:r>
      <w:r>
        <w:t xml:space="preserve"> Department of Environment, Land, Water and Planning (2020), </w:t>
      </w:r>
      <w:hyperlink w:history="true" r:id="rId228">
        <w:r w:rsidRPr="000C5609">
          <w:rPr>
            <w:rStyle w:val="Hyperlink"/>
          </w:rPr>
          <w:t>Grampians Bushfire Management Strategy</w:t>
        </w:r>
      </w:hyperlink>
    </w:p>
  </w:footnote>
  <w:footnote w:id="235">
    <w:p w:rsidR="00464BB7" w:rsidP="00464BB7" w:rsidRDefault="00464BB7" w14:paraId="77B57A0C" w14:textId="77777777">
      <w:pPr>
        <w:pStyle w:val="FootnoteText"/>
      </w:pPr>
      <w:r>
        <w:rPr>
          <w:rStyle w:val="FootnoteReference"/>
        </w:rPr>
        <w:footnoteRef/>
      </w:r>
      <w:r>
        <w:t xml:space="preserve"> State Government of Victoria First-Peoples State Relations (2025), </w:t>
      </w:r>
      <w:hyperlink w:history="true" r:id="rId229">
        <w:r w:rsidRPr="00996545">
          <w:rPr>
            <w:rStyle w:val="Hyperlink"/>
          </w:rPr>
          <w:t>Cultural Heritage Sensitivity</w:t>
        </w:r>
      </w:hyperlink>
    </w:p>
  </w:footnote>
  <w:footnote w:id="236">
    <w:p w:rsidR="00ED593B" w:rsidP="00ED593B" w:rsidRDefault="00ED593B" w14:paraId="6F27BF23" w14:textId="77777777">
      <w:pPr>
        <w:pStyle w:val="FootnoteText"/>
      </w:pPr>
      <w:r>
        <w:rPr>
          <w:rStyle w:val="FootnoteReference"/>
        </w:rPr>
        <w:footnoteRef/>
      </w:r>
      <w:r>
        <w:t xml:space="preserve"> Department of Premier and Cabinet (2025), </w:t>
      </w:r>
      <w:hyperlink w:history="true" r:id="rId230">
        <w:r w:rsidRPr="0014543A">
          <w:rPr>
            <w:rStyle w:val="Hyperlink"/>
          </w:rPr>
          <w:t>Areas of Cultural Heritage Sensitivity</w:t>
        </w:r>
      </w:hyperlink>
    </w:p>
  </w:footnote>
  <w:footnote w:id="237">
    <w:p w:rsidR="00E53473" w:rsidRDefault="00E53473" w14:paraId="5A7F3A84" w14:textId="413B986F">
      <w:pPr>
        <w:pStyle w:val="FootnoteText"/>
      </w:pPr>
      <w:r>
        <w:rPr>
          <w:rStyle w:val="FootnoteReference"/>
        </w:rPr>
        <w:footnoteRef/>
      </w:r>
      <w:r>
        <w:t xml:space="preserve"> Victorian Aboriginal Cultural Heritage Council (202</w:t>
      </w:r>
      <w:r w:rsidR="004C49B8">
        <w:t xml:space="preserve">5) </w:t>
      </w:r>
      <w:hyperlink w:history="true" r:id="rId231">
        <w:r w:rsidRPr="00635A6A" w:rsidR="00635A6A">
          <w:rPr>
            <w:rStyle w:val="Hyperlink"/>
          </w:rPr>
          <w:t>Victoria’s</w:t>
        </w:r>
        <w:r w:rsidRPr="00635A6A" w:rsidR="004C49B8">
          <w:rPr>
            <w:rStyle w:val="Hyperlink"/>
          </w:rPr>
          <w:t xml:space="preserve"> Registered Aboriginal Parties</w:t>
        </w:r>
      </w:hyperlink>
    </w:p>
  </w:footnote>
  <w:footnote w:id="238">
    <w:p w:rsidR="00DD7CCB" w:rsidRDefault="00DD7CCB" w14:paraId="6064D03B" w14:textId="767189C3">
      <w:pPr>
        <w:pStyle w:val="FootnoteText"/>
      </w:pPr>
      <w:r>
        <w:rPr>
          <w:rStyle w:val="FootnoteReference"/>
        </w:rPr>
        <w:footnoteRef/>
      </w:r>
      <w:r>
        <w:t xml:space="preserve"> Victorian Aboriginal Cultural Heritage Council (2025) </w:t>
      </w:r>
      <w:hyperlink w:history="true" r:id="rId232">
        <w:r>
          <w:rPr>
            <w:rStyle w:val="Hyperlink"/>
          </w:rPr>
          <w:t>Victoria’s Registered Aboriginal Parties: Victoria's Registered Aboriginal Parties, including an online map to find a RAP for an area of Victoria.</w:t>
        </w:r>
      </w:hyperlink>
    </w:p>
  </w:footnote>
  <w:footnote w:id="239">
    <w:p w:rsidR="00B873C5" w:rsidP="00B873C5" w:rsidRDefault="00B873C5" w14:paraId="16A318FA" w14:textId="77777777">
      <w:pPr>
        <w:pStyle w:val="FootnoteText"/>
      </w:pPr>
      <w:r>
        <w:rPr>
          <w:rStyle w:val="FootnoteReference"/>
        </w:rPr>
        <w:footnoteRef/>
      </w:r>
      <w:r>
        <w:t xml:space="preserve"> Department of Premier and Cabinet (2024), </w:t>
      </w:r>
      <w:hyperlink w:history="true" r:id="rId233">
        <w:r w:rsidRPr="00F95287">
          <w:rPr>
            <w:rStyle w:val="Hyperlink"/>
          </w:rPr>
          <w:t>Registered Aboriginal Parties (RAP</w:t>
        </w:r>
        <w:r>
          <w:rPr>
            <w:rStyle w:val="Hyperlink"/>
          </w:rPr>
          <w:t>)</w:t>
        </w:r>
        <w:r w:rsidRPr="00F95287">
          <w:rPr>
            <w:rStyle w:val="Hyperlink"/>
          </w:rPr>
          <w:t xml:space="preserve"> Appointed Boundaries</w:t>
        </w:r>
      </w:hyperlink>
    </w:p>
  </w:footnote>
  <w:footnote w:id="240">
    <w:p w:rsidR="00EF69EA" w:rsidP="00EF69EA" w:rsidRDefault="00EF69EA" w14:paraId="115A392F" w14:textId="77777777">
      <w:pPr>
        <w:pStyle w:val="FootnoteText"/>
      </w:pPr>
      <w:r>
        <w:rPr>
          <w:rStyle w:val="FootnoteReference"/>
        </w:rPr>
        <w:footnoteRef/>
      </w:r>
      <w:r>
        <w:t xml:space="preserve"> Commonwealth of Australia, Bureau of Infrastructure, Transport and Regional Economics (2019), </w:t>
      </w:r>
      <w:hyperlink w:history="true" r:id="rId234">
        <w:r w:rsidRPr="006367E9">
          <w:rPr>
            <w:rStyle w:val="Hyperlink"/>
          </w:rPr>
          <w:t>Measuring Gross Regional Product</w:t>
        </w:r>
      </w:hyperlink>
    </w:p>
  </w:footnote>
  <w:footnote w:id="241">
    <w:p w:rsidR="002C4F9B" w:rsidP="002C4F9B" w:rsidRDefault="002C4F9B" w14:paraId="253331F7" w14:textId="4EAE16F2">
      <w:pPr>
        <w:pStyle w:val="FootnoteText"/>
      </w:pPr>
      <w:r>
        <w:rPr>
          <w:rStyle w:val="FootnoteReference"/>
        </w:rPr>
        <w:footnoteRef/>
      </w:r>
      <w:r>
        <w:t xml:space="preserve"> </w:t>
      </w:r>
      <w:r w:rsidR="00D652D8">
        <w:t xml:space="preserve">REMPLAN (2025), </w:t>
      </w:r>
      <w:hyperlink w:history="true" r:id="rId235">
        <w:r w:rsidRPr="00D652D8" w:rsidR="00D652D8">
          <w:rPr>
            <w:rStyle w:val="Hyperlink"/>
          </w:rPr>
          <w:t>Regional Data Explorer: Economy, Jobs and Business Insights</w:t>
        </w:r>
      </w:hyperlink>
    </w:p>
  </w:footnote>
  <w:footnote w:id="242">
    <w:p w:rsidR="00417D61" w:rsidP="00417D61" w:rsidRDefault="00417D61" w14:paraId="6DBD0C8B" w14:textId="77777777">
      <w:pPr>
        <w:pStyle w:val="FootnoteText"/>
      </w:pPr>
      <w:r>
        <w:rPr>
          <w:rStyle w:val="FootnoteReference"/>
        </w:rPr>
        <w:footnoteRef/>
      </w:r>
      <w:r>
        <w:t xml:space="preserve"> Department of Treasury and Finance (2025), </w:t>
      </w:r>
      <w:hyperlink w:history="true" r:id="rId236">
        <w:r w:rsidRPr="002A6544">
          <w:rPr>
            <w:rStyle w:val="Hyperlink"/>
          </w:rPr>
          <w:t>Victorian Economic Snapshot – 21 February 2025</w:t>
        </w:r>
      </w:hyperlink>
    </w:p>
  </w:footnote>
  <w:footnote w:id="243">
    <w:p w:rsidR="002C4F9B" w:rsidP="002C4F9B" w:rsidRDefault="002C4F9B" w14:paraId="6127A89E" w14:textId="7B0255EB">
      <w:pPr>
        <w:pStyle w:val="FootnoteText"/>
      </w:pPr>
      <w:r>
        <w:rPr>
          <w:rStyle w:val="FootnoteReference"/>
        </w:rPr>
        <w:footnoteRef/>
      </w:r>
      <w:r>
        <w:t xml:space="preserve"> </w:t>
      </w:r>
      <w:r w:rsidR="00D652D8">
        <w:t xml:space="preserve">REMPLAN (2025), </w:t>
      </w:r>
      <w:hyperlink w:history="true" r:id="rId237">
        <w:r w:rsidRPr="00D652D8" w:rsidR="00D652D8">
          <w:rPr>
            <w:rStyle w:val="Hyperlink"/>
          </w:rPr>
          <w:t>Regional Data Explorer: Economy, Jobs and Business Insights</w:t>
        </w:r>
      </w:hyperlink>
    </w:p>
  </w:footnote>
  <w:footnote w:id="244">
    <w:p w:rsidR="002408DE" w:rsidP="002408DE" w:rsidRDefault="002408DE" w14:paraId="5988AA52" w14:textId="054934E9">
      <w:pPr>
        <w:pStyle w:val="FootnoteText"/>
      </w:pPr>
      <w:r>
        <w:rPr>
          <w:rStyle w:val="FootnoteReference"/>
        </w:rPr>
        <w:footnoteRef/>
      </w:r>
      <w:r>
        <w:t xml:space="preserve"> </w:t>
      </w:r>
      <w:r w:rsidR="00817B43">
        <w:t>REMPLAN</w:t>
      </w:r>
      <w:r>
        <w:t xml:space="preserve"> (202</w:t>
      </w:r>
      <w:r w:rsidR="00817B43">
        <w:t>5</w:t>
      </w:r>
      <w:r>
        <w:t xml:space="preserve">), </w:t>
      </w:r>
      <w:hyperlink w:history="true" r:id="rId238">
        <w:r w:rsidRPr="00D652D8" w:rsidR="00D652D8">
          <w:rPr>
            <w:rStyle w:val="Hyperlink"/>
          </w:rPr>
          <w:t xml:space="preserve">Regional Data Explorer: </w:t>
        </w:r>
        <w:r w:rsidRPr="00D652D8" w:rsidR="00817B43">
          <w:rPr>
            <w:rStyle w:val="Hyperlink"/>
          </w:rPr>
          <w:t>Economy, Jobs and Business Insights</w:t>
        </w:r>
      </w:hyperlink>
    </w:p>
  </w:footnote>
  <w:footnote w:id="245">
    <w:p w:rsidR="007952B9" w:rsidP="007952B9" w:rsidRDefault="007952B9" w14:paraId="607CC141" w14:textId="77777777">
      <w:pPr>
        <w:pStyle w:val="FootnoteText"/>
      </w:pPr>
      <w:r>
        <w:rPr>
          <w:rStyle w:val="FootnoteReference"/>
        </w:rPr>
        <w:footnoteRef/>
      </w:r>
      <w:r>
        <w:t xml:space="preserve"> Reserve Bank of Australia (2025), </w:t>
      </w:r>
      <w:hyperlink w:history="true" w:anchor=":~:text=The%20participation%20rate%20expresses%20the,as%20permanent%20defence%20force%20members)." r:id="rId239">
        <w:r w:rsidRPr="001A5133">
          <w:rPr>
            <w:rStyle w:val="Hyperlink"/>
          </w:rPr>
          <w:t>Unemployment: Its Measurement and Types</w:t>
        </w:r>
      </w:hyperlink>
    </w:p>
  </w:footnote>
  <w:footnote w:id="246">
    <w:p w:rsidR="007952B9" w:rsidP="007952B9" w:rsidRDefault="007952B9" w14:paraId="6DDE3AAB" w14:textId="77777777">
      <w:pPr>
        <w:pStyle w:val="FootnoteText"/>
      </w:pPr>
      <w:r>
        <w:rPr>
          <w:rStyle w:val="FootnoteReference"/>
        </w:rPr>
        <w:footnoteRef/>
      </w:r>
      <w:r>
        <w:t xml:space="preserve"> Department of Treasury and Finance (2025), </w:t>
      </w:r>
      <w:hyperlink w:history="true" r:id="rId240">
        <w:r w:rsidRPr="002A6544">
          <w:rPr>
            <w:rStyle w:val="Hyperlink"/>
          </w:rPr>
          <w:t>Victorian Economic Snapshot – 21 February 2025</w:t>
        </w:r>
      </w:hyperlink>
    </w:p>
  </w:footnote>
  <w:footnote w:id="247">
    <w:p w:rsidR="001155A3" w:rsidP="001155A3" w:rsidRDefault="001155A3" w14:paraId="15259FA5" w14:textId="77777777">
      <w:pPr>
        <w:pStyle w:val="FootnoteText"/>
      </w:pPr>
      <w:r>
        <w:rPr>
          <w:rStyle w:val="FootnoteReference"/>
        </w:rPr>
        <w:footnoteRef/>
      </w:r>
      <w:r>
        <w:t xml:space="preserve"> Australian Bureau of Statistics (2021), </w:t>
      </w:r>
      <w:hyperlink w:history="true" r:id="rId241">
        <w:r w:rsidRPr="00E11C66">
          <w:rPr>
            <w:rStyle w:val="Hyperlink"/>
          </w:rPr>
          <w:t xml:space="preserve">2021 Census </w:t>
        </w:r>
        <w:r>
          <w:rPr>
            <w:rStyle w:val="Hyperlink"/>
          </w:rPr>
          <w:t>D</w:t>
        </w:r>
        <w:r w:rsidRPr="00E11C66">
          <w:rPr>
            <w:rStyle w:val="Hyperlink"/>
          </w:rPr>
          <w:t>ata by Local Government Area</w:t>
        </w:r>
      </w:hyperlink>
    </w:p>
  </w:footnote>
  <w:footnote w:id="248">
    <w:p w:rsidR="00576A28" w:rsidP="00576A28" w:rsidRDefault="00576A28" w14:paraId="7170E08A" w14:textId="77777777">
      <w:pPr>
        <w:pStyle w:val="FootnoteText"/>
      </w:pPr>
      <w:r>
        <w:rPr>
          <w:rStyle w:val="FootnoteReference"/>
        </w:rPr>
        <w:footnoteRef/>
      </w:r>
      <w:r>
        <w:t xml:space="preserve"> Australian Bureau of Statistics (2022), </w:t>
      </w:r>
      <w:hyperlink w:history="true" w:anchor=":~:text=The%20unemployment%20rate%20for%20any,the%20performance%20of%20the%20economy." r:id="rId242">
        <w:r w:rsidRPr="0022759A">
          <w:rPr>
            <w:rStyle w:val="Hyperlink"/>
          </w:rPr>
          <w:t>Unemployment Labour Statistics: Concepts, Sources and Methods</w:t>
        </w:r>
      </w:hyperlink>
    </w:p>
  </w:footnote>
  <w:footnote w:id="249">
    <w:p w:rsidR="00576A28" w:rsidP="00576A28" w:rsidRDefault="00576A28" w14:paraId="017D29D2" w14:textId="77777777">
      <w:pPr>
        <w:pStyle w:val="FootnoteText"/>
      </w:pPr>
      <w:r>
        <w:rPr>
          <w:rStyle w:val="FootnoteReference"/>
        </w:rPr>
        <w:footnoteRef/>
      </w:r>
      <w:r>
        <w:t xml:space="preserve"> Department of Treasury and Finance (2025), </w:t>
      </w:r>
      <w:hyperlink w:history="true" r:id="rId243">
        <w:r w:rsidRPr="002A6544">
          <w:rPr>
            <w:rStyle w:val="Hyperlink"/>
          </w:rPr>
          <w:t>Victorian Economic Snapshot – 21 February 2025</w:t>
        </w:r>
      </w:hyperlink>
    </w:p>
  </w:footnote>
  <w:footnote w:id="250">
    <w:p w:rsidR="00A5054C" w:rsidP="00A5054C" w:rsidRDefault="00A5054C" w14:paraId="218D3E8A" w14:textId="77777777">
      <w:pPr>
        <w:pStyle w:val="FootnoteText"/>
      </w:pPr>
      <w:r>
        <w:rPr>
          <w:rStyle w:val="FootnoteReference"/>
        </w:rPr>
        <w:footnoteRef/>
      </w:r>
      <w:r>
        <w:t xml:space="preserve"> Australian Bureau of Statistics (2021), </w:t>
      </w:r>
      <w:hyperlink w:history="true" r:id="rId244">
        <w:r w:rsidRPr="00E11C66">
          <w:rPr>
            <w:rStyle w:val="Hyperlink"/>
          </w:rPr>
          <w:t xml:space="preserve">2021 Census </w:t>
        </w:r>
        <w:r>
          <w:rPr>
            <w:rStyle w:val="Hyperlink"/>
          </w:rPr>
          <w:t>D</w:t>
        </w:r>
        <w:r w:rsidRPr="00E11C66">
          <w:rPr>
            <w:rStyle w:val="Hyperlink"/>
          </w:rPr>
          <w:t>ata by Local Government Area</w:t>
        </w:r>
      </w:hyperlink>
    </w:p>
  </w:footnote>
  <w:footnote w:id="251">
    <w:p w:rsidRPr="0085603D" w:rsidR="00A95E4B" w:rsidP="00A95E4B" w:rsidRDefault="00A95E4B" w14:paraId="71284B2E" w14:textId="77777777">
      <w:pPr>
        <w:pStyle w:val="FootnoteText"/>
        <w:rPr>
          <w:color w:val="007DC3" w:themeColor="accent1"/>
          <w:u w:val="dotted"/>
        </w:rPr>
      </w:pPr>
      <w:r>
        <w:rPr>
          <w:rStyle w:val="FootnoteReference"/>
        </w:rPr>
        <w:footnoteRef/>
      </w:r>
      <w:r>
        <w:t xml:space="preserve"> Australian Bureau of Statistics (2021), </w:t>
      </w:r>
      <w:hyperlink w:history="true" r:id="rId245">
        <w:r w:rsidRPr="00E11C66">
          <w:rPr>
            <w:rStyle w:val="Hyperlink"/>
          </w:rPr>
          <w:t xml:space="preserve">2021 Census </w:t>
        </w:r>
        <w:r>
          <w:rPr>
            <w:rStyle w:val="Hyperlink"/>
          </w:rPr>
          <w:t>D</w:t>
        </w:r>
        <w:r w:rsidRPr="00E11C66">
          <w:rPr>
            <w:rStyle w:val="Hyperlink"/>
          </w:rPr>
          <w:t>ata by Local Government Area</w:t>
        </w:r>
      </w:hyperlink>
    </w:p>
  </w:footnote>
  <w:footnote w:id="252">
    <w:p w:rsidR="00FF4F7A" w:rsidP="00FF4F7A" w:rsidRDefault="00FF4F7A" w14:paraId="5A0DD892" w14:textId="77777777">
      <w:pPr>
        <w:pStyle w:val="FootnoteText"/>
      </w:pPr>
      <w:r>
        <w:rPr>
          <w:rStyle w:val="FootnoteReference"/>
        </w:rPr>
        <w:footnoteRef/>
      </w:r>
      <w:r>
        <w:t xml:space="preserve"> Australian Bureau of Statistics (2021), </w:t>
      </w:r>
      <w:hyperlink w:history="true" r:id="rId246">
        <w:r w:rsidRPr="00E11C66">
          <w:rPr>
            <w:rStyle w:val="Hyperlink"/>
          </w:rPr>
          <w:t xml:space="preserve">2021 Census </w:t>
        </w:r>
        <w:r>
          <w:rPr>
            <w:rStyle w:val="Hyperlink"/>
          </w:rPr>
          <w:t>D</w:t>
        </w:r>
        <w:r w:rsidRPr="00E11C66">
          <w:rPr>
            <w:rStyle w:val="Hyperlink"/>
          </w:rPr>
          <w:t>ata by Local Government Area</w:t>
        </w:r>
      </w:hyperlink>
    </w:p>
  </w:footnote>
  <w:footnote w:id="253">
    <w:p w:rsidR="00124A46" w:rsidP="00124A46" w:rsidRDefault="00124A46" w14:paraId="0C986F1E" w14:textId="77777777">
      <w:pPr>
        <w:pStyle w:val="FootnoteText"/>
      </w:pPr>
      <w:r>
        <w:rPr>
          <w:rStyle w:val="FootnoteReference"/>
        </w:rPr>
        <w:footnoteRef/>
      </w:r>
      <w:r>
        <w:t xml:space="preserve"> Australian Bureau of Statistics (2021), </w:t>
      </w:r>
      <w:hyperlink w:history="true" r:id="rId247">
        <w:r w:rsidRPr="00E11C66">
          <w:rPr>
            <w:rStyle w:val="Hyperlink"/>
          </w:rPr>
          <w:t xml:space="preserve">2021 Census </w:t>
        </w:r>
        <w:r>
          <w:rPr>
            <w:rStyle w:val="Hyperlink"/>
          </w:rPr>
          <w:t>D</w:t>
        </w:r>
        <w:r w:rsidRPr="00E11C66">
          <w:rPr>
            <w:rStyle w:val="Hyperlink"/>
          </w:rPr>
          <w:t>ata by Local Government Area</w:t>
        </w:r>
      </w:hyperlink>
    </w:p>
  </w:footnote>
  <w:footnote w:id="254">
    <w:p w:rsidR="00451ABF" w:rsidP="00451ABF" w:rsidRDefault="00451ABF" w14:paraId="2331D9BA" w14:textId="77777777">
      <w:pPr>
        <w:pStyle w:val="FootnoteText"/>
      </w:pPr>
      <w:r>
        <w:rPr>
          <w:rStyle w:val="FootnoteReference"/>
        </w:rPr>
        <w:footnoteRef/>
      </w:r>
      <w:r>
        <w:t xml:space="preserve"> Australian Bureau of Statistics (2021), </w:t>
      </w:r>
      <w:hyperlink w:history="true" r:id="rId248">
        <w:r w:rsidRPr="00E11C66">
          <w:rPr>
            <w:rStyle w:val="Hyperlink"/>
          </w:rPr>
          <w:t xml:space="preserve">2021 Census </w:t>
        </w:r>
        <w:r>
          <w:rPr>
            <w:rStyle w:val="Hyperlink"/>
          </w:rPr>
          <w:t>D</w:t>
        </w:r>
        <w:r w:rsidRPr="00E11C66">
          <w:rPr>
            <w:rStyle w:val="Hyperlink"/>
          </w:rPr>
          <w:t>ata by Local Government Area</w:t>
        </w:r>
      </w:hyperlink>
    </w:p>
  </w:footnote>
  <w:footnote w:id="255">
    <w:p w:rsidR="006D6C5C" w:rsidP="006D6C5C" w:rsidRDefault="006D6C5C" w14:paraId="22BFEB99" w14:textId="6996F6EE">
      <w:pPr>
        <w:pStyle w:val="FootnoteText"/>
      </w:pPr>
      <w:r>
        <w:rPr>
          <w:rStyle w:val="FootnoteReference"/>
        </w:rPr>
        <w:footnoteRef/>
      </w:r>
      <w:r>
        <w:t xml:space="preserve"> Department of Jobs, Skills, Industry and Region (2023), </w:t>
      </w:r>
      <w:hyperlink w:history="true" r:id="rId249">
        <w:r>
          <w:rPr>
            <w:rStyle w:val="Hyperlink"/>
          </w:rPr>
          <w:t>Victoria’s Domestic Visitor Economy Dashboard – Latest performance results year ending December 2023: Grampians Region</w:t>
        </w:r>
      </w:hyperlink>
    </w:p>
  </w:footnote>
  <w:footnote w:id="256">
    <w:p w:rsidR="00543F4B" w:rsidP="00543F4B" w:rsidRDefault="00543F4B" w14:paraId="6B27C4EF" w14:textId="77777777">
      <w:pPr>
        <w:pStyle w:val="FootnoteText"/>
      </w:pPr>
      <w:r>
        <w:rPr>
          <w:rStyle w:val="FootnoteReference"/>
        </w:rPr>
        <w:footnoteRef/>
      </w:r>
      <w:r>
        <w:t xml:space="preserve"> Victorian Electoral Commission (2024), </w:t>
      </w:r>
      <w:hyperlink w:history="true" r:id="rId250">
        <w:r w:rsidRPr="00260B54">
          <w:rPr>
            <w:rStyle w:val="Hyperlink"/>
          </w:rPr>
          <w:t>State districts and electoral boundaries</w:t>
        </w:r>
      </w:hyperlink>
    </w:p>
  </w:footnote>
  <w:footnote w:id="257">
    <w:p w:rsidR="004746BA" w:rsidP="004746BA" w:rsidRDefault="004746BA" w14:paraId="279AA028" w14:textId="77777777">
      <w:pPr>
        <w:pStyle w:val="FootnoteText"/>
      </w:pPr>
      <w:r>
        <w:rPr>
          <w:rStyle w:val="FootnoteReference"/>
        </w:rPr>
        <w:footnoteRef/>
      </w:r>
      <w:r>
        <w:t xml:space="preserve"> Victorian Electoral Commission (2024), </w:t>
      </w:r>
      <w:hyperlink w:history="true" r:id="rId251">
        <w:r w:rsidRPr="00E5413D">
          <w:rPr>
            <w:rStyle w:val="Hyperlink"/>
          </w:rPr>
          <w:t>What are electoral boundaries?</w:t>
        </w:r>
      </w:hyperlink>
    </w:p>
  </w:footnote>
  <w:footnote w:id="258">
    <w:p w:rsidR="004746BA" w:rsidP="004746BA" w:rsidRDefault="004746BA" w14:paraId="71FEEA0E" w14:textId="77777777">
      <w:pPr>
        <w:pStyle w:val="FootnoteText"/>
      </w:pPr>
      <w:r>
        <w:rPr>
          <w:rStyle w:val="FootnoteReference"/>
        </w:rPr>
        <w:footnoteRef/>
      </w:r>
      <w:r>
        <w:t xml:space="preserve"> Parliament of Australia (2024), </w:t>
      </w:r>
      <w:hyperlink w:history="true" r:id="rId252">
        <w:r w:rsidRPr="00364F4C">
          <w:rPr>
            <w:rStyle w:val="Hyperlink"/>
          </w:rPr>
          <w:t>Infosheet 8: Elections for the House of Representatives</w:t>
        </w:r>
      </w:hyperlink>
    </w:p>
  </w:footnote>
  <w:footnote w:id="259">
    <w:p w:rsidR="00543F4B" w:rsidP="00543F4B" w:rsidRDefault="00543F4B" w14:paraId="6B8D9D93" w14:textId="77777777">
      <w:pPr>
        <w:pStyle w:val="FootnoteText"/>
      </w:pPr>
      <w:r>
        <w:rPr>
          <w:rStyle w:val="FootnoteReference"/>
        </w:rPr>
        <w:footnoteRef/>
      </w:r>
      <w:r>
        <w:t xml:space="preserve"> Australian Electoral Commission (2024), </w:t>
      </w:r>
      <w:hyperlink w:history="true" r:id="rId253">
        <w:r w:rsidRPr="001947C6">
          <w:rPr>
            <w:rStyle w:val="Hyperlink"/>
          </w:rPr>
          <w:t>Current Federal Electoral Divisions</w:t>
        </w:r>
      </w:hyperlink>
    </w:p>
  </w:footnote>
  <w:footnote w:id="260">
    <w:p w:rsidR="00F35AC9" w:rsidP="00F35AC9" w:rsidRDefault="00F35AC9" w14:paraId="3D7904E9" w14:textId="77777777">
      <w:pPr>
        <w:pStyle w:val="FootnoteText"/>
      </w:pPr>
      <w:r>
        <w:rPr>
          <w:rStyle w:val="FootnoteReference"/>
        </w:rPr>
        <w:footnoteRef/>
      </w:r>
      <w:r>
        <w:t xml:space="preserve"> Emergency Management Victoria (2015), </w:t>
      </w:r>
      <w:hyperlink w:history="true" r:id="rId254">
        <w:r w:rsidRPr="008348F7">
          <w:rPr>
            <w:rStyle w:val="Hyperlink"/>
          </w:rPr>
          <w:t>Emergency Management Lessons, Evaluation and Review Network (EM-LEARN) Framework</w:t>
        </w:r>
      </w:hyperlink>
      <w:r>
        <w:t xml:space="preserve"> </w:t>
      </w:r>
    </w:p>
  </w:footnote>
</w:footnotes>
</file>

<file path=word/header1.xml><?xml version="1.0" encoding="utf-8"?>
<w:hdr xmlns:w="http://schemas.openxmlformats.org/wordprocessingml/2006/main" xmlns:m="http://schemas.openxmlformats.org/officeDocument/2006/math" xmlns:sl="http://schemas.openxmlformats.org/schemaLibrary/2006/main" xmlns:mc="http://schemas.openxmlformats.org/markup-compatibility/2006" xmlns:r="http://schemas.openxmlformats.org/officeDocument/2006/relationships" xmlns:wp="http://schemas.openxmlformats.org/drawingml/2006/wordprocessingDrawing" xmlns:a="http://schemas.openxmlformats.org/drawingml/2006/main" xmlns:w16cex="http://schemas.microsoft.com/office/word/2018/wordml/cex" xmlns:w16sdtfl="http://schemas.microsoft.com/office/word/2024/wordml/sdtformatlock" xmlns:w16sdtdh="http://schemas.microsoft.com/office/word/2020/wordml/sdtdatahash" xmlns:wp14="http://schemas.microsoft.com/office/word/2010/wordprocessingDrawing" xmlns:w16="http://schemas.microsoft.com/office/word/2018/wordml" xmlns:w16du="http://schemas.microsoft.com/office/word/2023/wordml/word16du" xmlns:wps="http://schemas.microsoft.com/office/word/2010/wordprocessingShape" xmlns:w16se="http://schemas.microsoft.com/office/word/2015/wordml/symex" xmlns:w14="http://schemas.microsoft.com/office/word/2010/wordml" xmlns:w15="http://schemas.microsoft.com/office/word/2012/wordml" xmlns:w16cid="http://schemas.microsoft.com/office/word/2016/wordml/cid" mc:Ignorable="w14 w15 w16se w16cid w16 w16cex w16sdtdh w16sdtfl w16du wp14">
  <w:p w:rsidR="00C5670C" w:rsidRDefault="00E115B8" w14:paraId="02C48F67" w14:textId="575F4434">
    <w:pPr>
      <w:pStyle w:val="Header"/>
    </w:pPr>
    <w:r>
      <w:rPr>
        <w:noProof/>
      </w:rPr>
      <mc:AlternateContent>
        <mc:Choice Requires="wps">
          <w:drawing>
            <wp:anchor distT="0" distB="0" distL="0" distR="0" simplePos="false" relativeHeight="251658248" behindDoc="false" locked="false" layoutInCell="true" allowOverlap="true" wp14:anchorId="54914170" wp14:editId="71C6F377">
              <wp:simplePos x="635" y="635"/>
              <wp:positionH relativeFrom="page">
                <wp:align>center</wp:align>
              </wp:positionH>
              <wp:positionV relativeFrom="page">
                <wp:align>top</wp:align>
              </wp:positionV>
              <wp:extent cx="443865" cy="443865"/>
              <wp:effectExtent l="0" t="0" r="1905" b="12700"/>
              <wp:wrapNone/>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8" name="Text Box 8" descr="OFFICIAL">
                <a:extLst>
                  <a:ext uri="{5AE41FA2-C0FF-4470-9BD4-5FADCA87CBE2}">
                    <aclsh:classification xmlns:aclsh="http://schemas.microsoft.com/office/drawing/2020/classificationShape" classificationOutcomeType="hdr"/>
                  </a:ext>
                </a:extLst>
              </wp:docPr>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microsoft.com/office/word/2010/wordprocessingShape">
                  <wps:wsp>
                    <wps:cNvSpPr txBox="true"/>
                    <wps:spPr>
                      <a:xfrm>
                        <a:off x="0" y="0"/>
                        <a:ext cx="443865" cy="443865"/>
                      </a:xfrm>
                      <a:prstGeom prst="rect">
                        <a:avLst/>
                      </a:prstGeom>
                      <a:noFill/>
                      <a:ln>
                        <a:noFill/>
                      </a:ln>
                    </wps:spPr>
                    <wps:txbx>
                      <w:txbxContent>
                        <w:p w:rsidRPr="00E115B8" w:rsidR="00E115B8" w:rsidP="00E115B8" w:rsidRDefault="00E115B8" w14:paraId="62355433" w14:textId="32EC0DC2">
                          <w:pPr>
                            <w:rPr>
                              <w:rFonts w:ascii="Arial Black" w:hAnsi="Arial Black" w:eastAsia="Arial Black" w:cs="Arial Black"/>
                              <w:noProof/>
                              <w:color w:val="FF0000"/>
                              <w:sz w:val="22"/>
                              <w:szCs w:val="22"/>
                            </w:rPr>
                          </w:pPr>
                          <w:r w:rsidRPr="00E115B8">
                            <w:rPr>
                              <w:rFonts w:ascii="Arial Black" w:hAnsi="Arial Black" w:eastAsia="Arial Black" w:cs="Arial Black"/>
                              <w:noProof/>
                              <w:color w:val="FF0000"/>
                              <w:sz w:val="22"/>
                              <w:szCs w:val="22"/>
                            </w:rPr>
                            <w:t>OFFICIAL</w:t>
                          </w:r>
                        </w:p>
                      </w:txbxContent>
                    </wps:txbx>
                    <wps:bodyPr rot="0" spcFirstLastPara="false" vertOverflow="overflow" horzOverflow="overflow" vert="horz" wrap="none" lIns="0" tIns="190500" rIns="0" bIns="0" numCol="1" spcCol="0" rtlCol="false" fromWordArt="false" anchor="t" anchorCtr="false" forceAA="false" compatLnSpc="true">
                      <a:prstTxWarp prst="textNoShape">
                        <a:avLst/>
                      </a:prstTxWarp>
                      <a:spAutoFit/>
                    </wps:bodyPr>
                  </wps:wsp>
                </a:graphicData>
              </a:graphic>
            </wp:anchor>
          </w:drawing>
        </mc:Choice>
        <mc:Fallback>
          <w:pict>
            <v:shapetype xmlns:v="urn:schemas-microsoft-com:vml" xmlns:xvml="urn:schemas-microsoft-com:office:excel" xmlns:o="urn:schemas-microsoft-com:office:office" xmlns:w10="urn:schemas-microsoft-com:office:word" xmlns:pvml="urn:schemas-microsoft-com:office:powerpoint" o:spt="202.0" path="m,l,21600r21600,l21600,xe" coordsize="21600,21600" id="_x0000_t202">
              <v:stroke joinstyle="miter"/>
              <v:path gradientshapeok="t" o:connecttype="rect"/>
            </v:shapetype>
            <v:shape xmlns:v="urn:schemas-microsoft-com:vml" xmlns:xvml="urn:schemas-microsoft-com:office:excel" xmlns:o="urn:schemas-microsoft-com:office:office" xmlns:w10="urn:schemas-microsoft-com:office:word" xmlns:pvml="urn:schemas-microsoft-com:office:powerpoint" o:gfxdata="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" type="#_x0000_t202" alt="OFFICIAL" style="position:absolute;margin-left:0;margin-top:0;width:34.95pt;height:34.95pt;z-index:251658248;visibility:visible;mso-wrap-style:none;mso-wrap-distance-left:0;mso-wrap-distance-top:0;mso-wrap-distance-right:0;mso-wrap-distance-bottom:0;mso-position-horizontal:center;mso-position-horizontal-relative:page;mso-position-vertical:top;mso-position-vertical-relative:page;v-text-anchor:top" id="Text Box 8" o:spid="_x0000_s1027" stroked="f" filled="f">
              <v:textbox inset="0,15pt,0,0" style="mso-fit-shape-to-text:t">
                <w:txbxContent>
                  <w:p w:rsidRPr="00E115B8" w:rsidR="00E115B8" w:rsidP="00E115B8" w:rsidRDefault="00E115B8" w14:paraId="62355433" w14:textId="32EC0DC2">
                    <w:pPr>
                      <w:rPr>
                        <w:rFonts w:ascii="Arial Black" w:hAnsi="Arial Black" w:eastAsia="Arial Black" w:cs="Arial Black"/>
                        <w:noProof/>
                        <w:color w:val="FF0000"/>
                        <w:sz w:val="22"/>
                        <w:szCs w:val="22"/>
                      </w:rPr>
                    </w:pPr>
                    <w:r w:rsidRPr="00E115B8">
                      <w:rPr>
                        <w:rFonts w:ascii="Arial Black" w:hAnsi="Arial Black" w:eastAsia="Arial Black" w:cs="Arial Black"/>
                        <w:noProof/>
                        <w:color w:val="FF0000"/>
                        <w:sz w:val="22"/>
                        <w:szCs w:val="22"/>
                      </w:rPr>
                      <w:t>OFFICIAL</w:t>
                    </w:r>
                  </w:p>
                </w:txbxContent>
              </v:textbox>
              <w10:wrap anchorx="page" anchory="page"/>
            </v:shape>
          </w:pict>
        </mc:Fallback>
      </mc:AlternateContent>
    </w:r>
  </w:p>
</w:hdr>
</file>

<file path=word/header2.xml><?xml version="1.0" encoding="utf-8"?>
<w:hdr xmlns:w="http://schemas.openxmlformats.org/wordprocessingml/2006/main" xmlns:m="http://schemas.openxmlformats.org/officeDocument/2006/math" xmlns:sl="http://schemas.openxmlformats.org/schemaLibrary/2006/main" xmlns:mc="http://schemas.openxmlformats.org/markup-compatibility/2006" xmlns:r="http://schemas.openxmlformats.org/officeDocument/2006/relationships" xmlns:wp="http://schemas.openxmlformats.org/drawingml/2006/wordprocessingDrawing" xmlns:a="http://schemas.openxmlformats.org/drawingml/2006/main" xmlns:w16cex="http://schemas.microsoft.com/office/word/2018/wordml/cex" xmlns:w16sdtfl="http://schemas.microsoft.com/office/word/2024/wordml/sdtformatlock" xmlns:w16sdtdh="http://schemas.microsoft.com/office/word/2020/wordml/sdtdatahash" xmlns:wp14="http://schemas.microsoft.com/office/word/2010/wordprocessingDrawing" xmlns:w16="http://schemas.microsoft.com/office/word/2018/wordml" xmlns:w16du="http://schemas.microsoft.com/office/word/2023/wordml/word16du" xmlns:wps="http://schemas.microsoft.com/office/word/2010/wordprocessingShape" xmlns:w16se="http://schemas.microsoft.com/office/word/2015/wordml/symex" xmlns:w14="http://schemas.microsoft.com/office/word/2010/wordml" xmlns:w15="http://schemas.microsoft.com/office/word/2012/wordml" xmlns:w16cid="http://schemas.microsoft.com/office/word/2016/wordml/cid" mc:Ignorable="w14 w15 w16se w16cid w16 w16cex w16sdtdh w16sdtfl w16du wp14">
  <w:p w:rsidR="00B461C5" w:rsidP="004B65F7" w:rsidRDefault="00E115B8" w14:paraId="036047FC" w14:textId="7CC85E0C">
    <w:pPr>
      <w:pStyle w:val="DJCSheader"/>
    </w:pPr>
    <w:r>
      <w:rPr>
        <w:noProof/>
      </w:rPr>
      <mc:AlternateContent>
        <mc:Choice Requires="wps">
          <w:drawing>
            <wp:anchor distT="0" distB="0" distL="0" distR="0" simplePos="false" relativeHeight="251658249" behindDoc="false" locked="false" layoutInCell="true" allowOverlap="true" wp14:anchorId="45CEB4D6" wp14:editId="787711A4">
              <wp:simplePos x="635" y="635"/>
              <wp:positionH relativeFrom="page">
                <wp:align>center</wp:align>
              </wp:positionH>
              <wp:positionV relativeFrom="page">
                <wp:align>top</wp:align>
              </wp:positionV>
              <wp:extent cx="443865" cy="443865"/>
              <wp:effectExtent l="0" t="0" r="1905" b="12700"/>
              <wp:wrapNone/>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9" name="Text Box 9" descr="OFFICIAL">
                <a:extLst>
                  <a:ext uri="{5AE41FA2-C0FF-4470-9BD4-5FADCA87CBE2}">
                    <aclsh:classification xmlns:aclsh="http://schemas.microsoft.com/office/drawing/2020/classificationShape" classificationOutcomeType="hdr"/>
                  </a:ext>
                </a:extLst>
              </wp:docPr>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microsoft.com/office/word/2010/wordprocessingShape">
                  <wps:wsp>
                    <wps:cNvSpPr txBox="true"/>
                    <wps:spPr>
                      <a:xfrm>
                        <a:off x="0" y="0"/>
                        <a:ext cx="443865" cy="443865"/>
                      </a:xfrm>
                      <a:prstGeom prst="rect">
                        <a:avLst/>
                      </a:prstGeom>
                      <a:noFill/>
                      <a:ln>
                        <a:noFill/>
                      </a:ln>
                    </wps:spPr>
                    <wps:txbx>
                      <w:txbxContent>
                        <w:p w:rsidRPr="00E115B8" w:rsidR="00E115B8" w:rsidP="00E115B8" w:rsidRDefault="00E115B8" w14:paraId="7D9C4405" w14:textId="6EEA63C2">
                          <w:pPr>
                            <w:rPr>
                              <w:rFonts w:ascii="Arial Black" w:hAnsi="Arial Black" w:eastAsia="Arial Black" w:cs="Arial Black"/>
                              <w:noProof/>
                              <w:color w:val="FF0000"/>
                              <w:sz w:val="22"/>
                              <w:szCs w:val="22"/>
                            </w:rPr>
                          </w:pPr>
                          <w:r w:rsidRPr="00E115B8">
                            <w:rPr>
                              <w:rFonts w:ascii="Arial Black" w:hAnsi="Arial Black" w:eastAsia="Arial Black" w:cs="Arial Black"/>
                              <w:noProof/>
                              <w:color w:val="FF0000"/>
                              <w:sz w:val="22"/>
                              <w:szCs w:val="22"/>
                            </w:rPr>
                            <w:t>OFFICIAL</w:t>
                          </w:r>
                        </w:p>
                      </w:txbxContent>
                    </wps:txbx>
                    <wps:bodyPr rot="0" spcFirstLastPara="false" vertOverflow="overflow" horzOverflow="overflow" vert="horz" wrap="none" lIns="0" tIns="190500" rIns="0" bIns="0" numCol="1" spcCol="0" rtlCol="false" fromWordArt="false" anchor="t" anchorCtr="false" forceAA="false" compatLnSpc="true">
                      <a:prstTxWarp prst="textNoShape">
                        <a:avLst/>
                      </a:prstTxWarp>
                      <a:spAutoFit/>
                    </wps:bodyPr>
                  </wps:wsp>
                </a:graphicData>
              </a:graphic>
            </wp:anchor>
          </w:drawing>
        </mc:Choice>
        <mc:Fallback>
          <w:pict>
            <v:shapetype xmlns:v="urn:schemas-microsoft-com:vml" xmlns:xvml="urn:schemas-microsoft-com:office:excel" xmlns:o="urn:schemas-microsoft-com:office:office" xmlns:w10="urn:schemas-microsoft-com:office:word" xmlns:pvml="urn:schemas-microsoft-com:office:powerpoint" o:spt="202.0" path="m,l,21600r21600,l21600,xe" coordsize="21600,21600" id="_x0000_t202">
              <v:stroke joinstyle="miter"/>
              <v:path gradientshapeok="t" o:connecttype="rect"/>
            </v:shapetype>
            <v:shape xmlns:v="urn:schemas-microsoft-com:vml" xmlns:xvml="urn:schemas-microsoft-com:office:excel" xmlns:o="urn:schemas-microsoft-com:office:office" xmlns:w10="urn:schemas-microsoft-com:office:word" xmlns:pvml="urn:schemas-microsoft-com:office:powerpoint" o:gfxdata="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" type="#_x0000_t202" alt="OFFICIAL" style="position:absolute;left:0;text-align:left;margin-left:0;margin-top:0;width:34.95pt;height:34.95pt;z-index:251658249;visibility:visible;mso-wrap-style:none;mso-wrap-distance-left:0;mso-wrap-distance-top:0;mso-wrap-distance-right:0;mso-wrap-distance-bottom:0;mso-position-horizontal:center;mso-position-horizontal-relative:page;mso-position-vertical:top;mso-position-vertical-relative:page;v-text-anchor:top" id="Text Box 9" o:spid="_x0000_s1028" stroked="f" filled="f">
              <v:textbox inset="0,15pt,0,0" style="mso-fit-shape-to-text:t">
                <w:txbxContent>
                  <w:p w:rsidRPr="00E115B8" w:rsidR="00E115B8" w:rsidP="00E115B8" w:rsidRDefault="00E115B8" w14:paraId="7D9C4405" w14:textId="6EEA63C2">
                    <w:pPr>
                      <w:rPr>
                        <w:rFonts w:ascii="Arial Black" w:hAnsi="Arial Black" w:eastAsia="Arial Black" w:cs="Arial Black"/>
                        <w:noProof/>
                        <w:color w:val="FF0000"/>
                        <w:sz w:val="22"/>
                        <w:szCs w:val="22"/>
                      </w:rPr>
                    </w:pPr>
                    <w:r w:rsidRPr="00E115B8">
                      <w:rPr>
                        <w:rFonts w:ascii="Arial Black" w:hAnsi="Arial Black" w:eastAsia="Arial Black" w:cs="Arial Black"/>
                        <w:noProof/>
                        <w:color w:val="FF0000"/>
                        <w:sz w:val="22"/>
                        <w:szCs w:val="22"/>
                      </w:rPr>
                      <w:t>OFFICIAL</w:t>
                    </w:r>
                  </w:p>
                </w:txbxContent>
              </v:textbox>
              <w10:wrap anchorx="page" anchory="page"/>
            </v:shape>
          </w:pict>
        </mc:Fallback>
      </mc:AlternateContent>
    </w:r>
    <w:r w:rsidR="00B461C5">
      <w:t>R Header</w:t>
    </w:r>
  </w:p>
  <w:p w:rsidR="00B461C5" w:rsidRDefault="00B461C5" w14:paraId="1FB6514F" w14:textId="77777777"/>
</w:hdr>
</file>

<file path=word/header3.xml><?xml version="1.0" encoding="utf-8"?>
<w:hdr xmlns:w="http://schemas.openxmlformats.org/wordprocessingml/2006/main" xmlns:m="http://schemas.openxmlformats.org/officeDocument/2006/math" xmlns:sl="http://schemas.openxmlformats.org/schemaLibrary/2006/main" xmlns:mc="http://schemas.openxmlformats.org/markup-compatibility/2006" xmlns:r="http://schemas.openxmlformats.org/officeDocument/2006/relationships" xmlns:wp="http://schemas.openxmlformats.org/drawingml/2006/wordprocessingDrawing" xmlns:a="http://schemas.openxmlformats.org/drawingml/2006/main" xmlns:w16cex="http://schemas.microsoft.com/office/word/2018/wordml/cex" xmlns:w16sdtfl="http://schemas.microsoft.com/office/word/2024/wordml/sdtformatlock" xmlns:w16sdtdh="http://schemas.microsoft.com/office/word/2020/wordml/sdtdatahash" xmlns:wp14="http://schemas.microsoft.com/office/word/2010/wordprocessingDrawing" xmlns:w16="http://schemas.microsoft.com/office/word/2018/wordml" xmlns:w16du="http://schemas.microsoft.com/office/word/2023/wordml/word16du" xmlns:wps="http://schemas.microsoft.com/office/word/2010/wordprocessingShape" xmlns:w16se="http://schemas.microsoft.com/office/word/2015/wordml/symex" xmlns:w14="http://schemas.microsoft.com/office/word/2010/wordml" xmlns:w15="http://schemas.microsoft.com/office/word/2012/wordml" xmlns:w16cid="http://schemas.microsoft.com/office/word/2016/wordml/cid" mc:Ignorable="w14 w15 w16se w16cid w16 w16cex w16sdtdh w16sdtfl w16du wp14">
  <w:p w:rsidR="00C5670C" w:rsidRDefault="00E115B8" w14:paraId="14551AC5" w14:textId="3CEC7C09">
    <w:pPr>
      <w:pStyle w:val="Header"/>
    </w:pPr>
    <w:r>
      <w:rPr>
        <w:noProof/>
      </w:rPr>
      <mc:AlternateContent>
        <mc:Choice Requires="wps">
          <w:drawing>
            <wp:anchor distT="0" distB="0" distL="0" distR="0" simplePos="false" relativeHeight="251658246" behindDoc="false" locked="false" layoutInCell="true" allowOverlap="true" wp14:anchorId="669BF5BD" wp14:editId="6FD5A279">
              <wp:simplePos x="635" y="635"/>
              <wp:positionH relativeFrom="page">
                <wp:align>center</wp:align>
              </wp:positionH>
              <wp:positionV relativeFrom="page">
                <wp:align>top</wp:align>
              </wp:positionV>
              <wp:extent cx="443865" cy="443865"/>
              <wp:effectExtent l="0" t="0" r="1905" b="12700"/>
              <wp:wrapNone/>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7" name="Text Box 7" descr="OFFICIAL">
                <a:extLst>
                  <a:ext uri="{5AE41FA2-C0FF-4470-9BD4-5FADCA87CBE2}">
                    <aclsh:classification xmlns:aclsh="http://schemas.microsoft.com/office/drawing/2020/classificationShape" classificationOutcomeType="hdr"/>
                  </a:ext>
                </a:extLst>
              </wp:docPr>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microsoft.com/office/word/2010/wordprocessingShape">
                  <wps:wsp>
                    <wps:cNvSpPr txBox="true"/>
                    <wps:spPr>
                      <a:xfrm>
                        <a:off x="0" y="0"/>
                        <a:ext cx="443865" cy="443865"/>
                      </a:xfrm>
                      <a:prstGeom prst="rect">
                        <a:avLst/>
                      </a:prstGeom>
                      <a:noFill/>
                      <a:ln>
                        <a:noFill/>
                      </a:ln>
                    </wps:spPr>
                    <wps:txbx>
                      <w:txbxContent>
                        <w:p w:rsidRPr="00E115B8" w:rsidR="00E115B8" w:rsidP="00E115B8" w:rsidRDefault="00E115B8" w14:paraId="79A79FE6" w14:textId="2EAE2B53">
                          <w:pPr>
                            <w:rPr>
                              <w:rFonts w:ascii="Arial Black" w:hAnsi="Arial Black" w:eastAsia="Arial Black" w:cs="Arial Black"/>
                              <w:noProof/>
                              <w:color w:val="FF0000"/>
                              <w:sz w:val="22"/>
                              <w:szCs w:val="22"/>
                            </w:rPr>
                          </w:pPr>
                          <w:r w:rsidRPr="00E115B8">
                            <w:rPr>
                              <w:rFonts w:ascii="Arial Black" w:hAnsi="Arial Black" w:eastAsia="Arial Black" w:cs="Arial Black"/>
                              <w:noProof/>
                              <w:color w:val="FF0000"/>
                              <w:sz w:val="22"/>
                              <w:szCs w:val="22"/>
                            </w:rPr>
                            <w:t>OFFICIAL</w:t>
                          </w:r>
                        </w:p>
                      </w:txbxContent>
                    </wps:txbx>
                    <wps:bodyPr rot="0" spcFirstLastPara="false" vertOverflow="overflow" horzOverflow="overflow" vert="horz" wrap="none" lIns="0" tIns="190500" rIns="0" bIns="0" numCol="1" spcCol="0" rtlCol="false" fromWordArt="false" anchor="t" anchorCtr="false" forceAA="false" compatLnSpc="true">
                      <a:prstTxWarp prst="textNoShape">
                        <a:avLst/>
                      </a:prstTxWarp>
                      <a:spAutoFit/>
                    </wps:bodyPr>
                  </wps:wsp>
                </a:graphicData>
              </a:graphic>
            </wp:anchor>
          </w:drawing>
        </mc:Choice>
        <mc:Fallback>
          <w:pict>
            <v:shapetype xmlns:v="urn:schemas-microsoft-com:vml" xmlns:xvml="urn:schemas-microsoft-com:office:excel" xmlns:o="urn:schemas-microsoft-com:office:office" xmlns:w10="urn:schemas-microsoft-com:office:word" xmlns:pvml="urn:schemas-microsoft-com:office:powerpoint" o:spt="202.0" path="m,l,21600r21600,l21600,xe" coordsize="21600,21600" id="_x0000_t202">
              <v:stroke joinstyle="miter"/>
              <v:path gradientshapeok="t" o:connecttype="rect"/>
            </v:shapetype>
            <v:shape xmlns:v="urn:schemas-microsoft-com:vml" xmlns:xvml="urn:schemas-microsoft-com:office:excel" xmlns:o="urn:schemas-microsoft-com:office:office" xmlns:w10="urn:schemas-microsoft-com:office:word" xmlns:pvml="urn:schemas-microsoft-com:office:powerpoint" o:gfxdata="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" type="#_x0000_t202" alt="OFFICIAL" style="position:absolute;margin-left:0;margin-top:0;width:34.95pt;height:34.95pt;z-index:251658246;visibility:visible;mso-wrap-style:none;mso-wrap-distance-left:0;mso-wrap-distance-top:0;mso-wrap-distance-right:0;mso-wrap-distance-bottom:0;mso-position-horizontal:center;mso-position-horizontal-relative:page;mso-position-vertical:top;mso-position-vertical-relative:page;v-text-anchor:top" id="Text Box 7" o:spid="_x0000_s1029" stroked="f" filled="f">
              <v:textbox inset="0,15pt,0,0" style="mso-fit-shape-to-text:t">
                <w:txbxContent>
                  <w:p w:rsidRPr="00E115B8" w:rsidR="00E115B8" w:rsidP="00E115B8" w:rsidRDefault="00E115B8" w14:paraId="79A79FE6" w14:textId="2EAE2B53">
                    <w:pPr>
                      <w:rPr>
                        <w:rFonts w:ascii="Arial Black" w:hAnsi="Arial Black" w:eastAsia="Arial Black" w:cs="Arial Black"/>
                        <w:noProof/>
                        <w:color w:val="FF0000"/>
                        <w:sz w:val="22"/>
                        <w:szCs w:val="22"/>
                      </w:rPr>
                    </w:pPr>
                    <w:r w:rsidRPr="00E115B8">
                      <w:rPr>
                        <w:rFonts w:ascii="Arial Black" w:hAnsi="Arial Black" w:eastAsia="Arial Black" w:cs="Arial Black"/>
                        <w:noProof/>
                        <w:color w:val="FF0000"/>
                        <w:sz w:val="22"/>
                        <w:szCs w:val="22"/>
                      </w:rPr>
                      <w:t>OFFICIAL</w:t>
                    </w:r>
                  </w:p>
                </w:txbxContent>
              </v:textbox>
              <w10:wrap anchorx="page" anchory="page"/>
            </v:shape>
          </w:pict>
        </mc:Fallback>
      </mc:AlternateContent>
    </w:r>
  </w:p>
</w:hdr>
</file>

<file path=word/header4.xml><?xml version="1.0" encoding="utf-8"?>
<w:hdr xmlns:w="http://schemas.openxmlformats.org/wordprocessingml/2006/main" xmlns:m="http://schemas.openxmlformats.org/officeDocument/2006/math" xmlns:sl="http://schemas.openxmlformats.org/schemaLibrary/2006/main" xmlns:mc="http://schemas.openxmlformats.org/markup-compatibility/2006" xmlns:r="http://schemas.openxmlformats.org/officeDocument/2006/relationships" xmlns:wp="http://schemas.openxmlformats.org/drawingml/2006/wordprocessingDrawing" xmlns:a="http://schemas.openxmlformats.org/drawingml/2006/main" xmlns:w16cex="http://schemas.microsoft.com/office/word/2018/wordml/cex" xmlns:w16sdtfl="http://schemas.microsoft.com/office/word/2024/wordml/sdtformatlock" xmlns:w16sdtdh="http://schemas.microsoft.com/office/word/2020/wordml/sdtdatahash" xmlns:wp14="http://schemas.microsoft.com/office/word/2010/wordprocessingDrawing" xmlns:w16="http://schemas.microsoft.com/office/word/2018/wordml" xmlns:w16du="http://schemas.microsoft.com/office/word/2023/wordml/word16du" xmlns:wps="http://schemas.microsoft.com/office/word/2010/wordprocessingShape" xmlns:w16se="http://schemas.microsoft.com/office/word/2015/wordml/symex" xmlns:w14="http://schemas.microsoft.com/office/word/2010/wordml" xmlns:w15="http://schemas.microsoft.com/office/word/2012/wordml" xmlns:w16cid="http://schemas.microsoft.com/office/word/2016/wordml/cid" mc:Ignorable="w14 w15 w16se w16cid w16 w16cex w16sdtdh w16sdtfl w16du wp14">
  <w:p w:rsidR="00C5670C" w:rsidRDefault="00E115B8" w14:paraId="018A4244" w14:textId="28B0A503">
    <w:pPr>
      <w:pStyle w:val="Header"/>
    </w:pPr>
    <w:r>
      <w:rPr>
        <w:noProof/>
      </w:rPr>
      <mc:AlternateContent>
        <mc:Choice Requires="wps">
          <w:drawing>
            <wp:anchor distT="0" distB="0" distL="0" distR="0" simplePos="false" relativeHeight="251658251" behindDoc="false" locked="false" layoutInCell="true" allowOverlap="true" wp14:anchorId="58FA870D" wp14:editId="359022B8">
              <wp:simplePos x="635" y="635"/>
              <wp:positionH relativeFrom="page">
                <wp:align>center</wp:align>
              </wp:positionH>
              <wp:positionV relativeFrom="page">
                <wp:align>top</wp:align>
              </wp:positionV>
              <wp:extent cx="443865" cy="443865"/>
              <wp:effectExtent l="0" t="0" r="1905" b="12700"/>
              <wp:wrapNone/>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13" name="Text Box 13" descr="OFFICIAL">
                <a:extLst>
                  <a:ext uri="{5AE41FA2-C0FF-4470-9BD4-5FADCA87CBE2}">
                    <aclsh:classification xmlns:aclsh="http://schemas.microsoft.com/office/drawing/2020/classificationShape" classificationOutcomeType="hdr"/>
                  </a:ext>
                </a:extLst>
              </wp:docPr>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microsoft.com/office/word/2010/wordprocessingShape">
                  <wps:wsp>
                    <wps:cNvSpPr txBox="true"/>
                    <wps:spPr>
                      <a:xfrm>
                        <a:off x="0" y="0"/>
                        <a:ext cx="443865" cy="443865"/>
                      </a:xfrm>
                      <a:prstGeom prst="rect">
                        <a:avLst/>
                      </a:prstGeom>
                      <a:noFill/>
                      <a:ln>
                        <a:noFill/>
                      </a:ln>
                    </wps:spPr>
                    <wps:txbx>
                      <w:txbxContent>
                        <w:p w:rsidRPr="00E115B8" w:rsidR="00E115B8" w:rsidP="00E115B8" w:rsidRDefault="00E115B8" w14:paraId="2BAA8B67" w14:textId="48B2C350">
                          <w:pPr>
                            <w:rPr>
                              <w:rFonts w:ascii="Arial Black" w:hAnsi="Arial Black" w:eastAsia="Arial Black" w:cs="Arial Black"/>
                              <w:noProof/>
                              <w:color w:val="FF0000"/>
                              <w:sz w:val="22"/>
                              <w:szCs w:val="22"/>
                            </w:rPr>
                          </w:pPr>
                          <w:r w:rsidRPr="00E115B8">
                            <w:rPr>
                              <w:rFonts w:ascii="Arial Black" w:hAnsi="Arial Black" w:eastAsia="Arial Black" w:cs="Arial Black"/>
                              <w:noProof/>
                              <w:color w:val="FF0000"/>
                              <w:sz w:val="22"/>
                              <w:szCs w:val="22"/>
                            </w:rPr>
                            <w:t>OFFICIAL</w:t>
                          </w:r>
                        </w:p>
                      </w:txbxContent>
                    </wps:txbx>
                    <wps:bodyPr rot="0" spcFirstLastPara="false" vertOverflow="overflow" horzOverflow="overflow" vert="horz" wrap="none" lIns="0" tIns="190500" rIns="0" bIns="0" numCol="1" spcCol="0" rtlCol="false" fromWordArt="false" anchor="t" anchorCtr="false" forceAA="false" compatLnSpc="true">
                      <a:prstTxWarp prst="textNoShape">
                        <a:avLst/>
                      </a:prstTxWarp>
                      <a:spAutoFit/>
                    </wps:bodyPr>
                  </wps:wsp>
                </a:graphicData>
              </a:graphic>
            </wp:anchor>
          </w:drawing>
        </mc:Choice>
        <mc:Fallback>
          <w:pict>
            <v:shapetype xmlns:v="urn:schemas-microsoft-com:vml" xmlns:xvml="urn:schemas-microsoft-com:office:excel" xmlns:o="urn:schemas-microsoft-com:office:office" xmlns:w10="urn:schemas-microsoft-com:office:word" xmlns:pvml="urn:schemas-microsoft-com:office:powerpoint" o:spt="202.0" path="m,l,21600r21600,l21600,xe" coordsize="21600,21600" id="_x0000_t202">
              <v:stroke joinstyle="miter"/>
              <v:path gradientshapeok="t" o:connecttype="rect"/>
            </v:shapetype>
            <v:shape xmlns:v="urn:schemas-microsoft-com:vml" xmlns:xvml="urn:schemas-microsoft-com:office:excel" xmlns:o="urn:schemas-microsoft-com:office:office" xmlns:w10="urn:schemas-microsoft-com:office:word" xmlns:pvml="urn:schemas-microsoft-com:office:powerpoint" o:gfxdata="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" type="#_x0000_t202" alt="OFFICIAL" style="position:absolute;margin-left:0;margin-top:0;width:34.95pt;height:34.95pt;z-index:251658251;visibility:visible;mso-wrap-style:none;mso-wrap-distance-left:0;mso-wrap-distance-top:0;mso-wrap-distance-right:0;mso-wrap-distance-bottom:0;mso-position-horizontal:center;mso-position-horizontal-relative:page;mso-position-vertical:top;mso-position-vertical-relative:page;v-text-anchor:top" id="Text Box 13" o:spid="_x0000_s1029" stroked="f" filled="f">
              <v:textbox inset="0,15pt,0,0" style="mso-fit-shape-to-text:t">
                <w:txbxContent>
                  <w:p w:rsidRPr="00E115B8" w:rsidR="00E115B8" w:rsidP="00E115B8" w:rsidRDefault="00E115B8" w14:paraId="2BAA8B67" w14:textId="48B2C350">
                    <w:pPr>
                      <w:rPr>
                        <w:rFonts w:ascii="Arial Black" w:hAnsi="Arial Black" w:eastAsia="Arial Black" w:cs="Arial Black"/>
                        <w:noProof/>
                        <w:color w:val="FF0000"/>
                        <w:sz w:val="22"/>
                        <w:szCs w:val="22"/>
                      </w:rPr>
                    </w:pPr>
                    <w:r w:rsidRPr="00E115B8">
                      <w:rPr>
                        <w:rFonts w:ascii="Arial Black" w:hAnsi="Arial Black" w:eastAsia="Arial Black" w:cs="Arial Black"/>
                        <w:noProof/>
                        <w:color w:val="FF0000"/>
                        <w:sz w:val="22"/>
                        <w:szCs w:val="22"/>
                      </w:rPr>
                      <w:t>OFFICIAL</w:t>
                    </w:r>
                  </w:p>
                </w:txbxContent>
              </v:textbox>
              <w10:wrap anchorx="page" anchory="page"/>
            </v:shape>
          </w:pict>
        </mc:Fallback>
      </mc:AlternateContent>
    </w:r>
  </w:p>
</w:hdr>
</file>

<file path=word/header5.xml><?xml version="1.0" encoding="utf-8"?>
<w:hdr xmlns:w="http://schemas.openxmlformats.org/wordprocessingml/2006/main" xmlns:m="http://schemas.openxmlformats.org/officeDocument/2006/math" xmlns:sl="http://schemas.openxmlformats.org/schemaLibrary/2006/main" xmlns:mc="http://schemas.openxmlformats.org/markup-compatibility/2006" xmlns:r="http://schemas.openxmlformats.org/officeDocument/2006/relationships" xmlns:wp="http://schemas.openxmlformats.org/drawingml/2006/wordprocessingDrawing" xmlns:a="http://schemas.openxmlformats.org/drawingml/2006/main" xmlns:w16cex="http://schemas.microsoft.com/office/word/2018/wordml/cex" xmlns:w16sdtfl="http://schemas.microsoft.com/office/word/2024/wordml/sdtformatlock" xmlns:w16sdtdh="http://schemas.microsoft.com/office/word/2020/wordml/sdtdatahash" xmlns:wp14="http://schemas.microsoft.com/office/word/2010/wordprocessingDrawing" xmlns:w16="http://schemas.microsoft.com/office/word/2018/wordml" xmlns:w16du="http://schemas.microsoft.com/office/word/2023/wordml/word16du" xmlns:wps="http://schemas.microsoft.com/office/word/2010/wordprocessingShape" xmlns:w16se="http://schemas.microsoft.com/office/word/2015/wordml/symex" xmlns:w14="http://schemas.microsoft.com/office/word/2010/wordml" xmlns:w15="http://schemas.microsoft.com/office/word/2012/wordml" xmlns:w16cid="http://schemas.microsoft.com/office/word/2016/wordml/cid" mc:Ignorable="w14 w15 w16se w16cid w16 w16cex w16sdtdh w16sdtfl w16du wp14">
  <w:p w:rsidR="000A12D5" w:rsidP="004B65F7" w:rsidRDefault="00E115B8" w14:paraId="467E9621" w14:textId="1BB72D86">
    <w:pPr>
      <w:pStyle w:val="DJCSheader"/>
    </w:pPr>
    <w:r>
      <w:rPr>
        <w:noProof/>
      </w:rPr>
      <mc:AlternateContent>
        <mc:Choice Requires="wps">
          <w:drawing>
            <wp:anchor distT="0" distB="0" distL="0" distR="0" simplePos="false" relativeHeight="251658252" behindDoc="false" locked="false" layoutInCell="true" allowOverlap="true" wp14:anchorId="14025545" wp14:editId="7590AE54">
              <wp:simplePos x="635" y="635"/>
              <wp:positionH relativeFrom="page">
                <wp:align>center</wp:align>
              </wp:positionH>
              <wp:positionV relativeFrom="page">
                <wp:align>top</wp:align>
              </wp:positionV>
              <wp:extent cx="443865" cy="443865"/>
              <wp:effectExtent l="0" t="0" r="1905" b="12700"/>
              <wp:wrapNone/>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14" name="Text Box 14" descr="OFFICIAL">
                <a:extLst>
                  <a:ext uri="{5AE41FA2-C0FF-4470-9BD4-5FADCA87CBE2}">
                    <aclsh:classification xmlns:aclsh="http://schemas.microsoft.com/office/drawing/2020/classificationShape" classificationOutcomeType="hdr"/>
                  </a:ext>
                </a:extLst>
              </wp:docPr>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microsoft.com/office/word/2010/wordprocessingShape">
                  <wps:wsp>
                    <wps:cNvSpPr txBox="true"/>
                    <wps:spPr>
                      <a:xfrm>
                        <a:off x="0" y="0"/>
                        <a:ext cx="443865" cy="443865"/>
                      </a:xfrm>
                      <a:prstGeom prst="rect">
                        <a:avLst/>
                      </a:prstGeom>
                      <a:noFill/>
                      <a:ln>
                        <a:noFill/>
                      </a:ln>
                    </wps:spPr>
                    <wps:txbx>
                      <w:txbxContent>
                        <w:p w:rsidRPr="00E115B8" w:rsidR="00E115B8" w:rsidP="00E115B8" w:rsidRDefault="00E115B8" w14:paraId="779EE1CB" w14:textId="254927AD">
                          <w:pPr>
                            <w:rPr>
                              <w:rFonts w:ascii="Arial Black" w:hAnsi="Arial Black" w:eastAsia="Arial Black" w:cs="Arial Black"/>
                              <w:noProof/>
                              <w:color w:val="FF0000"/>
                              <w:sz w:val="22"/>
                              <w:szCs w:val="22"/>
                            </w:rPr>
                          </w:pPr>
                          <w:r w:rsidRPr="00E115B8">
                            <w:rPr>
                              <w:rFonts w:ascii="Arial Black" w:hAnsi="Arial Black" w:eastAsia="Arial Black" w:cs="Arial Black"/>
                              <w:noProof/>
                              <w:color w:val="FF0000"/>
                              <w:sz w:val="22"/>
                              <w:szCs w:val="22"/>
                            </w:rPr>
                            <w:t>OFFICIAL</w:t>
                          </w:r>
                        </w:p>
                      </w:txbxContent>
                    </wps:txbx>
                    <wps:bodyPr rot="0" spcFirstLastPara="false" vertOverflow="overflow" horzOverflow="overflow" vert="horz" wrap="none" lIns="0" tIns="190500" rIns="0" bIns="0" numCol="1" spcCol="0" rtlCol="false" fromWordArt="false" anchor="t" anchorCtr="false" forceAA="false" compatLnSpc="true">
                      <a:prstTxWarp prst="textNoShape">
                        <a:avLst/>
                      </a:prstTxWarp>
                      <a:spAutoFit/>
                    </wps:bodyPr>
                  </wps:wsp>
                </a:graphicData>
              </a:graphic>
            </wp:anchor>
          </w:drawing>
        </mc:Choice>
        <mc:Fallback>
          <w:pict>
            <v:shapetype xmlns:v="urn:schemas-microsoft-com:vml" xmlns:xvml="urn:schemas-microsoft-com:office:excel" xmlns:o="urn:schemas-microsoft-com:office:office" xmlns:w10="urn:schemas-microsoft-com:office:word" xmlns:pvml="urn:schemas-microsoft-com:office:powerpoint" o:spt="202.0" path="m,l,21600r21600,l21600,xe" coordsize="21600,21600" id="_x0000_t202">
              <v:stroke joinstyle="miter"/>
              <v:path gradientshapeok="t" o:connecttype="rect"/>
            </v:shapetype>
            <v:shape xmlns:v="urn:schemas-microsoft-com:vml" xmlns:xvml="urn:schemas-microsoft-com:office:excel" xmlns:o="urn:schemas-microsoft-com:office:office" xmlns:w10="urn:schemas-microsoft-com:office:word" xmlns:pvml="urn:schemas-microsoft-com:office:powerpoint" o:gfxdata="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" type="#_x0000_t202" alt="OFFICIAL" style="position:absolute;left:0;text-align:left;margin-left:0;margin-top:0;width:34.95pt;height:34.95pt;z-index:251658252;visibility:visible;mso-wrap-style:none;mso-wrap-distance-left:0;mso-wrap-distance-top:0;mso-wrap-distance-right:0;mso-wrap-distance-bottom:0;mso-position-horizontal:center;mso-position-horizontal-relative:page;mso-position-vertical:top;mso-position-vertical-relative:page;v-text-anchor:top" id="Text Box 14" o:spid="_x0000_s1030" stroked="f" filled="f">
              <v:textbox inset="0,15pt,0,0" style="mso-fit-shape-to-text:t">
                <w:txbxContent>
                  <w:p w:rsidRPr="00E115B8" w:rsidR="00E115B8" w:rsidP="00E115B8" w:rsidRDefault="00E115B8" w14:paraId="779EE1CB" w14:textId="254927AD">
                    <w:pPr>
                      <w:rPr>
                        <w:rFonts w:ascii="Arial Black" w:hAnsi="Arial Black" w:eastAsia="Arial Black" w:cs="Arial Black"/>
                        <w:noProof/>
                        <w:color w:val="FF0000"/>
                        <w:sz w:val="22"/>
                        <w:szCs w:val="22"/>
                      </w:rPr>
                    </w:pPr>
                    <w:r w:rsidRPr="00E115B8">
                      <w:rPr>
                        <w:rFonts w:ascii="Arial Black" w:hAnsi="Arial Black" w:eastAsia="Arial Black" w:cs="Arial Black"/>
                        <w:noProof/>
                        <w:color w:val="FF0000"/>
                        <w:sz w:val="22"/>
                        <w:szCs w:val="22"/>
                      </w:rPr>
                      <w:t>OFFICIAL</w:t>
                    </w:r>
                  </w:p>
                </w:txbxContent>
              </v:textbox>
              <w10:wrap anchorx="page" anchory="page"/>
            </v:shape>
          </w:pict>
        </mc:Fallback>
      </mc:AlternateContent>
    </w:r>
    <w:r w:rsidR="000A12D5">
      <w:rPr>
        <w:noProof/>
        <w:lang w:eastAsia="en-AU"/>
      </w:rPr>
      <w:drawing>
        <wp:anchor distT="0" distB="0" distL="114300" distR="114300" simplePos="false" relativeHeight="251658240" behindDoc="true" locked="false" layoutInCell="true" allowOverlap="true" wp14:anchorId="58FE2DE4" wp14:editId="263C16BA">
          <wp:simplePos x="0" y="0"/>
          <wp:positionH relativeFrom="page">
            <wp:posOffset>0</wp:posOffset>
          </wp:positionH>
          <wp:positionV relativeFrom="page">
            <wp:posOffset>0</wp:posOffset>
          </wp:positionV>
          <wp:extent cx="7560000" cy="988891"/>
          <wp:effectExtent l="0" t="0" r="0" b="1905"/>
          <wp:wrapNone/>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33" name="Picture 33" descr="Decorative banner"/>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FrameLocks noChangeAspect="true"/>
          </wp:cNvGraphicFramePr>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openxmlformats.org/drawingml/2006/picture">
              <pic:pic xmlns:pic="http://schemas.openxmlformats.org/drawingml/2006/picture">
                <pic:nvPicPr>
                  <pic:cNvPr id="18" name="DJR_REport tiny body banner NO TEXT.png"/>
                  <pic:cNvPicPr/>
                </pic:nvPicPr>
                <pic:blipFill rotWithShape="true">
                  <a:blip r:embed="rId1"/>
                  <a:srcRect b="31126"/>
                  <a:stretch/>
                </pic:blipFill>
                <pic:spPr bwMode="auto">
                  <a:xfrm>
                    <a:off x="0" y="0"/>
                    <a:ext cx="7560000" cy="988891"/>
                  </a:xfrm>
                  <a:prstGeom prst="rect">
                    <a:avLst/>
                  </a:prstGeom>
                  <a:ln>
                    <a:noFill/>
                  </a:ln>
                  <a:extLst>
                    <a:ext uri="{53640926-AAD7-44D8-BBD7-CCE9431645EC}">
                      <a14:shadowObscured/>
                    </a:ext>
                  </a:extLst>
                </pic:spPr>
              </pic:pic>
            </a:graphicData>
          </a:graphic>
          <wp14:sizeRelH relativeFrom="page">
            <wp14:pctWidth>0</wp14:pctWidth>
          </wp14:sizeRelH>
          <wp14:sizeRelV relativeFrom="page">
            <wp14:pctHeight>0</wp14:pctHeight>
          </wp14:sizeRelV>
        </wp:anchor>
      </w:drawing>
    </w:r>
    <w:r w:rsidR="00216CE8">
      <w:t>Document title</w:t>
    </w:r>
    <w:r w:rsidR="000A12D5">
      <w:tab/>
    </w:r>
  </w:p>
</w:hdr>
</file>

<file path=word/header6.xml><?xml version="1.0" encoding="utf-8"?>
<w:hdr xmlns:w="http://schemas.openxmlformats.org/wordprocessingml/2006/main" xmlns:m="http://schemas.openxmlformats.org/officeDocument/2006/math" xmlns:sl="http://schemas.openxmlformats.org/schemaLibrary/2006/main" xmlns:mc="http://schemas.openxmlformats.org/markup-compatibility/2006" xmlns:r="http://schemas.openxmlformats.org/officeDocument/2006/relationships" xmlns:wp="http://schemas.openxmlformats.org/drawingml/2006/wordprocessingDrawing" xmlns:a="http://schemas.openxmlformats.org/drawingml/2006/main" xmlns:w16cex="http://schemas.microsoft.com/office/word/2018/wordml/cex" xmlns:w16sdtfl="http://schemas.microsoft.com/office/word/2024/wordml/sdtformatlock" xmlns:w16sdtdh="http://schemas.microsoft.com/office/word/2020/wordml/sdtdatahash" xmlns:wp14="http://schemas.microsoft.com/office/word/2010/wordprocessingDrawing" xmlns:w16="http://schemas.microsoft.com/office/word/2018/wordml" xmlns:w16du="http://schemas.microsoft.com/office/word/2023/wordml/word16du" xmlns:wps="http://schemas.microsoft.com/office/word/2010/wordprocessingShape" xmlns:w16se="http://schemas.microsoft.com/office/word/2015/wordml/symex" xmlns:w14="http://schemas.microsoft.com/office/word/2010/wordml" xmlns:w15="http://schemas.microsoft.com/office/word/2012/wordml" xmlns:w16cid="http://schemas.microsoft.com/office/word/2016/wordml/cid" mc:Ignorable="w14 w15 w16se w16cid w16 w16cex w16sdtdh w16sdtfl w16du wp14">
  <w:p w:rsidR="00C5670C" w:rsidRDefault="00E115B8" w14:paraId="4E9DFF81" w14:textId="2DCCE66D">
    <w:pPr>
      <w:pStyle w:val="Header"/>
    </w:pPr>
    <w:r>
      <w:rPr>
        <w:noProof/>
      </w:rPr>
      <mc:AlternateContent>
        <mc:Choice Requires="wps">
          <w:drawing>
            <wp:anchor distT="0" distB="0" distL="0" distR="0" simplePos="false" relativeHeight="251658250" behindDoc="false" locked="false" layoutInCell="true" allowOverlap="true" wp14:anchorId="3EEC1879" wp14:editId="0AECB2B3">
              <wp:simplePos x="635" y="635"/>
              <wp:positionH relativeFrom="page">
                <wp:align>center</wp:align>
              </wp:positionH>
              <wp:positionV relativeFrom="page">
                <wp:align>top</wp:align>
              </wp:positionV>
              <wp:extent cx="443865" cy="443865"/>
              <wp:effectExtent l="0" t="0" r="1905" b="12700"/>
              <wp:wrapNone/>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12" name="Text Box 12" descr="OFFICIAL">
                <a:extLst>
                  <a:ext uri="{5AE41FA2-C0FF-4470-9BD4-5FADCA87CBE2}">
                    <aclsh:classification xmlns:aclsh="http://schemas.microsoft.com/office/drawing/2020/classificationShape" classificationOutcomeType="hdr"/>
                  </a:ext>
                </a:extLst>
              </wp:docPr>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microsoft.com/office/word/2010/wordprocessingShape">
                  <wps:wsp>
                    <wps:cNvSpPr txBox="true"/>
                    <wps:spPr>
                      <a:xfrm>
                        <a:off x="0" y="0"/>
                        <a:ext cx="443865" cy="443865"/>
                      </a:xfrm>
                      <a:prstGeom prst="rect">
                        <a:avLst/>
                      </a:prstGeom>
                      <a:noFill/>
                      <a:ln>
                        <a:noFill/>
                      </a:ln>
                    </wps:spPr>
                    <wps:txbx>
                      <w:txbxContent>
                        <w:p w:rsidRPr="00E115B8" w:rsidR="00E115B8" w:rsidP="00E115B8" w:rsidRDefault="00E115B8" w14:paraId="3C1CF6FB" w14:textId="3E3BE150">
                          <w:pPr>
                            <w:rPr>
                              <w:rFonts w:ascii="Arial Black" w:hAnsi="Arial Black" w:eastAsia="Arial Black" w:cs="Arial Black"/>
                              <w:noProof/>
                              <w:color w:val="FF0000"/>
                              <w:sz w:val="22"/>
                              <w:szCs w:val="22"/>
                            </w:rPr>
                          </w:pPr>
                          <w:r w:rsidRPr="00E115B8">
                            <w:rPr>
                              <w:rFonts w:ascii="Arial Black" w:hAnsi="Arial Black" w:eastAsia="Arial Black" w:cs="Arial Black"/>
                              <w:noProof/>
                              <w:color w:val="FF0000"/>
                              <w:sz w:val="22"/>
                              <w:szCs w:val="22"/>
                            </w:rPr>
                            <w:t>OFFICIAL</w:t>
                          </w:r>
                        </w:p>
                      </w:txbxContent>
                    </wps:txbx>
                    <wps:bodyPr rot="0" spcFirstLastPara="false" vertOverflow="overflow" horzOverflow="overflow" vert="horz" wrap="none" lIns="0" tIns="190500" rIns="0" bIns="0" numCol="1" spcCol="0" rtlCol="false" fromWordArt="false" anchor="t" anchorCtr="false" forceAA="false" compatLnSpc="true">
                      <a:prstTxWarp prst="textNoShape">
                        <a:avLst/>
                      </a:prstTxWarp>
                      <a:spAutoFit/>
                    </wps:bodyPr>
                  </wps:wsp>
                </a:graphicData>
              </a:graphic>
            </wp:anchor>
          </w:drawing>
        </mc:Choice>
        <mc:Fallback>
          <w:pict>
            <v:shapetype xmlns:v="urn:schemas-microsoft-com:vml" xmlns:xvml="urn:schemas-microsoft-com:office:excel" xmlns:o="urn:schemas-microsoft-com:office:office" xmlns:w10="urn:schemas-microsoft-com:office:word" xmlns:pvml="urn:schemas-microsoft-com:office:powerpoint" o:spt="202.0" path="m,l,21600r21600,l21600,xe" coordsize="21600,21600" id="_x0000_t202">
              <v:stroke joinstyle="miter"/>
              <v:path gradientshapeok="t" o:connecttype="rect"/>
            </v:shapetype>
            <v:shape xmlns:v="urn:schemas-microsoft-com:vml" xmlns:xvml="urn:schemas-microsoft-com:office:excel" xmlns:o="urn:schemas-microsoft-com:office:office" xmlns:w10="urn:schemas-microsoft-com:office:word" xmlns:pvml="urn:schemas-microsoft-com:office:powerpoint" o:gfxdata="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" type="#_x0000_t202" alt="OFFICIAL" style="position:absolute;margin-left:0;margin-top:0;width:34.95pt;height:34.95pt;z-index:251658250;visibility:visible;mso-wrap-style:none;mso-wrap-distance-left:0;mso-wrap-distance-top:0;mso-wrap-distance-right:0;mso-wrap-distance-bottom:0;mso-position-horizontal:center;mso-position-horizontal-relative:page;mso-position-vertical:top;mso-position-vertical-relative:page;v-text-anchor:top" id="Text Box 12" o:spid="_x0000_s1031" stroked="f" filled="f">
              <v:textbox inset="0,15pt,0,0" style="mso-fit-shape-to-text:t">
                <w:txbxContent>
                  <w:p w:rsidRPr="00E115B8" w:rsidR="00E115B8" w:rsidP="00E115B8" w:rsidRDefault="00E115B8" w14:paraId="3C1CF6FB" w14:textId="3E3BE150">
                    <w:pPr>
                      <w:rPr>
                        <w:rFonts w:ascii="Arial Black" w:hAnsi="Arial Black" w:eastAsia="Arial Black" w:cs="Arial Black"/>
                        <w:noProof/>
                        <w:color w:val="FF0000"/>
                        <w:sz w:val="22"/>
                        <w:szCs w:val="22"/>
                      </w:rPr>
                    </w:pPr>
                    <w:r w:rsidRPr="00E115B8">
                      <w:rPr>
                        <w:rFonts w:ascii="Arial Black" w:hAnsi="Arial Black" w:eastAsia="Arial Black" w:cs="Arial Black"/>
                        <w:noProof/>
                        <w:color w:val="FF0000"/>
                        <w:sz w:val="22"/>
                        <w:szCs w:val="22"/>
                      </w:rPr>
                      <w:t>OFFICIAL</w:t>
                    </w:r>
                  </w:p>
                </w:txbxContent>
              </v:textbox>
              <w10:wrap anchorx="page" anchory="page"/>
            </v:shape>
          </w:pict>
        </mc:Fallback>
      </mc:AlternateContent>
    </w:r>
  </w:p>
</w:hdr>
</file>

<file path=word/header7.xml><?xml version="1.0" encoding="utf-8"?>
<w:hdr xmlns:w="http://schemas.openxmlformats.org/wordprocessingml/2006/main" xmlns:m="http://schemas.openxmlformats.org/officeDocument/2006/math" xmlns:sl="http://schemas.openxmlformats.org/schemaLibrary/2006/main" xmlns:mc="http://schemas.openxmlformats.org/markup-compatibility/2006" xmlns:r="http://schemas.openxmlformats.org/officeDocument/2006/relationships" xmlns:wp="http://schemas.openxmlformats.org/drawingml/2006/wordprocessingDrawing" xmlns:a="http://schemas.openxmlformats.org/drawingml/2006/main" xmlns:w16cex="http://schemas.microsoft.com/office/word/2018/wordml/cex" xmlns:w16sdtfl="http://schemas.microsoft.com/office/word/2024/wordml/sdtformatlock" xmlns:w16sdtdh="http://schemas.microsoft.com/office/word/2020/wordml/sdtdatahash" xmlns:wp14="http://schemas.microsoft.com/office/word/2010/wordprocessingDrawing" xmlns:w16="http://schemas.microsoft.com/office/word/2018/wordml" xmlns:w16du="http://schemas.microsoft.com/office/word/2023/wordml/word16du" xmlns:wps="http://schemas.microsoft.com/office/word/2010/wordprocessingShape" xmlns:w16se="http://schemas.microsoft.com/office/word/2015/wordml/symex" xmlns:w14="http://schemas.microsoft.com/office/word/2010/wordml" xmlns:w15="http://schemas.microsoft.com/office/word/2012/wordml" xmlns:w16cid="http://schemas.microsoft.com/office/word/2016/wordml/cid" mc:Ignorable="w14 w15 w16se w16cid w16 w16cex w16sdtdh w16sdtfl w16du wp14">
  <w:p w:rsidR="00C5670C" w:rsidRDefault="00E115B8" w14:paraId="439FF7D6" w14:textId="65C24CAF">
    <w:pPr>
      <w:pStyle w:val="Header"/>
    </w:pPr>
    <w:r>
      <w:rPr>
        <w:noProof/>
      </w:rPr>
      <mc:AlternateContent>
        <mc:Choice Requires="wps">
          <w:drawing>
            <wp:anchor distT="0" distB="0" distL="0" distR="0" simplePos="false" relativeHeight="251658247" behindDoc="false" locked="false" layoutInCell="true" allowOverlap="true" wp14:anchorId="2E962178" wp14:editId="2F5C50E3">
              <wp:simplePos x="635" y="635"/>
              <wp:positionH relativeFrom="page">
                <wp:align>center</wp:align>
              </wp:positionH>
              <wp:positionV relativeFrom="page">
                <wp:align>top</wp:align>
              </wp:positionV>
              <wp:extent cx="443865" cy="443865"/>
              <wp:effectExtent l="0" t="0" r="1905" b="12700"/>
              <wp:wrapNone/>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16" name="Text Box 16" descr="OFFICIAL">
                <a:extLst>
                  <a:ext uri="{5AE41FA2-C0FF-4470-9BD4-5FADCA87CBE2}">
                    <aclsh:classification xmlns:aclsh="http://schemas.microsoft.com/office/drawing/2020/classificationShape" classificationOutcomeType="hdr"/>
                  </a:ext>
                </a:extLst>
              </wp:docPr>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microsoft.com/office/word/2010/wordprocessingShape">
                  <wps:wsp>
                    <wps:cNvSpPr txBox="true"/>
                    <wps:spPr>
                      <a:xfrm>
                        <a:off x="0" y="0"/>
                        <a:ext cx="443865" cy="443865"/>
                      </a:xfrm>
                      <a:prstGeom prst="rect">
                        <a:avLst/>
                      </a:prstGeom>
                      <a:noFill/>
                      <a:ln>
                        <a:noFill/>
                      </a:ln>
                    </wps:spPr>
                    <wps:txbx>
                      <w:txbxContent>
                        <w:p w:rsidRPr="00E115B8" w:rsidR="00E115B8" w:rsidP="00E115B8" w:rsidRDefault="00E115B8" w14:paraId="5F0D413F" w14:textId="1A8D004E">
                          <w:pPr>
                            <w:rPr>
                              <w:rFonts w:ascii="Arial Black" w:hAnsi="Arial Black" w:eastAsia="Arial Black" w:cs="Arial Black"/>
                              <w:noProof/>
                              <w:color w:val="FF0000"/>
                              <w:sz w:val="22"/>
                              <w:szCs w:val="22"/>
                            </w:rPr>
                          </w:pPr>
                          <w:r w:rsidRPr="00E115B8">
                            <w:rPr>
                              <w:rFonts w:ascii="Arial Black" w:hAnsi="Arial Black" w:eastAsia="Arial Black" w:cs="Arial Black"/>
                              <w:noProof/>
                              <w:color w:val="FF0000"/>
                              <w:sz w:val="22"/>
                              <w:szCs w:val="22"/>
                            </w:rPr>
                            <w:t>OFFICIAL</w:t>
                          </w:r>
                        </w:p>
                      </w:txbxContent>
                    </wps:txbx>
                    <wps:bodyPr rot="0" spcFirstLastPara="false" vertOverflow="overflow" horzOverflow="overflow" vert="horz" wrap="none" lIns="0" tIns="190500" rIns="0" bIns="0" numCol="1" spcCol="0" rtlCol="false" fromWordArt="false" anchor="t" anchorCtr="false" forceAA="false" compatLnSpc="true">
                      <a:prstTxWarp prst="textNoShape">
                        <a:avLst/>
                      </a:prstTxWarp>
                      <a:spAutoFit/>
                    </wps:bodyPr>
                  </wps:wsp>
                </a:graphicData>
              </a:graphic>
            </wp:anchor>
          </w:drawing>
        </mc:Choice>
        <mc:Fallback>
          <w:pict>
            <v:shapetype xmlns:v="urn:schemas-microsoft-com:vml" xmlns:xvml="urn:schemas-microsoft-com:office:excel" xmlns:o="urn:schemas-microsoft-com:office:office" xmlns:w10="urn:schemas-microsoft-com:office:word" xmlns:pvml="urn:schemas-microsoft-com:office:powerpoint" o:spt="202.0" path="m,l,21600r21600,l21600,xe" coordsize="21600,21600" id="_x0000_t202">
              <v:stroke joinstyle="miter"/>
              <v:path gradientshapeok="t" o:connecttype="rect"/>
            </v:shapetype>
            <v:shape xmlns:v="urn:schemas-microsoft-com:vml" xmlns:xvml="urn:schemas-microsoft-com:office:excel" xmlns:o="urn:schemas-microsoft-com:office:office" xmlns:w10="urn:schemas-microsoft-com:office:word" xmlns:pvml="urn:schemas-microsoft-com:office:powerpoint" o:gfxdata="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" type="#_x0000_t202" alt="OFFICIAL" style="position:absolute;margin-left:0;margin-top:0;width:34.95pt;height:34.95pt;z-index:251658247;visibility:visible;mso-wrap-style:none;mso-wrap-distance-left:0;mso-wrap-distance-top:0;mso-wrap-distance-right:0;mso-wrap-distance-bottom:0;mso-position-horizontal:center;mso-position-horizontal-relative:page;mso-position-vertical:top;mso-position-vertical-relative:page;v-text-anchor:top" id="Text Box 16" o:spid="_x0000_s1032" stroked="f" filled="f">
              <v:textbox inset="0,15pt,0,0" style="mso-fit-shape-to-text:t">
                <w:txbxContent>
                  <w:p w:rsidRPr="00E115B8" w:rsidR="00E115B8" w:rsidP="00E115B8" w:rsidRDefault="00E115B8" w14:paraId="5F0D413F" w14:textId="1A8D004E">
                    <w:pPr>
                      <w:rPr>
                        <w:rFonts w:ascii="Arial Black" w:hAnsi="Arial Black" w:eastAsia="Arial Black" w:cs="Arial Black"/>
                        <w:noProof/>
                        <w:color w:val="FF0000"/>
                        <w:sz w:val="22"/>
                        <w:szCs w:val="22"/>
                      </w:rPr>
                    </w:pPr>
                    <w:r w:rsidRPr="00E115B8">
                      <w:rPr>
                        <w:rFonts w:ascii="Arial Black" w:hAnsi="Arial Black" w:eastAsia="Arial Black" w:cs="Arial Black"/>
                        <w:noProof/>
                        <w:color w:val="FF0000"/>
                        <w:sz w:val="22"/>
                        <w:szCs w:val="22"/>
                      </w:rPr>
                      <w:t>OFFICIAL</w:t>
                    </w:r>
                  </w:p>
                </w:txbxContent>
              </v:textbox>
              <w10:wrap anchorx="page" anchory="page"/>
            </v:shape>
          </w:pict>
        </mc:Fallback>
      </mc:AlternateContent>
    </w:r>
  </w:p>
</w:hdr>
</file>

<file path=word/header8.xml><?xml version="1.0" encoding="utf-8"?>
<w:hdr xmlns:w="http://schemas.openxmlformats.org/wordprocessingml/2006/main" xmlns:m="http://schemas.openxmlformats.org/officeDocument/2006/math" xmlns:sl="http://schemas.openxmlformats.org/schemaLibrary/2006/main" xmlns:mc="http://schemas.openxmlformats.org/markup-compatibility/2006" xmlns:r="http://schemas.openxmlformats.org/officeDocument/2006/relationships" xmlns:wp="http://schemas.openxmlformats.org/drawingml/2006/wordprocessingDrawing" xmlns:a="http://schemas.openxmlformats.org/drawingml/2006/main" xmlns:w16cex="http://schemas.microsoft.com/office/word/2018/wordml/cex" xmlns:w16sdtfl="http://schemas.microsoft.com/office/word/2024/wordml/sdtformatlock" xmlns:w16sdtdh="http://schemas.microsoft.com/office/word/2020/wordml/sdtdatahash" xmlns:wp14="http://schemas.microsoft.com/office/word/2010/wordprocessingDrawing" xmlns:w16="http://schemas.microsoft.com/office/word/2018/wordml" xmlns:w16du="http://schemas.microsoft.com/office/word/2023/wordml/word16du" xmlns:w16se="http://schemas.microsoft.com/office/word/2015/wordml/symex" xmlns:w14="http://schemas.microsoft.com/office/word/2010/wordml" xmlns:w15="http://schemas.microsoft.com/office/word/2012/wordml" xmlns:w16cid="http://schemas.microsoft.com/office/word/2016/wordml/cid" mc:Ignorable="w14 w15 w16se w16cid w16 w16cex w16sdtdh w16sdtfl w16du wp14">
  <w:p w:rsidR="00BF72CE" w:rsidP="00C918AB" w:rsidRDefault="00C918AB" w14:paraId="2DC9913D" w14:textId="76961384">
    <w:pPr>
      <w:pStyle w:val="DJCSheader"/>
      <w:tabs>
        <w:tab w:val="clear" w:pos="8505"/>
        <w:tab w:val="left" w:pos="2488"/>
      </w:tabs>
    </w:pPr>
    <w:r>
      <w:rPr>
        <w:noProof/>
        <w:lang w:eastAsia="en-AU"/>
      </w:rPr>
      <w:drawing>
        <wp:anchor distT="0" distB="0" distL="114300" distR="114300" simplePos="false" relativeHeight="251658243" behindDoc="true" locked="false" layoutInCell="true" allowOverlap="true" wp14:anchorId="2FD8D2DF" wp14:editId="7677941A">
          <wp:simplePos x="0" y="0"/>
          <wp:positionH relativeFrom="page">
            <wp:posOffset>-212141</wp:posOffset>
          </wp:positionH>
          <wp:positionV relativeFrom="page">
            <wp:posOffset>-285293</wp:posOffset>
          </wp:positionV>
          <wp:extent cx="7987778" cy="1185063"/>
          <wp:effectExtent l="0" t="0" r="0" b="0"/>
          <wp:wrapNone/>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1914677139" name="Picture 1914677139">
            <a:extLst>
              <a:ext uri="{C183D7F6-B498-43B3-948B-1728B52AA6E4}">
                <ns0:decorative xmlns:ns0="http://schemas.microsoft.com/office/drawing/2017/decorative" val="true"/>
              </a:ext>
            </a:extLst>
          </wp:docPr>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FrameLocks noChangeAspect="true"/>
          </wp:cNvGraphicFramePr>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openxmlformats.org/drawingml/2006/picture">
              <pic:pic xmlns:pic="http://schemas.openxmlformats.org/drawingml/2006/picture">
                <pic:nvPicPr>
                  <pic:cNvPr id="2" name="Picture 2">
                    <a:extLst>
                      <a:ext uri="{C183D7F6-B498-43B3-948B-1728B52AA6E4}">
                        <ns0:decorative xmlns:ns0="http://schemas.microsoft.com/office/drawing/2017/decorative" val="true"/>
                      </a:ext>
                    </a:extLst>
                  </pic:cNvPr>
                  <pic:cNvPicPr/>
                </pic:nvPicPr>
                <pic:blipFill rotWithShape="true">
                  <a:blip r:embed="rId1"/>
                  <a:srcRect l="28320" t="42978" r="28284" b="45562"/>
                  <a:stretch/>
                </pic:blipFill>
                <pic:spPr bwMode="auto">
                  <a:xfrm>
                    <a:off x="0" y="0"/>
                    <a:ext cx="7987778" cy="1185063"/>
                  </a:xfrm>
                  <a:prstGeom prst="rect">
                    <a:avLst/>
                  </a:prstGeom>
                  <a:ln>
                    <a:noFill/>
                  </a:ln>
                  <a:extLst>
                    <a:ext uri="{53640926-AAD7-44D8-BBD7-CCE9431645EC}">
                      <a14:shadowObscured/>
                    </a:ext>
                  </a:extLst>
                </pic:spPr>
              </pic:pic>
            </a:graphicData>
          </a:graphic>
          <wp14:sizeRelH relativeFrom="page">
            <wp14:pctWidth>0</wp14:pctWidth>
          </wp14:sizeRelH>
          <wp14:sizeRelV relativeFrom="page">
            <wp14:pctHeight>0</wp14:pctHeight>
          </wp14:sizeRelV>
        </wp:anchor>
      </w:drawing>
    </w:r>
    <w:r>
      <w:tab/>
    </w:r>
  </w:p>
  <w:p w:rsidR="00BF72CE" w:rsidP="00C918AB" w:rsidRDefault="00C918AB" w14:paraId="25CF0A8A" w14:textId="1F9C17A4">
    <w:pPr>
      <w:pStyle w:val="DJCSheader"/>
      <w:tabs>
        <w:tab w:val="clear" w:pos="8505"/>
        <w:tab w:val="left" w:pos="3097"/>
      </w:tabs>
    </w:pPr>
    <w:r>
      <w:tab/>
    </w:r>
  </w:p>
  <w:p w:rsidRPr="009D6F86" w:rsidR="00BF72CE" w:rsidP="00263929" w:rsidRDefault="00C918AB" w14:paraId="6D52EA0B" w14:textId="1E0283F0">
    <w:pPr>
      <w:pStyle w:val="DJCSheader"/>
      <w:tabs>
        <w:tab w:val="clear" w:pos="8505"/>
        <w:tab w:val="left" w:pos="3097"/>
        <w:tab w:val="left" w:pos="9425"/>
      </w:tabs>
      <w:jc w:val="right"/>
      <w:rPr>
        <w:rFonts w:ascii="Aptos Display" w:hAnsi="Aptos Display"/>
        <w:sz w:val="24"/>
        <w:szCs w:val="22"/>
      </w:rPr>
    </w:pPr>
    <w:r w:rsidRPr="009D6F86">
      <w:rPr>
        <w:rFonts w:ascii="Aptos Display" w:hAnsi="Aptos Display"/>
        <w:sz w:val="24"/>
        <w:szCs w:val="22"/>
      </w:rPr>
      <w:tab/>
    </w:r>
    <w:r w:rsidRPr="009D6F86" w:rsidR="00B1304E">
      <w:rPr>
        <w:rFonts w:ascii="Aptos Display" w:hAnsi="Aptos Display"/>
        <w:sz w:val="24"/>
        <w:szCs w:val="22"/>
      </w:rPr>
      <w:t xml:space="preserve">                                              </w:t>
    </w:r>
    <w:r w:rsidRPr="009D6F86" w:rsidR="00B1304E">
      <w:rPr>
        <w:rFonts w:ascii="Aptos Display" w:hAnsi="Aptos Display"/>
        <w:color w:val="16145F" w:themeColor="text2"/>
        <w:sz w:val="24"/>
        <w:szCs w:val="22"/>
      </w:rPr>
      <w:t xml:space="preserve">Regional Environmental Scan | </w:t>
    </w:r>
    <w:r w:rsidRPr="009D6F86" w:rsidR="00B1228C">
      <w:rPr>
        <w:rFonts w:ascii="Aptos Display" w:hAnsi="Aptos Display"/>
        <w:b/>
        <w:bCs/>
        <w:color w:val="16145F" w:themeColor="text2"/>
        <w:sz w:val="24"/>
        <w:szCs w:val="22"/>
      </w:rPr>
      <w:t>Grampians Region</w:t>
    </w:r>
  </w:p>
  <w:p w:rsidR="00705C12" w:rsidP="00C918AB" w:rsidRDefault="00705C12" w14:paraId="7D054C04" w14:textId="2FE32D84">
    <w:pPr>
      <w:pStyle w:val="DJCSheader"/>
      <w:jc w:val="right"/>
    </w:pPr>
    <w:r>
      <w:tab/>
    </w:r>
  </w:p>
</w:hdr>
</file>

<file path=word/header9.xml><?xml version="1.0" encoding="utf-8"?>
<w:hdr xmlns:w="http://schemas.openxmlformats.org/wordprocessingml/2006/main" xmlns:m="http://schemas.openxmlformats.org/officeDocument/2006/math" xmlns:sl="http://schemas.openxmlformats.org/schemaLibrary/2006/main" xmlns:mc="http://schemas.openxmlformats.org/markup-compatibility/2006" xmlns:r="http://schemas.openxmlformats.org/officeDocument/2006/relationships" xmlns:wp="http://schemas.openxmlformats.org/drawingml/2006/wordprocessingDrawing" xmlns:a="http://schemas.openxmlformats.org/drawingml/2006/main" xmlns:w16cex="http://schemas.microsoft.com/office/word/2018/wordml/cex" xmlns:w16sdtfl="http://schemas.microsoft.com/office/word/2024/wordml/sdtformatlock" xmlns:w16sdtdh="http://schemas.microsoft.com/office/word/2020/wordml/sdtdatahash" xmlns:wp14="http://schemas.microsoft.com/office/word/2010/wordprocessingDrawing" xmlns:w16="http://schemas.microsoft.com/office/word/2018/wordml" xmlns:w16du="http://schemas.microsoft.com/office/word/2023/wordml/word16du" xmlns:wps="http://schemas.microsoft.com/office/word/2010/wordprocessingShape" xmlns:w16se="http://schemas.microsoft.com/office/word/2015/wordml/symex" xmlns:w14="http://schemas.microsoft.com/office/word/2010/wordml" xmlns:w15="http://schemas.microsoft.com/office/word/2012/wordml" xmlns:w16cid="http://schemas.microsoft.com/office/word/2016/wordml/cid" mc:Ignorable="w14 w15 w16se w16cid w16 w16cex w16sdtdh w16sdtfl w16du wp14">
  <w:p w:rsidR="00C5670C" w:rsidRDefault="00E115B8" w14:paraId="29319846" w14:textId="5D5A2174">
    <w:pPr>
      <w:pStyle w:val="Header"/>
    </w:pPr>
    <w:r>
      <w:rPr>
        <w:noProof/>
      </w:rPr>
      <mc:AlternateContent>
        <mc:Choice Requires="wps">
          <w:drawing>
            <wp:anchor distT="0" distB="0" distL="0" distR="0" simplePos="false" relativeHeight="251658245" behindDoc="false" locked="false" layoutInCell="true" allowOverlap="true" wp14:anchorId="04844E59" wp14:editId="4A7CC347">
              <wp:simplePos x="635" y="635"/>
              <wp:positionH relativeFrom="page">
                <wp:align>center</wp:align>
              </wp:positionH>
              <wp:positionV relativeFrom="page">
                <wp:align>top</wp:align>
              </wp:positionV>
              <wp:extent cx="443865" cy="443865"/>
              <wp:effectExtent l="0" t="0" r="1905" b="12700"/>
              <wp:wrapNone/>
              <wp:doc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id="15" name="Text Box 15" descr="OFFICIAL">
                <a:extLst>
                  <a:ext uri="{5AE41FA2-C0FF-4470-9BD4-5FADCA87CBE2}">
                    <aclsh:classification xmlns:aclsh="http://schemas.microsoft.com/office/drawing/2020/classificationShape" classificationOutcomeType="hdr"/>
                  </a:ext>
                </a:extLst>
              </wp:docPr>
              <wp:cNvGraphicFrame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graphicData uri="http://schemas.microsoft.com/office/word/2010/wordprocessingShape">
                  <wps:wsp>
                    <wps:cNvSpPr txBox="true"/>
                    <wps:spPr>
                      <a:xfrm>
                        <a:off x="0" y="0"/>
                        <a:ext cx="443865" cy="443865"/>
                      </a:xfrm>
                      <a:prstGeom prst="rect">
                        <a:avLst/>
                      </a:prstGeom>
                      <a:noFill/>
                      <a:ln>
                        <a:noFill/>
                      </a:ln>
                    </wps:spPr>
                    <wps:txbx>
                      <w:txbxContent>
                        <w:p w:rsidRPr="00E115B8" w:rsidR="00E115B8" w:rsidP="00E115B8" w:rsidRDefault="00E115B8" w14:paraId="3316B549" w14:textId="093577F5">
                          <w:pPr>
                            <w:rPr>
                              <w:rFonts w:ascii="Arial Black" w:hAnsi="Arial Black" w:eastAsia="Arial Black" w:cs="Arial Black"/>
                              <w:noProof/>
                              <w:color w:val="FF0000"/>
                              <w:sz w:val="22"/>
                              <w:szCs w:val="22"/>
                            </w:rPr>
                          </w:pPr>
                          <w:r w:rsidRPr="00E115B8">
                            <w:rPr>
                              <w:rFonts w:ascii="Arial Black" w:hAnsi="Arial Black" w:eastAsia="Arial Black" w:cs="Arial Black"/>
                              <w:noProof/>
                              <w:color w:val="FF0000"/>
                              <w:sz w:val="22"/>
                              <w:szCs w:val="22"/>
                            </w:rPr>
                            <w:t>OFFICIAL</w:t>
                          </w:r>
                        </w:p>
                      </w:txbxContent>
                    </wps:txbx>
                    <wps:bodyPr rot="0" spcFirstLastPara="false" vertOverflow="overflow" horzOverflow="overflow" vert="horz" wrap="none" lIns="0" tIns="190500" rIns="0" bIns="0" numCol="1" spcCol="0" rtlCol="false" fromWordArt="false" anchor="t" anchorCtr="false" forceAA="false" compatLnSpc="true">
                      <a:prstTxWarp prst="textNoShape">
                        <a:avLst/>
                      </a:prstTxWarp>
                      <a:spAutoFit/>
                    </wps:bodyPr>
                  </wps:wsp>
                </a:graphicData>
              </a:graphic>
            </wp:anchor>
          </w:drawing>
        </mc:Choice>
        <mc:Fallback>
          <w:pict>
            <v:shapetype xmlns:v="urn:schemas-microsoft-com:vml" xmlns:xvml="urn:schemas-microsoft-com:office:excel" xmlns:o="urn:schemas-microsoft-com:office:office" xmlns:w10="urn:schemas-microsoft-com:office:word" xmlns:pvml="urn:schemas-microsoft-com:office:powerpoint" o:spt="202.0" path="m,l,21600r21600,l21600,xe" coordsize="21600,21600" id="_x0000_t202">
              <v:stroke joinstyle="miter"/>
              <v:path gradientshapeok="t" o:connecttype="rect"/>
            </v:shapetype>
            <v:shape xmlns:v="urn:schemas-microsoft-com:vml" xmlns:xvml="urn:schemas-microsoft-com:office:excel" xmlns:o="urn:schemas-microsoft-com:office:office" xmlns:w10="urn:schemas-microsoft-com:office:word" xmlns:pvml="urn:schemas-microsoft-com:office:powerpoint" o:gfxdata="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" type="#_x0000_t202" alt="OFFICIAL" style="position:absolute;margin-left:0;margin-top:0;width:34.95pt;height:34.95pt;z-index:251658245;visibility:visible;mso-wrap-style:none;mso-wrap-distance-left:0;mso-wrap-distance-top:0;mso-wrap-distance-right:0;mso-wrap-distance-bottom:0;mso-position-horizontal:center;mso-position-horizontal-relative:page;mso-position-vertical:top;mso-position-vertical-relative:page;v-text-anchor:top" id="Text Box 15" o:spid="_x0000_s1034" stroked="f" filled="f">
              <v:textbox inset="0,15pt,0,0" style="mso-fit-shape-to-text:t">
                <w:txbxContent>
                  <w:p w:rsidRPr="00E115B8" w:rsidR="00E115B8" w:rsidP="00E115B8" w:rsidRDefault="00E115B8" w14:paraId="3316B549" w14:textId="093577F5">
                    <w:pPr>
                      <w:rPr>
                        <w:rFonts w:ascii="Arial Black" w:hAnsi="Arial Black" w:eastAsia="Arial Black" w:cs="Arial Black"/>
                        <w:noProof/>
                        <w:color w:val="FF0000"/>
                        <w:sz w:val="22"/>
                        <w:szCs w:val="22"/>
                      </w:rPr>
                    </w:pPr>
                    <w:r w:rsidRPr="00E115B8">
                      <w:rPr>
                        <w:rFonts w:ascii="Arial Black" w:hAnsi="Arial Black" w:eastAsia="Arial Black" w:cs="Arial Black"/>
                        <w:noProof/>
                        <w:color w:val="FF0000"/>
                        <w:sz w:val="22"/>
                        <w:szCs w:val="22"/>
                      </w:rPr>
                      <w:t>OFFICIAL</w:t>
                    </w:r>
                  </w:p>
                </w:txbxContent>
              </v:textbox>
              <w10:wrap anchorx="page" anchory="page"/>
            </v:shape>
          </w:pict>
        </mc:Fallback>
      </mc:AlternateContent>
    </w:r>
  </w:p>
</w:hdr>
</file>

<file path=word/numbering.xml><?xml version="1.0" encoding="utf-8"?>
<w:numbering xmlns:w="http://schemas.openxmlformats.org/wordprocessingml/2006/main" xmlns:m="http://schemas.openxmlformats.org/officeDocument/2006/math" xmlns:sl="http://schemas.openxmlformats.org/schemaLibrary/2006/main" xmlns:mc="http://schemas.openxmlformats.org/markup-compatibility/2006" xmlns:r="http://schemas.openxmlformats.org/officeDocument/2006/relationships" xmlns:wp="http://schemas.openxmlformats.org/drawingml/2006/wordprocessingDrawing" xmlns:a="http://schemas.openxmlformats.org/drawingml/2006/main" xmlns:w16cex="http://schemas.microsoft.com/office/word/2018/wordml/cex" xmlns:w16sdtfl="http://schemas.microsoft.com/office/word/2024/wordml/sdtformatlock" xmlns:w16sdtdh="http://schemas.microsoft.com/office/word/2020/wordml/sdtdatahash" xmlns:wp14="http://schemas.microsoft.com/office/word/2010/wordprocessingDrawing" xmlns:w16="http://schemas.microsoft.com/office/word/2018/wordml" xmlns:w16du="http://schemas.microsoft.com/office/word/2023/wordml/word16du" xmlns:w16se="http://schemas.microsoft.com/office/word/2015/wordml/symex" xmlns:w14="http://schemas.microsoft.com/office/word/2010/wordml" xmlns:w15="http://schemas.microsoft.com/office/word/2012/wordml" xmlns:w16cid="http://schemas.microsoft.com/office/word/2016/wordml/cid" mc:Ignorable="w14 w15 w16se w16cid w16 w16cex w16sdtdh w16sdtfl w16du wp14">
  <w:abstractNum w:abstractNumId="0">
    <w:nsid w:val="024833B7"/>
    <w:multiLevelType w:val="hybridMultilevel"/>
    <w:tmpl w:val="46825F02"/>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1">
    <w:nsid w:val="029B1782"/>
    <w:multiLevelType w:val="hybridMultilevel"/>
    <w:tmpl w:val="31F638B6"/>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2">
    <w:nsid w:val="07685B58"/>
    <w:multiLevelType w:val="hybridMultilevel"/>
    <w:tmpl w:val="2376AF4E"/>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3">
    <w:nsid w:val="08CD49EB"/>
    <w:multiLevelType w:val="hybridMultilevel"/>
    <w:tmpl w:val="F71C7EE6"/>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4">
    <w:nsid w:val="09220F12"/>
    <w:multiLevelType w:val="hybridMultilevel"/>
    <w:tmpl w:val="998E71B6"/>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5">
    <w:nsid w:val="0B2F4A12"/>
    <w:multiLevelType w:val="hybridMultilevel"/>
    <w:tmpl w:val="B7141D70"/>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6">
    <w:nsid w:val="0BAD2E30"/>
    <w:multiLevelType w:val="multilevel"/>
    <w:tmpl w:val="15F6F55C"/>
    <w:styleLink w:val="ZZNumbersloweralpha"/>
    <w:lvl w:ilvl="0">
      <w:start w:val="1"/>
      <w:numFmt w:val="lowerLetter"/>
      <w:pStyle w:val="DJCSlist-loweralphalevel1"/>
      <w:lvlText w:val="(%1)"/>
      <w:lvlJc w:val="left"/>
      <w:pPr>
        <w:ind w:left="1077" w:hanging="397"/>
      </w:pPr>
      <w:rPr>
        <w:rFonts w:hint="default"/>
      </w:rPr>
    </w:lvl>
    <w:lvl w:ilvl="1">
      <w:start w:val="1"/>
      <w:numFmt w:val="lowerLetter"/>
      <w:lvlText w:val="(%2)"/>
      <w:lvlJc w:val="left"/>
      <w:pPr>
        <w:tabs>
          <w:tab w:val="num" w:pos="794"/>
        </w:tabs>
        <w:ind w:left="794" w:hanging="397"/>
      </w:pPr>
      <w:rPr>
        <w:rFonts w:hint="default"/>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7">
    <w:nsid w:val="0D3B4C7D"/>
    <w:multiLevelType w:val="hybridMultilevel"/>
    <w:tmpl w:val="1C5EC944"/>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8">
    <w:nsid w:val="0D7F73F0"/>
    <w:multiLevelType w:val="hybridMultilevel"/>
    <w:tmpl w:val="E71A5840"/>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9">
    <w:nsid w:val="0D8A12D4"/>
    <w:multiLevelType w:val="hybridMultilevel"/>
    <w:tmpl w:val="20D4EB64"/>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10">
    <w:nsid w:val="0DBB6A7D"/>
    <w:multiLevelType w:val="multilevel"/>
    <w:tmpl w:val="7072468A"/>
    <w:styleLink w:val="zznumberloweralpharoman"/>
    <w:lvl w:ilvl="0">
      <w:start w:val="1"/>
      <w:numFmt w:val="lowerRoman"/>
      <w:pStyle w:val="DJCSlist-lowerromanlevel1"/>
      <w:lvlText w:val="(%1)"/>
      <w:lvlJc w:val="left"/>
      <w:pPr>
        <w:ind w:left="1077" w:hanging="397"/>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nsid w:val="119D6D96"/>
    <w:multiLevelType w:val="multilevel"/>
    <w:tmpl w:val="AD06323A"/>
    <w:numStyleLink w:val="zzDJRbullets"/>
  </w:abstractNum>
  <w:abstractNum w:abstractNumId="12">
    <w:nsid w:val="13472F91"/>
    <w:multiLevelType w:val="hybridMultilevel"/>
    <w:tmpl w:val="23446278"/>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13">
    <w:nsid w:val="16D77331"/>
    <w:multiLevelType w:val="hybridMultilevel"/>
    <w:tmpl w:val="90302BB2"/>
    <w:lvl w:ilvl="0" w:tplc="0C090001">
      <w:start w:val="1"/>
      <w:numFmt w:val="bullet"/>
      <w:lvlText w:val=""/>
      <w:lvlJc w:val="left"/>
      <w:pPr>
        <w:ind w:left="1571" w:hanging="360"/>
      </w:pPr>
      <w:rPr>
        <w:rFonts w:hint="default" w:ascii="Symbol" w:hAnsi="Symbol"/>
      </w:rPr>
    </w:lvl>
    <w:lvl w:ilvl="1" w:tplc="FFFFFFFF" w:tentative="true">
      <w:start w:val="1"/>
      <w:numFmt w:val="lowerLetter"/>
      <w:lvlText w:val="%2."/>
      <w:lvlJc w:val="left"/>
      <w:pPr>
        <w:ind w:left="2291" w:hanging="360"/>
      </w:pPr>
    </w:lvl>
    <w:lvl w:ilvl="2" w:tplc="FFFFFFFF" w:tentative="true">
      <w:start w:val="1"/>
      <w:numFmt w:val="lowerRoman"/>
      <w:lvlText w:val="%3."/>
      <w:lvlJc w:val="right"/>
      <w:pPr>
        <w:ind w:left="3011" w:hanging="180"/>
      </w:pPr>
    </w:lvl>
    <w:lvl w:ilvl="3" w:tplc="FFFFFFFF" w:tentative="true">
      <w:start w:val="1"/>
      <w:numFmt w:val="decimal"/>
      <w:lvlText w:val="%4."/>
      <w:lvlJc w:val="left"/>
      <w:pPr>
        <w:ind w:left="3731" w:hanging="360"/>
      </w:pPr>
    </w:lvl>
    <w:lvl w:ilvl="4" w:tplc="FFFFFFFF" w:tentative="true">
      <w:start w:val="1"/>
      <w:numFmt w:val="lowerLetter"/>
      <w:lvlText w:val="%5."/>
      <w:lvlJc w:val="left"/>
      <w:pPr>
        <w:ind w:left="4451" w:hanging="360"/>
      </w:pPr>
    </w:lvl>
    <w:lvl w:ilvl="5" w:tplc="FFFFFFFF" w:tentative="true">
      <w:start w:val="1"/>
      <w:numFmt w:val="lowerRoman"/>
      <w:lvlText w:val="%6."/>
      <w:lvlJc w:val="right"/>
      <w:pPr>
        <w:ind w:left="5171" w:hanging="180"/>
      </w:pPr>
    </w:lvl>
    <w:lvl w:ilvl="6" w:tplc="FFFFFFFF" w:tentative="true">
      <w:start w:val="1"/>
      <w:numFmt w:val="decimal"/>
      <w:lvlText w:val="%7."/>
      <w:lvlJc w:val="left"/>
      <w:pPr>
        <w:ind w:left="5891" w:hanging="360"/>
      </w:pPr>
    </w:lvl>
    <w:lvl w:ilvl="7" w:tplc="FFFFFFFF" w:tentative="true">
      <w:start w:val="1"/>
      <w:numFmt w:val="lowerLetter"/>
      <w:lvlText w:val="%8."/>
      <w:lvlJc w:val="left"/>
      <w:pPr>
        <w:ind w:left="6611" w:hanging="360"/>
      </w:pPr>
    </w:lvl>
    <w:lvl w:ilvl="8" w:tplc="FFFFFFFF" w:tentative="true">
      <w:start w:val="1"/>
      <w:numFmt w:val="lowerRoman"/>
      <w:lvlText w:val="%9."/>
      <w:lvlJc w:val="right"/>
      <w:pPr>
        <w:ind w:left="7331" w:hanging="180"/>
      </w:pPr>
    </w:lvl>
  </w:abstractNum>
  <w:abstractNum w:abstractNumId="14">
    <w:nsid w:val="1A7C4D8F"/>
    <w:multiLevelType w:val="hybridMultilevel"/>
    <w:tmpl w:val="41C8E2B4"/>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15">
    <w:nsid w:val="1CA17C63"/>
    <w:multiLevelType w:val="hybridMultilevel"/>
    <w:tmpl w:val="6D9A2640"/>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16">
    <w:nsid w:val="1D701546"/>
    <w:multiLevelType w:val="hybridMultilevel"/>
    <w:tmpl w:val="AC885010"/>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17">
    <w:nsid w:val="1D7D063E"/>
    <w:multiLevelType w:val="hybridMultilevel"/>
    <w:tmpl w:val="5B6E0E2E"/>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18">
    <w:nsid w:val="1DAB66D7"/>
    <w:multiLevelType w:val="hybridMultilevel"/>
    <w:tmpl w:val="0AA0D638"/>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19">
    <w:nsid w:val="1E333650"/>
    <w:multiLevelType w:val="hybridMultilevel"/>
    <w:tmpl w:val="C1D21050"/>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20">
    <w:nsid w:val="2062780F"/>
    <w:multiLevelType w:val="hybridMultilevel"/>
    <w:tmpl w:val="7368DED2"/>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21">
    <w:nsid w:val="226F3EFA"/>
    <w:multiLevelType w:val="hybridMultilevel"/>
    <w:tmpl w:val="7FBCCC30"/>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22">
    <w:nsid w:val="2446472D"/>
    <w:multiLevelType w:val="multilevel"/>
    <w:tmpl w:val="225EC880"/>
    <w:lvl w:ilvl="0">
      <w:start w:val="1"/>
      <w:numFmt w:val="decimal"/>
      <w:pStyle w:val="Heading1"/>
      <w:lvlText w:val="%1."/>
      <w:lvlJc w:val="left"/>
      <w:pPr>
        <w:ind w:left="680" w:hanging="680"/>
      </w:pPr>
      <w:rPr>
        <w:rFonts w:hint="default"/>
        <w:b/>
        <w:i w:val="false"/>
      </w:rPr>
    </w:lvl>
    <w:lvl w:ilvl="1">
      <w:start w:val="1"/>
      <w:numFmt w:val="decimal"/>
      <w:pStyle w:val="Heading2"/>
      <w:lvlText w:val="%1.%2"/>
      <w:lvlJc w:val="left"/>
      <w:pPr>
        <w:ind w:left="680" w:hanging="680"/>
      </w:pPr>
      <w:rPr>
        <w:rFonts w:hint="default"/>
      </w:rPr>
    </w:lvl>
    <w:lvl w:ilvl="2">
      <w:start w:val="1"/>
      <w:numFmt w:val="decimal"/>
      <w:pStyle w:val="Heading3"/>
      <w:lvlText w:val="%1.%2.%3"/>
      <w:lvlJc w:val="left"/>
      <w:pPr>
        <w:ind w:left="680" w:hanging="680"/>
      </w:pPr>
      <w:rPr>
        <w:rFonts w:hint="default"/>
        <w:b/>
        <w:bCs w:val="false"/>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nsid w:val="25335B9E"/>
    <w:multiLevelType w:val="hybridMultilevel"/>
    <w:tmpl w:val="25885944"/>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24">
    <w:nsid w:val="293B675B"/>
    <w:multiLevelType w:val="hybridMultilevel"/>
    <w:tmpl w:val="A58806AE"/>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25">
    <w:nsid w:val="2A2465CE"/>
    <w:multiLevelType w:val="hybridMultilevel"/>
    <w:tmpl w:val="AACE250A"/>
    <w:lvl w:ilvl="0" w:tplc="4088119C">
      <w:start w:val="1"/>
      <w:numFmt w:val="bullet"/>
      <w:pStyle w:val="DJCStablebullet1"/>
      <w:lvlText w:val=""/>
      <w:lvlJc w:val="left"/>
      <w:pPr>
        <w:ind w:left="720" w:hanging="360"/>
      </w:pPr>
      <w:rPr>
        <w:rFonts w:hint="default" w:ascii="Symbol" w:hAnsi="Symbol"/>
      </w:rPr>
    </w:lvl>
    <w:lvl w:ilvl="1" w:tplc="0C090003" w:tentative="true">
      <w:start w:val="1"/>
      <w:numFmt w:val="bullet"/>
      <w:lvlText w:val="o"/>
      <w:lvlJc w:val="left"/>
      <w:pPr>
        <w:ind w:left="1440" w:hanging="360"/>
      </w:pPr>
      <w:rPr>
        <w:rFonts w:hint="default" w:ascii="Courier New" w:hAnsi="Courier New" w:cs="Courier New"/>
      </w:rPr>
    </w:lvl>
    <w:lvl w:ilvl="2" w:tplc="0C090005" w:tentative="true">
      <w:start w:val="1"/>
      <w:numFmt w:val="bullet"/>
      <w:lvlText w:val=""/>
      <w:lvlJc w:val="left"/>
      <w:pPr>
        <w:ind w:left="2160" w:hanging="360"/>
      </w:pPr>
      <w:rPr>
        <w:rFonts w:hint="default" w:ascii="Wingdings" w:hAnsi="Wingdings"/>
      </w:rPr>
    </w:lvl>
    <w:lvl w:ilvl="3" w:tplc="0C090001" w:tentative="true">
      <w:start w:val="1"/>
      <w:numFmt w:val="bullet"/>
      <w:lvlText w:val=""/>
      <w:lvlJc w:val="left"/>
      <w:pPr>
        <w:ind w:left="2880" w:hanging="360"/>
      </w:pPr>
      <w:rPr>
        <w:rFonts w:hint="default" w:ascii="Symbol" w:hAnsi="Symbol"/>
      </w:rPr>
    </w:lvl>
    <w:lvl w:ilvl="4" w:tplc="0C090003" w:tentative="true">
      <w:start w:val="1"/>
      <w:numFmt w:val="bullet"/>
      <w:lvlText w:val="o"/>
      <w:lvlJc w:val="left"/>
      <w:pPr>
        <w:ind w:left="3600" w:hanging="360"/>
      </w:pPr>
      <w:rPr>
        <w:rFonts w:hint="default" w:ascii="Courier New" w:hAnsi="Courier New" w:cs="Courier New"/>
      </w:rPr>
    </w:lvl>
    <w:lvl w:ilvl="5" w:tplc="0C090005" w:tentative="true">
      <w:start w:val="1"/>
      <w:numFmt w:val="bullet"/>
      <w:lvlText w:val=""/>
      <w:lvlJc w:val="left"/>
      <w:pPr>
        <w:ind w:left="4320" w:hanging="360"/>
      </w:pPr>
      <w:rPr>
        <w:rFonts w:hint="default" w:ascii="Wingdings" w:hAnsi="Wingdings"/>
      </w:rPr>
    </w:lvl>
    <w:lvl w:ilvl="6" w:tplc="0C090001" w:tentative="true">
      <w:start w:val="1"/>
      <w:numFmt w:val="bullet"/>
      <w:lvlText w:val=""/>
      <w:lvlJc w:val="left"/>
      <w:pPr>
        <w:ind w:left="5040" w:hanging="360"/>
      </w:pPr>
      <w:rPr>
        <w:rFonts w:hint="default" w:ascii="Symbol" w:hAnsi="Symbol"/>
      </w:rPr>
    </w:lvl>
    <w:lvl w:ilvl="7" w:tplc="0C090003" w:tentative="true">
      <w:start w:val="1"/>
      <w:numFmt w:val="bullet"/>
      <w:lvlText w:val="o"/>
      <w:lvlJc w:val="left"/>
      <w:pPr>
        <w:ind w:left="5760" w:hanging="360"/>
      </w:pPr>
      <w:rPr>
        <w:rFonts w:hint="default" w:ascii="Courier New" w:hAnsi="Courier New" w:cs="Courier New"/>
      </w:rPr>
    </w:lvl>
    <w:lvl w:ilvl="8" w:tplc="0C090005" w:tentative="true">
      <w:start w:val="1"/>
      <w:numFmt w:val="bullet"/>
      <w:lvlText w:val=""/>
      <w:lvlJc w:val="left"/>
      <w:pPr>
        <w:ind w:left="6480" w:hanging="360"/>
      </w:pPr>
      <w:rPr>
        <w:rFonts w:hint="default" w:ascii="Wingdings" w:hAnsi="Wingdings"/>
      </w:rPr>
    </w:lvl>
  </w:abstractNum>
  <w:abstractNum w:abstractNumId="26">
    <w:nsid w:val="2BA80FD5"/>
    <w:multiLevelType w:val="hybridMultilevel"/>
    <w:tmpl w:val="373091EA"/>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27">
    <w:nsid w:val="2CBD130B"/>
    <w:multiLevelType w:val="hybridMultilevel"/>
    <w:tmpl w:val="8D1619C8"/>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28">
    <w:nsid w:val="2E14670C"/>
    <w:multiLevelType w:val="hybridMultilevel"/>
    <w:tmpl w:val="01AEE374"/>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29">
    <w:nsid w:val="2E6756AD"/>
    <w:multiLevelType w:val="multilevel"/>
    <w:tmpl w:val="3330239A"/>
    <w:styleLink w:val="ZZNumberslowerromanindent"/>
    <w:lvl w:ilvl="0">
      <w:start w:val="1"/>
      <w:numFmt w:val="lowerRoman"/>
      <w:pStyle w:val="DJCSlist-lowerromanlevel2"/>
      <w:lvlText w:val="(%1)"/>
      <w:lvlJc w:val="left"/>
      <w:pPr>
        <w:ind w:left="1474" w:hanging="397"/>
      </w:pPr>
      <w:rPr>
        <w:rFonts w:hint="default"/>
      </w:rPr>
    </w:lvl>
    <w:lvl w:ilvl="1">
      <w:start w:val="1"/>
      <w:numFmt w:val="lowerRoman"/>
      <w:lvlText w:val="(%2)"/>
      <w:lvlJc w:val="left"/>
      <w:pPr>
        <w:tabs>
          <w:tab w:val="num" w:pos="794"/>
        </w:tabs>
        <w:ind w:left="794" w:hanging="397"/>
      </w:pPr>
      <w:rPr>
        <w:rFonts w:hint="default"/>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30">
    <w:nsid w:val="32A80ABE"/>
    <w:multiLevelType w:val="hybridMultilevel"/>
    <w:tmpl w:val="87A43754"/>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31">
    <w:nsid w:val="337F3B2E"/>
    <w:multiLevelType w:val="hybridMultilevel"/>
    <w:tmpl w:val="326265F2"/>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32">
    <w:nsid w:val="35372CA3"/>
    <w:multiLevelType w:val="hybridMultilevel"/>
    <w:tmpl w:val="2F508726"/>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33">
    <w:nsid w:val="363E2811"/>
    <w:multiLevelType w:val="hybridMultilevel"/>
    <w:tmpl w:val="A39E6BB8"/>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34">
    <w:nsid w:val="37487AFA"/>
    <w:multiLevelType w:val="hybridMultilevel"/>
    <w:tmpl w:val="87A443EC"/>
    <w:lvl w:ilvl="0" w:tplc="0C090001">
      <w:start w:val="1"/>
      <w:numFmt w:val="bullet"/>
      <w:lvlText w:val=""/>
      <w:lvlJc w:val="left"/>
      <w:pPr>
        <w:ind w:left="1931" w:hanging="72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35">
    <w:nsid w:val="3A05139D"/>
    <w:multiLevelType w:val="hybridMultilevel"/>
    <w:tmpl w:val="37FAFD70"/>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36">
    <w:nsid w:val="3A7F52B2"/>
    <w:multiLevelType w:val="hybridMultilevel"/>
    <w:tmpl w:val="94BC57E8"/>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37">
    <w:nsid w:val="3AEB01A3"/>
    <w:multiLevelType w:val="hybridMultilevel"/>
    <w:tmpl w:val="06AEB3F8"/>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38">
    <w:nsid w:val="3B155961"/>
    <w:multiLevelType w:val="hybridMultilevel"/>
    <w:tmpl w:val="349E0136"/>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39">
    <w:nsid w:val="3CC34A6F"/>
    <w:multiLevelType w:val="hybridMultilevel"/>
    <w:tmpl w:val="82D0066E"/>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40">
    <w:nsid w:val="3CED13A7"/>
    <w:multiLevelType w:val="hybridMultilevel"/>
    <w:tmpl w:val="67BAB678"/>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41">
    <w:nsid w:val="3DB57F54"/>
    <w:multiLevelType w:val="multilevel"/>
    <w:tmpl w:val="416AEF98"/>
    <w:styleLink w:val="DJRHeadingnumber"/>
    <w:lvl w:ilvl="0">
      <w:start w:val="1"/>
      <w:numFmt w:val="decimal"/>
      <w:lvlText w:val="%1."/>
      <w:lvlJc w:val="left"/>
      <w:pPr>
        <w:ind w:left="680" w:hanging="680"/>
      </w:pPr>
      <w:rPr>
        <w:rFonts w:hint="default"/>
        <w:b/>
        <w:i w:val="false"/>
      </w:rPr>
    </w:lvl>
    <w:lvl w:ilvl="1">
      <w:start w:val="1"/>
      <w:numFmt w:val="decimal"/>
      <w:lvlText w:val="%1.%2"/>
      <w:lvlJc w:val="left"/>
      <w:pPr>
        <w:ind w:left="680" w:hanging="68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2">
    <w:nsid w:val="3E6C68D4"/>
    <w:multiLevelType w:val="multilevel"/>
    <w:tmpl w:val="5DFE3624"/>
    <w:styleLink w:val="ZZNumbersdigit"/>
    <w:lvl w:ilvl="0">
      <w:start w:val="1"/>
      <w:numFmt w:val="bullet"/>
      <w:pStyle w:val="DJCSlist-bulletsafterlevel1numberromanoralpha"/>
      <w:lvlText w:val="•"/>
      <w:lvlJc w:val="left"/>
      <w:pPr>
        <w:ind w:left="1361" w:hanging="284"/>
      </w:pPr>
      <w:rPr>
        <w:rFonts w:hint="default" w:ascii="Calibri" w:hAnsi="Calibri"/>
        <w:color w:val="auto"/>
      </w:rPr>
    </w:lvl>
    <w:lvl w:ilvl="1">
      <w:start w:val="1"/>
      <w:numFmt w:val="bullet"/>
      <w:lvlRestart w:val="0"/>
      <w:pStyle w:val="DJCSlist-bulletsafterlevel2numberromanoralpha"/>
      <w:lvlText w:val="–"/>
      <w:lvlJc w:val="left"/>
      <w:pPr>
        <w:ind w:left="1701" w:hanging="283"/>
      </w:pPr>
      <w:rPr>
        <w:rFonts w:hint="default" w:ascii="Calibri" w:hAnsi="Calibri"/>
        <w:color w:val="auto"/>
      </w:rPr>
    </w:lvl>
    <w:lvl w:ilvl="2">
      <w:start w:val="1"/>
      <w:numFmt w:val="none"/>
      <w:lvlRestart w:val="0"/>
      <w:lvlText w:val=""/>
      <w:lvlJc w:val="left"/>
      <w:pPr>
        <w:ind w:left="0" w:firstLine="0"/>
      </w:pPr>
      <w:rPr>
        <w:rFonts w:hint="default"/>
        <w:color w:val="auto"/>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43">
    <w:nsid w:val="3F49112A"/>
    <w:multiLevelType w:val="hybridMultilevel"/>
    <w:tmpl w:val="6680B696"/>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44">
    <w:nsid w:val="40D73AAB"/>
    <w:multiLevelType w:val="hybridMultilevel"/>
    <w:tmpl w:val="0612332A"/>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45">
    <w:nsid w:val="41AE613A"/>
    <w:multiLevelType w:val="hybridMultilevel"/>
    <w:tmpl w:val="5566C638"/>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46">
    <w:nsid w:val="4455438C"/>
    <w:multiLevelType w:val="hybridMultilevel"/>
    <w:tmpl w:val="108AFA16"/>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47">
    <w:nsid w:val="44AF302E"/>
    <w:multiLevelType w:val="hybridMultilevel"/>
    <w:tmpl w:val="261C8A60"/>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48">
    <w:nsid w:val="47537174"/>
    <w:multiLevelType w:val="hybridMultilevel"/>
    <w:tmpl w:val="7722D418"/>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49">
    <w:nsid w:val="486920F2"/>
    <w:multiLevelType w:val="hybridMultilevel"/>
    <w:tmpl w:val="56AA3BE4"/>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50">
    <w:nsid w:val="49A63282"/>
    <w:multiLevelType w:val="hybridMultilevel"/>
    <w:tmpl w:val="E1D2F152"/>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51">
    <w:nsid w:val="4C116657"/>
    <w:multiLevelType w:val="multilevel"/>
    <w:tmpl w:val="2D5C735A"/>
    <w:styleLink w:val="DJRHeading1"/>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2">
    <w:nsid w:val="4CA109FD"/>
    <w:multiLevelType w:val="hybridMultilevel"/>
    <w:tmpl w:val="0214F526"/>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53">
    <w:nsid w:val="4CFC22C3"/>
    <w:multiLevelType w:val="hybridMultilevel"/>
    <w:tmpl w:val="893ADE8A"/>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54">
    <w:nsid w:val="4D296600"/>
    <w:multiLevelType w:val="hybridMultilevel"/>
    <w:tmpl w:val="A2F876B2"/>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55">
    <w:nsid w:val="4D2B213C"/>
    <w:multiLevelType w:val="hybridMultilevel"/>
    <w:tmpl w:val="826E3BC0"/>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56">
    <w:nsid w:val="4DEA6017"/>
    <w:multiLevelType w:val="hybridMultilevel"/>
    <w:tmpl w:val="4274B216"/>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57">
    <w:nsid w:val="4E9B47FC"/>
    <w:multiLevelType w:val="hybridMultilevel"/>
    <w:tmpl w:val="BC8A8868"/>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58">
    <w:nsid w:val="50E34EC8"/>
    <w:multiLevelType w:val="hybridMultilevel"/>
    <w:tmpl w:val="3904B17C"/>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59">
    <w:nsid w:val="5108664B"/>
    <w:multiLevelType w:val="hybridMultilevel"/>
    <w:tmpl w:val="4AC85A2E"/>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60">
    <w:nsid w:val="541611C2"/>
    <w:multiLevelType w:val="multilevel"/>
    <w:tmpl w:val="D2ACAA5A"/>
    <w:styleLink w:val="ZZTablebullets"/>
    <w:lvl w:ilvl="0">
      <w:start w:val="1"/>
      <w:numFmt w:val="bullet"/>
      <w:lvlText w:val="•"/>
      <w:lvlJc w:val="left"/>
      <w:pPr>
        <w:ind w:left="227" w:hanging="227"/>
      </w:pPr>
      <w:rPr>
        <w:rFonts w:hint="default" w:ascii="Calibri" w:hAnsi="Calibri"/>
      </w:rPr>
    </w:lvl>
    <w:lvl w:ilvl="1">
      <w:start w:val="1"/>
      <w:numFmt w:val="bullet"/>
      <w:lvlRestart w:val="0"/>
      <w:pStyle w:val="DJCStablebullet2"/>
      <w:lvlText w:val="–"/>
      <w:lvlJc w:val="left"/>
      <w:pPr>
        <w:tabs>
          <w:tab w:val="num" w:pos="227"/>
        </w:tabs>
        <w:ind w:left="454" w:hanging="227"/>
      </w:pPr>
      <w:rPr>
        <w:rFonts w:hint="default" w:ascii="Calibri" w:hAnsi="Calibri"/>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61">
    <w:nsid w:val="541F6A35"/>
    <w:multiLevelType w:val="hybridMultilevel"/>
    <w:tmpl w:val="8ABA6B72"/>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62">
    <w:nsid w:val="542F4781"/>
    <w:multiLevelType w:val="hybridMultilevel"/>
    <w:tmpl w:val="D77EA27E"/>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63">
    <w:nsid w:val="5463133E"/>
    <w:multiLevelType w:val="hybridMultilevel"/>
    <w:tmpl w:val="B3707A5E"/>
    <w:lvl w:ilvl="0" w:tplc="0C090001">
      <w:start w:val="1"/>
      <w:numFmt w:val="bullet"/>
      <w:lvlText w:val=""/>
      <w:lvlJc w:val="left"/>
      <w:pPr>
        <w:ind w:left="360" w:hanging="360"/>
      </w:pPr>
      <w:rPr>
        <w:rFonts w:hint="default" w:ascii="Symbol" w:hAnsi="Symbol"/>
      </w:rPr>
    </w:lvl>
    <w:lvl w:ilvl="1" w:tplc="0C090003" w:tentative="true">
      <w:start w:val="1"/>
      <w:numFmt w:val="bullet"/>
      <w:lvlText w:val="o"/>
      <w:lvlJc w:val="left"/>
      <w:pPr>
        <w:ind w:left="1080" w:hanging="360"/>
      </w:pPr>
      <w:rPr>
        <w:rFonts w:hint="default" w:ascii="Courier New" w:hAnsi="Courier New" w:cs="Courier New"/>
      </w:rPr>
    </w:lvl>
    <w:lvl w:ilvl="2" w:tplc="0C090005" w:tentative="true">
      <w:start w:val="1"/>
      <w:numFmt w:val="bullet"/>
      <w:lvlText w:val=""/>
      <w:lvlJc w:val="left"/>
      <w:pPr>
        <w:ind w:left="1800" w:hanging="360"/>
      </w:pPr>
      <w:rPr>
        <w:rFonts w:hint="default" w:ascii="Wingdings" w:hAnsi="Wingdings"/>
      </w:rPr>
    </w:lvl>
    <w:lvl w:ilvl="3" w:tplc="0C090001" w:tentative="true">
      <w:start w:val="1"/>
      <w:numFmt w:val="bullet"/>
      <w:lvlText w:val=""/>
      <w:lvlJc w:val="left"/>
      <w:pPr>
        <w:ind w:left="2520" w:hanging="360"/>
      </w:pPr>
      <w:rPr>
        <w:rFonts w:hint="default" w:ascii="Symbol" w:hAnsi="Symbol"/>
      </w:rPr>
    </w:lvl>
    <w:lvl w:ilvl="4" w:tplc="0C090003" w:tentative="true">
      <w:start w:val="1"/>
      <w:numFmt w:val="bullet"/>
      <w:lvlText w:val="o"/>
      <w:lvlJc w:val="left"/>
      <w:pPr>
        <w:ind w:left="3240" w:hanging="360"/>
      </w:pPr>
      <w:rPr>
        <w:rFonts w:hint="default" w:ascii="Courier New" w:hAnsi="Courier New" w:cs="Courier New"/>
      </w:rPr>
    </w:lvl>
    <w:lvl w:ilvl="5" w:tplc="0C090005" w:tentative="true">
      <w:start w:val="1"/>
      <w:numFmt w:val="bullet"/>
      <w:lvlText w:val=""/>
      <w:lvlJc w:val="left"/>
      <w:pPr>
        <w:ind w:left="3960" w:hanging="360"/>
      </w:pPr>
      <w:rPr>
        <w:rFonts w:hint="default" w:ascii="Wingdings" w:hAnsi="Wingdings"/>
      </w:rPr>
    </w:lvl>
    <w:lvl w:ilvl="6" w:tplc="0C090001" w:tentative="true">
      <w:start w:val="1"/>
      <w:numFmt w:val="bullet"/>
      <w:lvlText w:val=""/>
      <w:lvlJc w:val="left"/>
      <w:pPr>
        <w:ind w:left="4680" w:hanging="360"/>
      </w:pPr>
      <w:rPr>
        <w:rFonts w:hint="default" w:ascii="Symbol" w:hAnsi="Symbol"/>
      </w:rPr>
    </w:lvl>
    <w:lvl w:ilvl="7" w:tplc="0C090003" w:tentative="true">
      <w:start w:val="1"/>
      <w:numFmt w:val="bullet"/>
      <w:lvlText w:val="o"/>
      <w:lvlJc w:val="left"/>
      <w:pPr>
        <w:ind w:left="5400" w:hanging="360"/>
      </w:pPr>
      <w:rPr>
        <w:rFonts w:hint="default" w:ascii="Courier New" w:hAnsi="Courier New" w:cs="Courier New"/>
      </w:rPr>
    </w:lvl>
    <w:lvl w:ilvl="8" w:tplc="0C090005" w:tentative="true">
      <w:start w:val="1"/>
      <w:numFmt w:val="bullet"/>
      <w:lvlText w:val=""/>
      <w:lvlJc w:val="left"/>
      <w:pPr>
        <w:ind w:left="6120" w:hanging="360"/>
      </w:pPr>
      <w:rPr>
        <w:rFonts w:hint="default" w:ascii="Wingdings" w:hAnsi="Wingdings"/>
      </w:rPr>
    </w:lvl>
  </w:abstractNum>
  <w:abstractNum w:abstractNumId="64">
    <w:nsid w:val="54BA1E5A"/>
    <w:multiLevelType w:val="multilevel"/>
    <w:tmpl w:val="21984544"/>
    <w:styleLink w:val="ZZBullets"/>
    <w:lvl w:ilvl="0">
      <w:start w:val="1"/>
      <w:numFmt w:val="bullet"/>
      <w:lvlText w:val="•"/>
      <w:lvlJc w:val="left"/>
      <w:pPr>
        <w:ind w:left="284" w:hanging="284"/>
      </w:pPr>
      <w:rPr>
        <w:rFonts w:hint="default" w:ascii="Calibri" w:hAnsi="Calibri"/>
      </w:rPr>
    </w:lvl>
    <w:lvl w:ilvl="1">
      <w:start w:val="1"/>
      <w:numFmt w:val="bullet"/>
      <w:lvlRestart w:val="0"/>
      <w:lvlText w:val="–"/>
      <w:lvlJc w:val="left"/>
      <w:pPr>
        <w:ind w:left="567" w:hanging="283"/>
      </w:pPr>
      <w:rPr>
        <w:rFonts w:hint="default" w:ascii="Calibri" w:hAnsi="Calibri"/>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65">
    <w:nsid w:val="55EF7BF3"/>
    <w:multiLevelType w:val="hybridMultilevel"/>
    <w:tmpl w:val="BCD6EA1C"/>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66">
    <w:nsid w:val="577733EA"/>
    <w:multiLevelType w:val="hybridMultilevel"/>
    <w:tmpl w:val="C090D90A"/>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67">
    <w:nsid w:val="578259F2"/>
    <w:multiLevelType w:val="hybridMultilevel"/>
    <w:tmpl w:val="A1C8F67C"/>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68">
    <w:nsid w:val="58C30954"/>
    <w:multiLevelType w:val="hybridMultilevel"/>
    <w:tmpl w:val="3D4E6434"/>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69">
    <w:nsid w:val="59D75816"/>
    <w:multiLevelType w:val="hybridMultilevel"/>
    <w:tmpl w:val="276A6C56"/>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70">
    <w:nsid w:val="5AE00451"/>
    <w:multiLevelType w:val="hybridMultilevel"/>
    <w:tmpl w:val="7028412A"/>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71">
    <w:nsid w:val="5AFE7E06"/>
    <w:multiLevelType w:val="hybridMultilevel"/>
    <w:tmpl w:val="EB34B3F8"/>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72">
    <w:nsid w:val="5DA12933"/>
    <w:multiLevelType w:val="hybridMultilevel"/>
    <w:tmpl w:val="C0921E22"/>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73">
    <w:nsid w:val="5DEA153B"/>
    <w:multiLevelType w:val="hybridMultilevel"/>
    <w:tmpl w:val="742C44D6"/>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74">
    <w:nsid w:val="5E664C99"/>
    <w:multiLevelType w:val="hybridMultilevel"/>
    <w:tmpl w:val="79DEBCA2"/>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75">
    <w:nsid w:val="5FA50CD7"/>
    <w:multiLevelType w:val="hybridMultilevel"/>
    <w:tmpl w:val="9EBAB634"/>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76">
    <w:nsid w:val="618B5C83"/>
    <w:multiLevelType w:val="hybridMultilevel"/>
    <w:tmpl w:val="8F924A96"/>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77">
    <w:nsid w:val="62D974E4"/>
    <w:multiLevelType w:val="hybridMultilevel"/>
    <w:tmpl w:val="31AAAC0C"/>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78">
    <w:nsid w:val="6309259F"/>
    <w:multiLevelType w:val="multilevel"/>
    <w:tmpl w:val="5A92EA04"/>
    <w:styleLink w:val="ZZQuotebullets"/>
    <w:lvl w:ilvl="0">
      <w:start w:val="1"/>
      <w:numFmt w:val="bullet"/>
      <w:pStyle w:val="DJCSquotebullet1"/>
      <w:lvlText w:val="•"/>
      <w:lvlJc w:val="left"/>
      <w:pPr>
        <w:tabs>
          <w:tab w:val="num" w:pos="1304"/>
        </w:tabs>
        <w:ind w:left="1418" w:hanging="341"/>
      </w:pPr>
      <w:rPr>
        <w:rFonts w:hint="default" w:ascii="Calibri" w:hAnsi="Calibri"/>
        <w:color w:val="auto"/>
      </w:rPr>
    </w:lvl>
    <w:lvl w:ilvl="1">
      <w:start w:val="1"/>
      <w:numFmt w:val="bullet"/>
      <w:lvlRestart w:val="0"/>
      <w:pStyle w:val="DJCSquotebullet2"/>
      <w:lvlText w:val="–"/>
      <w:lvlJc w:val="left"/>
      <w:pPr>
        <w:ind w:left="1758" w:hanging="397"/>
      </w:pPr>
      <w:rPr>
        <w:rFonts w:hint="default" w:ascii="Calibri" w:hAnsi="Calibri"/>
        <w:color w:val="auto"/>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79">
    <w:nsid w:val="63C26736"/>
    <w:multiLevelType w:val="hybridMultilevel"/>
    <w:tmpl w:val="8A7E85E8"/>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80">
    <w:nsid w:val="64C64DF2"/>
    <w:multiLevelType w:val="hybridMultilevel"/>
    <w:tmpl w:val="FA5C57F8"/>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81">
    <w:nsid w:val="651B1446"/>
    <w:multiLevelType w:val="hybridMultilevel"/>
    <w:tmpl w:val="E1E236C0"/>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82">
    <w:nsid w:val="654F49A2"/>
    <w:multiLevelType w:val="hybridMultilevel"/>
    <w:tmpl w:val="135E627A"/>
    <w:lvl w:ilvl="0" w:tplc="84205114">
      <w:start w:val="70"/>
      <w:numFmt w:val="bullet"/>
      <w:lvlText w:val="•"/>
      <w:lvlJc w:val="left"/>
      <w:pPr>
        <w:ind w:left="1080" w:hanging="720"/>
      </w:pPr>
      <w:rPr>
        <w:rFonts w:hint="default" w:ascii="Arial Nova" w:hAnsi="Arial Nova" w:eastAsia="Times New Roman" w:cs="Times New Roman"/>
      </w:rPr>
    </w:lvl>
    <w:lvl w:ilvl="1" w:tplc="0C090003" w:tentative="true">
      <w:start w:val="1"/>
      <w:numFmt w:val="bullet"/>
      <w:lvlText w:val="o"/>
      <w:lvlJc w:val="left"/>
      <w:pPr>
        <w:ind w:left="1440" w:hanging="360"/>
      </w:pPr>
      <w:rPr>
        <w:rFonts w:hint="default" w:ascii="Courier New" w:hAnsi="Courier New" w:cs="Courier New"/>
      </w:rPr>
    </w:lvl>
    <w:lvl w:ilvl="2" w:tplc="0C090005" w:tentative="true">
      <w:start w:val="1"/>
      <w:numFmt w:val="bullet"/>
      <w:lvlText w:val=""/>
      <w:lvlJc w:val="left"/>
      <w:pPr>
        <w:ind w:left="2160" w:hanging="360"/>
      </w:pPr>
      <w:rPr>
        <w:rFonts w:hint="default" w:ascii="Wingdings" w:hAnsi="Wingdings"/>
      </w:rPr>
    </w:lvl>
    <w:lvl w:ilvl="3" w:tplc="0C090001" w:tentative="true">
      <w:start w:val="1"/>
      <w:numFmt w:val="bullet"/>
      <w:lvlText w:val=""/>
      <w:lvlJc w:val="left"/>
      <w:pPr>
        <w:ind w:left="2880" w:hanging="360"/>
      </w:pPr>
      <w:rPr>
        <w:rFonts w:hint="default" w:ascii="Symbol" w:hAnsi="Symbol"/>
      </w:rPr>
    </w:lvl>
    <w:lvl w:ilvl="4" w:tplc="0C090003" w:tentative="true">
      <w:start w:val="1"/>
      <w:numFmt w:val="bullet"/>
      <w:lvlText w:val="o"/>
      <w:lvlJc w:val="left"/>
      <w:pPr>
        <w:ind w:left="3600" w:hanging="360"/>
      </w:pPr>
      <w:rPr>
        <w:rFonts w:hint="default" w:ascii="Courier New" w:hAnsi="Courier New" w:cs="Courier New"/>
      </w:rPr>
    </w:lvl>
    <w:lvl w:ilvl="5" w:tplc="0C090005" w:tentative="true">
      <w:start w:val="1"/>
      <w:numFmt w:val="bullet"/>
      <w:lvlText w:val=""/>
      <w:lvlJc w:val="left"/>
      <w:pPr>
        <w:ind w:left="4320" w:hanging="360"/>
      </w:pPr>
      <w:rPr>
        <w:rFonts w:hint="default" w:ascii="Wingdings" w:hAnsi="Wingdings"/>
      </w:rPr>
    </w:lvl>
    <w:lvl w:ilvl="6" w:tplc="0C090001" w:tentative="true">
      <w:start w:val="1"/>
      <w:numFmt w:val="bullet"/>
      <w:lvlText w:val=""/>
      <w:lvlJc w:val="left"/>
      <w:pPr>
        <w:ind w:left="5040" w:hanging="360"/>
      </w:pPr>
      <w:rPr>
        <w:rFonts w:hint="default" w:ascii="Symbol" w:hAnsi="Symbol"/>
      </w:rPr>
    </w:lvl>
    <w:lvl w:ilvl="7" w:tplc="0C090003" w:tentative="true">
      <w:start w:val="1"/>
      <w:numFmt w:val="bullet"/>
      <w:lvlText w:val="o"/>
      <w:lvlJc w:val="left"/>
      <w:pPr>
        <w:ind w:left="5760" w:hanging="360"/>
      </w:pPr>
      <w:rPr>
        <w:rFonts w:hint="default" w:ascii="Courier New" w:hAnsi="Courier New" w:cs="Courier New"/>
      </w:rPr>
    </w:lvl>
    <w:lvl w:ilvl="8" w:tplc="0C090005" w:tentative="true">
      <w:start w:val="1"/>
      <w:numFmt w:val="bullet"/>
      <w:lvlText w:val=""/>
      <w:lvlJc w:val="left"/>
      <w:pPr>
        <w:ind w:left="6480" w:hanging="360"/>
      </w:pPr>
      <w:rPr>
        <w:rFonts w:hint="default" w:ascii="Wingdings" w:hAnsi="Wingdings"/>
      </w:rPr>
    </w:lvl>
  </w:abstractNum>
  <w:abstractNum w:abstractNumId="83">
    <w:nsid w:val="6666319E"/>
    <w:multiLevelType w:val="hybridMultilevel"/>
    <w:tmpl w:val="63529E12"/>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84">
    <w:nsid w:val="68653BC9"/>
    <w:multiLevelType w:val="hybridMultilevel"/>
    <w:tmpl w:val="BF780866"/>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85">
    <w:nsid w:val="69290F20"/>
    <w:multiLevelType w:val="hybridMultilevel"/>
    <w:tmpl w:val="3F82C5D2"/>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86">
    <w:nsid w:val="6959490D"/>
    <w:multiLevelType w:val="hybridMultilevel"/>
    <w:tmpl w:val="619AD3E2"/>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87">
    <w:nsid w:val="69912552"/>
    <w:multiLevelType w:val="hybridMultilevel"/>
    <w:tmpl w:val="E0BABBFC"/>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88">
    <w:nsid w:val="6AF741D1"/>
    <w:multiLevelType w:val="hybridMultilevel"/>
    <w:tmpl w:val="6CD22D42"/>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89">
    <w:nsid w:val="6BC835C4"/>
    <w:multiLevelType w:val="hybridMultilevel"/>
    <w:tmpl w:val="DAA487A0"/>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90">
    <w:nsid w:val="6BD75F24"/>
    <w:multiLevelType w:val="hybridMultilevel"/>
    <w:tmpl w:val="7A1CEF94"/>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91">
    <w:nsid w:val="6CC92257"/>
    <w:multiLevelType w:val="hybridMultilevel"/>
    <w:tmpl w:val="121AD0F2"/>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92">
    <w:nsid w:val="6CFC44FF"/>
    <w:multiLevelType w:val="hybridMultilevel"/>
    <w:tmpl w:val="7BAAA2AA"/>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93">
    <w:nsid w:val="6D023E4C"/>
    <w:multiLevelType w:val="hybridMultilevel"/>
    <w:tmpl w:val="6F38303C"/>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94">
    <w:nsid w:val="6E575A4F"/>
    <w:multiLevelType w:val="hybridMultilevel"/>
    <w:tmpl w:val="A8205438"/>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95">
    <w:nsid w:val="6EBD26AA"/>
    <w:multiLevelType w:val="hybridMultilevel"/>
    <w:tmpl w:val="188AD102"/>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96">
    <w:nsid w:val="72BE34FC"/>
    <w:multiLevelType w:val="multilevel"/>
    <w:tmpl w:val="A93E5F58"/>
    <w:styleLink w:val="zzDJRnumberdigit"/>
    <w:lvl w:ilvl="0">
      <w:start w:val="1"/>
      <w:numFmt w:val="decimal"/>
      <w:pStyle w:val="DJCSlist-numberdigitlevel1"/>
      <w:lvlText w:val="%1."/>
      <w:lvlJc w:val="left"/>
      <w:pPr>
        <w:tabs>
          <w:tab w:val="num" w:pos="680"/>
        </w:tabs>
        <w:ind w:left="1077" w:hanging="397"/>
      </w:pPr>
      <w:rPr>
        <w:rFonts w:hint="default"/>
      </w:rPr>
    </w:lvl>
    <w:lvl w:ilvl="1">
      <w:start w:val="1"/>
      <w:numFmt w:val="decimal"/>
      <w:lvlRestart w:val="0"/>
      <w:lvlText w:val="%2."/>
      <w:lvlJc w:val="left"/>
      <w:pPr>
        <w:tabs>
          <w:tab w:val="num" w:pos="907"/>
        </w:tabs>
        <w:ind w:left="794" w:firstLine="31975"/>
      </w:pPr>
      <w:rPr>
        <w:rFonts w:hint="default"/>
      </w:rPr>
    </w:lvl>
    <w:lvl w:ilvl="2">
      <w:start w:val="1"/>
      <w:numFmt w:val="bullet"/>
      <w:lvlRestart w:val="0"/>
      <w:lvlText w:val="•"/>
      <w:lvlJc w:val="left"/>
      <w:pPr>
        <w:tabs>
          <w:tab w:val="num" w:pos="794"/>
        </w:tabs>
        <w:ind w:left="794" w:hanging="397"/>
      </w:pPr>
      <w:rPr>
        <w:rFonts w:hint="default" w:ascii="Calibri" w:hAnsi="Calibri"/>
      </w:rPr>
    </w:lvl>
    <w:lvl w:ilvl="3">
      <w:start w:val="1"/>
      <w:numFmt w:val="bullet"/>
      <w:lvlRestart w:val="0"/>
      <w:lvlText w:val="–"/>
      <w:lvlJc w:val="left"/>
      <w:pPr>
        <w:tabs>
          <w:tab w:val="num" w:pos="1191"/>
        </w:tabs>
        <w:ind w:left="1191" w:hanging="397"/>
      </w:pPr>
      <w:rPr>
        <w:rFonts w:hint="default" w:ascii="Calibri" w:hAnsi="Calibri"/>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right"/>
      <w:pPr>
        <w:ind w:left="0" w:firstLine="0"/>
      </w:pPr>
      <w:rPr>
        <w:rFonts w:hint="default"/>
      </w:rPr>
    </w:lvl>
  </w:abstractNum>
  <w:abstractNum w:abstractNumId="97">
    <w:nsid w:val="7426350A"/>
    <w:multiLevelType w:val="hybridMultilevel"/>
    <w:tmpl w:val="05B44B78"/>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98">
    <w:nsid w:val="74EB39DE"/>
    <w:multiLevelType w:val="hybridMultilevel"/>
    <w:tmpl w:val="6E9AAB22"/>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99">
    <w:nsid w:val="758C4468"/>
    <w:multiLevelType w:val="hybridMultilevel"/>
    <w:tmpl w:val="F5F8D9F6"/>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100">
    <w:nsid w:val="763516D1"/>
    <w:multiLevelType w:val="hybridMultilevel"/>
    <w:tmpl w:val="FF3C3DE4"/>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101">
    <w:nsid w:val="78691CF8"/>
    <w:multiLevelType w:val="hybridMultilevel"/>
    <w:tmpl w:val="2910BEE4"/>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102">
    <w:nsid w:val="787B53A8"/>
    <w:multiLevelType w:val="multilevel"/>
    <w:tmpl w:val="AD06323A"/>
    <w:styleLink w:val="zzDJRbullets"/>
    <w:lvl w:ilvl="0">
      <w:start w:val="1"/>
      <w:numFmt w:val="bullet"/>
      <w:pStyle w:val="DJCSlist-bulletlevel1"/>
      <w:lvlText w:val="•"/>
      <w:lvlJc w:val="left"/>
      <w:pPr>
        <w:tabs>
          <w:tab w:val="num" w:pos="680"/>
        </w:tabs>
        <w:ind w:left="964" w:hanging="284"/>
      </w:pPr>
      <w:rPr>
        <w:rFonts w:hint="default" w:ascii="Calibri" w:hAnsi="Calibri"/>
      </w:rPr>
    </w:lvl>
    <w:lvl w:ilvl="1">
      <w:start w:val="1"/>
      <w:numFmt w:val="bullet"/>
      <w:lvlText w:val="–"/>
      <w:lvlJc w:val="left"/>
      <w:pPr>
        <w:ind w:left="1304" w:hanging="340"/>
      </w:pPr>
      <w:rPr>
        <w:rFonts w:hint="default" w:ascii="Calibri" w:hAnsi="Calibri"/>
        <w:color w:val="auto"/>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3">
    <w:nsid w:val="7C145EF0"/>
    <w:multiLevelType w:val="hybridMultilevel"/>
    <w:tmpl w:val="BB82133C"/>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104">
    <w:nsid w:val="7C297418"/>
    <w:multiLevelType w:val="hybridMultilevel"/>
    <w:tmpl w:val="29CCD9EE"/>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105">
    <w:nsid w:val="7D0E4DB8"/>
    <w:multiLevelType w:val="hybridMultilevel"/>
    <w:tmpl w:val="8466CDBE"/>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106">
    <w:nsid w:val="7D186469"/>
    <w:multiLevelType w:val="hybridMultilevel"/>
    <w:tmpl w:val="DA1888AE"/>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107">
    <w:nsid w:val="7DAD21FC"/>
    <w:multiLevelType w:val="multilevel"/>
    <w:tmpl w:val="45125736"/>
    <w:styleLink w:val="zzzznumberloweralphaindent"/>
    <w:lvl w:ilvl="0">
      <w:start w:val="1"/>
      <w:numFmt w:val="lowerLetter"/>
      <w:pStyle w:val="DJCSlist-loweralphalevel2"/>
      <w:lvlText w:val="%1)"/>
      <w:lvlJc w:val="left"/>
      <w:pPr>
        <w:ind w:left="1474" w:hanging="397"/>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8">
    <w:nsid w:val="7E600CC0"/>
    <w:multiLevelType w:val="hybridMultilevel"/>
    <w:tmpl w:val="9A02C3B2"/>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109">
    <w:nsid w:val="7ECB065E"/>
    <w:multiLevelType w:val="hybridMultilevel"/>
    <w:tmpl w:val="CCD242CE"/>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abstractNum w:abstractNumId="110">
    <w:nsid w:val="7ED75C4C"/>
    <w:multiLevelType w:val="hybridMultilevel"/>
    <w:tmpl w:val="1A7C48A2"/>
    <w:lvl w:ilvl="0" w:tplc="0C090001">
      <w:start w:val="1"/>
      <w:numFmt w:val="bullet"/>
      <w:lvlText w:val=""/>
      <w:lvlJc w:val="left"/>
      <w:pPr>
        <w:ind w:left="1571" w:hanging="360"/>
      </w:pPr>
      <w:rPr>
        <w:rFonts w:hint="default" w:ascii="Symbol" w:hAnsi="Symbol"/>
      </w:rPr>
    </w:lvl>
    <w:lvl w:ilvl="1" w:tplc="0C090003" w:tentative="true">
      <w:start w:val="1"/>
      <w:numFmt w:val="bullet"/>
      <w:lvlText w:val="o"/>
      <w:lvlJc w:val="left"/>
      <w:pPr>
        <w:ind w:left="2291" w:hanging="360"/>
      </w:pPr>
      <w:rPr>
        <w:rFonts w:hint="default" w:ascii="Courier New" w:hAnsi="Courier New" w:cs="Courier New"/>
      </w:rPr>
    </w:lvl>
    <w:lvl w:ilvl="2" w:tplc="0C090005" w:tentative="true">
      <w:start w:val="1"/>
      <w:numFmt w:val="bullet"/>
      <w:lvlText w:val=""/>
      <w:lvlJc w:val="left"/>
      <w:pPr>
        <w:ind w:left="3011" w:hanging="360"/>
      </w:pPr>
      <w:rPr>
        <w:rFonts w:hint="default" w:ascii="Wingdings" w:hAnsi="Wingdings"/>
      </w:rPr>
    </w:lvl>
    <w:lvl w:ilvl="3" w:tplc="0C090001" w:tentative="true">
      <w:start w:val="1"/>
      <w:numFmt w:val="bullet"/>
      <w:lvlText w:val=""/>
      <w:lvlJc w:val="left"/>
      <w:pPr>
        <w:ind w:left="3731" w:hanging="360"/>
      </w:pPr>
      <w:rPr>
        <w:rFonts w:hint="default" w:ascii="Symbol" w:hAnsi="Symbol"/>
      </w:rPr>
    </w:lvl>
    <w:lvl w:ilvl="4" w:tplc="0C090003" w:tentative="true">
      <w:start w:val="1"/>
      <w:numFmt w:val="bullet"/>
      <w:lvlText w:val="o"/>
      <w:lvlJc w:val="left"/>
      <w:pPr>
        <w:ind w:left="4451" w:hanging="360"/>
      </w:pPr>
      <w:rPr>
        <w:rFonts w:hint="default" w:ascii="Courier New" w:hAnsi="Courier New" w:cs="Courier New"/>
      </w:rPr>
    </w:lvl>
    <w:lvl w:ilvl="5" w:tplc="0C090005" w:tentative="true">
      <w:start w:val="1"/>
      <w:numFmt w:val="bullet"/>
      <w:lvlText w:val=""/>
      <w:lvlJc w:val="left"/>
      <w:pPr>
        <w:ind w:left="5171" w:hanging="360"/>
      </w:pPr>
      <w:rPr>
        <w:rFonts w:hint="default" w:ascii="Wingdings" w:hAnsi="Wingdings"/>
      </w:rPr>
    </w:lvl>
    <w:lvl w:ilvl="6" w:tplc="0C090001" w:tentative="true">
      <w:start w:val="1"/>
      <w:numFmt w:val="bullet"/>
      <w:lvlText w:val=""/>
      <w:lvlJc w:val="left"/>
      <w:pPr>
        <w:ind w:left="5891" w:hanging="360"/>
      </w:pPr>
      <w:rPr>
        <w:rFonts w:hint="default" w:ascii="Symbol" w:hAnsi="Symbol"/>
      </w:rPr>
    </w:lvl>
    <w:lvl w:ilvl="7" w:tplc="0C090003" w:tentative="true">
      <w:start w:val="1"/>
      <w:numFmt w:val="bullet"/>
      <w:lvlText w:val="o"/>
      <w:lvlJc w:val="left"/>
      <w:pPr>
        <w:ind w:left="6611" w:hanging="360"/>
      </w:pPr>
      <w:rPr>
        <w:rFonts w:hint="default" w:ascii="Courier New" w:hAnsi="Courier New" w:cs="Courier New"/>
      </w:rPr>
    </w:lvl>
    <w:lvl w:ilvl="8" w:tplc="0C090005" w:tentative="true">
      <w:start w:val="1"/>
      <w:numFmt w:val="bullet"/>
      <w:lvlText w:val=""/>
      <w:lvlJc w:val="left"/>
      <w:pPr>
        <w:ind w:left="7331" w:hanging="360"/>
      </w:pPr>
      <w:rPr>
        <w:rFonts w:hint="default" w:ascii="Wingdings" w:hAnsi="Wingdings"/>
      </w:rPr>
    </w:lvl>
  </w:abstractNum>
  <w:num w:numId="1">
    <w:abstractNumId w:val="64"/>
  </w:num>
  <w:num w:numId="2">
    <w:abstractNumId w:val="42"/>
  </w:num>
  <w:num w:numId="3">
    <w:abstractNumId w:val="6"/>
  </w:num>
  <w:num w:numId="4">
    <w:abstractNumId w:val="29"/>
  </w:num>
  <w:num w:numId="5">
    <w:abstractNumId w:val="78"/>
  </w:num>
  <w:num w:numId="6">
    <w:abstractNumId w:val="60"/>
  </w:num>
  <w:num w:numId="7">
    <w:abstractNumId w:val="51"/>
  </w:num>
  <w:num w:numId="8">
    <w:abstractNumId w:val="41"/>
  </w:num>
  <w:num w:numId="9">
    <w:abstractNumId w:val="107"/>
  </w:num>
  <w:num w:numId="10">
    <w:abstractNumId w:val="102"/>
  </w:num>
  <w:num w:numId="11">
    <w:abstractNumId w:val="10"/>
  </w:num>
  <w:num w:numId="12">
    <w:abstractNumId w:val="96"/>
    <w:lvlOverride w:ilvl="0">
      <w:lvl w:ilvl="0">
        <w:start w:val="1"/>
        <w:numFmt w:val="decimal"/>
        <w:pStyle w:val="DJCSlist-numberdigitlevel1"/>
        <w:lvlText w:val="%1."/>
        <w:lvlJc w:val="left"/>
        <w:pPr>
          <w:tabs>
            <w:tab w:val="num" w:pos="680"/>
          </w:tabs>
          <w:ind w:left="1077" w:hanging="397"/>
        </w:pPr>
        <w:rPr>
          <w:rFonts w:cs="Times New Roman"/>
          <w:bCs w:val="false"/>
          <w:i w:val="false"/>
          <w:iCs w:val="false"/>
          <w:caps w:val="false"/>
          <w:smallCaps w:val="false"/>
          <w:strike w:val="false"/>
          <w:dstrike w:val="false"/>
          <w:outline w:val="false"/>
          <w:shadow w:val="false"/>
          <w:emboss w:val="false"/>
          <w:imprint w:val="false"/>
          <w:vanish w:val="false"/>
          <w:spacing w:val="0"/>
          <w:kern w:val="0"/>
          <w:position w:val="0"/>
          <w:u w:val="none"/>
          <w:effect w:val="none"/>
          <w:vertAlign w:val="baseline"/>
          <w:em w:val="none"/>
          <w:specVanish w:val="false"/>
          <w14:glow xmlns:a14="http://schemas.microsoft.com/office/drawing/2010/main" w14:rad="0">
            <w14:srgbClr w14:val="000000"/>
          </w14:glow>
          <w14:shadow xmlns:a14="http://schemas.microsoft.com/office/drawing/2010/main" w14:blurRad="0" w14:dist="0" w14:dir="0" w14:sx="0" w14:sy="0" w14:kx="0" w14:ky="0" w14:algn="none">
            <w14:srgbClr w14:val="000000"/>
          </w14:shadow>
          <w14:reflection w14:blurRad="0" w14:stA="0" w14:stPos="0" w14:endA="0" w14:endPos="0" w14:dist="0" w14:dir="0" w14:fadeDir="0" w14:sx="0" w14:sy="0" w14:kx="0" w14:ky="0" w14:algn="none"/>
          <w14:textOutline xmlns:a14="http://schemas.microsoft.com/office/drawing/2010/main" w14:w="0" w14:cap="rnd" w14:cmpd="sng" w14:algn="ctr">
            <w14:noFill/>
            <w14:prstDash w14:val="solid"/>
            <w14:bevel/>
          </w14:textOutline>
          <w14:scene3d xmlns:a14="http://schemas.microsoft.com/office/drawing/2010/main">
            <w14:camera w14:prst="orthographicFront"/>
            <w14:lightRig w14:rig="threePt" w14:dir="t">
              <w14:rot w14:lat="0" w14:lon="0" w14:rev="0"/>
            </w14:lightRig>
          </w14:scene3d>
          <w14:props3d xmlns:a14="http://schemas.microsoft.com/office/drawing/2010/main" w14:extrusionH="0" w14:contourW="0" w14:prstMaterial="none"/>
          <w14:ligatures w14:val="none"/>
          <w14:numForm w14:val="default"/>
          <w14:numSpacing w14:val="default"/>
          <w14:stylisticSets xmlns:a14="http://schemas.microsoft.com/office/drawing/2010/main"/>
          <w14:cntxtAlts w14:val="0"/>
        </w:rPr>
      </w:lvl>
    </w:lvlOverride>
  </w:num>
  <w:num w:numId="13">
    <w:abstractNumId w:val="96"/>
  </w:num>
  <w:num w:numId="14">
    <w:abstractNumId w:val="60"/>
  </w:num>
  <w:num w:numId="15">
    <w:abstractNumId w:val="11"/>
  </w:num>
  <w:num w:numId="16">
    <w:abstractNumId w:val="25"/>
  </w:num>
  <w:num w:numId="17">
    <w:abstractNumId w:val="18"/>
  </w:num>
  <w:num w:numId="18">
    <w:abstractNumId w:val="84"/>
  </w:num>
  <w:num w:numId="19">
    <w:abstractNumId w:val="59"/>
  </w:num>
  <w:num w:numId="20">
    <w:abstractNumId w:val="91"/>
  </w:num>
  <w:num w:numId="21">
    <w:abstractNumId w:val="54"/>
  </w:num>
  <w:num w:numId="22">
    <w:abstractNumId w:val="100"/>
  </w:num>
  <w:num w:numId="23">
    <w:abstractNumId w:val="83"/>
  </w:num>
  <w:num w:numId="24">
    <w:abstractNumId w:val="63"/>
  </w:num>
  <w:num w:numId="2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7"/>
  </w:num>
  <w:num w:numId="27">
    <w:abstractNumId w:val="98"/>
  </w:num>
  <w:num w:numId="28">
    <w:abstractNumId w:val="53"/>
  </w:num>
  <w:num w:numId="29">
    <w:abstractNumId w:val="72"/>
  </w:num>
  <w:num w:numId="30">
    <w:abstractNumId w:val="9"/>
  </w:num>
  <w:num w:numId="31">
    <w:abstractNumId w:val="23"/>
  </w:num>
  <w:num w:numId="32">
    <w:abstractNumId w:val="97"/>
  </w:num>
  <w:num w:numId="33">
    <w:abstractNumId w:val="95"/>
  </w:num>
  <w:num w:numId="34">
    <w:abstractNumId w:val="81"/>
  </w:num>
  <w:num w:numId="35">
    <w:abstractNumId w:val="4"/>
  </w:num>
  <w:num w:numId="36">
    <w:abstractNumId w:val="17"/>
  </w:num>
  <w:num w:numId="37">
    <w:abstractNumId w:val="33"/>
  </w:num>
  <w:num w:numId="38">
    <w:abstractNumId w:val="109"/>
  </w:num>
  <w:num w:numId="39">
    <w:abstractNumId w:val="61"/>
  </w:num>
  <w:num w:numId="40">
    <w:abstractNumId w:val="36"/>
  </w:num>
  <w:num w:numId="41">
    <w:abstractNumId w:val="108"/>
  </w:num>
  <w:num w:numId="42">
    <w:abstractNumId w:val="3"/>
  </w:num>
  <w:num w:numId="43">
    <w:abstractNumId w:val="76"/>
  </w:num>
  <w:num w:numId="44">
    <w:abstractNumId w:val="49"/>
  </w:num>
  <w:num w:numId="45">
    <w:abstractNumId w:val="58"/>
  </w:num>
  <w:num w:numId="46">
    <w:abstractNumId w:val="24"/>
  </w:num>
  <w:num w:numId="47">
    <w:abstractNumId w:val="94"/>
  </w:num>
  <w:num w:numId="48">
    <w:abstractNumId w:val="92"/>
  </w:num>
  <w:num w:numId="49">
    <w:abstractNumId w:val="110"/>
  </w:num>
  <w:num w:numId="50">
    <w:abstractNumId w:val="44"/>
  </w:num>
  <w:num w:numId="51">
    <w:abstractNumId w:val="39"/>
  </w:num>
  <w:num w:numId="52">
    <w:abstractNumId w:val="79"/>
  </w:num>
  <w:num w:numId="53">
    <w:abstractNumId w:val="31"/>
  </w:num>
  <w:num w:numId="54">
    <w:abstractNumId w:val="12"/>
  </w:num>
  <w:num w:numId="55">
    <w:abstractNumId w:val="62"/>
  </w:num>
  <w:num w:numId="56">
    <w:abstractNumId w:val="43"/>
  </w:num>
  <w:num w:numId="57">
    <w:abstractNumId w:val="73"/>
  </w:num>
  <w:num w:numId="58">
    <w:abstractNumId w:val="8"/>
  </w:num>
  <w:num w:numId="59">
    <w:abstractNumId w:val="93"/>
  </w:num>
  <w:num w:numId="60">
    <w:abstractNumId w:val="13"/>
  </w:num>
  <w:num w:numId="61">
    <w:abstractNumId w:val="82"/>
  </w:num>
  <w:num w:numId="62">
    <w:abstractNumId w:val="34"/>
  </w:num>
  <w:num w:numId="63">
    <w:abstractNumId w:val="46"/>
  </w:num>
  <w:num w:numId="64">
    <w:abstractNumId w:val="80"/>
  </w:num>
  <w:num w:numId="65">
    <w:abstractNumId w:val="65"/>
  </w:num>
  <w:num w:numId="66">
    <w:abstractNumId w:val="19"/>
  </w:num>
  <w:num w:numId="67">
    <w:abstractNumId w:val="57"/>
  </w:num>
  <w:num w:numId="68">
    <w:abstractNumId w:val="38"/>
  </w:num>
  <w:num w:numId="69">
    <w:abstractNumId w:val="14"/>
  </w:num>
  <w:num w:numId="70">
    <w:abstractNumId w:val="45"/>
  </w:num>
  <w:num w:numId="71">
    <w:abstractNumId w:val="1"/>
  </w:num>
  <w:num w:numId="72">
    <w:abstractNumId w:val="99"/>
  </w:num>
  <w:num w:numId="73">
    <w:abstractNumId w:val="86"/>
  </w:num>
  <w:num w:numId="74">
    <w:abstractNumId w:val="88"/>
  </w:num>
  <w:num w:numId="75">
    <w:abstractNumId w:val="105"/>
  </w:num>
  <w:num w:numId="76">
    <w:abstractNumId w:val="48"/>
  </w:num>
  <w:num w:numId="77">
    <w:abstractNumId w:val="32"/>
  </w:num>
  <w:num w:numId="78">
    <w:abstractNumId w:val="5"/>
  </w:num>
  <w:num w:numId="79">
    <w:abstractNumId w:val="69"/>
  </w:num>
  <w:num w:numId="80">
    <w:abstractNumId w:val="0"/>
  </w:num>
  <w:num w:numId="81">
    <w:abstractNumId w:val="106"/>
  </w:num>
  <w:num w:numId="82">
    <w:abstractNumId w:val="20"/>
  </w:num>
  <w:num w:numId="83">
    <w:abstractNumId w:val="35"/>
  </w:num>
  <w:num w:numId="84">
    <w:abstractNumId w:val="40"/>
  </w:num>
  <w:num w:numId="85">
    <w:abstractNumId w:val="16"/>
  </w:num>
  <w:num w:numId="86">
    <w:abstractNumId w:val="55"/>
  </w:num>
  <w:num w:numId="87">
    <w:abstractNumId w:val="56"/>
  </w:num>
  <w:num w:numId="88">
    <w:abstractNumId w:val="15"/>
  </w:num>
  <w:num w:numId="89">
    <w:abstractNumId w:val="71"/>
  </w:num>
  <w:num w:numId="90">
    <w:abstractNumId w:val="26"/>
  </w:num>
  <w:num w:numId="91">
    <w:abstractNumId w:val="89"/>
  </w:num>
  <w:num w:numId="92">
    <w:abstractNumId w:val="28"/>
  </w:num>
  <w:num w:numId="93">
    <w:abstractNumId w:val="74"/>
  </w:num>
  <w:num w:numId="94">
    <w:abstractNumId w:val="104"/>
  </w:num>
  <w:num w:numId="95">
    <w:abstractNumId w:val="50"/>
  </w:num>
  <w:num w:numId="96">
    <w:abstractNumId w:val="22"/>
  </w:num>
  <w:num w:numId="97">
    <w:abstractNumId w:val="21"/>
  </w:num>
  <w:num w:numId="98">
    <w:abstractNumId w:val="75"/>
  </w:num>
  <w:num w:numId="99">
    <w:abstractNumId w:val="70"/>
  </w:num>
  <w:num w:numId="100">
    <w:abstractNumId w:val="30"/>
  </w:num>
  <w:num w:numId="101">
    <w:abstractNumId w:val="103"/>
  </w:num>
  <w:num w:numId="102">
    <w:abstractNumId w:val="2"/>
  </w:num>
  <w:num w:numId="103">
    <w:abstractNumId w:val="27"/>
  </w:num>
  <w:num w:numId="104">
    <w:abstractNumId w:val="85"/>
  </w:num>
  <w:num w:numId="105">
    <w:abstractNumId w:val="52"/>
  </w:num>
  <w:num w:numId="106">
    <w:abstractNumId w:val="87"/>
  </w:num>
  <w:num w:numId="107">
    <w:abstractNumId w:val="7"/>
  </w:num>
  <w:num w:numId="108">
    <w:abstractNumId w:val="101"/>
  </w:num>
  <w:num w:numId="109">
    <w:abstractNumId w:val="67"/>
  </w:num>
  <w:num w:numId="110">
    <w:abstractNumId w:val="90"/>
  </w:num>
  <w:num w:numId="111">
    <w:abstractNumId w:val="66"/>
  </w:num>
  <w:num w:numId="112">
    <w:abstractNumId w:val="77"/>
  </w:num>
  <w:num w:numId="113">
    <w:abstractNumId w:val="68"/>
  </w:num>
  <w:num w:numId="114">
    <w:abstractNumId w:val="37"/>
  </w:num>
  <w:numIdMacAtCleanup w:val="109"/>
</w:numbering>
</file>

<file path=word/settings.xml><?xml version="1.0" encoding="utf-8"?>
<w:settings xmlns:w="http://schemas.openxmlformats.org/wordprocessingml/2006/main" xmlns:m="http://schemas.openxmlformats.org/officeDocument/2006/math" xmlns:sl="http://schemas.openxmlformats.org/schemaLibrary/2006/main" xmlns:mc="http://schemas.openxmlformats.org/markup-compatibility/2006" xmlns:r="http://schemas.openxmlformats.org/officeDocument/2006/relationships" xmlns:wp="http://schemas.openxmlformats.org/drawingml/2006/wordprocessingDrawing" xmlns:a="http://schemas.openxmlformats.org/drawingml/2006/main" xmlns:wp14="http://schemas.microsoft.com/office/word/2010/wordprocessingDrawing" xmlns:w14="http://schemas.microsoft.com/office/word/2010/wordml" xmlns:w15="http://schemas.microsoft.com/office/word/2012/wordml" mc:Ignorable="w14 w15">
  <w:zoom w:percent="110"/>
  <w:stylePaneFormatFilter w:val="1F01"/>
  <w:stylePaneSortMethod w:val="0000"/>
  <w:defaultTabStop w:val="720"/>
  <w:drawingGridHorizontalSpacing w:val="181"/>
  <w:drawingGridVerticalSpacing w:val="181"/>
  <w:noPunctuationKerning/>
  <w:characterSpacingControl w:val="doNotCompress"/>
  <w:hdrShapeDefaults>
    <o:shapedefaults xmlns:o="urn:schemas-microsoft-com:office:office" xmlns:v="urn:schemas-microsoft-com:vml" spidmax="2050" v:ext="edi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3728"/>
    <w:rsid w:val="000009F1"/>
    <w:rsid w:val="000013B2"/>
    <w:rsid w:val="000024CD"/>
    <w:rsid w:val="000028F5"/>
    <w:rsid w:val="00002990"/>
    <w:rsid w:val="00002E9E"/>
    <w:rsid w:val="000033B3"/>
    <w:rsid w:val="00004240"/>
    <w:rsid w:val="000048AC"/>
    <w:rsid w:val="00004BB6"/>
    <w:rsid w:val="00004C30"/>
    <w:rsid w:val="00005199"/>
    <w:rsid w:val="000067C1"/>
    <w:rsid w:val="00006814"/>
    <w:rsid w:val="00006B62"/>
    <w:rsid w:val="0000715E"/>
    <w:rsid w:val="000077B3"/>
    <w:rsid w:val="00007B59"/>
    <w:rsid w:val="00007D1F"/>
    <w:rsid w:val="0001086D"/>
    <w:rsid w:val="00011503"/>
    <w:rsid w:val="00011895"/>
    <w:rsid w:val="00012042"/>
    <w:rsid w:val="00012164"/>
    <w:rsid w:val="0001218D"/>
    <w:rsid w:val="00012336"/>
    <w:rsid w:val="00012462"/>
    <w:rsid w:val="000127C9"/>
    <w:rsid w:val="00012943"/>
    <w:rsid w:val="00013569"/>
    <w:rsid w:val="00013865"/>
    <w:rsid w:val="00013C5D"/>
    <w:rsid w:val="00013F4B"/>
    <w:rsid w:val="00014026"/>
    <w:rsid w:val="000140BF"/>
    <w:rsid w:val="00014298"/>
    <w:rsid w:val="00014A85"/>
    <w:rsid w:val="00014FC4"/>
    <w:rsid w:val="000150BF"/>
    <w:rsid w:val="00015368"/>
    <w:rsid w:val="00015648"/>
    <w:rsid w:val="0001578E"/>
    <w:rsid w:val="00015A07"/>
    <w:rsid w:val="00015D67"/>
    <w:rsid w:val="00015D8A"/>
    <w:rsid w:val="00015E16"/>
    <w:rsid w:val="00016719"/>
    <w:rsid w:val="000168D5"/>
    <w:rsid w:val="00016EC2"/>
    <w:rsid w:val="00017189"/>
    <w:rsid w:val="00017819"/>
    <w:rsid w:val="00020362"/>
    <w:rsid w:val="00020787"/>
    <w:rsid w:val="00020AAB"/>
    <w:rsid w:val="000210C9"/>
    <w:rsid w:val="00021B32"/>
    <w:rsid w:val="00021EB4"/>
    <w:rsid w:val="00022028"/>
    <w:rsid w:val="000223A4"/>
    <w:rsid w:val="00022E60"/>
    <w:rsid w:val="00023324"/>
    <w:rsid w:val="000236FC"/>
    <w:rsid w:val="00023865"/>
    <w:rsid w:val="00023C58"/>
    <w:rsid w:val="00023F65"/>
    <w:rsid w:val="000242E8"/>
    <w:rsid w:val="0002464F"/>
    <w:rsid w:val="00024960"/>
    <w:rsid w:val="00024E0D"/>
    <w:rsid w:val="00024E24"/>
    <w:rsid w:val="00025DA5"/>
    <w:rsid w:val="00025F2E"/>
    <w:rsid w:val="0002628E"/>
    <w:rsid w:val="00026C19"/>
    <w:rsid w:val="00027413"/>
    <w:rsid w:val="0002753E"/>
    <w:rsid w:val="000306E0"/>
    <w:rsid w:val="00030D87"/>
    <w:rsid w:val="00031263"/>
    <w:rsid w:val="00031BCB"/>
    <w:rsid w:val="00031D93"/>
    <w:rsid w:val="00031F2F"/>
    <w:rsid w:val="00031FF2"/>
    <w:rsid w:val="000321B7"/>
    <w:rsid w:val="00032654"/>
    <w:rsid w:val="00033722"/>
    <w:rsid w:val="000338C5"/>
    <w:rsid w:val="00033E5B"/>
    <w:rsid w:val="00033EF5"/>
    <w:rsid w:val="00034462"/>
    <w:rsid w:val="00034F10"/>
    <w:rsid w:val="00035501"/>
    <w:rsid w:val="00035987"/>
    <w:rsid w:val="00035F60"/>
    <w:rsid w:val="000368BD"/>
    <w:rsid w:val="000368C8"/>
    <w:rsid w:val="0003691E"/>
    <w:rsid w:val="0003710F"/>
    <w:rsid w:val="00037350"/>
    <w:rsid w:val="00037406"/>
    <w:rsid w:val="0003774B"/>
    <w:rsid w:val="00037938"/>
    <w:rsid w:val="00037CFE"/>
    <w:rsid w:val="00037DA1"/>
    <w:rsid w:val="00040DF3"/>
    <w:rsid w:val="00042180"/>
    <w:rsid w:val="00042371"/>
    <w:rsid w:val="00042C39"/>
    <w:rsid w:val="00042DF9"/>
    <w:rsid w:val="0004375E"/>
    <w:rsid w:val="00043C76"/>
    <w:rsid w:val="00043FF3"/>
    <w:rsid w:val="00045E42"/>
    <w:rsid w:val="0004649E"/>
    <w:rsid w:val="000464A8"/>
    <w:rsid w:val="000464ED"/>
    <w:rsid w:val="00046597"/>
    <w:rsid w:val="0004705A"/>
    <w:rsid w:val="0004708A"/>
    <w:rsid w:val="0005062A"/>
    <w:rsid w:val="00050D39"/>
    <w:rsid w:val="000511A0"/>
    <w:rsid w:val="0005167A"/>
    <w:rsid w:val="000518FC"/>
    <w:rsid w:val="00051900"/>
    <w:rsid w:val="00052129"/>
    <w:rsid w:val="0005221D"/>
    <w:rsid w:val="000526FD"/>
    <w:rsid w:val="00052A23"/>
    <w:rsid w:val="00052F84"/>
    <w:rsid w:val="00053971"/>
    <w:rsid w:val="00053A22"/>
    <w:rsid w:val="00053D01"/>
    <w:rsid w:val="00054DD7"/>
    <w:rsid w:val="00055472"/>
    <w:rsid w:val="0005587D"/>
    <w:rsid w:val="00056173"/>
    <w:rsid w:val="000569DB"/>
    <w:rsid w:val="00056B46"/>
    <w:rsid w:val="00057726"/>
    <w:rsid w:val="00057CB6"/>
    <w:rsid w:val="00060BA2"/>
    <w:rsid w:val="00060E93"/>
    <w:rsid w:val="00061DF4"/>
    <w:rsid w:val="00062ADF"/>
    <w:rsid w:val="00062B4B"/>
    <w:rsid w:val="00062F7E"/>
    <w:rsid w:val="00063142"/>
    <w:rsid w:val="0006361B"/>
    <w:rsid w:val="00063C46"/>
    <w:rsid w:val="00063F82"/>
    <w:rsid w:val="00064936"/>
    <w:rsid w:val="00064ACE"/>
    <w:rsid w:val="00065C9C"/>
    <w:rsid w:val="00065E61"/>
    <w:rsid w:val="00066CEA"/>
    <w:rsid w:val="00066EEB"/>
    <w:rsid w:val="00066F51"/>
    <w:rsid w:val="0006784A"/>
    <w:rsid w:val="00067B55"/>
    <w:rsid w:val="00071106"/>
    <w:rsid w:val="000719D2"/>
    <w:rsid w:val="00072BFA"/>
    <w:rsid w:val="000732E6"/>
    <w:rsid w:val="00073486"/>
    <w:rsid w:val="000734F8"/>
    <w:rsid w:val="00073564"/>
    <w:rsid w:val="000736B8"/>
    <w:rsid w:val="0007404C"/>
    <w:rsid w:val="0007418F"/>
    <w:rsid w:val="00074573"/>
    <w:rsid w:val="000758B0"/>
    <w:rsid w:val="00075E84"/>
    <w:rsid w:val="000779CC"/>
    <w:rsid w:val="00077FD9"/>
    <w:rsid w:val="00077FF2"/>
    <w:rsid w:val="000805BF"/>
    <w:rsid w:val="0008106B"/>
    <w:rsid w:val="000812DC"/>
    <w:rsid w:val="0008152E"/>
    <w:rsid w:val="000817CB"/>
    <w:rsid w:val="0008230C"/>
    <w:rsid w:val="000827B9"/>
    <w:rsid w:val="00082CC4"/>
    <w:rsid w:val="00082E8C"/>
    <w:rsid w:val="00083895"/>
    <w:rsid w:val="00083D47"/>
    <w:rsid w:val="000845D2"/>
    <w:rsid w:val="000862A1"/>
    <w:rsid w:val="000862BB"/>
    <w:rsid w:val="00086CA0"/>
    <w:rsid w:val="00087267"/>
    <w:rsid w:val="000873EF"/>
    <w:rsid w:val="00087601"/>
    <w:rsid w:val="00087C54"/>
    <w:rsid w:val="00087C8B"/>
    <w:rsid w:val="00087EEC"/>
    <w:rsid w:val="00090624"/>
    <w:rsid w:val="00090B58"/>
    <w:rsid w:val="000911FE"/>
    <w:rsid w:val="00091582"/>
    <w:rsid w:val="00091CDA"/>
    <w:rsid w:val="00091F17"/>
    <w:rsid w:val="00092C25"/>
    <w:rsid w:val="000937C0"/>
    <w:rsid w:val="00093DD7"/>
    <w:rsid w:val="0009404F"/>
    <w:rsid w:val="00094FB1"/>
    <w:rsid w:val="00095F1A"/>
    <w:rsid w:val="00096DAB"/>
    <w:rsid w:val="00097BA7"/>
    <w:rsid w:val="00097EB1"/>
    <w:rsid w:val="00097EBA"/>
    <w:rsid w:val="000A0DAB"/>
    <w:rsid w:val="000A12D5"/>
    <w:rsid w:val="000A168F"/>
    <w:rsid w:val="000A1A03"/>
    <w:rsid w:val="000A252C"/>
    <w:rsid w:val="000A32D9"/>
    <w:rsid w:val="000A3CCC"/>
    <w:rsid w:val="000A3CF3"/>
    <w:rsid w:val="000A47C5"/>
    <w:rsid w:val="000A73E7"/>
    <w:rsid w:val="000A77BE"/>
    <w:rsid w:val="000B0DB9"/>
    <w:rsid w:val="000B1380"/>
    <w:rsid w:val="000B1575"/>
    <w:rsid w:val="000B16C8"/>
    <w:rsid w:val="000B18F7"/>
    <w:rsid w:val="000B1B5F"/>
    <w:rsid w:val="000B1B83"/>
    <w:rsid w:val="000B1CB6"/>
    <w:rsid w:val="000B1F25"/>
    <w:rsid w:val="000B226D"/>
    <w:rsid w:val="000B26CC"/>
    <w:rsid w:val="000B273A"/>
    <w:rsid w:val="000B2D8C"/>
    <w:rsid w:val="000B3792"/>
    <w:rsid w:val="000B3BD2"/>
    <w:rsid w:val="000B3EB6"/>
    <w:rsid w:val="000B5196"/>
    <w:rsid w:val="000B5F93"/>
    <w:rsid w:val="000B67B1"/>
    <w:rsid w:val="000B690B"/>
    <w:rsid w:val="000B6CD1"/>
    <w:rsid w:val="000B78B9"/>
    <w:rsid w:val="000B79BB"/>
    <w:rsid w:val="000C0077"/>
    <w:rsid w:val="000C06E1"/>
    <w:rsid w:val="000C0E55"/>
    <w:rsid w:val="000C1552"/>
    <w:rsid w:val="000C17A7"/>
    <w:rsid w:val="000C1A79"/>
    <w:rsid w:val="000C1DDE"/>
    <w:rsid w:val="000C2284"/>
    <w:rsid w:val="000C2594"/>
    <w:rsid w:val="000C27C5"/>
    <w:rsid w:val="000C2C71"/>
    <w:rsid w:val="000C2E42"/>
    <w:rsid w:val="000C2EAA"/>
    <w:rsid w:val="000C3137"/>
    <w:rsid w:val="000C33E3"/>
    <w:rsid w:val="000C4A9E"/>
    <w:rsid w:val="000C4CBF"/>
    <w:rsid w:val="000C5609"/>
    <w:rsid w:val="000C57A9"/>
    <w:rsid w:val="000C5EAA"/>
    <w:rsid w:val="000C6242"/>
    <w:rsid w:val="000C65B9"/>
    <w:rsid w:val="000C68B1"/>
    <w:rsid w:val="000C68DB"/>
    <w:rsid w:val="000C6DBD"/>
    <w:rsid w:val="000C7118"/>
    <w:rsid w:val="000C71E9"/>
    <w:rsid w:val="000C738A"/>
    <w:rsid w:val="000C7685"/>
    <w:rsid w:val="000C76E4"/>
    <w:rsid w:val="000C79C5"/>
    <w:rsid w:val="000C7D04"/>
    <w:rsid w:val="000D0281"/>
    <w:rsid w:val="000D052A"/>
    <w:rsid w:val="000D0562"/>
    <w:rsid w:val="000D0995"/>
    <w:rsid w:val="000D12A4"/>
    <w:rsid w:val="000D14D2"/>
    <w:rsid w:val="000D1962"/>
    <w:rsid w:val="000D1EC6"/>
    <w:rsid w:val="000D2C32"/>
    <w:rsid w:val="000D433D"/>
    <w:rsid w:val="000D4608"/>
    <w:rsid w:val="000D4B94"/>
    <w:rsid w:val="000D4F9F"/>
    <w:rsid w:val="000D51DC"/>
    <w:rsid w:val="000D60D7"/>
    <w:rsid w:val="000D66E8"/>
    <w:rsid w:val="000D6B53"/>
    <w:rsid w:val="000D6C6A"/>
    <w:rsid w:val="000D6FAA"/>
    <w:rsid w:val="000E02FB"/>
    <w:rsid w:val="000E052F"/>
    <w:rsid w:val="000E05C5"/>
    <w:rsid w:val="000E0B31"/>
    <w:rsid w:val="000E0DC4"/>
    <w:rsid w:val="000E16C2"/>
    <w:rsid w:val="000E1A28"/>
    <w:rsid w:val="000E1A3F"/>
    <w:rsid w:val="000E1D08"/>
    <w:rsid w:val="000E1F90"/>
    <w:rsid w:val="000E2103"/>
    <w:rsid w:val="000E24DA"/>
    <w:rsid w:val="000E33A5"/>
    <w:rsid w:val="000E39CC"/>
    <w:rsid w:val="000E3B44"/>
    <w:rsid w:val="000E3C60"/>
    <w:rsid w:val="000E3EDE"/>
    <w:rsid w:val="000E4302"/>
    <w:rsid w:val="000E4447"/>
    <w:rsid w:val="000E5346"/>
    <w:rsid w:val="000E5700"/>
    <w:rsid w:val="000E62D9"/>
    <w:rsid w:val="000E689D"/>
    <w:rsid w:val="000E6964"/>
    <w:rsid w:val="000E6B3E"/>
    <w:rsid w:val="000E6F72"/>
    <w:rsid w:val="000E7BC7"/>
    <w:rsid w:val="000E7BFA"/>
    <w:rsid w:val="000F02D0"/>
    <w:rsid w:val="000F0478"/>
    <w:rsid w:val="000F052C"/>
    <w:rsid w:val="000F0A50"/>
    <w:rsid w:val="000F1494"/>
    <w:rsid w:val="000F242B"/>
    <w:rsid w:val="000F25C8"/>
    <w:rsid w:val="000F29D2"/>
    <w:rsid w:val="000F32FF"/>
    <w:rsid w:val="000F3BC2"/>
    <w:rsid w:val="000F3F1E"/>
    <w:rsid w:val="000F4453"/>
    <w:rsid w:val="000F4EEA"/>
    <w:rsid w:val="000F5F59"/>
    <w:rsid w:val="000F6068"/>
    <w:rsid w:val="000F630A"/>
    <w:rsid w:val="000F6399"/>
    <w:rsid w:val="000F743E"/>
    <w:rsid w:val="000F77BA"/>
    <w:rsid w:val="000F7CB0"/>
    <w:rsid w:val="000F7F6E"/>
    <w:rsid w:val="001003A3"/>
    <w:rsid w:val="00100CEA"/>
    <w:rsid w:val="00101911"/>
    <w:rsid w:val="00103CA4"/>
    <w:rsid w:val="00103D5E"/>
    <w:rsid w:val="00104BFA"/>
    <w:rsid w:val="00104CA1"/>
    <w:rsid w:val="00104EA7"/>
    <w:rsid w:val="0010593A"/>
    <w:rsid w:val="00105FAD"/>
    <w:rsid w:val="0010664F"/>
    <w:rsid w:val="00106FD5"/>
    <w:rsid w:val="00107925"/>
    <w:rsid w:val="00107D27"/>
    <w:rsid w:val="0011023B"/>
    <w:rsid w:val="00110F14"/>
    <w:rsid w:val="0011155B"/>
    <w:rsid w:val="0011190A"/>
    <w:rsid w:val="00111A4A"/>
    <w:rsid w:val="00111A6A"/>
    <w:rsid w:val="00111A86"/>
    <w:rsid w:val="00112AE5"/>
    <w:rsid w:val="001130C2"/>
    <w:rsid w:val="001131D6"/>
    <w:rsid w:val="001138DA"/>
    <w:rsid w:val="00114137"/>
    <w:rsid w:val="00114388"/>
    <w:rsid w:val="001143EB"/>
    <w:rsid w:val="001155A3"/>
    <w:rsid w:val="001156D9"/>
    <w:rsid w:val="00115933"/>
    <w:rsid w:val="001164B1"/>
    <w:rsid w:val="0011657C"/>
    <w:rsid w:val="001168EA"/>
    <w:rsid w:val="00116950"/>
    <w:rsid w:val="0011721E"/>
    <w:rsid w:val="00117E95"/>
    <w:rsid w:val="00117EDD"/>
    <w:rsid w:val="00121362"/>
    <w:rsid w:val="001215EA"/>
    <w:rsid w:val="00121879"/>
    <w:rsid w:val="00121BF1"/>
    <w:rsid w:val="00123480"/>
    <w:rsid w:val="00123B81"/>
    <w:rsid w:val="00123DC8"/>
    <w:rsid w:val="001240C9"/>
    <w:rsid w:val="0012436F"/>
    <w:rsid w:val="001243F5"/>
    <w:rsid w:val="00124A46"/>
    <w:rsid w:val="00124D6F"/>
    <w:rsid w:val="00124EC7"/>
    <w:rsid w:val="0012538F"/>
    <w:rsid w:val="00125B59"/>
    <w:rsid w:val="00125CE6"/>
    <w:rsid w:val="0012616E"/>
    <w:rsid w:val="00126ACE"/>
    <w:rsid w:val="001270A5"/>
    <w:rsid w:val="00127A8B"/>
    <w:rsid w:val="00127EA2"/>
    <w:rsid w:val="001303E2"/>
    <w:rsid w:val="00130FDB"/>
    <w:rsid w:val="00131639"/>
    <w:rsid w:val="001316B1"/>
    <w:rsid w:val="001325C1"/>
    <w:rsid w:val="0013265D"/>
    <w:rsid w:val="0013354B"/>
    <w:rsid w:val="00133F4F"/>
    <w:rsid w:val="00134261"/>
    <w:rsid w:val="00134ADB"/>
    <w:rsid w:val="00134BE5"/>
    <w:rsid w:val="00135539"/>
    <w:rsid w:val="00135615"/>
    <w:rsid w:val="00136A82"/>
    <w:rsid w:val="00136CD4"/>
    <w:rsid w:val="00136F4B"/>
    <w:rsid w:val="0013731E"/>
    <w:rsid w:val="0013739D"/>
    <w:rsid w:val="0013760C"/>
    <w:rsid w:val="00137818"/>
    <w:rsid w:val="00137C67"/>
    <w:rsid w:val="001400E4"/>
    <w:rsid w:val="00140646"/>
    <w:rsid w:val="001406F1"/>
    <w:rsid w:val="00140BA7"/>
    <w:rsid w:val="00141080"/>
    <w:rsid w:val="001412D1"/>
    <w:rsid w:val="00142354"/>
    <w:rsid w:val="001423E3"/>
    <w:rsid w:val="001429E2"/>
    <w:rsid w:val="001446BC"/>
    <w:rsid w:val="00144EF5"/>
    <w:rsid w:val="00144F24"/>
    <w:rsid w:val="00146249"/>
    <w:rsid w:val="00146587"/>
    <w:rsid w:val="001467C8"/>
    <w:rsid w:val="00146ABD"/>
    <w:rsid w:val="001475EA"/>
    <w:rsid w:val="0014760D"/>
    <w:rsid w:val="00147A28"/>
    <w:rsid w:val="00147EE4"/>
    <w:rsid w:val="001504F5"/>
    <w:rsid w:val="00150A9D"/>
    <w:rsid w:val="00150CB5"/>
    <w:rsid w:val="001517BD"/>
    <w:rsid w:val="00151C16"/>
    <w:rsid w:val="001529C0"/>
    <w:rsid w:val="00152D87"/>
    <w:rsid w:val="001534A7"/>
    <w:rsid w:val="001540D9"/>
    <w:rsid w:val="0015430D"/>
    <w:rsid w:val="001545A6"/>
    <w:rsid w:val="00154906"/>
    <w:rsid w:val="00155109"/>
    <w:rsid w:val="00155469"/>
    <w:rsid w:val="0015597F"/>
    <w:rsid w:val="00155CE5"/>
    <w:rsid w:val="00155DBC"/>
    <w:rsid w:val="00155EB0"/>
    <w:rsid w:val="001560CC"/>
    <w:rsid w:val="00156AB9"/>
    <w:rsid w:val="00156C8E"/>
    <w:rsid w:val="0015776F"/>
    <w:rsid w:val="0015973C"/>
    <w:rsid w:val="0016005D"/>
    <w:rsid w:val="00160911"/>
    <w:rsid w:val="00161CD6"/>
    <w:rsid w:val="00161CE1"/>
    <w:rsid w:val="001625D1"/>
    <w:rsid w:val="00162E0B"/>
    <w:rsid w:val="0016365A"/>
    <w:rsid w:val="001639F7"/>
    <w:rsid w:val="001640F0"/>
    <w:rsid w:val="00165063"/>
    <w:rsid w:val="001650C6"/>
    <w:rsid w:val="00165954"/>
    <w:rsid w:val="00165D48"/>
    <w:rsid w:val="00165F44"/>
    <w:rsid w:val="0016626C"/>
    <w:rsid w:val="00166866"/>
    <w:rsid w:val="00166C53"/>
    <w:rsid w:val="00167208"/>
    <w:rsid w:val="00167E4E"/>
    <w:rsid w:val="001701EB"/>
    <w:rsid w:val="00170C2E"/>
    <w:rsid w:val="00170F57"/>
    <w:rsid w:val="001714F3"/>
    <w:rsid w:val="00171C77"/>
    <w:rsid w:val="00171DD9"/>
    <w:rsid w:val="0017248D"/>
    <w:rsid w:val="00172C37"/>
    <w:rsid w:val="00173626"/>
    <w:rsid w:val="00173886"/>
    <w:rsid w:val="00173A34"/>
    <w:rsid w:val="00173E0A"/>
    <w:rsid w:val="00173F70"/>
    <w:rsid w:val="00174149"/>
    <w:rsid w:val="001744A0"/>
    <w:rsid w:val="001747B7"/>
    <w:rsid w:val="0017492C"/>
    <w:rsid w:val="00174961"/>
    <w:rsid w:val="00174C87"/>
    <w:rsid w:val="00174FAD"/>
    <w:rsid w:val="00175E32"/>
    <w:rsid w:val="0017602E"/>
    <w:rsid w:val="0017614A"/>
    <w:rsid w:val="00177F38"/>
    <w:rsid w:val="00180A70"/>
    <w:rsid w:val="00181227"/>
    <w:rsid w:val="001816AF"/>
    <w:rsid w:val="0018177B"/>
    <w:rsid w:val="001817CD"/>
    <w:rsid w:val="00181C61"/>
    <w:rsid w:val="00181EB2"/>
    <w:rsid w:val="00181F60"/>
    <w:rsid w:val="0018235E"/>
    <w:rsid w:val="001826E3"/>
    <w:rsid w:val="00182DDE"/>
    <w:rsid w:val="001838F0"/>
    <w:rsid w:val="00183996"/>
    <w:rsid w:val="001843F8"/>
    <w:rsid w:val="00186EEB"/>
    <w:rsid w:val="001875C8"/>
    <w:rsid w:val="0018768C"/>
    <w:rsid w:val="00190C7D"/>
    <w:rsid w:val="00190F37"/>
    <w:rsid w:val="00191104"/>
    <w:rsid w:val="001914FA"/>
    <w:rsid w:val="00191733"/>
    <w:rsid w:val="0019194B"/>
    <w:rsid w:val="00191F7A"/>
    <w:rsid w:val="001920C2"/>
    <w:rsid w:val="00192BA0"/>
    <w:rsid w:val="00192DBE"/>
    <w:rsid w:val="0019336E"/>
    <w:rsid w:val="00193C28"/>
    <w:rsid w:val="0019403E"/>
    <w:rsid w:val="00194090"/>
    <w:rsid w:val="00194352"/>
    <w:rsid w:val="00195197"/>
    <w:rsid w:val="00195363"/>
    <w:rsid w:val="001957B8"/>
    <w:rsid w:val="00195D93"/>
    <w:rsid w:val="00195FAF"/>
    <w:rsid w:val="0019643E"/>
    <w:rsid w:val="0019677D"/>
    <w:rsid w:val="00196DB1"/>
    <w:rsid w:val="00196FCC"/>
    <w:rsid w:val="001970AA"/>
    <w:rsid w:val="00197303"/>
    <w:rsid w:val="001974C1"/>
    <w:rsid w:val="00197C11"/>
    <w:rsid w:val="00197EFA"/>
    <w:rsid w:val="001A0558"/>
    <w:rsid w:val="001A0B1E"/>
    <w:rsid w:val="001A1500"/>
    <w:rsid w:val="001A17EA"/>
    <w:rsid w:val="001A1D17"/>
    <w:rsid w:val="001A1E55"/>
    <w:rsid w:val="001A1FF4"/>
    <w:rsid w:val="001A22AA"/>
    <w:rsid w:val="001A285F"/>
    <w:rsid w:val="001A2B74"/>
    <w:rsid w:val="001A2CB0"/>
    <w:rsid w:val="001A5133"/>
    <w:rsid w:val="001A5AC1"/>
    <w:rsid w:val="001A5B49"/>
    <w:rsid w:val="001A5DAF"/>
    <w:rsid w:val="001A6161"/>
    <w:rsid w:val="001A64B0"/>
    <w:rsid w:val="001A64B1"/>
    <w:rsid w:val="001A66D6"/>
    <w:rsid w:val="001A6912"/>
    <w:rsid w:val="001A7A18"/>
    <w:rsid w:val="001A7F80"/>
    <w:rsid w:val="001B0A0C"/>
    <w:rsid w:val="001B1087"/>
    <w:rsid w:val="001B1565"/>
    <w:rsid w:val="001B166D"/>
    <w:rsid w:val="001B1DB0"/>
    <w:rsid w:val="001B1F0A"/>
    <w:rsid w:val="001B28B5"/>
    <w:rsid w:val="001B28E4"/>
    <w:rsid w:val="001B2975"/>
    <w:rsid w:val="001B2E99"/>
    <w:rsid w:val="001B2F9D"/>
    <w:rsid w:val="001B3190"/>
    <w:rsid w:val="001B3E77"/>
    <w:rsid w:val="001B40E8"/>
    <w:rsid w:val="001B4481"/>
    <w:rsid w:val="001B4AC9"/>
    <w:rsid w:val="001B54AD"/>
    <w:rsid w:val="001B5BD3"/>
    <w:rsid w:val="001B5CAE"/>
    <w:rsid w:val="001B5E16"/>
    <w:rsid w:val="001B6398"/>
    <w:rsid w:val="001B6636"/>
    <w:rsid w:val="001B6737"/>
    <w:rsid w:val="001B6E55"/>
    <w:rsid w:val="001B7B27"/>
    <w:rsid w:val="001B7DB6"/>
    <w:rsid w:val="001B7DE5"/>
    <w:rsid w:val="001C08A9"/>
    <w:rsid w:val="001C0E31"/>
    <w:rsid w:val="001C122D"/>
    <w:rsid w:val="001C12B4"/>
    <w:rsid w:val="001C173D"/>
    <w:rsid w:val="001C17CA"/>
    <w:rsid w:val="001C3040"/>
    <w:rsid w:val="001C32D8"/>
    <w:rsid w:val="001C3506"/>
    <w:rsid w:val="001C3689"/>
    <w:rsid w:val="001C486F"/>
    <w:rsid w:val="001C4F6D"/>
    <w:rsid w:val="001C5DBE"/>
    <w:rsid w:val="001C5DD7"/>
    <w:rsid w:val="001C6197"/>
    <w:rsid w:val="001C631A"/>
    <w:rsid w:val="001C7AE3"/>
    <w:rsid w:val="001C7E38"/>
    <w:rsid w:val="001C7F12"/>
    <w:rsid w:val="001D06FD"/>
    <w:rsid w:val="001D0A76"/>
    <w:rsid w:val="001D0CE6"/>
    <w:rsid w:val="001D1C1A"/>
    <w:rsid w:val="001D1D89"/>
    <w:rsid w:val="001D232A"/>
    <w:rsid w:val="001D28E3"/>
    <w:rsid w:val="001D2A2D"/>
    <w:rsid w:val="001D2A82"/>
    <w:rsid w:val="001D2D96"/>
    <w:rsid w:val="001D3267"/>
    <w:rsid w:val="001D333E"/>
    <w:rsid w:val="001D34EE"/>
    <w:rsid w:val="001D3E8E"/>
    <w:rsid w:val="001D4EF8"/>
    <w:rsid w:val="001D55DC"/>
    <w:rsid w:val="001D5661"/>
    <w:rsid w:val="001D569B"/>
    <w:rsid w:val="001D5F77"/>
    <w:rsid w:val="001D6295"/>
    <w:rsid w:val="001D633D"/>
    <w:rsid w:val="001D66C1"/>
    <w:rsid w:val="001D6939"/>
    <w:rsid w:val="001D72EA"/>
    <w:rsid w:val="001D778F"/>
    <w:rsid w:val="001D7EDA"/>
    <w:rsid w:val="001E0A7D"/>
    <w:rsid w:val="001E0BBC"/>
    <w:rsid w:val="001E0D41"/>
    <w:rsid w:val="001E0EA3"/>
    <w:rsid w:val="001E1B2C"/>
    <w:rsid w:val="001E1BAF"/>
    <w:rsid w:val="001E1FA9"/>
    <w:rsid w:val="001E208D"/>
    <w:rsid w:val="001E3F9E"/>
    <w:rsid w:val="001E4995"/>
    <w:rsid w:val="001E4C3F"/>
    <w:rsid w:val="001E58A5"/>
    <w:rsid w:val="001E5D93"/>
    <w:rsid w:val="001E759E"/>
    <w:rsid w:val="001E77EA"/>
    <w:rsid w:val="001E7A42"/>
    <w:rsid w:val="001F09DC"/>
    <w:rsid w:val="001F0EE3"/>
    <w:rsid w:val="001F1DCA"/>
    <w:rsid w:val="001F1F43"/>
    <w:rsid w:val="001F232F"/>
    <w:rsid w:val="001F2C3C"/>
    <w:rsid w:val="001F3614"/>
    <w:rsid w:val="001F43E6"/>
    <w:rsid w:val="001F4409"/>
    <w:rsid w:val="001F4520"/>
    <w:rsid w:val="001F497A"/>
    <w:rsid w:val="001F5224"/>
    <w:rsid w:val="001F5637"/>
    <w:rsid w:val="001F5981"/>
    <w:rsid w:val="001F5B5B"/>
    <w:rsid w:val="001F5C6A"/>
    <w:rsid w:val="001F5CCF"/>
    <w:rsid w:val="001F608B"/>
    <w:rsid w:val="001F64DB"/>
    <w:rsid w:val="001F6790"/>
    <w:rsid w:val="001F67BA"/>
    <w:rsid w:val="001F681D"/>
    <w:rsid w:val="001F6C97"/>
    <w:rsid w:val="001F6F56"/>
    <w:rsid w:val="001F6FF6"/>
    <w:rsid w:val="001F78E4"/>
    <w:rsid w:val="00200149"/>
    <w:rsid w:val="0020085A"/>
    <w:rsid w:val="002009FF"/>
    <w:rsid w:val="00200ABF"/>
    <w:rsid w:val="00200D08"/>
    <w:rsid w:val="00200D8C"/>
    <w:rsid w:val="0020126B"/>
    <w:rsid w:val="0020162B"/>
    <w:rsid w:val="00201693"/>
    <w:rsid w:val="00202007"/>
    <w:rsid w:val="00202A02"/>
    <w:rsid w:val="00202E13"/>
    <w:rsid w:val="00203213"/>
    <w:rsid w:val="00204670"/>
    <w:rsid w:val="0020639B"/>
    <w:rsid w:val="0020647C"/>
    <w:rsid w:val="002067CC"/>
    <w:rsid w:val="002069C3"/>
    <w:rsid w:val="00206C57"/>
    <w:rsid w:val="002070EC"/>
    <w:rsid w:val="002075AF"/>
    <w:rsid w:val="00207B54"/>
    <w:rsid w:val="00207BEE"/>
    <w:rsid w:val="002101E2"/>
    <w:rsid w:val="00210424"/>
    <w:rsid w:val="00210538"/>
    <w:rsid w:val="002106D0"/>
    <w:rsid w:val="0021203F"/>
    <w:rsid w:val="00212702"/>
    <w:rsid w:val="00212C33"/>
    <w:rsid w:val="0021304F"/>
    <w:rsid w:val="00213286"/>
    <w:rsid w:val="0021348D"/>
    <w:rsid w:val="00213772"/>
    <w:rsid w:val="002137DD"/>
    <w:rsid w:val="00213C59"/>
    <w:rsid w:val="00213F44"/>
    <w:rsid w:val="002142DC"/>
    <w:rsid w:val="00215AED"/>
    <w:rsid w:val="00215C39"/>
    <w:rsid w:val="00215D68"/>
    <w:rsid w:val="002161E0"/>
    <w:rsid w:val="00216CE8"/>
    <w:rsid w:val="0021794B"/>
    <w:rsid w:val="002179AE"/>
    <w:rsid w:val="00217D44"/>
    <w:rsid w:val="0022012C"/>
    <w:rsid w:val="002203A7"/>
    <w:rsid w:val="00220749"/>
    <w:rsid w:val="00220822"/>
    <w:rsid w:val="00220C6B"/>
    <w:rsid w:val="00220ECC"/>
    <w:rsid w:val="002212DE"/>
    <w:rsid w:val="002217E8"/>
    <w:rsid w:val="00221D4D"/>
    <w:rsid w:val="00222760"/>
    <w:rsid w:val="0022359A"/>
    <w:rsid w:val="00223606"/>
    <w:rsid w:val="00223946"/>
    <w:rsid w:val="0022422C"/>
    <w:rsid w:val="002249C9"/>
    <w:rsid w:val="00224BBD"/>
    <w:rsid w:val="00225276"/>
    <w:rsid w:val="0022568B"/>
    <w:rsid w:val="00225868"/>
    <w:rsid w:val="00225BC9"/>
    <w:rsid w:val="002262E8"/>
    <w:rsid w:val="00226316"/>
    <w:rsid w:val="002267BC"/>
    <w:rsid w:val="0022724E"/>
    <w:rsid w:val="0022759A"/>
    <w:rsid w:val="0022784D"/>
    <w:rsid w:val="0023060A"/>
    <w:rsid w:val="00230666"/>
    <w:rsid w:val="00230668"/>
    <w:rsid w:val="00230AD8"/>
    <w:rsid w:val="00230FAE"/>
    <w:rsid w:val="002310FF"/>
    <w:rsid w:val="00231153"/>
    <w:rsid w:val="002311BF"/>
    <w:rsid w:val="0023174D"/>
    <w:rsid w:val="00231829"/>
    <w:rsid w:val="00231F33"/>
    <w:rsid w:val="0023252E"/>
    <w:rsid w:val="002327E2"/>
    <w:rsid w:val="00233A2C"/>
    <w:rsid w:val="00233B00"/>
    <w:rsid w:val="002349C1"/>
    <w:rsid w:val="002357DC"/>
    <w:rsid w:val="00236454"/>
    <w:rsid w:val="00237170"/>
    <w:rsid w:val="002371AC"/>
    <w:rsid w:val="00237A94"/>
    <w:rsid w:val="0024003F"/>
    <w:rsid w:val="0024020A"/>
    <w:rsid w:val="002408DE"/>
    <w:rsid w:val="002408EF"/>
    <w:rsid w:val="00240C37"/>
    <w:rsid w:val="00240CC8"/>
    <w:rsid w:val="002416F8"/>
    <w:rsid w:val="00241C1D"/>
    <w:rsid w:val="00241C31"/>
    <w:rsid w:val="00242551"/>
    <w:rsid w:val="002426DF"/>
    <w:rsid w:val="002430EB"/>
    <w:rsid w:val="0024331F"/>
    <w:rsid w:val="00243338"/>
    <w:rsid w:val="00243655"/>
    <w:rsid w:val="002436C8"/>
    <w:rsid w:val="002438E4"/>
    <w:rsid w:val="0024451B"/>
    <w:rsid w:val="0024477A"/>
    <w:rsid w:val="002447FF"/>
    <w:rsid w:val="00244B05"/>
    <w:rsid w:val="00246AB1"/>
    <w:rsid w:val="002473E4"/>
    <w:rsid w:val="0024782B"/>
    <w:rsid w:val="00247D27"/>
    <w:rsid w:val="00247ED4"/>
    <w:rsid w:val="00250007"/>
    <w:rsid w:val="0025044B"/>
    <w:rsid w:val="00250D70"/>
    <w:rsid w:val="002512A7"/>
    <w:rsid w:val="00251AE1"/>
    <w:rsid w:val="00252084"/>
    <w:rsid w:val="0025219F"/>
    <w:rsid w:val="00252AD8"/>
    <w:rsid w:val="0025326B"/>
    <w:rsid w:val="002533B0"/>
    <w:rsid w:val="00253F5F"/>
    <w:rsid w:val="002568CD"/>
    <w:rsid w:val="00256E7C"/>
    <w:rsid w:val="00257331"/>
    <w:rsid w:val="00257DCE"/>
    <w:rsid w:val="00257F38"/>
    <w:rsid w:val="00260683"/>
    <w:rsid w:val="0026088E"/>
    <w:rsid w:val="0026123A"/>
    <w:rsid w:val="00261279"/>
    <w:rsid w:val="002619D9"/>
    <w:rsid w:val="00261FA8"/>
    <w:rsid w:val="002626C7"/>
    <w:rsid w:val="00262AFF"/>
    <w:rsid w:val="00263929"/>
    <w:rsid w:val="00263C6E"/>
    <w:rsid w:val="00263E4E"/>
    <w:rsid w:val="002645BC"/>
    <w:rsid w:val="00264D6B"/>
    <w:rsid w:val="002659E3"/>
    <w:rsid w:val="00265A4B"/>
    <w:rsid w:val="002660C6"/>
    <w:rsid w:val="00266852"/>
    <w:rsid w:val="00266AEB"/>
    <w:rsid w:val="00267310"/>
    <w:rsid w:val="00267358"/>
    <w:rsid w:val="002679D5"/>
    <w:rsid w:val="00267BAB"/>
    <w:rsid w:val="00270A23"/>
    <w:rsid w:val="00270DC8"/>
    <w:rsid w:val="00270E04"/>
    <w:rsid w:val="002712DB"/>
    <w:rsid w:val="002714FD"/>
    <w:rsid w:val="0027180B"/>
    <w:rsid w:val="002720A5"/>
    <w:rsid w:val="002727F5"/>
    <w:rsid w:val="00272BA3"/>
    <w:rsid w:val="00273427"/>
    <w:rsid w:val="0027389D"/>
    <w:rsid w:val="0027514E"/>
    <w:rsid w:val="002751B9"/>
    <w:rsid w:val="002753A9"/>
    <w:rsid w:val="00275A3A"/>
    <w:rsid w:val="00275F94"/>
    <w:rsid w:val="00275FFE"/>
    <w:rsid w:val="002769E8"/>
    <w:rsid w:val="00276D65"/>
    <w:rsid w:val="00277501"/>
    <w:rsid w:val="0027780C"/>
    <w:rsid w:val="00277A97"/>
    <w:rsid w:val="00277AF2"/>
    <w:rsid w:val="00277F6A"/>
    <w:rsid w:val="0028069B"/>
    <w:rsid w:val="00280CB1"/>
    <w:rsid w:val="00280FEF"/>
    <w:rsid w:val="0028109F"/>
    <w:rsid w:val="00281B9C"/>
    <w:rsid w:val="00282130"/>
    <w:rsid w:val="002825B8"/>
    <w:rsid w:val="002825E6"/>
    <w:rsid w:val="00282A2B"/>
    <w:rsid w:val="002831F3"/>
    <w:rsid w:val="00283495"/>
    <w:rsid w:val="00283CB4"/>
    <w:rsid w:val="002848E3"/>
    <w:rsid w:val="00284C9B"/>
    <w:rsid w:val="00285663"/>
    <w:rsid w:val="002862D3"/>
    <w:rsid w:val="0028667C"/>
    <w:rsid w:val="00286C1E"/>
    <w:rsid w:val="00287291"/>
    <w:rsid w:val="002874EB"/>
    <w:rsid w:val="002875AC"/>
    <w:rsid w:val="002906E9"/>
    <w:rsid w:val="0029083B"/>
    <w:rsid w:val="00290963"/>
    <w:rsid w:val="00290F83"/>
    <w:rsid w:val="002919EF"/>
    <w:rsid w:val="002920DA"/>
    <w:rsid w:val="00292635"/>
    <w:rsid w:val="00292682"/>
    <w:rsid w:val="002934D9"/>
    <w:rsid w:val="0029384D"/>
    <w:rsid w:val="00294B4A"/>
    <w:rsid w:val="00294F61"/>
    <w:rsid w:val="00295285"/>
    <w:rsid w:val="002952EE"/>
    <w:rsid w:val="002953A4"/>
    <w:rsid w:val="0029545F"/>
    <w:rsid w:val="00295AD7"/>
    <w:rsid w:val="00295F44"/>
    <w:rsid w:val="00296D76"/>
    <w:rsid w:val="00297034"/>
    <w:rsid w:val="0029711E"/>
    <w:rsid w:val="00297340"/>
    <w:rsid w:val="002973D5"/>
    <w:rsid w:val="002974CD"/>
    <w:rsid w:val="002978F1"/>
    <w:rsid w:val="0029797A"/>
    <w:rsid w:val="002A0011"/>
    <w:rsid w:val="002A02C9"/>
    <w:rsid w:val="002A03AB"/>
    <w:rsid w:val="002A05E8"/>
    <w:rsid w:val="002A0DBB"/>
    <w:rsid w:val="002A0E04"/>
    <w:rsid w:val="002A141B"/>
    <w:rsid w:val="002A1A5A"/>
    <w:rsid w:val="002A1CAE"/>
    <w:rsid w:val="002A1EFC"/>
    <w:rsid w:val="002A1F93"/>
    <w:rsid w:val="002A2108"/>
    <w:rsid w:val="002A2426"/>
    <w:rsid w:val="002A245C"/>
    <w:rsid w:val="002A246D"/>
    <w:rsid w:val="002A26B6"/>
    <w:rsid w:val="002A2EBB"/>
    <w:rsid w:val="002A3423"/>
    <w:rsid w:val="002A37BD"/>
    <w:rsid w:val="002A386A"/>
    <w:rsid w:val="002A3C82"/>
    <w:rsid w:val="002A4437"/>
    <w:rsid w:val="002A4A9E"/>
    <w:rsid w:val="002A4EDC"/>
    <w:rsid w:val="002A4EF0"/>
    <w:rsid w:val="002A6544"/>
    <w:rsid w:val="002A6A4E"/>
    <w:rsid w:val="002A6BCE"/>
    <w:rsid w:val="002A6C55"/>
    <w:rsid w:val="002A6C70"/>
    <w:rsid w:val="002A6CAB"/>
    <w:rsid w:val="002A6DA3"/>
    <w:rsid w:val="002A6E95"/>
    <w:rsid w:val="002A77C7"/>
    <w:rsid w:val="002A7842"/>
    <w:rsid w:val="002A7B0D"/>
    <w:rsid w:val="002A7EA9"/>
    <w:rsid w:val="002A7EE3"/>
    <w:rsid w:val="002B06F4"/>
    <w:rsid w:val="002B0E6A"/>
    <w:rsid w:val="002B0F73"/>
    <w:rsid w:val="002B124B"/>
    <w:rsid w:val="002B1C8F"/>
    <w:rsid w:val="002B1CAE"/>
    <w:rsid w:val="002B1E2D"/>
    <w:rsid w:val="002B1E61"/>
    <w:rsid w:val="002B25A4"/>
    <w:rsid w:val="002B2622"/>
    <w:rsid w:val="002B271E"/>
    <w:rsid w:val="002B2B1A"/>
    <w:rsid w:val="002B2C98"/>
    <w:rsid w:val="002B3026"/>
    <w:rsid w:val="002B349E"/>
    <w:rsid w:val="002B34CA"/>
    <w:rsid w:val="002B35E1"/>
    <w:rsid w:val="002B3B62"/>
    <w:rsid w:val="002B4565"/>
    <w:rsid w:val="002B4950"/>
    <w:rsid w:val="002B5532"/>
    <w:rsid w:val="002B55C8"/>
    <w:rsid w:val="002B5A85"/>
    <w:rsid w:val="002B620F"/>
    <w:rsid w:val="002B63A7"/>
    <w:rsid w:val="002B6E35"/>
    <w:rsid w:val="002B7EBD"/>
    <w:rsid w:val="002C12FF"/>
    <w:rsid w:val="002C1761"/>
    <w:rsid w:val="002C18CB"/>
    <w:rsid w:val="002C22E6"/>
    <w:rsid w:val="002C2583"/>
    <w:rsid w:val="002C2879"/>
    <w:rsid w:val="002C287C"/>
    <w:rsid w:val="002C2E49"/>
    <w:rsid w:val="002C348D"/>
    <w:rsid w:val="002C34B0"/>
    <w:rsid w:val="002C365E"/>
    <w:rsid w:val="002C3A0A"/>
    <w:rsid w:val="002C3BBB"/>
    <w:rsid w:val="002C3EBB"/>
    <w:rsid w:val="002C42BA"/>
    <w:rsid w:val="002C42FC"/>
    <w:rsid w:val="002C4774"/>
    <w:rsid w:val="002C4F9B"/>
    <w:rsid w:val="002C5222"/>
    <w:rsid w:val="002C5252"/>
    <w:rsid w:val="002C5543"/>
    <w:rsid w:val="002C5740"/>
    <w:rsid w:val="002C6118"/>
    <w:rsid w:val="002C6181"/>
    <w:rsid w:val="002C638F"/>
    <w:rsid w:val="002C6F33"/>
    <w:rsid w:val="002C7073"/>
    <w:rsid w:val="002C7814"/>
    <w:rsid w:val="002C7B7D"/>
    <w:rsid w:val="002D0F7F"/>
    <w:rsid w:val="002D26DB"/>
    <w:rsid w:val="002D2D7E"/>
    <w:rsid w:val="002D322F"/>
    <w:rsid w:val="002D3BC7"/>
    <w:rsid w:val="002D4B18"/>
    <w:rsid w:val="002D5EC9"/>
    <w:rsid w:val="002D5F71"/>
    <w:rsid w:val="002D6A5D"/>
    <w:rsid w:val="002D714B"/>
    <w:rsid w:val="002D7829"/>
    <w:rsid w:val="002D7D2E"/>
    <w:rsid w:val="002D7E6E"/>
    <w:rsid w:val="002E0198"/>
    <w:rsid w:val="002E1145"/>
    <w:rsid w:val="002E1AF9"/>
    <w:rsid w:val="002E1D7C"/>
    <w:rsid w:val="002E1F0B"/>
    <w:rsid w:val="002E2156"/>
    <w:rsid w:val="002E23C0"/>
    <w:rsid w:val="002E23D8"/>
    <w:rsid w:val="002E33E7"/>
    <w:rsid w:val="002E3A20"/>
    <w:rsid w:val="002E43D9"/>
    <w:rsid w:val="002E43FB"/>
    <w:rsid w:val="002E4A35"/>
    <w:rsid w:val="002E4BEE"/>
    <w:rsid w:val="002E4DB6"/>
    <w:rsid w:val="002E524D"/>
    <w:rsid w:val="002E54E5"/>
    <w:rsid w:val="002E552E"/>
    <w:rsid w:val="002E580E"/>
    <w:rsid w:val="002E5C8E"/>
    <w:rsid w:val="002E6159"/>
    <w:rsid w:val="002E69D6"/>
    <w:rsid w:val="002E74A8"/>
    <w:rsid w:val="002E74C1"/>
    <w:rsid w:val="002E7E50"/>
    <w:rsid w:val="002F0074"/>
    <w:rsid w:val="002F1173"/>
    <w:rsid w:val="002F1F5B"/>
    <w:rsid w:val="002F231D"/>
    <w:rsid w:val="002F2393"/>
    <w:rsid w:val="002F23CE"/>
    <w:rsid w:val="002F2D7E"/>
    <w:rsid w:val="002F32CD"/>
    <w:rsid w:val="002F33A5"/>
    <w:rsid w:val="002F3891"/>
    <w:rsid w:val="002F3C0B"/>
    <w:rsid w:val="002F401A"/>
    <w:rsid w:val="002F449B"/>
    <w:rsid w:val="002F4D30"/>
    <w:rsid w:val="002F4D86"/>
    <w:rsid w:val="002F5D69"/>
    <w:rsid w:val="002F6188"/>
    <w:rsid w:val="002F634D"/>
    <w:rsid w:val="002F63AE"/>
    <w:rsid w:val="002F66D4"/>
    <w:rsid w:val="002F6E86"/>
    <w:rsid w:val="002F743D"/>
    <w:rsid w:val="002F7664"/>
    <w:rsid w:val="002F7C77"/>
    <w:rsid w:val="002F7CC5"/>
    <w:rsid w:val="002F7D03"/>
    <w:rsid w:val="00300166"/>
    <w:rsid w:val="00300245"/>
    <w:rsid w:val="0030067E"/>
    <w:rsid w:val="00300C38"/>
    <w:rsid w:val="00300CAD"/>
    <w:rsid w:val="00300CB3"/>
    <w:rsid w:val="00301339"/>
    <w:rsid w:val="00301538"/>
    <w:rsid w:val="00301A59"/>
    <w:rsid w:val="00301F80"/>
    <w:rsid w:val="003037CE"/>
    <w:rsid w:val="0030394B"/>
    <w:rsid w:val="003039F9"/>
    <w:rsid w:val="003039FD"/>
    <w:rsid w:val="00304110"/>
    <w:rsid w:val="00304815"/>
    <w:rsid w:val="003050A4"/>
    <w:rsid w:val="00305C88"/>
    <w:rsid w:val="00305D35"/>
    <w:rsid w:val="00305DB8"/>
    <w:rsid w:val="00305F59"/>
    <w:rsid w:val="003062E3"/>
    <w:rsid w:val="003062E5"/>
    <w:rsid w:val="003066C6"/>
    <w:rsid w:val="00306A1E"/>
    <w:rsid w:val="00306AD3"/>
    <w:rsid w:val="00306CBC"/>
    <w:rsid w:val="0030704C"/>
    <w:rsid w:val="003072C6"/>
    <w:rsid w:val="003074B7"/>
    <w:rsid w:val="00307817"/>
    <w:rsid w:val="00307F1A"/>
    <w:rsid w:val="00310169"/>
    <w:rsid w:val="00310208"/>
    <w:rsid w:val="003108C4"/>
    <w:rsid w:val="00310A2D"/>
    <w:rsid w:val="00310ABA"/>
    <w:rsid w:val="00310D8E"/>
    <w:rsid w:val="0031124A"/>
    <w:rsid w:val="00311479"/>
    <w:rsid w:val="0031189E"/>
    <w:rsid w:val="00311A87"/>
    <w:rsid w:val="00311A8E"/>
    <w:rsid w:val="003121F1"/>
    <w:rsid w:val="0031232C"/>
    <w:rsid w:val="003128A9"/>
    <w:rsid w:val="00312B99"/>
    <w:rsid w:val="003133D9"/>
    <w:rsid w:val="00314363"/>
    <w:rsid w:val="00314818"/>
    <w:rsid w:val="00314D4C"/>
    <w:rsid w:val="003158FF"/>
    <w:rsid w:val="00315BBD"/>
    <w:rsid w:val="003165FF"/>
    <w:rsid w:val="00316AB8"/>
    <w:rsid w:val="00317505"/>
    <w:rsid w:val="0031753A"/>
    <w:rsid w:val="00317762"/>
    <w:rsid w:val="00317CE6"/>
    <w:rsid w:val="00317D81"/>
    <w:rsid w:val="00317E7C"/>
    <w:rsid w:val="00320195"/>
    <w:rsid w:val="003201DA"/>
    <w:rsid w:val="00320293"/>
    <w:rsid w:val="003204C3"/>
    <w:rsid w:val="00320550"/>
    <w:rsid w:val="003209B3"/>
    <w:rsid w:val="00320D07"/>
    <w:rsid w:val="00320D78"/>
    <w:rsid w:val="0032162D"/>
    <w:rsid w:val="0032181F"/>
    <w:rsid w:val="00322088"/>
    <w:rsid w:val="00322CC2"/>
    <w:rsid w:val="00322D42"/>
    <w:rsid w:val="00323DB2"/>
    <w:rsid w:val="003248EF"/>
    <w:rsid w:val="00324A6E"/>
    <w:rsid w:val="00324D53"/>
    <w:rsid w:val="00325BDC"/>
    <w:rsid w:val="00326C12"/>
    <w:rsid w:val="003271DC"/>
    <w:rsid w:val="0032722F"/>
    <w:rsid w:val="003273E5"/>
    <w:rsid w:val="00327ECA"/>
    <w:rsid w:val="00327ED2"/>
    <w:rsid w:val="003305BF"/>
    <w:rsid w:val="00330F36"/>
    <w:rsid w:val="00330F41"/>
    <w:rsid w:val="003316BB"/>
    <w:rsid w:val="00331873"/>
    <w:rsid w:val="00331E7C"/>
    <w:rsid w:val="00332C06"/>
    <w:rsid w:val="003335C8"/>
    <w:rsid w:val="003337F5"/>
    <w:rsid w:val="0033395C"/>
    <w:rsid w:val="00333F21"/>
    <w:rsid w:val="00333FE2"/>
    <w:rsid w:val="0033431A"/>
    <w:rsid w:val="00334419"/>
    <w:rsid w:val="00334B54"/>
    <w:rsid w:val="0033503B"/>
    <w:rsid w:val="00336D56"/>
    <w:rsid w:val="0033739E"/>
    <w:rsid w:val="003375C7"/>
    <w:rsid w:val="00337B1C"/>
    <w:rsid w:val="00337B4E"/>
    <w:rsid w:val="00340934"/>
    <w:rsid w:val="003413E4"/>
    <w:rsid w:val="0034198E"/>
    <w:rsid w:val="00341CAD"/>
    <w:rsid w:val="00342142"/>
    <w:rsid w:val="003421B7"/>
    <w:rsid w:val="003428BC"/>
    <w:rsid w:val="00343023"/>
    <w:rsid w:val="00343284"/>
    <w:rsid w:val="00343733"/>
    <w:rsid w:val="003446F0"/>
    <w:rsid w:val="00344770"/>
    <w:rsid w:val="00344C58"/>
    <w:rsid w:val="00344ED1"/>
    <w:rsid w:val="003450E2"/>
    <w:rsid w:val="003455B2"/>
    <w:rsid w:val="0034574A"/>
    <w:rsid w:val="00345E76"/>
    <w:rsid w:val="00346ABE"/>
    <w:rsid w:val="00346D45"/>
    <w:rsid w:val="00346F6A"/>
    <w:rsid w:val="00347167"/>
    <w:rsid w:val="0034719A"/>
    <w:rsid w:val="0034753E"/>
    <w:rsid w:val="00347796"/>
    <w:rsid w:val="00347868"/>
    <w:rsid w:val="00350617"/>
    <w:rsid w:val="0035102C"/>
    <w:rsid w:val="003516D9"/>
    <w:rsid w:val="00352202"/>
    <w:rsid w:val="0035236A"/>
    <w:rsid w:val="00352623"/>
    <w:rsid w:val="00352F2B"/>
    <w:rsid w:val="00353FA8"/>
    <w:rsid w:val="00353FFE"/>
    <w:rsid w:val="0035475B"/>
    <w:rsid w:val="00354A96"/>
    <w:rsid w:val="00354D52"/>
    <w:rsid w:val="003555C5"/>
    <w:rsid w:val="00355886"/>
    <w:rsid w:val="00356691"/>
    <w:rsid w:val="00356769"/>
    <w:rsid w:val="00356814"/>
    <w:rsid w:val="00356D41"/>
    <w:rsid w:val="003571B5"/>
    <w:rsid w:val="00357942"/>
    <w:rsid w:val="00357A92"/>
    <w:rsid w:val="00357B7D"/>
    <w:rsid w:val="00357CAA"/>
    <w:rsid w:val="00357FFA"/>
    <w:rsid w:val="0036134E"/>
    <w:rsid w:val="00361E24"/>
    <w:rsid w:val="00362173"/>
    <w:rsid w:val="00362919"/>
    <w:rsid w:val="00362CCA"/>
    <w:rsid w:val="00363765"/>
    <w:rsid w:val="00363A0B"/>
    <w:rsid w:val="003640B1"/>
    <w:rsid w:val="00364BD0"/>
    <w:rsid w:val="00365AB8"/>
    <w:rsid w:val="00365BD1"/>
    <w:rsid w:val="00365E56"/>
    <w:rsid w:val="0036647A"/>
    <w:rsid w:val="00367D96"/>
    <w:rsid w:val="00367E35"/>
    <w:rsid w:val="003700E2"/>
    <w:rsid w:val="00370DDB"/>
    <w:rsid w:val="0037100E"/>
    <w:rsid w:val="00372D89"/>
    <w:rsid w:val="0037306A"/>
    <w:rsid w:val="003733BB"/>
    <w:rsid w:val="00373807"/>
    <w:rsid w:val="00373F72"/>
    <w:rsid w:val="003741AD"/>
    <w:rsid w:val="003743B8"/>
    <w:rsid w:val="003747FB"/>
    <w:rsid w:val="00374F85"/>
    <w:rsid w:val="0037567C"/>
    <w:rsid w:val="0037587E"/>
    <w:rsid w:val="00375D3D"/>
    <w:rsid w:val="00375F0D"/>
    <w:rsid w:val="00375F5A"/>
    <w:rsid w:val="00376663"/>
    <w:rsid w:val="003767D1"/>
    <w:rsid w:val="00376801"/>
    <w:rsid w:val="00376E17"/>
    <w:rsid w:val="0037708A"/>
    <w:rsid w:val="00377A91"/>
    <w:rsid w:val="0038005C"/>
    <w:rsid w:val="0038019F"/>
    <w:rsid w:val="0038082D"/>
    <w:rsid w:val="00380B0D"/>
    <w:rsid w:val="0038194C"/>
    <w:rsid w:val="00382071"/>
    <w:rsid w:val="003820A5"/>
    <w:rsid w:val="003821DA"/>
    <w:rsid w:val="003823AE"/>
    <w:rsid w:val="00382402"/>
    <w:rsid w:val="00382914"/>
    <w:rsid w:val="00385491"/>
    <w:rsid w:val="003857FF"/>
    <w:rsid w:val="00385C43"/>
    <w:rsid w:val="00385C4B"/>
    <w:rsid w:val="003863EF"/>
    <w:rsid w:val="00386B87"/>
    <w:rsid w:val="00386E23"/>
    <w:rsid w:val="00387154"/>
    <w:rsid w:val="00390EB6"/>
    <w:rsid w:val="00390FB0"/>
    <w:rsid w:val="00391591"/>
    <w:rsid w:val="003917B4"/>
    <w:rsid w:val="00392783"/>
    <w:rsid w:val="00392838"/>
    <w:rsid w:val="00392AB9"/>
    <w:rsid w:val="0039434F"/>
    <w:rsid w:val="00395CBB"/>
    <w:rsid w:val="00396641"/>
    <w:rsid w:val="003967AC"/>
    <w:rsid w:val="00396D59"/>
    <w:rsid w:val="00396DA8"/>
    <w:rsid w:val="0039783D"/>
    <w:rsid w:val="00397B2A"/>
    <w:rsid w:val="00397BA4"/>
    <w:rsid w:val="00397E61"/>
    <w:rsid w:val="003A0013"/>
    <w:rsid w:val="003A004C"/>
    <w:rsid w:val="003A0751"/>
    <w:rsid w:val="003A1F39"/>
    <w:rsid w:val="003A277E"/>
    <w:rsid w:val="003A2F25"/>
    <w:rsid w:val="003A32A5"/>
    <w:rsid w:val="003A36E1"/>
    <w:rsid w:val="003A385E"/>
    <w:rsid w:val="003A3A96"/>
    <w:rsid w:val="003A3AA9"/>
    <w:rsid w:val="003A3BAC"/>
    <w:rsid w:val="003A43EB"/>
    <w:rsid w:val="003A4480"/>
    <w:rsid w:val="003A4754"/>
    <w:rsid w:val="003A4AD3"/>
    <w:rsid w:val="003A5470"/>
    <w:rsid w:val="003A6604"/>
    <w:rsid w:val="003A6876"/>
    <w:rsid w:val="003A6FBB"/>
    <w:rsid w:val="003A73C7"/>
    <w:rsid w:val="003A76AB"/>
    <w:rsid w:val="003A785C"/>
    <w:rsid w:val="003B076A"/>
    <w:rsid w:val="003B0C59"/>
    <w:rsid w:val="003B2485"/>
    <w:rsid w:val="003B2514"/>
    <w:rsid w:val="003B2807"/>
    <w:rsid w:val="003B2BBF"/>
    <w:rsid w:val="003B2C8A"/>
    <w:rsid w:val="003B2CC2"/>
    <w:rsid w:val="003B2E28"/>
    <w:rsid w:val="003B2F27"/>
    <w:rsid w:val="003B2F3C"/>
    <w:rsid w:val="003B3D9D"/>
    <w:rsid w:val="003B4011"/>
    <w:rsid w:val="003B45EE"/>
    <w:rsid w:val="003B4658"/>
    <w:rsid w:val="003B4897"/>
    <w:rsid w:val="003B522D"/>
    <w:rsid w:val="003B55E2"/>
    <w:rsid w:val="003B76A6"/>
    <w:rsid w:val="003C03C1"/>
    <w:rsid w:val="003C144C"/>
    <w:rsid w:val="003C18FD"/>
    <w:rsid w:val="003C28ED"/>
    <w:rsid w:val="003C39E5"/>
    <w:rsid w:val="003C4267"/>
    <w:rsid w:val="003C42BF"/>
    <w:rsid w:val="003C447F"/>
    <w:rsid w:val="003C45CD"/>
    <w:rsid w:val="003C4E02"/>
    <w:rsid w:val="003C58CB"/>
    <w:rsid w:val="003C5B99"/>
    <w:rsid w:val="003C5BE1"/>
    <w:rsid w:val="003C619E"/>
    <w:rsid w:val="003C68F2"/>
    <w:rsid w:val="003C7B39"/>
    <w:rsid w:val="003D0CCF"/>
    <w:rsid w:val="003D12C5"/>
    <w:rsid w:val="003D16DF"/>
    <w:rsid w:val="003D19F4"/>
    <w:rsid w:val="003D1B1B"/>
    <w:rsid w:val="003D1B3E"/>
    <w:rsid w:val="003D1F99"/>
    <w:rsid w:val="003D2109"/>
    <w:rsid w:val="003D298C"/>
    <w:rsid w:val="003D2ADE"/>
    <w:rsid w:val="003D3004"/>
    <w:rsid w:val="003D3D0F"/>
    <w:rsid w:val="003D3D96"/>
    <w:rsid w:val="003D3EED"/>
    <w:rsid w:val="003D3F1B"/>
    <w:rsid w:val="003D4118"/>
    <w:rsid w:val="003D4346"/>
    <w:rsid w:val="003D491D"/>
    <w:rsid w:val="003D4D63"/>
    <w:rsid w:val="003D5651"/>
    <w:rsid w:val="003D58B8"/>
    <w:rsid w:val="003D5CFB"/>
    <w:rsid w:val="003D5D32"/>
    <w:rsid w:val="003D64A0"/>
    <w:rsid w:val="003D69D1"/>
    <w:rsid w:val="003D780C"/>
    <w:rsid w:val="003D7F7D"/>
    <w:rsid w:val="003E056C"/>
    <w:rsid w:val="003E086D"/>
    <w:rsid w:val="003E11A1"/>
    <w:rsid w:val="003E21C9"/>
    <w:rsid w:val="003E257D"/>
    <w:rsid w:val="003E2636"/>
    <w:rsid w:val="003E2948"/>
    <w:rsid w:val="003E2E12"/>
    <w:rsid w:val="003E2F4F"/>
    <w:rsid w:val="003E3C8F"/>
    <w:rsid w:val="003E436B"/>
    <w:rsid w:val="003E508A"/>
    <w:rsid w:val="003E5730"/>
    <w:rsid w:val="003E574D"/>
    <w:rsid w:val="003E5881"/>
    <w:rsid w:val="003E5A6B"/>
    <w:rsid w:val="003E5CA0"/>
    <w:rsid w:val="003E66D8"/>
    <w:rsid w:val="003E6F29"/>
    <w:rsid w:val="003E76D4"/>
    <w:rsid w:val="003E76DC"/>
    <w:rsid w:val="003E7A1A"/>
    <w:rsid w:val="003E7A38"/>
    <w:rsid w:val="003F01AE"/>
    <w:rsid w:val="003F0613"/>
    <w:rsid w:val="003F0834"/>
    <w:rsid w:val="003F1CCF"/>
    <w:rsid w:val="003F22D1"/>
    <w:rsid w:val="003F25CD"/>
    <w:rsid w:val="003F2793"/>
    <w:rsid w:val="003F2856"/>
    <w:rsid w:val="003F2987"/>
    <w:rsid w:val="003F3696"/>
    <w:rsid w:val="003F39CE"/>
    <w:rsid w:val="003F4670"/>
    <w:rsid w:val="003F4949"/>
    <w:rsid w:val="003F552B"/>
    <w:rsid w:val="003F69FE"/>
    <w:rsid w:val="003F703D"/>
    <w:rsid w:val="003F7765"/>
    <w:rsid w:val="003F7C80"/>
    <w:rsid w:val="004001D5"/>
    <w:rsid w:val="00400BA3"/>
    <w:rsid w:val="00400BAF"/>
    <w:rsid w:val="00400FBF"/>
    <w:rsid w:val="00401108"/>
    <w:rsid w:val="00401220"/>
    <w:rsid w:val="00401D33"/>
    <w:rsid w:val="00401E19"/>
    <w:rsid w:val="00401FFF"/>
    <w:rsid w:val="00402192"/>
    <w:rsid w:val="00402927"/>
    <w:rsid w:val="00402956"/>
    <w:rsid w:val="00404327"/>
    <w:rsid w:val="0040436B"/>
    <w:rsid w:val="0040490C"/>
    <w:rsid w:val="004055E2"/>
    <w:rsid w:val="0040603A"/>
    <w:rsid w:val="004064B2"/>
    <w:rsid w:val="00407279"/>
    <w:rsid w:val="00407993"/>
    <w:rsid w:val="00407FFC"/>
    <w:rsid w:val="004102D6"/>
    <w:rsid w:val="0041068B"/>
    <w:rsid w:val="00410AFD"/>
    <w:rsid w:val="00411430"/>
    <w:rsid w:val="00411833"/>
    <w:rsid w:val="00411FE4"/>
    <w:rsid w:val="004120A5"/>
    <w:rsid w:val="00412449"/>
    <w:rsid w:val="004126F3"/>
    <w:rsid w:val="00412F64"/>
    <w:rsid w:val="00413E67"/>
    <w:rsid w:val="004141CE"/>
    <w:rsid w:val="00414234"/>
    <w:rsid w:val="004142B5"/>
    <w:rsid w:val="004149B4"/>
    <w:rsid w:val="0041563D"/>
    <w:rsid w:val="00415BB6"/>
    <w:rsid w:val="004165B9"/>
    <w:rsid w:val="00417507"/>
    <w:rsid w:val="00417BEB"/>
    <w:rsid w:val="00417CC6"/>
    <w:rsid w:val="00417D61"/>
    <w:rsid w:val="004201D2"/>
    <w:rsid w:val="00420FA2"/>
    <w:rsid w:val="00421056"/>
    <w:rsid w:val="00422270"/>
    <w:rsid w:val="004230DF"/>
    <w:rsid w:val="004236F3"/>
    <w:rsid w:val="00424130"/>
    <w:rsid w:val="00424563"/>
    <w:rsid w:val="00424C06"/>
    <w:rsid w:val="00424E27"/>
    <w:rsid w:val="0042537D"/>
    <w:rsid w:val="00425559"/>
    <w:rsid w:val="00425FC8"/>
    <w:rsid w:val="00426103"/>
    <w:rsid w:val="0042620E"/>
    <w:rsid w:val="00430D61"/>
    <w:rsid w:val="00430EA7"/>
    <w:rsid w:val="004324FF"/>
    <w:rsid w:val="00432A55"/>
    <w:rsid w:val="00432D53"/>
    <w:rsid w:val="00432E65"/>
    <w:rsid w:val="00434269"/>
    <w:rsid w:val="00434920"/>
    <w:rsid w:val="0043579D"/>
    <w:rsid w:val="00435F39"/>
    <w:rsid w:val="004365D2"/>
    <w:rsid w:val="004372B7"/>
    <w:rsid w:val="00437567"/>
    <w:rsid w:val="004401C7"/>
    <w:rsid w:val="00440451"/>
    <w:rsid w:val="00440533"/>
    <w:rsid w:val="004406F0"/>
    <w:rsid w:val="00440F10"/>
    <w:rsid w:val="00441AF1"/>
    <w:rsid w:val="004424B2"/>
    <w:rsid w:val="004425AC"/>
    <w:rsid w:val="0044260A"/>
    <w:rsid w:val="00442939"/>
    <w:rsid w:val="00442A6C"/>
    <w:rsid w:val="00442B49"/>
    <w:rsid w:val="00442DAA"/>
    <w:rsid w:val="0044459F"/>
    <w:rsid w:val="00444B07"/>
    <w:rsid w:val="00444D82"/>
    <w:rsid w:val="00445984"/>
    <w:rsid w:val="0044667C"/>
    <w:rsid w:val="0044687F"/>
    <w:rsid w:val="004468A8"/>
    <w:rsid w:val="00446F01"/>
    <w:rsid w:val="004471B7"/>
    <w:rsid w:val="004472EA"/>
    <w:rsid w:val="00447FC5"/>
    <w:rsid w:val="00450332"/>
    <w:rsid w:val="0045085A"/>
    <w:rsid w:val="00450D2D"/>
    <w:rsid w:val="00451ABF"/>
    <w:rsid w:val="00451DC3"/>
    <w:rsid w:val="00452768"/>
    <w:rsid w:val="00452A34"/>
    <w:rsid w:val="00452B3B"/>
    <w:rsid w:val="004535BC"/>
    <w:rsid w:val="00453A1B"/>
    <w:rsid w:val="00454418"/>
    <w:rsid w:val="0045495F"/>
    <w:rsid w:val="00454B9E"/>
    <w:rsid w:val="0045533F"/>
    <w:rsid w:val="00455575"/>
    <w:rsid w:val="00455F2B"/>
    <w:rsid w:val="0045629F"/>
    <w:rsid w:val="004564C6"/>
    <w:rsid w:val="004571F0"/>
    <w:rsid w:val="00457B06"/>
    <w:rsid w:val="004601E8"/>
    <w:rsid w:val="004603E6"/>
    <w:rsid w:val="004603F2"/>
    <w:rsid w:val="004609E9"/>
    <w:rsid w:val="00460C99"/>
    <w:rsid w:val="00460E0A"/>
    <w:rsid w:val="00460F4D"/>
    <w:rsid w:val="004610CC"/>
    <w:rsid w:val="00461423"/>
    <w:rsid w:val="0046177E"/>
    <w:rsid w:val="00461C14"/>
    <w:rsid w:val="00461CAD"/>
    <w:rsid w:val="00461E06"/>
    <w:rsid w:val="00461F5B"/>
    <w:rsid w:val="0046201D"/>
    <w:rsid w:val="0046264A"/>
    <w:rsid w:val="0046306F"/>
    <w:rsid w:val="00464BB7"/>
    <w:rsid w:val="00465464"/>
    <w:rsid w:val="00465B2F"/>
    <w:rsid w:val="00465CC0"/>
    <w:rsid w:val="00465E87"/>
    <w:rsid w:val="00465F09"/>
    <w:rsid w:val="00465F88"/>
    <w:rsid w:val="00466315"/>
    <w:rsid w:val="00466B41"/>
    <w:rsid w:val="00466EBA"/>
    <w:rsid w:val="00467034"/>
    <w:rsid w:val="0046714F"/>
    <w:rsid w:val="00467588"/>
    <w:rsid w:val="00467CEC"/>
    <w:rsid w:val="004709E8"/>
    <w:rsid w:val="00470DFA"/>
    <w:rsid w:val="004715F5"/>
    <w:rsid w:val="00471AA5"/>
    <w:rsid w:val="0047217F"/>
    <w:rsid w:val="004726C7"/>
    <w:rsid w:val="00472A1D"/>
    <w:rsid w:val="00472E6E"/>
    <w:rsid w:val="00473658"/>
    <w:rsid w:val="004746BA"/>
    <w:rsid w:val="004753B1"/>
    <w:rsid w:val="0047561D"/>
    <w:rsid w:val="004765DD"/>
    <w:rsid w:val="00476BC8"/>
    <w:rsid w:val="00476EFE"/>
    <w:rsid w:val="00477303"/>
    <w:rsid w:val="00477613"/>
    <w:rsid w:val="0047785A"/>
    <w:rsid w:val="0047786A"/>
    <w:rsid w:val="004778B0"/>
    <w:rsid w:val="00477951"/>
    <w:rsid w:val="00477953"/>
    <w:rsid w:val="00477A65"/>
    <w:rsid w:val="0048053B"/>
    <w:rsid w:val="0048126B"/>
    <w:rsid w:val="00481544"/>
    <w:rsid w:val="00481957"/>
    <w:rsid w:val="00482D92"/>
    <w:rsid w:val="00482DB3"/>
    <w:rsid w:val="00482F5B"/>
    <w:rsid w:val="004831D1"/>
    <w:rsid w:val="0048384B"/>
    <w:rsid w:val="004843B9"/>
    <w:rsid w:val="00484A5B"/>
    <w:rsid w:val="004850BD"/>
    <w:rsid w:val="004851ED"/>
    <w:rsid w:val="00485515"/>
    <w:rsid w:val="00485625"/>
    <w:rsid w:val="004856A3"/>
    <w:rsid w:val="00485D9E"/>
    <w:rsid w:val="00485EC4"/>
    <w:rsid w:val="00485FBC"/>
    <w:rsid w:val="00486625"/>
    <w:rsid w:val="00486E4D"/>
    <w:rsid w:val="00487097"/>
    <w:rsid w:val="00487A9F"/>
    <w:rsid w:val="00487C51"/>
    <w:rsid w:val="0049109E"/>
    <w:rsid w:val="004913D5"/>
    <w:rsid w:val="004918C0"/>
    <w:rsid w:val="00491ABD"/>
    <w:rsid w:val="00491C09"/>
    <w:rsid w:val="00491DD9"/>
    <w:rsid w:val="004922F8"/>
    <w:rsid w:val="004923E0"/>
    <w:rsid w:val="004930BC"/>
    <w:rsid w:val="00493202"/>
    <w:rsid w:val="00493A39"/>
    <w:rsid w:val="004941B4"/>
    <w:rsid w:val="00494D68"/>
    <w:rsid w:val="0049522B"/>
    <w:rsid w:val="00495E66"/>
    <w:rsid w:val="004962B9"/>
    <w:rsid w:val="004962BD"/>
    <w:rsid w:val="00497DA4"/>
    <w:rsid w:val="004A01F0"/>
    <w:rsid w:val="004A0236"/>
    <w:rsid w:val="004A0F19"/>
    <w:rsid w:val="004A19C8"/>
    <w:rsid w:val="004A1FD2"/>
    <w:rsid w:val="004A2274"/>
    <w:rsid w:val="004A2D38"/>
    <w:rsid w:val="004A2F68"/>
    <w:rsid w:val="004A305A"/>
    <w:rsid w:val="004A369A"/>
    <w:rsid w:val="004A3A44"/>
    <w:rsid w:val="004A3B3E"/>
    <w:rsid w:val="004A6967"/>
    <w:rsid w:val="004A6968"/>
    <w:rsid w:val="004A6B63"/>
    <w:rsid w:val="004A6C7E"/>
    <w:rsid w:val="004A6F7B"/>
    <w:rsid w:val="004A7217"/>
    <w:rsid w:val="004A747B"/>
    <w:rsid w:val="004B0084"/>
    <w:rsid w:val="004B02A5"/>
    <w:rsid w:val="004B0819"/>
    <w:rsid w:val="004B0985"/>
    <w:rsid w:val="004B0FDB"/>
    <w:rsid w:val="004B15BE"/>
    <w:rsid w:val="004B17F9"/>
    <w:rsid w:val="004B191B"/>
    <w:rsid w:val="004B1C94"/>
    <w:rsid w:val="004B1EA6"/>
    <w:rsid w:val="004B2729"/>
    <w:rsid w:val="004B3744"/>
    <w:rsid w:val="004B374F"/>
    <w:rsid w:val="004B40BE"/>
    <w:rsid w:val="004B4271"/>
    <w:rsid w:val="004B4417"/>
    <w:rsid w:val="004B4B30"/>
    <w:rsid w:val="004B5CAB"/>
    <w:rsid w:val="004B65F7"/>
    <w:rsid w:val="004B67A5"/>
    <w:rsid w:val="004B68AB"/>
    <w:rsid w:val="004B7136"/>
    <w:rsid w:val="004B7419"/>
    <w:rsid w:val="004B774C"/>
    <w:rsid w:val="004B789F"/>
    <w:rsid w:val="004B7D52"/>
    <w:rsid w:val="004C023A"/>
    <w:rsid w:val="004C05A7"/>
    <w:rsid w:val="004C07D1"/>
    <w:rsid w:val="004C0903"/>
    <w:rsid w:val="004C0A84"/>
    <w:rsid w:val="004C1361"/>
    <w:rsid w:val="004C171D"/>
    <w:rsid w:val="004C1F9A"/>
    <w:rsid w:val="004C2106"/>
    <w:rsid w:val="004C2994"/>
    <w:rsid w:val="004C3CDB"/>
    <w:rsid w:val="004C3D12"/>
    <w:rsid w:val="004C4280"/>
    <w:rsid w:val="004C49B8"/>
    <w:rsid w:val="004C5777"/>
    <w:rsid w:val="004C6177"/>
    <w:rsid w:val="004C7115"/>
    <w:rsid w:val="004C7E22"/>
    <w:rsid w:val="004D0159"/>
    <w:rsid w:val="004D0173"/>
    <w:rsid w:val="004D0217"/>
    <w:rsid w:val="004D07F4"/>
    <w:rsid w:val="004D1030"/>
    <w:rsid w:val="004D1056"/>
    <w:rsid w:val="004D1A33"/>
    <w:rsid w:val="004D1AEB"/>
    <w:rsid w:val="004D2B7B"/>
    <w:rsid w:val="004D3577"/>
    <w:rsid w:val="004D35C3"/>
    <w:rsid w:val="004D3730"/>
    <w:rsid w:val="004D3A8F"/>
    <w:rsid w:val="004D51F8"/>
    <w:rsid w:val="004D5348"/>
    <w:rsid w:val="004D548A"/>
    <w:rsid w:val="004D5A47"/>
    <w:rsid w:val="004D6406"/>
    <w:rsid w:val="004D6913"/>
    <w:rsid w:val="004D6F07"/>
    <w:rsid w:val="004D6FF1"/>
    <w:rsid w:val="004D7511"/>
    <w:rsid w:val="004D7DE9"/>
    <w:rsid w:val="004E00CF"/>
    <w:rsid w:val="004E135A"/>
    <w:rsid w:val="004E153F"/>
    <w:rsid w:val="004E169C"/>
    <w:rsid w:val="004E16F8"/>
    <w:rsid w:val="004E1DD7"/>
    <w:rsid w:val="004E1EDE"/>
    <w:rsid w:val="004E21E2"/>
    <w:rsid w:val="004E293F"/>
    <w:rsid w:val="004E2E85"/>
    <w:rsid w:val="004E3250"/>
    <w:rsid w:val="004E3529"/>
    <w:rsid w:val="004E380D"/>
    <w:rsid w:val="004E3C84"/>
    <w:rsid w:val="004E4600"/>
    <w:rsid w:val="004E545E"/>
    <w:rsid w:val="004E5853"/>
    <w:rsid w:val="004E634F"/>
    <w:rsid w:val="004E6D4C"/>
    <w:rsid w:val="004E6F6C"/>
    <w:rsid w:val="004E7747"/>
    <w:rsid w:val="004E7922"/>
    <w:rsid w:val="004E7D1E"/>
    <w:rsid w:val="004F0625"/>
    <w:rsid w:val="004F092B"/>
    <w:rsid w:val="004F0C44"/>
    <w:rsid w:val="004F0DFC"/>
    <w:rsid w:val="004F105B"/>
    <w:rsid w:val="004F343D"/>
    <w:rsid w:val="004F3441"/>
    <w:rsid w:val="004F35D2"/>
    <w:rsid w:val="004F37C9"/>
    <w:rsid w:val="004F3D98"/>
    <w:rsid w:val="004F41B2"/>
    <w:rsid w:val="004F4624"/>
    <w:rsid w:val="004F469B"/>
    <w:rsid w:val="004F4AFC"/>
    <w:rsid w:val="004F52A5"/>
    <w:rsid w:val="004F5484"/>
    <w:rsid w:val="004F5D20"/>
    <w:rsid w:val="004F6D15"/>
    <w:rsid w:val="004F6EC7"/>
    <w:rsid w:val="004F72AD"/>
    <w:rsid w:val="004F78DC"/>
    <w:rsid w:val="004F78E9"/>
    <w:rsid w:val="004F79D3"/>
    <w:rsid w:val="00500785"/>
    <w:rsid w:val="0050086E"/>
    <w:rsid w:val="005009F7"/>
    <w:rsid w:val="00500A49"/>
    <w:rsid w:val="00500C8C"/>
    <w:rsid w:val="00500D74"/>
    <w:rsid w:val="00501044"/>
    <w:rsid w:val="00501375"/>
    <w:rsid w:val="0050149D"/>
    <w:rsid w:val="00501D3B"/>
    <w:rsid w:val="005022C9"/>
    <w:rsid w:val="00502A8B"/>
    <w:rsid w:val="00502B8F"/>
    <w:rsid w:val="0050355B"/>
    <w:rsid w:val="0050360B"/>
    <w:rsid w:val="00503F54"/>
    <w:rsid w:val="0050450E"/>
    <w:rsid w:val="00504D81"/>
    <w:rsid w:val="00504F03"/>
    <w:rsid w:val="0050565A"/>
    <w:rsid w:val="0050575A"/>
    <w:rsid w:val="005057C2"/>
    <w:rsid w:val="00505BAA"/>
    <w:rsid w:val="00505C1C"/>
    <w:rsid w:val="005063B3"/>
    <w:rsid w:val="00506BA6"/>
    <w:rsid w:val="0050779D"/>
    <w:rsid w:val="00507DEE"/>
    <w:rsid w:val="00510B25"/>
    <w:rsid w:val="00510B9F"/>
    <w:rsid w:val="00511B7D"/>
    <w:rsid w:val="005125C5"/>
    <w:rsid w:val="00513135"/>
    <w:rsid w:val="0051324D"/>
    <w:rsid w:val="005135CF"/>
    <w:rsid w:val="005139EA"/>
    <w:rsid w:val="00514207"/>
    <w:rsid w:val="00514B88"/>
    <w:rsid w:val="0051556D"/>
    <w:rsid w:val="0051580B"/>
    <w:rsid w:val="00516182"/>
    <w:rsid w:val="00516462"/>
    <w:rsid w:val="005208A3"/>
    <w:rsid w:val="00520BBB"/>
    <w:rsid w:val="00520C01"/>
    <w:rsid w:val="00520C72"/>
    <w:rsid w:val="00520CF9"/>
    <w:rsid w:val="00520FCF"/>
    <w:rsid w:val="00521023"/>
    <w:rsid w:val="00521BAD"/>
    <w:rsid w:val="00521E79"/>
    <w:rsid w:val="00522182"/>
    <w:rsid w:val="00523381"/>
    <w:rsid w:val="005237E2"/>
    <w:rsid w:val="005240D5"/>
    <w:rsid w:val="00524310"/>
    <w:rsid w:val="00524892"/>
    <w:rsid w:val="00524CA5"/>
    <w:rsid w:val="00524EA6"/>
    <w:rsid w:val="00525456"/>
    <w:rsid w:val="00525680"/>
    <w:rsid w:val="005257D4"/>
    <w:rsid w:val="00525E45"/>
    <w:rsid w:val="00525F0E"/>
    <w:rsid w:val="00527634"/>
    <w:rsid w:val="005276CF"/>
    <w:rsid w:val="00527A64"/>
    <w:rsid w:val="00527A87"/>
    <w:rsid w:val="00530548"/>
    <w:rsid w:val="00530947"/>
    <w:rsid w:val="00531328"/>
    <w:rsid w:val="0053165E"/>
    <w:rsid w:val="005316C7"/>
    <w:rsid w:val="00531EAE"/>
    <w:rsid w:val="00532054"/>
    <w:rsid w:val="0053211C"/>
    <w:rsid w:val="00532236"/>
    <w:rsid w:val="0053279D"/>
    <w:rsid w:val="00532C2D"/>
    <w:rsid w:val="005338EA"/>
    <w:rsid w:val="00534B83"/>
    <w:rsid w:val="005350CC"/>
    <w:rsid w:val="00535D15"/>
    <w:rsid w:val="00536379"/>
    <w:rsid w:val="00536B68"/>
    <w:rsid w:val="00537A25"/>
    <w:rsid w:val="005400B0"/>
    <w:rsid w:val="005402F9"/>
    <w:rsid w:val="005418D0"/>
    <w:rsid w:val="00541DFE"/>
    <w:rsid w:val="0054206F"/>
    <w:rsid w:val="005433B1"/>
    <w:rsid w:val="00543CCF"/>
    <w:rsid w:val="00543E6C"/>
    <w:rsid w:val="00543F4B"/>
    <w:rsid w:val="00544184"/>
    <w:rsid w:val="005443D6"/>
    <w:rsid w:val="005446E2"/>
    <w:rsid w:val="005448A9"/>
    <w:rsid w:val="00545607"/>
    <w:rsid w:val="00545F0F"/>
    <w:rsid w:val="00546669"/>
    <w:rsid w:val="00546CBF"/>
    <w:rsid w:val="005471EF"/>
    <w:rsid w:val="005475E0"/>
    <w:rsid w:val="00547891"/>
    <w:rsid w:val="00547A8B"/>
    <w:rsid w:val="00547C63"/>
    <w:rsid w:val="00547C96"/>
    <w:rsid w:val="005501E5"/>
    <w:rsid w:val="00550740"/>
    <w:rsid w:val="00550F82"/>
    <w:rsid w:val="005511F4"/>
    <w:rsid w:val="005512B8"/>
    <w:rsid w:val="00551789"/>
    <w:rsid w:val="005519A2"/>
    <w:rsid w:val="0055284A"/>
    <w:rsid w:val="00552A00"/>
    <w:rsid w:val="00552B83"/>
    <w:rsid w:val="00552B9E"/>
    <w:rsid w:val="00553234"/>
    <w:rsid w:val="00553587"/>
    <w:rsid w:val="00553DD0"/>
    <w:rsid w:val="00553E15"/>
    <w:rsid w:val="00553F68"/>
    <w:rsid w:val="005552FD"/>
    <w:rsid w:val="00555E36"/>
    <w:rsid w:val="00555F79"/>
    <w:rsid w:val="00555FF9"/>
    <w:rsid w:val="00556891"/>
    <w:rsid w:val="0055736B"/>
    <w:rsid w:val="005577BA"/>
    <w:rsid w:val="00557D19"/>
    <w:rsid w:val="005600E5"/>
    <w:rsid w:val="005608AA"/>
    <w:rsid w:val="00561609"/>
    <w:rsid w:val="005616E3"/>
    <w:rsid w:val="005619AA"/>
    <w:rsid w:val="005622ED"/>
    <w:rsid w:val="00562B26"/>
    <w:rsid w:val="00563243"/>
    <w:rsid w:val="0056350D"/>
    <w:rsid w:val="00563909"/>
    <w:rsid w:val="00563A57"/>
    <w:rsid w:val="0056459F"/>
    <w:rsid w:val="005648E6"/>
    <w:rsid w:val="00564B26"/>
    <w:rsid w:val="00564CBC"/>
    <w:rsid w:val="00564E8F"/>
    <w:rsid w:val="005650AB"/>
    <w:rsid w:val="005657F2"/>
    <w:rsid w:val="00565AD3"/>
    <w:rsid w:val="00565F69"/>
    <w:rsid w:val="00566080"/>
    <w:rsid w:val="0056659E"/>
    <w:rsid w:val="005666A8"/>
    <w:rsid w:val="00566BC0"/>
    <w:rsid w:val="0056759A"/>
    <w:rsid w:val="00570EED"/>
    <w:rsid w:val="00571092"/>
    <w:rsid w:val="005713BD"/>
    <w:rsid w:val="0057147D"/>
    <w:rsid w:val="00571EBC"/>
    <w:rsid w:val="00572089"/>
    <w:rsid w:val="00572162"/>
    <w:rsid w:val="005728A4"/>
    <w:rsid w:val="005729B6"/>
    <w:rsid w:val="00572F41"/>
    <w:rsid w:val="0057365D"/>
    <w:rsid w:val="005736B8"/>
    <w:rsid w:val="00573F2C"/>
    <w:rsid w:val="00573F75"/>
    <w:rsid w:val="005744EF"/>
    <w:rsid w:val="00574B4C"/>
    <w:rsid w:val="00575097"/>
    <w:rsid w:val="00575984"/>
    <w:rsid w:val="00576077"/>
    <w:rsid w:val="005763BE"/>
    <w:rsid w:val="005763FC"/>
    <w:rsid w:val="00576A18"/>
    <w:rsid w:val="00576A28"/>
    <w:rsid w:val="00576C85"/>
    <w:rsid w:val="00576EB4"/>
    <w:rsid w:val="00577555"/>
    <w:rsid w:val="00577A54"/>
    <w:rsid w:val="00577B30"/>
    <w:rsid w:val="00577C7E"/>
    <w:rsid w:val="00580B79"/>
    <w:rsid w:val="00582768"/>
    <w:rsid w:val="00582F2B"/>
    <w:rsid w:val="00582FE2"/>
    <w:rsid w:val="005830CB"/>
    <w:rsid w:val="00583461"/>
    <w:rsid w:val="0058361A"/>
    <w:rsid w:val="00583816"/>
    <w:rsid w:val="00583C79"/>
    <w:rsid w:val="005848DE"/>
    <w:rsid w:val="00585165"/>
    <w:rsid w:val="005856A4"/>
    <w:rsid w:val="00585C87"/>
    <w:rsid w:val="00585D72"/>
    <w:rsid w:val="0058613E"/>
    <w:rsid w:val="00586E54"/>
    <w:rsid w:val="00587136"/>
    <w:rsid w:val="00587164"/>
    <w:rsid w:val="005879B8"/>
    <w:rsid w:val="00587ACE"/>
    <w:rsid w:val="005902FE"/>
    <w:rsid w:val="00590730"/>
    <w:rsid w:val="00590845"/>
    <w:rsid w:val="00592355"/>
    <w:rsid w:val="0059280E"/>
    <w:rsid w:val="0059297B"/>
    <w:rsid w:val="00592DD3"/>
    <w:rsid w:val="00592EAF"/>
    <w:rsid w:val="00593B97"/>
    <w:rsid w:val="00593E5C"/>
    <w:rsid w:val="0059427C"/>
    <w:rsid w:val="0059430D"/>
    <w:rsid w:val="00594763"/>
    <w:rsid w:val="005952CB"/>
    <w:rsid w:val="005952EE"/>
    <w:rsid w:val="0059540E"/>
    <w:rsid w:val="0059550B"/>
    <w:rsid w:val="00595BC0"/>
    <w:rsid w:val="00595E54"/>
    <w:rsid w:val="00596318"/>
    <w:rsid w:val="005A05B2"/>
    <w:rsid w:val="005A09F5"/>
    <w:rsid w:val="005A1096"/>
    <w:rsid w:val="005A3051"/>
    <w:rsid w:val="005A31E2"/>
    <w:rsid w:val="005A37FF"/>
    <w:rsid w:val="005A428C"/>
    <w:rsid w:val="005A4542"/>
    <w:rsid w:val="005A471F"/>
    <w:rsid w:val="005A53FE"/>
    <w:rsid w:val="005A5774"/>
    <w:rsid w:val="005A5DEA"/>
    <w:rsid w:val="005A61C8"/>
    <w:rsid w:val="005A65EA"/>
    <w:rsid w:val="005A6FAE"/>
    <w:rsid w:val="005A74C7"/>
    <w:rsid w:val="005A79EB"/>
    <w:rsid w:val="005B07A2"/>
    <w:rsid w:val="005B0D85"/>
    <w:rsid w:val="005B18AD"/>
    <w:rsid w:val="005B1BBF"/>
    <w:rsid w:val="005B2132"/>
    <w:rsid w:val="005B2476"/>
    <w:rsid w:val="005B2869"/>
    <w:rsid w:val="005B28BE"/>
    <w:rsid w:val="005B28F5"/>
    <w:rsid w:val="005B2C2F"/>
    <w:rsid w:val="005B36D5"/>
    <w:rsid w:val="005B51C9"/>
    <w:rsid w:val="005B543F"/>
    <w:rsid w:val="005B5715"/>
    <w:rsid w:val="005B57DA"/>
    <w:rsid w:val="005B5B28"/>
    <w:rsid w:val="005B748C"/>
    <w:rsid w:val="005B787C"/>
    <w:rsid w:val="005B7D22"/>
    <w:rsid w:val="005C029E"/>
    <w:rsid w:val="005C051F"/>
    <w:rsid w:val="005C0CDD"/>
    <w:rsid w:val="005C175A"/>
    <w:rsid w:val="005C17FD"/>
    <w:rsid w:val="005C1A1C"/>
    <w:rsid w:val="005C2BBA"/>
    <w:rsid w:val="005C3560"/>
    <w:rsid w:val="005C3B24"/>
    <w:rsid w:val="005C4610"/>
    <w:rsid w:val="005C465A"/>
    <w:rsid w:val="005C555D"/>
    <w:rsid w:val="005C5592"/>
    <w:rsid w:val="005C5874"/>
    <w:rsid w:val="005C5E06"/>
    <w:rsid w:val="005C5F9A"/>
    <w:rsid w:val="005C61E5"/>
    <w:rsid w:val="005C6F4E"/>
    <w:rsid w:val="005C734F"/>
    <w:rsid w:val="005C7396"/>
    <w:rsid w:val="005C788E"/>
    <w:rsid w:val="005C79F0"/>
    <w:rsid w:val="005D0639"/>
    <w:rsid w:val="005D0A9F"/>
    <w:rsid w:val="005D0B62"/>
    <w:rsid w:val="005D15D0"/>
    <w:rsid w:val="005D1823"/>
    <w:rsid w:val="005D2879"/>
    <w:rsid w:val="005D2EDC"/>
    <w:rsid w:val="005D2EED"/>
    <w:rsid w:val="005D356B"/>
    <w:rsid w:val="005D3A2A"/>
    <w:rsid w:val="005D3C90"/>
    <w:rsid w:val="005D4448"/>
    <w:rsid w:val="005D4D7C"/>
    <w:rsid w:val="005D4D8D"/>
    <w:rsid w:val="005D5C3F"/>
    <w:rsid w:val="005D6316"/>
    <w:rsid w:val="005D6C07"/>
    <w:rsid w:val="005D6CD5"/>
    <w:rsid w:val="005D7854"/>
    <w:rsid w:val="005D7906"/>
    <w:rsid w:val="005D7FD1"/>
    <w:rsid w:val="005E085D"/>
    <w:rsid w:val="005E106C"/>
    <w:rsid w:val="005E18B9"/>
    <w:rsid w:val="005E2D87"/>
    <w:rsid w:val="005E31DE"/>
    <w:rsid w:val="005E377B"/>
    <w:rsid w:val="005E3DFD"/>
    <w:rsid w:val="005E3FA7"/>
    <w:rsid w:val="005E4601"/>
    <w:rsid w:val="005E4EBA"/>
    <w:rsid w:val="005E585D"/>
    <w:rsid w:val="005E6401"/>
    <w:rsid w:val="005E68E8"/>
    <w:rsid w:val="005E6926"/>
    <w:rsid w:val="005E6931"/>
    <w:rsid w:val="005E7473"/>
    <w:rsid w:val="005E756F"/>
    <w:rsid w:val="005E772A"/>
    <w:rsid w:val="005E794E"/>
    <w:rsid w:val="005E7963"/>
    <w:rsid w:val="005E7C70"/>
    <w:rsid w:val="005E7F1E"/>
    <w:rsid w:val="005F01EA"/>
    <w:rsid w:val="005F026D"/>
    <w:rsid w:val="005F0442"/>
    <w:rsid w:val="005F1AEE"/>
    <w:rsid w:val="005F1F80"/>
    <w:rsid w:val="005F218C"/>
    <w:rsid w:val="005F23EC"/>
    <w:rsid w:val="005F2442"/>
    <w:rsid w:val="005F25D9"/>
    <w:rsid w:val="005F289E"/>
    <w:rsid w:val="005F2996"/>
    <w:rsid w:val="005F2ABD"/>
    <w:rsid w:val="005F31FD"/>
    <w:rsid w:val="005F4523"/>
    <w:rsid w:val="005F692A"/>
    <w:rsid w:val="005F6B8E"/>
    <w:rsid w:val="005F6C80"/>
    <w:rsid w:val="005F6CF1"/>
    <w:rsid w:val="005F6D5C"/>
    <w:rsid w:val="005F7284"/>
    <w:rsid w:val="005F78D1"/>
    <w:rsid w:val="005F797C"/>
    <w:rsid w:val="00600149"/>
    <w:rsid w:val="00600607"/>
    <w:rsid w:val="006008F3"/>
    <w:rsid w:val="00600FCE"/>
    <w:rsid w:val="00601460"/>
    <w:rsid w:val="006018C0"/>
    <w:rsid w:val="00601B4F"/>
    <w:rsid w:val="00601C26"/>
    <w:rsid w:val="00601D4D"/>
    <w:rsid w:val="00602031"/>
    <w:rsid w:val="006021B4"/>
    <w:rsid w:val="00602708"/>
    <w:rsid w:val="006035B0"/>
    <w:rsid w:val="0060415A"/>
    <w:rsid w:val="006042E2"/>
    <w:rsid w:val="00604AE6"/>
    <w:rsid w:val="00604B8A"/>
    <w:rsid w:val="006050AD"/>
    <w:rsid w:val="00605990"/>
    <w:rsid w:val="00605B5B"/>
    <w:rsid w:val="00606056"/>
    <w:rsid w:val="006062D8"/>
    <w:rsid w:val="006067E5"/>
    <w:rsid w:val="00606827"/>
    <w:rsid w:val="00606A25"/>
    <w:rsid w:val="00607C0D"/>
    <w:rsid w:val="0061076A"/>
    <w:rsid w:val="00610BFD"/>
    <w:rsid w:val="006111AE"/>
    <w:rsid w:val="00611320"/>
    <w:rsid w:val="00611A15"/>
    <w:rsid w:val="006138B2"/>
    <w:rsid w:val="006141B2"/>
    <w:rsid w:val="0061437F"/>
    <w:rsid w:val="00614E77"/>
    <w:rsid w:val="0061557B"/>
    <w:rsid w:val="00615788"/>
    <w:rsid w:val="00615B00"/>
    <w:rsid w:val="00615B02"/>
    <w:rsid w:val="00615B16"/>
    <w:rsid w:val="00615CC5"/>
    <w:rsid w:val="006165E2"/>
    <w:rsid w:val="00616A6E"/>
    <w:rsid w:val="00616B68"/>
    <w:rsid w:val="00616CD0"/>
    <w:rsid w:val="00616D33"/>
    <w:rsid w:val="00616DBA"/>
    <w:rsid w:val="00616F25"/>
    <w:rsid w:val="00617410"/>
    <w:rsid w:val="00617790"/>
    <w:rsid w:val="00617B77"/>
    <w:rsid w:val="00617F63"/>
    <w:rsid w:val="006200CF"/>
    <w:rsid w:val="00620262"/>
    <w:rsid w:val="00620800"/>
    <w:rsid w:val="00620940"/>
    <w:rsid w:val="00620EFA"/>
    <w:rsid w:val="0062109F"/>
    <w:rsid w:val="00621361"/>
    <w:rsid w:val="00621B4C"/>
    <w:rsid w:val="00621B9D"/>
    <w:rsid w:val="0062234C"/>
    <w:rsid w:val="00622543"/>
    <w:rsid w:val="0062265D"/>
    <w:rsid w:val="00622F65"/>
    <w:rsid w:val="006237F8"/>
    <w:rsid w:val="00623D1C"/>
    <w:rsid w:val="0062425D"/>
    <w:rsid w:val="006257A5"/>
    <w:rsid w:val="00625D19"/>
    <w:rsid w:val="00625FB3"/>
    <w:rsid w:val="0062612B"/>
    <w:rsid w:val="006266B9"/>
    <w:rsid w:val="00626996"/>
    <w:rsid w:val="006270B7"/>
    <w:rsid w:val="00627501"/>
    <w:rsid w:val="00627C52"/>
    <w:rsid w:val="00627FE9"/>
    <w:rsid w:val="006305E9"/>
    <w:rsid w:val="00630801"/>
    <w:rsid w:val="00630937"/>
    <w:rsid w:val="00630DB4"/>
    <w:rsid w:val="00630E09"/>
    <w:rsid w:val="00631259"/>
    <w:rsid w:val="0063276A"/>
    <w:rsid w:val="00632D50"/>
    <w:rsid w:val="00633187"/>
    <w:rsid w:val="006332BC"/>
    <w:rsid w:val="00633710"/>
    <w:rsid w:val="00633D15"/>
    <w:rsid w:val="0063435E"/>
    <w:rsid w:val="00634501"/>
    <w:rsid w:val="00634974"/>
    <w:rsid w:val="00634C1C"/>
    <w:rsid w:val="00635A6A"/>
    <w:rsid w:val="00635ACB"/>
    <w:rsid w:val="00635AE7"/>
    <w:rsid w:val="00636E77"/>
    <w:rsid w:val="0063773E"/>
    <w:rsid w:val="006378AB"/>
    <w:rsid w:val="00637CA5"/>
    <w:rsid w:val="00637D0A"/>
    <w:rsid w:val="006400F8"/>
    <w:rsid w:val="00640720"/>
    <w:rsid w:val="00640793"/>
    <w:rsid w:val="006410E5"/>
    <w:rsid w:val="00641722"/>
    <w:rsid w:val="00641D7B"/>
    <w:rsid w:val="0064230A"/>
    <w:rsid w:val="006433E1"/>
    <w:rsid w:val="0064365A"/>
    <w:rsid w:val="0064397C"/>
    <w:rsid w:val="00643986"/>
    <w:rsid w:val="00643A31"/>
    <w:rsid w:val="00643E29"/>
    <w:rsid w:val="00644282"/>
    <w:rsid w:val="00644842"/>
    <w:rsid w:val="006449EC"/>
    <w:rsid w:val="006452DA"/>
    <w:rsid w:val="006453DF"/>
    <w:rsid w:val="00645584"/>
    <w:rsid w:val="00645643"/>
    <w:rsid w:val="00645985"/>
    <w:rsid w:val="00645CF2"/>
    <w:rsid w:val="00646873"/>
    <w:rsid w:val="00646BA9"/>
    <w:rsid w:val="006470AB"/>
    <w:rsid w:val="0065025B"/>
    <w:rsid w:val="0065101A"/>
    <w:rsid w:val="00651C83"/>
    <w:rsid w:val="00651E34"/>
    <w:rsid w:val="00651EEC"/>
    <w:rsid w:val="00652130"/>
    <w:rsid w:val="00652F28"/>
    <w:rsid w:val="00653094"/>
    <w:rsid w:val="0065371F"/>
    <w:rsid w:val="00653B21"/>
    <w:rsid w:val="00653B84"/>
    <w:rsid w:val="00653E0D"/>
    <w:rsid w:val="00653E9A"/>
    <w:rsid w:val="00654283"/>
    <w:rsid w:val="0065485D"/>
    <w:rsid w:val="0065576C"/>
    <w:rsid w:val="0065584C"/>
    <w:rsid w:val="00655CC1"/>
    <w:rsid w:val="00655D1F"/>
    <w:rsid w:val="0065600A"/>
    <w:rsid w:val="0065601B"/>
    <w:rsid w:val="0065634A"/>
    <w:rsid w:val="0065688F"/>
    <w:rsid w:val="00656F46"/>
    <w:rsid w:val="006578BB"/>
    <w:rsid w:val="00657DB5"/>
    <w:rsid w:val="006602B6"/>
    <w:rsid w:val="00660455"/>
    <w:rsid w:val="00660CED"/>
    <w:rsid w:val="0066110D"/>
    <w:rsid w:val="00661605"/>
    <w:rsid w:val="006616E5"/>
    <w:rsid w:val="006617FD"/>
    <w:rsid w:val="00661D49"/>
    <w:rsid w:val="00661E37"/>
    <w:rsid w:val="006624A5"/>
    <w:rsid w:val="006627F7"/>
    <w:rsid w:val="00662BAE"/>
    <w:rsid w:val="006632FD"/>
    <w:rsid w:val="0066414E"/>
    <w:rsid w:val="00664264"/>
    <w:rsid w:val="00665C5B"/>
    <w:rsid w:val="00665CCE"/>
    <w:rsid w:val="00665E0D"/>
    <w:rsid w:val="00666FF9"/>
    <w:rsid w:val="00667AD7"/>
    <w:rsid w:val="0067014F"/>
    <w:rsid w:val="006707D4"/>
    <w:rsid w:val="00670A98"/>
    <w:rsid w:val="00671124"/>
    <w:rsid w:val="0067145E"/>
    <w:rsid w:val="00671817"/>
    <w:rsid w:val="00672867"/>
    <w:rsid w:val="00673BBC"/>
    <w:rsid w:val="006740E9"/>
    <w:rsid w:val="00674203"/>
    <w:rsid w:val="00674448"/>
    <w:rsid w:val="0067490D"/>
    <w:rsid w:val="00674948"/>
    <w:rsid w:val="00674AA9"/>
    <w:rsid w:val="0067521B"/>
    <w:rsid w:val="00675637"/>
    <w:rsid w:val="0067587A"/>
    <w:rsid w:val="00675D88"/>
    <w:rsid w:val="00676142"/>
    <w:rsid w:val="00676280"/>
    <w:rsid w:val="00676532"/>
    <w:rsid w:val="006767AE"/>
    <w:rsid w:val="00676815"/>
    <w:rsid w:val="0067711C"/>
    <w:rsid w:val="0067718D"/>
    <w:rsid w:val="00677F82"/>
    <w:rsid w:val="006805A4"/>
    <w:rsid w:val="00680CF9"/>
    <w:rsid w:val="00680E1D"/>
    <w:rsid w:val="00680EAA"/>
    <w:rsid w:val="0068144C"/>
    <w:rsid w:val="00681D0E"/>
    <w:rsid w:val="00681EC2"/>
    <w:rsid w:val="00681F9C"/>
    <w:rsid w:val="00682ADF"/>
    <w:rsid w:val="00682BCF"/>
    <w:rsid w:val="00682FE4"/>
    <w:rsid w:val="00683832"/>
    <w:rsid w:val="00683ED5"/>
    <w:rsid w:val="006841D2"/>
    <w:rsid w:val="00684C40"/>
    <w:rsid w:val="00685365"/>
    <w:rsid w:val="00685366"/>
    <w:rsid w:val="0068633B"/>
    <w:rsid w:val="006863DC"/>
    <w:rsid w:val="006865C8"/>
    <w:rsid w:val="00686B48"/>
    <w:rsid w:val="00686E9C"/>
    <w:rsid w:val="00687038"/>
    <w:rsid w:val="006870A5"/>
    <w:rsid w:val="0068714E"/>
    <w:rsid w:val="006872F5"/>
    <w:rsid w:val="006875A8"/>
    <w:rsid w:val="0069161A"/>
    <w:rsid w:val="006917CA"/>
    <w:rsid w:val="00691B5D"/>
    <w:rsid w:val="00691CD6"/>
    <w:rsid w:val="00691DFB"/>
    <w:rsid w:val="00691E82"/>
    <w:rsid w:val="00691EA7"/>
    <w:rsid w:val="00691F41"/>
    <w:rsid w:val="006927AF"/>
    <w:rsid w:val="006928B9"/>
    <w:rsid w:val="006929F7"/>
    <w:rsid w:val="0069374A"/>
    <w:rsid w:val="00693A51"/>
    <w:rsid w:val="00693C1D"/>
    <w:rsid w:val="00694AB8"/>
    <w:rsid w:val="00694B8A"/>
    <w:rsid w:val="00694E6C"/>
    <w:rsid w:val="00695133"/>
    <w:rsid w:val="00695170"/>
    <w:rsid w:val="00695253"/>
    <w:rsid w:val="006953CB"/>
    <w:rsid w:val="00695C29"/>
    <w:rsid w:val="00695EF7"/>
    <w:rsid w:val="00696589"/>
    <w:rsid w:val="0069699D"/>
    <w:rsid w:val="00696B0C"/>
    <w:rsid w:val="00697000"/>
    <w:rsid w:val="0069712F"/>
    <w:rsid w:val="00697D76"/>
    <w:rsid w:val="006A0162"/>
    <w:rsid w:val="006A0E9F"/>
    <w:rsid w:val="006A220B"/>
    <w:rsid w:val="006A23AB"/>
    <w:rsid w:val="006A23E0"/>
    <w:rsid w:val="006A29EE"/>
    <w:rsid w:val="006A2DB2"/>
    <w:rsid w:val="006A33FB"/>
    <w:rsid w:val="006A3458"/>
    <w:rsid w:val="006A3488"/>
    <w:rsid w:val="006A384E"/>
    <w:rsid w:val="006A3C8B"/>
    <w:rsid w:val="006A3F9A"/>
    <w:rsid w:val="006A4CB6"/>
    <w:rsid w:val="006A4E6E"/>
    <w:rsid w:val="006A509B"/>
    <w:rsid w:val="006A51D4"/>
    <w:rsid w:val="006A55DA"/>
    <w:rsid w:val="006A58DB"/>
    <w:rsid w:val="006A5B52"/>
    <w:rsid w:val="006A5F4E"/>
    <w:rsid w:val="006A673F"/>
    <w:rsid w:val="006A7095"/>
    <w:rsid w:val="006A7445"/>
    <w:rsid w:val="006A770C"/>
    <w:rsid w:val="006A7731"/>
    <w:rsid w:val="006A792B"/>
    <w:rsid w:val="006B02BB"/>
    <w:rsid w:val="006B091B"/>
    <w:rsid w:val="006B103D"/>
    <w:rsid w:val="006B11F5"/>
    <w:rsid w:val="006B1846"/>
    <w:rsid w:val="006B195B"/>
    <w:rsid w:val="006B21C0"/>
    <w:rsid w:val="006B2B16"/>
    <w:rsid w:val="006B2C51"/>
    <w:rsid w:val="006B3449"/>
    <w:rsid w:val="006B3786"/>
    <w:rsid w:val="006B3AC7"/>
    <w:rsid w:val="006B3F86"/>
    <w:rsid w:val="006B4143"/>
    <w:rsid w:val="006B4851"/>
    <w:rsid w:val="006B5324"/>
    <w:rsid w:val="006B5DB6"/>
    <w:rsid w:val="006B5F6A"/>
    <w:rsid w:val="006B6231"/>
    <w:rsid w:val="006B6361"/>
    <w:rsid w:val="006B645A"/>
    <w:rsid w:val="006B65F8"/>
    <w:rsid w:val="006B67D4"/>
    <w:rsid w:val="006B6BF6"/>
    <w:rsid w:val="006B6F1C"/>
    <w:rsid w:val="006B72F4"/>
    <w:rsid w:val="006B739D"/>
    <w:rsid w:val="006B744C"/>
    <w:rsid w:val="006B7979"/>
    <w:rsid w:val="006B7C72"/>
    <w:rsid w:val="006C06F4"/>
    <w:rsid w:val="006C0A61"/>
    <w:rsid w:val="006C0ABA"/>
    <w:rsid w:val="006C0B7E"/>
    <w:rsid w:val="006C0D04"/>
    <w:rsid w:val="006C0F03"/>
    <w:rsid w:val="006C100C"/>
    <w:rsid w:val="006C150D"/>
    <w:rsid w:val="006C1ABF"/>
    <w:rsid w:val="006C1E36"/>
    <w:rsid w:val="006C1ECD"/>
    <w:rsid w:val="006C22A3"/>
    <w:rsid w:val="006C2316"/>
    <w:rsid w:val="006C2863"/>
    <w:rsid w:val="006C28A4"/>
    <w:rsid w:val="006C29C6"/>
    <w:rsid w:val="006C2B50"/>
    <w:rsid w:val="006C2C66"/>
    <w:rsid w:val="006C333C"/>
    <w:rsid w:val="006C3495"/>
    <w:rsid w:val="006C3740"/>
    <w:rsid w:val="006C4350"/>
    <w:rsid w:val="006C5977"/>
    <w:rsid w:val="006C6D13"/>
    <w:rsid w:val="006C7E32"/>
    <w:rsid w:val="006D011F"/>
    <w:rsid w:val="006D061F"/>
    <w:rsid w:val="006D07D6"/>
    <w:rsid w:val="006D0946"/>
    <w:rsid w:val="006D0B7E"/>
    <w:rsid w:val="006D132A"/>
    <w:rsid w:val="006D14D4"/>
    <w:rsid w:val="006D16D6"/>
    <w:rsid w:val="006D24CE"/>
    <w:rsid w:val="006D2D30"/>
    <w:rsid w:val="006D3168"/>
    <w:rsid w:val="006D360C"/>
    <w:rsid w:val="006D3983"/>
    <w:rsid w:val="006D3C28"/>
    <w:rsid w:val="006D42F1"/>
    <w:rsid w:val="006D435D"/>
    <w:rsid w:val="006D4CE3"/>
    <w:rsid w:val="006D57FE"/>
    <w:rsid w:val="006D5AC9"/>
    <w:rsid w:val="006D5BE8"/>
    <w:rsid w:val="006D6046"/>
    <w:rsid w:val="006D64D2"/>
    <w:rsid w:val="006D66ED"/>
    <w:rsid w:val="006D6C5C"/>
    <w:rsid w:val="006D6CB4"/>
    <w:rsid w:val="006D6F80"/>
    <w:rsid w:val="006D7C82"/>
    <w:rsid w:val="006D7F2B"/>
    <w:rsid w:val="006D7FFA"/>
    <w:rsid w:val="006E0532"/>
    <w:rsid w:val="006E2366"/>
    <w:rsid w:val="006E28DF"/>
    <w:rsid w:val="006E2FF7"/>
    <w:rsid w:val="006E3475"/>
    <w:rsid w:val="006E3BCF"/>
    <w:rsid w:val="006E3CA3"/>
    <w:rsid w:val="006E40F1"/>
    <w:rsid w:val="006E4A01"/>
    <w:rsid w:val="006E4CAE"/>
    <w:rsid w:val="006E4FC1"/>
    <w:rsid w:val="006E58B8"/>
    <w:rsid w:val="006E598E"/>
    <w:rsid w:val="006E5B14"/>
    <w:rsid w:val="006E5C03"/>
    <w:rsid w:val="006E5D56"/>
    <w:rsid w:val="006E5DBA"/>
    <w:rsid w:val="006E7290"/>
    <w:rsid w:val="006E786B"/>
    <w:rsid w:val="006E7AAF"/>
    <w:rsid w:val="006E7C33"/>
    <w:rsid w:val="006E7C59"/>
    <w:rsid w:val="006F0E0D"/>
    <w:rsid w:val="006F0F3D"/>
    <w:rsid w:val="006F1EF7"/>
    <w:rsid w:val="006F24FA"/>
    <w:rsid w:val="006F2B89"/>
    <w:rsid w:val="006F3308"/>
    <w:rsid w:val="006F3885"/>
    <w:rsid w:val="006F3A27"/>
    <w:rsid w:val="006F3B85"/>
    <w:rsid w:val="006F3CF2"/>
    <w:rsid w:val="006F3E0E"/>
    <w:rsid w:val="006F4958"/>
    <w:rsid w:val="006F4BE2"/>
    <w:rsid w:val="006F4C04"/>
    <w:rsid w:val="006F53E6"/>
    <w:rsid w:val="006F57C7"/>
    <w:rsid w:val="006F7FB4"/>
    <w:rsid w:val="007002B1"/>
    <w:rsid w:val="0070031A"/>
    <w:rsid w:val="0070049B"/>
    <w:rsid w:val="007004BB"/>
    <w:rsid w:val="00700BB6"/>
    <w:rsid w:val="00701062"/>
    <w:rsid w:val="00701984"/>
    <w:rsid w:val="00701BC5"/>
    <w:rsid w:val="00701E38"/>
    <w:rsid w:val="007021F9"/>
    <w:rsid w:val="00702F29"/>
    <w:rsid w:val="0070327D"/>
    <w:rsid w:val="00703349"/>
    <w:rsid w:val="00703922"/>
    <w:rsid w:val="00703B49"/>
    <w:rsid w:val="00703EAD"/>
    <w:rsid w:val="00704039"/>
    <w:rsid w:val="007042C5"/>
    <w:rsid w:val="00704EB7"/>
    <w:rsid w:val="00704F01"/>
    <w:rsid w:val="0070562C"/>
    <w:rsid w:val="00705684"/>
    <w:rsid w:val="00705742"/>
    <w:rsid w:val="00705AB6"/>
    <w:rsid w:val="00705C12"/>
    <w:rsid w:val="00706060"/>
    <w:rsid w:val="007061D4"/>
    <w:rsid w:val="00706A34"/>
    <w:rsid w:val="00706FC3"/>
    <w:rsid w:val="00707410"/>
    <w:rsid w:val="00707427"/>
    <w:rsid w:val="007076D9"/>
    <w:rsid w:val="00707DF1"/>
    <w:rsid w:val="007104FE"/>
    <w:rsid w:val="007110FC"/>
    <w:rsid w:val="00711B0C"/>
    <w:rsid w:val="00711F52"/>
    <w:rsid w:val="007121A2"/>
    <w:rsid w:val="0071257D"/>
    <w:rsid w:val="00713981"/>
    <w:rsid w:val="00714286"/>
    <w:rsid w:val="00714FC1"/>
    <w:rsid w:val="00715265"/>
    <w:rsid w:val="00715404"/>
    <w:rsid w:val="00715CF4"/>
    <w:rsid w:val="00715F07"/>
    <w:rsid w:val="00716968"/>
    <w:rsid w:val="00716FAC"/>
    <w:rsid w:val="007176D6"/>
    <w:rsid w:val="00717775"/>
    <w:rsid w:val="00717947"/>
    <w:rsid w:val="0072000F"/>
    <w:rsid w:val="00720B30"/>
    <w:rsid w:val="00720ED6"/>
    <w:rsid w:val="0072166A"/>
    <w:rsid w:val="007230BA"/>
    <w:rsid w:val="007233BC"/>
    <w:rsid w:val="00723433"/>
    <w:rsid w:val="00723582"/>
    <w:rsid w:val="007238A1"/>
    <w:rsid w:val="00724002"/>
    <w:rsid w:val="00724480"/>
    <w:rsid w:val="00724A4E"/>
    <w:rsid w:val="0072527E"/>
    <w:rsid w:val="00726056"/>
    <w:rsid w:val="00726C7E"/>
    <w:rsid w:val="0072733D"/>
    <w:rsid w:val="0072735E"/>
    <w:rsid w:val="007273F1"/>
    <w:rsid w:val="00727450"/>
    <w:rsid w:val="00727D54"/>
    <w:rsid w:val="00727EE5"/>
    <w:rsid w:val="007301C2"/>
    <w:rsid w:val="00730644"/>
    <w:rsid w:val="0073083A"/>
    <w:rsid w:val="00730B47"/>
    <w:rsid w:val="0073114A"/>
    <w:rsid w:val="00731EF2"/>
    <w:rsid w:val="00731EF4"/>
    <w:rsid w:val="00731FAB"/>
    <w:rsid w:val="00732A3B"/>
    <w:rsid w:val="00732BFD"/>
    <w:rsid w:val="00732CB1"/>
    <w:rsid w:val="00732F41"/>
    <w:rsid w:val="007331B4"/>
    <w:rsid w:val="007335AA"/>
    <w:rsid w:val="00733869"/>
    <w:rsid w:val="007344C5"/>
    <w:rsid w:val="00734959"/>
    <w:rsid w:val="00734CDF"/>
    <w:rsid w:val="0073512F"/>
    <w:rsid w:val="00735137"/>
    <w:rsid w:val="0073520D"/>
    <w:rsid w:val="00735946"/>
    <w:rsid w:val="00735992"/>
    <w:rsid w:val="00735994"/>
    <w:rsid w:val="00735AC6"/>
    <w:rsid w:val="00735CF5"/>
    <w:rsid w:val="007365DE"/>
    <w:rsid w:val="00737599"/>
    <w:rsid w:val="007400BC"/>
    <w:rsid w:val="007400C4"/>
    <w:rsid w:val="00740389"/>
    <w:rsid w:val="00740689"/>
    <w:rsid w:val="007412F8"/>
    <w:rsid w:val="007417D1"/>
    <w:rsid w:val="00741AF4"/>
    <w:rsid w:val="00741BC5"/>
    <w:rsid w:val="00742752"/>
    <w:rsid w:val="00742EFC"/>
    <w:rsid w:val="00743003"/>
    <w:rsid w:val="007436E7"/>
    <w:rsid w:val="00744101"/>
    <w:rsid w:val="007443E8"/>
    <w:rsid w:val="00744DB1"/>
    <w:rsid w:val="007463B3"/>
    <w:rsid w:val="00746814"/>
    <w:rsid w:val="007468C0"/>
    <w:rsid w:val="007469DB"/>
    <w:rsid w:val="00746BF6"/>
    <w:rsid w:val="007477F9"/>
    <w:rsid w:val="00747AA3"/>
    <w:rsid w:val="0075027E"/>
    <w:rsid w:val="007505A3"/>
    <w:rsid w:val="00751641"/>
    <w:rsid w:val="00752E46"/>
    <w:rsid w:val="00752E89"/>
    <w:rsid w:val="00752FB0"/>
    <w:rsid w:val="007543DC"/>
    <w:rsid w:val="00754AA4"/>
    <w:rsid w:val="00754F65"/>
    <w:rsid w:val="007550A5"/>
    <w:rsid w:val="007552D9"/>
    <w:rsid w:val="0075666C"/>
    <w:rsid w:val="00761627"/>
    <w:rsid w:val="007617CF"/>
    <w:rsid w:val="00762A2B"/>
    <w:rsid w:val="00762A66"/>
    <w:rsid w:val="00762C63"/>
    <w:rsid w:val="00763108"/>
    <w:rsid w:val="00763287"/>
    <w:rsid w:val="007635BF"/>
    <w:rsid w:val="00764133"/>
    <w:rsid w:val="0076420A"/>
    <w:rsid w:val="00764536"/>
    <w:rsid w:val="00764F37"/>
    <w:rsid w:val="007657B4"/>
    <w:rsid w:val="007657BD"/>
    <w:rsid w:val="00765E6C"/>
    <w:rsid w:val="00766086"/>
    <w:rsid w:val="00766611"/>
    <w:rsid w:val="007667D7"/>
    <w:rsid w:val="00766A17"/>
    <w:rsid w:val="0076714C"/>
    <w:rsid w:val="00770117"/>
    <w:rsid w:val="00770980"/>
    <w:rsid w:val="00770DF5"/>
    <w:rsid w:val="00770EB5"/>
    <w:rsid w:val="007715AF"/>
    <w:rsid w:val="0077181E"/>
    <w:rsid w:val="00771CCB"/>
    <w:rsid w:val="007722AD"/>
    <w:rsid w:val="007734CC"/>
    <w:rsid w:val="0077363C"/>
    <w:rsid w:val="00773CD3"/>
    <w:rsid w:val="00773D36"/>
    <w:rsid w:val="00773F11"/>
    <w:rsid w:val="0077401E"/>
    <w:rsid w:val="0077408E"/>
    <w:rsid w:val="00774424"/>
    <w:rsid w:val="007748D4"/>
    <w:rsid w:val="00775213"/>
    <w:rsid w:val="0077524B"/>
    <w:rsid w:val="00775518"/>
    <w:rsid w:val="00775800"/>
    <w:rsid w:val="00775D11"/>
    <w:rsid w:val="00776111"/>
    <w:rsid w:val="0077619E"/>
    <w:rsid w:val="00776530"/>
    <w:rsid w:val="0077672C"/>
    <w:rsid w:val="00777919"/>
    <w:rsid w:val="00777E11"/>
    <w:rsid w:val="00777EFF"/>
    <w:rsid w:val="00780226"/>
    <w:rsid w:val="00780539"/>
    <w:rsid w:val="007809A1"/>
    <w:rsid w:val="00780D17"/>
    <w:rsid w:val="00781011"/>
    <w:rsid w:val="00781AB4"/>
    <w:rsid w:val="00781E21"/>
    <w:rsid w:val="00782117"/>
    <w:rsid w:val="007821A1"/>
    <w:rsid w:val="007825A0"/>
    <w:rsid w:val="0078288B"/>
    <w:rsid w:val="00782F0D"/>
    <w:rsid w:val="00783549"/>
    <w:rsid w:val="00783570"/>
    <w:rsid w:val="0078400E"/>
    <w:rsid w:val="007850A7"/>
    <w:rsid w:val="0078544E"/>
    <w:rsid w:val="0078618E"/>
    <w:rsid w:val="00786595"/>
    <w:rsid w:val="00786C40"/>
    <w:rsid w:val="00787192"/>
    <w:rsid w:val="007871CD"/>
    <w:rsid w:val="0078773C"/>
    <w:rsid w:val="00787751"/>
    <w:rsid w:val="00787D41"/>
    <w:rsid w:val="00790409"/>
    <w:rsid w:val="007910BF"/>
    <w:rsid w:val="0079132D"/>
    <w:rsid w:val="0079183C"/>
    <w:rsid w:val="00791F66"/>
    <w:rsid w:val="00792325"/>
    <w:rsid w:val="007923B7"/>
    <w:rsid w:val="00792616"/>
    <w:rsid w:val="007926BB"/>
    <w:rsid w:val="007928BF"/>
    <w:rsid w:val="00792AAC"/>
    <w:rsid w:val="00792B58"/>
    <w:rsid w:val="0079344C"/>
    <w:rsid w:val="00793750"/>
    <w:rsid w:val="007939C3"/>
    <w:rsid w:val="00793F78"/>
    <w:rsid w:val="00794101"/>
    <w:rsid w:val="007942B5"/>
    <w:rsid w:val="00794666"/>
    <w:rsid w:val="00795031"/>
    <w:rsid w:val="007952B9"/>
    <w:rsid w:val="00795D14"/>
    <w:rsid w:val="00795D5E"/>
    <w:rsid w:val="00796264"/>
    <w:rsid w:val="007968AE"/>
    <w:rsid w:val="00796CDC"/>
    <w:rsid w:val="00797416"/>
    <w:rsid w:val="00797C96"/>
    <w:rsid w:val="007A00D3"/>
    <w:rsid w:val="007A01E9"/>
    <w:rsid w:val="007A0283"/>
    <w:rsid w:val="007A1AA7"/>
    <w:rsid w:val="007A215F"/>
    <w:rsid w:val="007A217E"/>
    <w:rsid w:val="007A21D7"/>
    <w:rsid w:val="007A2DA2"/>
    <w:rsid w:val="007A3279"/>
    <w:rsid w:val="007A3566"/>
    <w:rsid w:val="007A370C"/>
    <w:rsid w:val="007A3BBD"/>
    <w:rsid w:val="007A3F69"/>
    <w:rsid w:val="007A42CC"/>
    <w:rsid w:val="007A4652"/>
    <w:rsid w:val="007A4779"/>
    <w:rsid w:val="007A4991"/>
    <w:rsid w:val="007A54BF"/>
    <w:rsid w:val="007A5591"/>
    <w:rsid w:val="007A55DB"/>
    <w:rsid w:val="007A56E7"/>
    <w:rsid w:val="007A5712"/>
    <w:rsid w:val="007A5774"/>
    <w:rsid w:val="007A5A1A"/>
    <w:rsid w:val="007A5C67"/>
    <w:rsid w:val="007A606D"/>
    <w:rsid w:val="007A6DDC"/>
    <w:rsid w:val="007A6E56"/>
    <w:rsid w:val="007A7456"/>
    <w:rsid w:val="007A79A7"/>
    <w:rsid w:val="007A7A93"/>
    <w:rsid w:val="007B0131"/>
    <w:rsid w:val="007B018A"/>
    <w:rsid w:val="007B029E"/>
    <w:rsid w:val="007B0930"/>
    <w:rsid w:val="007B093A"/>
    <w:rsid w:val="007B0C71"/>
    <w:rsid w:val="007B0F8D"/>
    <w:rsid w:val="007B1659"/>
    <w:rsid w:val="007B1A41"/>
    <w:rsid w:val="007B1B5B"/>
    <w:rsid w:val="007B234A"/>
    <w:rsid w:val="007B2458"/>
    <w:rsid w:val="007B284D"/>
    <w:rsid w:val="007B2B6C"/>
    <w:rsid w:val="007B31F0"/>
    <w:rsid w:val="007B32E1"/>
    <w:rsid w:val="007B41F2"/>
    <w:rsid w:val="007B48E7"/>
    <w:rsid w:val="007B55E1"/>
    <w:rsid w:val="007B6549"/>
    <w:rsid w:val="007B7239"/>
    <w:rsid w:val="007B7337"/>
    <w:rsid w:val="007B754C"/>
    <w:rsid w:val="007B7846"/>
    <w:rsid w:val="007C01CC"/>
    <w:rsid w:val="007C02C7"/>
    <w:rsid w:val="007C033C"/>
    <w:rsid w:val="007C184A"/>
    <w:rsid w:val="007C18A9"/>
    <w:rsid w:val="007C1ADE"/>
    <w:rsid w:val="007C1D06"/>
    <w:rsid w:val="007C1E93"/>
    <w:rsid w:val="007C21EE"/>
    <w:rsid w:val="007C2CDC"/>
    <w:rsid w:val="007C306A"/>
    <w:rsid w:val="007C37F5"/>
    <w:rsid w:val="007C3D6D"/>
    <w:rsid w:val="007C3FE4"/>
    <w:rsid w:val="007C40C3"/>
    <w:rsid w:val="007C44EB"/>
    <w:rsid w:val="007C4968"/>
    <w:rsid w:val="007C4B57"/>
    <w:rsid w:val="007C5016"/>
    <w:rsid w:val="007C5CDB"/>
    <w:rsid w:val="007C5DE5"/>
    <w:rsid w:val="007C61A0"/>
    <w:rsid w:val="007C645B"/>
    <w:rsid w:val="007C6EA5"/>
    <w:rsid w:val="007C6EE9"/>
    <w:rsid w:val="007C7941"/>
    <w:rsid w:val="007D0048"/>
    <w:rsid w:val="007D005D"/>
    <w:rsid w:val="007D0525"/>
    <w:rsid w:val="007D092E"/>
    <w:rsid w:val="007D0AEF"/>
    <w:rsid w:val="007D140E"/>
    <w:rsid w:val="007D1434"/>
    <w:rsid w:val="007D1590"/>
    <w:rsid w:val="007D1903"/>
    <w:rsid w:val="007D2065"/>
    <w:rsid w:val="007D3068"/>
    <w:rsid w:val="007D31AF"/>
    <w:rsid w:val="007D394F"/>
    <w:rsid w:val="007D3A2E"/>
    <w:rsid w:val="007D3C22"/>
    <w:rsid w:val="007D3E50"/>
    <w:rsid w:val="007D3FC7"/>
    <w:rsid w:val="007D5368"/>
    <w:rsid w:val="007D58AC"/>
    <w:rsid w:val="007D5D1B"/>
    <w:rsid w:val="007D6652"/>
    <w:rsid w:val="007D6D3F"/>
    <w:rsid w:val="007D6DED"/>
    <w:rsid w:val="007D781D"/>
    <w:rsid w:val="007D79A5"/>
    <w:rsid w:val="007D91F4"/>
    <w:rsid w:val="007E0020"/>
    <w:rsid w:val="007E22FD"/>
    <w:rsid w:val="007E2B8D"/>
    <w:rsid w:val="007E2E4E"/>
    <w:rsid w:val="007E2F0C"/>
    <w:rsid w:val="007E339D"/>
    <w:rsid w:val="007E343D"/>
    <w:rsid w:val="007E35D3"/>
    <w:rsid w:val="007E3746"/>
    <w:rsid w:val="007E3C93"/>
    <w:rsid w:val="007E3FFB"/>
    <w:rsid w:val="007E432A"/>
    <w:rsid w:val="007E4958"/>
    <w:rsid w:val="007E4A60"/>
    <w:rsid w:val="007E51C5"/>
    <w:rsid w:val="007E51DC"/>
    <w:rsid w:val="007E61CA"/>
    <w:rsid w:val="007E66ED"/>
    <w:rsid w:val="007E66FC"/>
    <w:rsid w:val="007E691B"/>
    <w:rsid w:val="007E6FE7"/>
    <w:rsid w:val="007E7753"/>
    <w:rsid w:val="007F0311"/>
    <w:rsid w:val="007F049E"/>
    <w:rsid w:val="007F0AF9"/>
    <w:rsid w:val="007F13F9"/>
    <w:rsid w:val="007F19C2"/>
    <w:rsid w:val="007F1F84"/>
    <w:rsid w:val="007F20A4"/>
    <w:rsid w:val="007F2370"/>
    <w:rsid w:val="007F23F5"/>
    <w:rsid w:val="007F2409"/>
    <w:rsid w:val="007F24B4"/>
    <w:rsid w:val="007F2A71"/>
    <w:rsid w:val="007F2D23"/>
    <w:rsid w:val="007F2D64"/>
    <w:rsid w:val="007F330B"/>
    <w:rsid w:val="007F361A"/>
    <w:rsid w:val="007F3A7C"/>
    <w:rsid w:val="007F4211"/>
    <w:rsid w:val="007F42C9"/>
    <w:rsid w:val="007F4383"/>
    <w:rsid w:val="007F48FC"/>
    <w:rsid w:val="007F4BF9"/>
    <w:rsid w:val="007F4C5B"/>
    <w:rsid w:val="007F5681"/>
    <w:rsid w:val="007F57FC"/>
    <w:rsid w:val="007F5858"/>
    <w:rsid w:val="007F58D0"/>
    <w:rsid w:val="007F5AA7"/>
    <w:rsid w:val="007F5E4E"/>
    <w:rsid w:val="007F5FAE"/>
    <w:rsid w:val="007F6470"/>
    <w:rsid w:val="007F6862"/>
    <w:rsid w:val="007F79BC"/>
    <w:rsid w:val="008004A6"/>
    <w:rsid w:val="00801601"/>
    <w:rsid w:val="0080169A"/>
    <w:rsid w:val="00801951"/>
    <w:rsid w:val="0080285C"/>
    <w:rsid w:val="008036A7"/>
    <w:rsid w:val="00803DF4"/>
    <w:rsid w:val="00803EAF"/>
    <w:rsid w:val="008043E3"/>
    <w:rsid w:val="0080462A"/>
    <w:rsid w:val="00804964"/>
    <w:rsid w:val="00804D50"/>
    <w:rsid w:val="00805345"/>
    <w:rsid w:val="008059A4"/>
    <w:rsid w:val="00805A48"/>
    <w:rsid w:val="00806240"/>
    <w:rsid w:val="00806B97"/>
    <w:rsid w:val="008070E9"/>
    <w:rsid w:val="008074C6"/>
    <w:rsid w:val="008074CB"/>
    <w:rsid w:val="00807B52"/>
    <w:rsid w:val="00810349"/>
    <w:rsid w:val="00810549"/>
    <w:rsid w:val="008105E1"/>
    <w:rsid w:val="0081068D"/>
    <w:rsid w:val="00810981"/>
    <w:rsid w:val="00810991"/>
    <w:rsid w:val="00810BCD"/>
    <w:rsid w:val="00810E5E"/>
    <w:rsid w:val="00810FE8"/>
    <w:rsid w:val="0081118C"/>
    <w:rsid w:val="00811FF0"/>
    <w:rsid w:val="008126F7"/>
    <w:rsid w:val="008127AF"/>
    <w:rsid w:val="00812F09"/>
    <w:rsid w:val="00813762"/>
    <w:rsid w:val="00813EC0"/>
    <w:rsid w:val="00814A9B"/>
    <w:rsid w:val="00814F66"/>
    <w:rsid w:val="0081549F"/>
    <w:rsid w:val="0081586C"/>
    <w:rsid w:val="008163E3"/>
    <w:rsid w:val="00817B43"/>
    <w:rsid w:val="00817C9E"/>
    <w:rsid w:val="00817DB8"/>
    <w:rsid w:val="00817FC8"/>
    <w:rsid w:val="0082023F"/>
    <w:rsid w:val="00820273"/>
    <w:rsid w:val="008205AF"/>
    <w:rsid w:val="00820B4C"/>
    <w:rsid w:val="008218A5"/>
    <w:rsid w:val="00822420"/>
    <w:rsid w:val="008225E5"/>
    <w:rsid w:val="008226D2"/>
    <w:rsid w:val="0082290E"/>
    <w:rsid w:val="00822ABB"/>
    <w:rsid w:val="00822CEC"/>
    <w:rsid w:val="00823491"/>
    <w:rsid w:val="00823A22"/>
    <w:rsid w:val="008243C4"/>
    <w:rsid w:val="00824749"/>
    <w:rsid w:val="008250D4"/>
    <w:rsid w:val="00825402"/>
    <w:rsid w:val="008256B1"/>
    <w:rsid w:val="00825B74"/>
    <w:rsid w:val="00825E8B"/>
    <w:rsid w:val="00826215"/>
    <w:rsid w:val="00826AC3"/>
    <w:rsid w:val="0082781D"/>
    <w:rsid w:val="008308B8"/>
    <w:rsid w:val="00830ABB"/>
    <w:rsid w:val="00831053"/>
    <w:rsid w:val="00831107"/>
    <w:rsid w:val="008314D2"/>
    <w:rsid w:val="008324A7"/>
    <w:rsid w:val="0083254D"/>
    <w:rsid w:val="008341F1"/>
    <w:rsid w:val="008342D4"/>
    <w:rsid w:val="0083541F"/>
    <w:rsid w:val="00835A85"/>
    <w:rsid w:val="00835F9A"/>
    <w:rsid w:val="00836249"/>
    <w:rsid w:val="00836293"/>
    <w:rsid w:val="008362D9"/>
    <w:rsid w:val="0083689C"/>
    <w:rsid w:val="00836F00"/>
    <w:rsid w:val="0084008C"/>
    <w:rsid w:val="00840B9F"/>
    <w:rsid w:val="00840F6F"/>
    <w:rsid w:val="0084105B"/>
    <w:rsid w:val="00841924"/>
    <w:rsid w:val="008419B6"/>
    <w:rsid w:val="00841C63"/>
    <w:rsid w:val="00842828"/>
    <w:rsid w:val="00842A22"/>
    <w:rsid w:val="00843562"/>
    <w:rsid w:val="00843CF7"/>
    <w:rsid w:val="008440D4"/>
    <w:rsid w:val="00844BD6"/>
    <w:rsid w:val="00844D67"/>
    <w:rsid w:val="00845E51"/>
    <w:rsid w:val="00845F11"/>
    <w:rsid w:val="00846192"/>
    <w:rsid w:val="00846C90"/>
    <w:rsid w:val="00847152"/>
    <w:rsid w:val="0084739D"/>
    <w:rsid w:val="0084756A"/>
    <w:rsid w:val="0084768A"/>
    <w:rsid w:val="00847A29"/>
    <w:rsid w:val="00850806"/>
    <w:rsid w:val="00850B48"/>
    <w:rsid w:val="00851059"/>
    <w:rsid w:val="0085165A"/>
    <w:rsid w:val="0085178C"/>
    <w:rsid w:val="00851939"/>
    <w:rsid w:val="00851947"/>
    <w:rsid w:val="00851D52"/>
    <w:rsid w:val="008531EF"/>
    <w:rsid w:val="00854036"/>
    <w:rsid w:val="0085458B"/>
    <w:rsid w:val="00854669"/>
    <w:rsid w:val="00854B9A"/>
    <w:rsid w:val="00855049"/>
    <w:rsid w:val="008553C8"/>
    <w:rsid w:val="0085577B"/>
    <w:rsid w:val="008560C0"/>
    <w:rsid w:val="0085615D"/>
    <w:rsid w:val="0085641A"/>
    <w:rsid w:val="00856A1B"/>
    <w:rsid w:val="00856C25"/>
    <w:rsid w:val="00856D3E"/>
    <w:rsid w:val="0085704C"/>
    <w:rsid w:val="00857EF3"/>
    <w:rsid w:val="00860B24"/>
    <w:rsid w:val="0086104C"/>
    <w:rsid w:val="008615CC"/>
    <w:rsid w:val="008621C3"/>
    <w:rsid w:val="008627A6"/>
    <w:rsid w:val="00862B3A"/>
    <w:rsid w:val="00862D4F"/>
    <w:rsid w:val="00863306"/>
    <w:rsid w:val="0086353A"/>
    <w:rsid w:val="0086386A"/>
    <w:rsid w:val="008643AF"/>
    <w:rsid w:val="00864560"/>
    <w:rsid w:val="00864E55"/>
    <w:rsid w:val="00865081"/>
    <w:rsid w:val="008653F4"/>
    <w:rsid w:val="00865486"/>
    <w:rsid w:val="00865765"/>
    <w:rsid w:val="008669BE"/>
    <w:rsid w:val="00866DB8"/>
    <w:rsid w:val="00867230"/>
    <w:rsid w:val="00867438"/>
    <w:rsid w:val="00867966"/>
    <w:rsid w:val="00867E92"/>
    <w:rsid w:val="00867F93"/>
    <w:rsid w:val="0087031F"/>
    <w:rsid w:val="008708C8"/>
    <w:rsid w:val="00870FE1"/>
    <w:rsid w:val="00871168"/>
    <w:rsid w:val="008713CF"/>
    <w:rsid w:val="00871411"/>
    <w:rsid w:val="00871ECA"/>
    <w:rsid w:val="00872550"/>
    <w:rsid w:val="00872658"/>
    <w:rsid w:val="00873F69"/>
    <w:rsid w:val="00874F48"/>
    <w:rsid w:val="00875DF6"/>
    <w:rsid w:val="00876275"/>
    <w:rsid w:val="00876735"/>
    <w:rsid w:val="00876D09"/>
    <w:rsid w:val="0087786D"/>
    <w:rsid w:val="00880475"/>
    <w:rsid w:val="00880490"/>
    <w:rsid w:val="00880552"/>
    <w:rsid w:val="00880D41"/>
    <w:rsid w:val="00881B41"/>
    <w:rsid w:val="00882609"/>
    <w:rsid w:val="00882946"/>
    <w:rsid w:val="00882B30"/>
    <w:rsid w:val="00882B99"/>
    <w:rsid w:val="00882D0A"/>
    <w:rsid w:val="008831FD"/>
    <w:rsid w:val="008832B9"/>
    <w:rsid w:val="00883EAA"/>
    <w:rsid w:val="00884626"/>
    <w:rsid w:val="00884705"/>
    <w:rsid w:val="008854B0"/>
    <w:rsid w:val="00885A40"/>
    <w:rsid w:val="00886121"/>
    <w:rsid w:val="00886618"/>
    <w:rsid w:val="00887489"/>
    <w:rsid w:val="00887874"/>
    <w:rsid w:val="008879D0"/>
    <w:rsid w:val="008902A4"/>
    <w:rsid w:val="00890B02"/>
    <w:rsid w:val="0089182D"/>
    <w:rsid w:val="0089238D"/>
    <w:rsid w:val="0089357A"/>
    <w:rsid w:val="0089377D"/>
    <w:rsid w:val="00893EFC"/>
    <w:rsid w:val="00894371"/>
    <w:rsid w:val="00894607"/>
    <w:rsid w:val="00894E5E"/>
    <w:rsid w:val="00894EC4"/>
    <w:rsid w:val="008953FB"/>
    <w:rsid w:val="00895973"/>
    <w:rsid w:val="00895B59"/>
    <w:rsid w:val="008961B8"/>
    <w:rsid w:val="0089621D"/>
    <w:rsid w:val="00896455"/>
    <w:rsid w:val="00896D7D"/>
    <w:rsid w:val="00896F19"/>
    <w:rsid w:val="00897065"/>
    <w:rsid w:val="0089738F"/>
    <w:rsid w:val="00897427"/>
    <w:rsid w:val="008A0522"/>
    <w:rsid w:val="008A0A4C"/>
    <w:rsid w:val="008A0B08"/>
    <w:rsid w:val="008A174C"/>
    <w:rsid w:val="008A19FF"/>
    <w:rsid w:val="008A295B"/>
    <w:rsid w:val="008A351D"/>
    <w:rsid w:val="008A390A"/>
    <w:rsid w:val="008A3C23"/>
    <w:rsid w:val="008A3EC7"/>
    <w:rsid w:val="008A4982"/>
    <w:rsid w:val="008A4D42"/>
    <w:rsid w:val="008A5195"/>
    <w:rsid w:val="008A552C"/>
    <w:rsid w:val="008A58E9"/>
    <w:rsid w:val="008A5B97"/>
    <w:rsid w:val="008A617A"/>
    <w:rsid w:val="008A6604"/>
    <w:rsid w:val="008A6B0B"/>
    <w:rsid w:val="008A6C19"/>
    <w:rsid w:val="008A71E8"/>
    <w:rsid w:val="008A7906"/>
    <w:rsid w:val="008A79E8"/>
    <w:rsid w:val="008A7CBD"/>
    <w:rsid w:val="008A7D9B"/>
    <w:rsid w:val="008B003A"/>
    <w:rsid w:val="008B102E"/>
    <w:rsid w:val="008B134A"/>
    <w:rsid w:val="008B1C26"/>
    <w:rsid w:val="008B1C73"/>
    <w:rsid w:val="008B2862"/>
    <w:rsid w:val="008B2C02"/>
    <w:rsid w:val="008B360E"/>
    <w:rsid w:val="008B38B6"/>
    <w:rsid w:val="008B3C8D"/>
    <w:rsid w:val="008B4590"/>
    <w:rsid w:val="008B48B1"/>
    <w:rsid w:val="008B5482"/>
    <w:rsid w:val="008B54FC"/>
    <w:rsid w:val="008B5E5F"/>
    <w:rsid w:val="008B7009"/>
    <w:rsid w:val="008B7DE5"/>
    <w:rsid w:val="008B7F2F"/>
    <w:rsid w:val="008C044A"/>
    <w:rsid w:val="008C09AF"/>
    <w:rsid w:val="008C0F66"/>
    <w:rsid w:val="008C11F4"/>
    <w:rsid w:val="008C1EDC"/>
    <w:rsid w:val="008C22A7"/>
    <w:rsid w:val="008C2B5C"/>
    <w:rsid w:val="008C2BEC"/>
    <w:rsid w:val="008C2CE0"/>
    <w:rsid w:val="008C2D84"/>
    <w:rsid w:val="008C2F4C"/>
    <w:rsid w:val="008C31AB"/>
    <w:rsid w:val="008C33D6"/>
    <w:rsid w:val="008C3FE6"/>
    <w:rsid w:val="008C40F6"/>
    <w:rsid w:val="008C4A91"/>
    <w:rsid w:val="008C5114"/>
    <w:rsid w:val="008C53F6"/>
    <w:rsid w:val="008C616E"/>
    <w:rsid w:val="008C6523"/>
    <w:rsid w:val="008C6D0E"/>
    <w:rsid w:val="008C74FC"/>
    <w:rsid w:val="008D0032"/>
    <w:rsid w:val="008D003A"/>
    <w:rsid w:val="008D031E"/>
    <w:rsid w:val="008D0324"/>
    <w:rsid w:val="008D0650"/>
    <w:rsid w:val="008D09D2"/>
    <w:rsid w:val="008D11C0"/>
    <w:rsid w:val="008D1836"/>
    <w:rsid w:val="008D1DFC"/>
    <w:rsid w:val="008D23D8"/>
    <w:rsid w:val="008D252E"/>
    <w:rsid w:val="008D28C2"/>
    <w:rsid w:val="008D2B6E"/>
    <w:rsid w:val="008D3162"/>
    <w:rsid w:val="008D3807"/>
    <w:rsid w:val="008D39C5"/>
    <w:rsid w:val="008D3E47"/>
    <w:rsid w:val="008D42B9"/>
    <w:rsid w:val="008D480B"/>
    <w:rsid w:val="008D5449"/>
    <w:rsid w:val="008D5959"/>
    <w:rsid w:val="008D5D7B"/>
    <w:rsid w:val="008D62A3"/>
    <w:rsid w:val="008D6331"/>
    <w:rsid w:val="008D6A33"/>
    <w:rsid w:val="008D72C0"/>
    <w:rsid w:val="008D7C4F"/>
    <w:rsid w:val="008E0191"/>
    <w:rsid w:val="008E0AF1"/>
    <w:rsid w:val="008E0B6D"/>
    <w:rsid w:val="008E0D26"/>
    <w:rsid w:val="008E0F56"/>
    <w:rsid w:val="008E1D89"/>
    <w:rsid w:val="008E27E7"/>
    <w:rsid w:val="008E2832"/>
    <w:rsid w:val="008E2B83"/>
    <w:rsid w:val="008E2E52"/>
    <w:rsid w:val="008E2F3A"/>
    <w:rsid w:val="008E3199"/>
    <w:rsid w:val="008E37CA"/>
    <w:rsid w:val="008E3A28"/>
    <w:rsid w:val="008E3E3E"/>
    <w:rsid w:val="008E4A2A"/>
    <w:rsid w:val="008E4B3C"/>
    <w:rsid w:val="008E4C46"/>
    <w:rsid w:val="008E5250"/>
    <w:rsid w:val="008E526D"/>
    <w:rsid w:val="008E5659"/>
    <w:rsid w:val="008E6556"/>
    <w:rsid w:val="008E6B06"/>
    <w:rsid w:val="008E71E3"/>
    <w:rsid w:val="008E71F9"/>
    <w:rsid w:val="008F0458"/>
    <w:rsid w:val="008F085E"/>
    <w:rsid w:val="008F1317"/>
    <w:rsid w:val="008F1372"/>
    <w:rsid w:val="008F1397"/>
    <w:rsid w:val="008F1474"/>
    <w:rsid w:val="008F1514"/>
    <w:rsid w:val="008F234A"/>
    <w:rsid w:val="008F2F0E"/>
    <w:rsid w:val="008F3472"/>
    <w:rsid w:val="008F4B29"/>
    <w:rsid w:val="008F5956"/>
    <w:rsid w:val="008F5F87"/>
    <w:rsid w:val="008F693D"/>
    <w:rsid w:val="008F6B24"/>
    <w:rsid w:val="008F7B53"/>
    <w:rsid w:val="00900A34"/>
    <w:rsid w:val="00900E2F"/>
    <w:rsid w:val="00900E8A"/>
    <w:rsid w:val="00901A3B"/>
    <w:rsid w:val="009025A7"/>
    <w:rsid w:val="009030B2"/>
    <w:rsid w:val="009031DB"/>
    <w:rsid w:val="0090342B"/>
    <w:rsid w:val="00903C32"/>
    <w:rsid w:val="00903D80"/>
    <w:rsid w:val="0090540E"/>
    <w:rsid w:val="00905CBB"/>
    <w:rsid w:val="00905FA5"/>
    <w:rsid w:val="00906132"/>
    <w:rsid w:val="00906139"/>
    <w:rsid w:val="0090670D"/>
    <w:rsid w:val="00906A00"/>
    <w:rsid w:val="00906DB5"/>
    <w:rsid w:val="00907073"/>
    <w:rsid w:val="0090748D"/>
    <w:rsid w:val="00907AD0"/>
    <w:rsid w:val="00907BE8"/>
    <w:rsid w:val="0091079B"/>
    <w:rsid w:val="00910B2C"/>
    <w:rsid w:val="00910B59"/>
    <w:rsid w:val="00911172"/>
    <w:rsid w:val="00911976"/>
    <w:rsid w:val="00911CA3"/>
    <w:rsid w:val="00911DAA"/>
    <w:rsid w:val="00911FB4"/>
    <w:rsid w:val="00912095"/>
    <w:rsid w:val="00912621"/>
    <w:rsid w:val="00912863"/>
    <w:rsid w:val="00912929"/>
    <w:rsid w:val="00912BC4"/>
    <w:rsid w:val="00913140"/>
    <w:rsid w:val="009132FF"/>
    <w:rsid w:val="00913459"/>
    <w:rsid w:val="00913F0B"/>
    <w:rsid w:val="009144CC"/>
    <w:rsid w:val="009146FB"/>
    <w:rsid w:val="00914D49"/>
    <w:rsid w:val="00914DE4"/>
    <w:rsid w:val="00915541"/>
    <w:rsid w:val="00915CED"/>
    <w:rsid w:val="00916634"/>
    <w:rsid w:val="009168D4"/>
    <w:rsid w:val="00916A7F"/>
    <w:rsid w:val="00916C57"/>
    <w:rsid w:val="00916FB4"/>
    <w:rsid w:val="0091717F"/>
    <w:rsid w:val="0091731E"/>
    <w:rsid w:val="0091798C"/>
    <w:rsid w:val="009204F0"/>
    <w:rsid w:val="009208F5"/>
    <w:rsid w:val="0092109A"/>
    <w:rsid w:val="00922183"/>
    <w:rsid w:val="00922205"/>
    <w:rsid w:val="0092255F"/>
    <w:rsid w:val="00922F37"/>
    <w:rsid w:val="00923266"/>
    <w:rsid w:val="009234DB"/>
    <w:rsid w:val="00923501"/>
    <w:rsid w:val="009238EA"/>
    <w:rsid w:val="00923A1E"/>
    <w:rsid w:val="00924356"/>
    <w:rsid w:val="00924465"/>
    <w:rsid w:val="00925197"/>
    <w:rsid w:val="00925E28"/>
    <w:rsid w:val="00926046"/>
    <w:rsid w:val="00926311"/>
    <w:rsid w:val="00926C3F"/>
    <w:rsid w:val="009270EA"/>
    <w:rsid w:val="00927764"/>
    <w:rsid w:val="00927950"/>
    <w:rsid w:val="00927D51"/>
    <w:rsid w:val="009300DE"/>
    <w:rsid w:val="009303F7"/>
    <w:rsid w:val="00930E60"/>
    <w:rsid w:val="00930ED0"/>
    <w:rsid w:val="0093219C"/>
    <w:rsid w:val="00932272"/>
    <w:rsid w:val="0093237B"/>
    <w:rsid w:val="009323F9"/>
    <w:rsid w:val="00932773"/>
    <w:rsid w:val="00932862"/>
    <w:rsid w:val="00932B22"/>
    <w:rsid w:val="0093312C"/>
    <w:rsid w:val="009339A2"/>
    <w:rsid w:val="00933D8C"/>
    <w:rsid w:val="00933FB7"/>
    <w:rsid w:val="009340B6"/>
    <w:rsid w:val="009350CB"/>
    <w:rsid w:val="0093554C"/>
    <w:rsid w:val="009355DF"/>
    <w:rsid w:val="0093566F"/>
    <w:rsid w:val="009357DD"/>
    <w:rsid w:val="00935B3A"/>
    <w:rsid w:val="00935BC3"/>
    <w:rsid w:val="00935D60"/>
    <w:rsid w:val="00936291"/>
    <w:rsid w:val="009363C8"/>
    <w:rsid w:val="00936A5E"/>
    <w:rsid w:val="00937232"/>
    <w:rsid w:val="00937545"/>
    <w:rsid w:val="00940BE0"/>
    <w:rsid w:val="009412C4"/>
    <w:rsid w:val="00941964"/>
    <w:rsid w:val="009419AF"/>
    <w:rsid w:val="00941AC9"/>
    <w:rsid w:val="00942155"/>
    <w:rsid w:val="009435E9"/>
    <w:rsid w:val="00943E7A"/>
    <w:rsid w:val="009447BB"/>
    <w:rsid w:val="00944C48"/>
    <w:rsid w:val="0094614B"/>
    <w:rsid w:val="00946329"/>
    <w:rsid w:val="00946335"/>
    <w:rsid w:val="009464C5"/>
    <w:rsid w:val="00946509"/>
    <w:rsid w:val="00946632"/>
    <w:rsid w:val="009478CD"/>
    <w:rsid w:val="00947E5F"/>
    <w:rsid w:val="00947E62"/>
    <w:rsid w:val="00947E64"/>
    <w:rsid w:val="00950830"/>
    <w:rsid w:val="00950FAF"/>
    <w:rsid w:val="009513C4"/>
    <w:rsid w:val="009515CB"/>
    <w:rsid w:val="00951D2C"/>
    <w:rsid w:val="00952BC4"/>
    <w:rsid w:val="00952BD7"/>
    <w:rsid w:val="00952D29"/>
    <w:rsid w:val="00953C5E"/>
    <w:rsid w:val="00953D1B"/>
    <w:rsid w:val="00954AC2"/>
    <w:rsid w:val="00954C5C"/>
    <w:rsid w:val="00955B86"/>
    <w:rsid w:val="00955BC9"/>
    <w:rsid w:val="00955C91"/>
    <w:rsid w:val="00955CBC"/>
    <w:rsid w:val="00955E55"/>
    <w:rsid w:val="00955EE1"/>
    <w:rsid w:val="009562BC"/>
    <w:rsid w:val="00956BE9"/>
    <w:rsid w:val="009578E4"/>
    <w:rsid w:val="00957B05"/>
    <w:rsid w:val="009608B9"/>
    <w:rsid w:val="00961409"/>
    <w:rsid w:val="009615C8"/>
    <w:rsid w:val="0096160B"/>
    <w:rsid w:val="00962200"/>
    <w:rsid w:val="009624EE"/>
    <w:rsid w:val="00962C8B"/>
    <w:rsid w:val="00962D9A"/>
    <w:rsid w:val="0096322F"/>
    <w:rsid w:val="009636D8"/>
    <w:rsid w:val="00963855"/>
    <w:rsid w:val="00963AA1"/>
    <w:rsid w:val="00963DE0"/>
    <w:rsid w:val="009642AD"/>
    <w:rsid w:val="00965071"/>
    <w:rsid w:val="0096620E"/>
    <w:rsid w:val="009665B7"/>
    <w:rsid w:val="009666FC"/>
    <w:rsid w:val="00966CC8"/>
    <w:rsid w:val="00966F54"/>
    <w:rsid w:val="009676FE"/>
    <w:rsid w:val="00967F90"/>
    <w:rsid w:val="00971202"/>
    <w:rsid w:val="009712BC"/>
    <w:rsid w:val="009715A2"/>
    <w:rsid w:val="00971903"/>
    <w:rsid w:val="00971E78"/>
    <w:rsid w:val="00971E79"/>
    <w:rsid w:val="00973242"/>
    <w:rsid w:val="00973537"/>
    <w:rsid w:val="00973728"/>
    <w:rsid w:val="0097403B"/>
    <w:rsid w:val="00974171"/>
    <w:rsid w:val="00974443"/>
    <w:rsid w:val="00974618"/>
    <w:rsid w:val="009747E5"/>
    <w:rsid w:val="00974DC3"/>
    <w:rsid w:val="00974EF5"/>
    <w:rsid w:val="00974F35"/>
    <w:rsid w:val="00975118"/>
    <w:rsid w:val="00975966"/>
    <w:rsid w:val="00975E61"/>
    <w:rsid w:val="009761E4"/>
    <w:rsid w:val="00976999"/>
    <w:rsid w:val="00976E31"/>
    <w:rsid w:val="0097739C"/>
    <w:rsid w:val="00977C63"/>
    <w:rsid w:val="00980087"/>
    <w:rsid w:val="0098048F"/>
    <w:rsid w:val="00980C0B"/>
    <w:rsid w:val="00981041"/>
    <w:rsid w:val="009810E5"/>
    <w:rsid w:val="00981642"/>
    <w:rsid w:val="00981922"/>
    <w:rsid w:val="0098239C"/>
    <w:rsid w:val="0098272A"/>
    <w:rsid w:val="00982E94"/>
    <w:rsid w:val="009836F8"/>
    <w:rsid w:val="009844E6"/>
    <w:rsid w:val="0098450A"/>
    <w:rsid w:val="009849F9"/>
    <w:rsid w:val="00984A99"/>
    <w:rsid w:val="0098524F"/>
    <w:rsid w:val="00985BBD"/>
    <w:rsid w:val="00985C68"/>
    <w:rsid w:val="00985DA5"/>
    <w:rsid w:val="00986214"/>
    <w:rsid w:val="0098624C"/>
    <w:rsid w:val="0098653C"/>
    <w:rsid w:val="0098658A"/>
    <w:rsid w:val="00986ECB"/>
    <w:rsid w:val="0098788E"/>
    <w:rsid w:val="00987ABE"/>
    <w:rsid w:val="00987BEF"/>
    <w:rsid w:val="00987EB1"/>
    <w:rsid w:val="009901ED"/>
    <w:rsid w:val="009906C7"/>
    <w:rsid w:val="009906D7"/>
    <w:rsid w:val="0099114C"/>
    <w:rsid w:val="00991AE9"/>
    <w:rsid w:val="009924BE"/>
    <w:rsid w:val="00992B13"/>
    <w:rsid w:val="00993B77"/>
    <w:rsid w:val="00994846"/>
    <w:rsid w:val="00994C92"/>
    <w:rsid w:val="00994DE8"/>
    <w:rsid w:val="009950C7"/>
    <w:rsid w:val="00995236"/>
    <w:rsid w:val="009963CD"/>
    <w:rsid w:val="00996E20"/>
    <w:rsid w:val="009972B5"/>
    <w:rsid w:val="009979D6"/>
    <w:rsid w:val="00997FFE"/>
    <w:rsid w:val="009A10B8"/>
    <w:rsid w:val="009A163C"/>
    <w:rsid w:val="009A208B"/>
    <w:rsid w:val="009A26F3"/>
    <w:rsid w:val="009A284F"/>
    <w:rsid w:val="009A38CA"/>
    <w:rsid w:val="009A3F63"/>
    <w:rsid w:val="009A4349"/>
    <w:rsid w:val="009A44C7"/>
    <w:rsid w:val="009A460E"/>
    <w:rsid w:val="009A4A9D"/>
    <w:rsid w:val="009A4C61"/>
    <w:rsid w:val="009A558D"/>
    <w:rsid w:val="009A5809"/>
    <w:rsid w:val="009A5B48"/>
    <w:rsid w:val="009A60B0"/>
    <w:rsid w:val="009A6414"/>
    <w:rsid w:val="009A6FFE"/>
    <w:rsid w:val="009A743F"/>
    <w:rsid w:val="009A7F1C"/>
    <w:rsid w:val="009B0107"/>
    <w:rsid w:val="009B0665"/>
    <w:rsid w:val="009B093E"/>
    <w:rsid w:val="009B0A8B"/>
    <w:rsid w:val="009B0B3C"/>
    <w:rsid w:val="009B1134"/>
    <w:rsid w:val="009B1230"/>
    <w:rsid w:val="009B1387"/>
    <w:rsid w:val="009B1647"/>
    <w:rsid w:val="009B266D"/>
    <w:rsid w:val="009B2D00"/>
    <w:rsid w:val="009B3566"/>
    <w:rsid w:val="009B377C"/>
    <w:rsid w:val="009B3975"/>
    <w:rsid w:val="009B448E"/>
    <w:rsid w:val="009B4983"/>
    <w:rsid w:val="009B5225"/>
    <w:rsid w:val="009B5440"/>
    <w:rsid w:val="009B5BCE"/>
    <w:rsid w:val="009B5CBF"/>
    <w:rsid w:val="009B6277"/>
    <w:rsid w:val="009B7411"/>
    <w:rsid w:val="009B793D"/>
    <w:rsid w:val="009B7B23"/>
    <w:rsid w:val="009B7EBD"/>
    <w:rsid w:val="009C0191"/>
    <w:rsid w:val="009C132B"/>
    <w:rsid w:val="009C1337"/>
    <w:rsid w:val="009C1518"/>
    <w:rsid w:val="009C184A"/>
    <w:rsid w:val="009C19C7"/>
    <w:rsid w:val="009C1B31"/>
    <w:rsid w:val="009C28C0"/>
    <w:rsid w:val="009C2974"/>
    <w:rsid w:val="009C2B26"/>
    <w:rsid w:val="009C2CA5"/>
    <w:rsid w:val="009C3173"/>
    <w:rsid w:val="009C369A"/>
    <w:rsid w:val="009C37B0"/>
    <w:rsid w:val="009C3BD1"/>
    <w:rsid w:val="009C3C77"/>
    <w:rsid w:val="009C527D"/>
    <w:rsid w:val="009C5E27"/>
    <w:rsid w:val="009C5F16"/>
    <w:rsid w:val="009C6032"/>
    <w:rsid w:val="009C6219"/>
    <w:rsid w:val="009C62B1"/>
    <w:rsid w:val="009C79F5"/>
    <w:rsid w:val="009D0089"/>
    <w:rsid w:val="009D00B2"/>
    <w:rsid w:val="009D0487"/>
    <w:rsid w:val="009D075B"/>
    <w:rsid w:val="009D0CDA"/>
    <w:rsid w:val="009D0D92"/>
    <w:rsid w:val="009D1680"/>
    <w:rsid w:val="009D1DBC"/>
    <w:rsid w:val="009D2F34"/>
    <w:rsid w:val="009D305C"/>
    <w:rsid w:val="009D3658"/>
    <w:rsid w:val="009D3AC6"/>
    <w:rsid w:val="009D3D95"/>
    <w:rsid w:val="009D3E45"/>
    <w:rsid w:val="009D438F"/>
    <w:rsid w:val="009D4788"/>
    <w:rsid w:val="009D4853"/>
    <w:rsid w:val="009D5EBD"/>
    <w:rsid w:val="009D68F8"/>
    <w:rsid w:val="009D6B81"/>
    <w:rsid w:val="009D6D5F"/>
    <w:rsid w:val="009D6F86"/>
    <w:rsid w:val="009D75F0"/>
    <w:rsid w:val="009D77FE"/>
    <w:rsid w:val="009E0305"/>
    <w:rsid w:val="009E033C"/>
    <w:rsid w:val="009E06DD"/>
    <w:rsid w:val="009E07E6"/>
    <w:rsid w:val="009E1947"/>
    <w:rsid w:val="009E1AEF"/>
    <w:rsid w:val="009E1C00"/>
    <w:rsid w:val="009E1C2C"/>
    <w:rsid w:val="009E2AF3"/>
    <w:rsid w:val="009E2D13"/>
    <w:rsid w:val="009E352A"/>
    <w:rsid w:val="009E3C62"/>
    <w:rsid w:val="009E4375"/>
    <w:rsid w:val="009E5612"/>
    <w:rsid w:val="009E5A41"/>
    <w:rsid w:val="009E5E0A"/>
    <w:rsid w:val="009E6510"/>
    <w:rsid w:val="009E6591"/>
    <w:rsid w:val="009E66E4"/>
    <w:rsid w:val="009E750E"/>
    <w:rsid w:val="009E7876"/>
    <w:rsid w:val="009E7B87"/>
    <w:rsid w:val="009F080B"/>
    <w:rsid w:val="009F0DB2"/>
    <w:rsid w:val="009F0ECC"/>
    <w:rsid w:val="009F1646"/>
    <w:rsid w:val="009F2847"/>
    <w:rsid w:val="009F2C5D"/>
    <w:rsid w:val="009F2D09"/>
    <w:rsid w:val="009F310B"/>
    <w:rsid w:val="009F3292"/>
    <w:rsid w:val="009F351F"/>
    <w:rsid w:val="009F3BF8"/>
    <w:rsid w:val="009F3F89"/>
    <w:rsid w:val="009F443C"/>
    <w:rsid w:val="009F4645"/>
    <w:rsid w:val="009F480E"/>
    <w:rsid w:val="009F48C0"/>
    <w:rsid w:val="009F53D0"/>
    <w:rsid w:val="009F5B6E"/>
    <w:rsid w:val="009F6070"/>
    <w:rsid w:val="009F62A4"/>
    <w:rsid w:val="009F7B88"/>
    <w:rsid w:val="00A00044"/>
    <w:rsid w:val="00A0043C"/>
    <w:rsid w:val="00A005EF"/>
    <w:rsid w:val="00A022A2"/>
    <w:rsid w:val="00A023F7"/>
    <w:rsid w:val="00A02650"/>
    <w:rsid w:val="00A02D15"/>
    <w:rsid w:val="00A0347C"/>
    <w:rsid w:val="00A0358C"/>
    <w:rsid w:val="00A03778"/>
    <w:rsid w:val="00A0427B"/>
    <w:rsid w:val="00A04337"/>
    <w:rsid w:val="00A04F46"/>
    <w:rsid w:val="00A04FAD"/>
    <w:rsid w:val="00A05863"/>
    <w:rsid w:val="00A058DE"/>
    <w:rsid w:val="00A05B5D"/>
    <w:rsid w:val="00A062B1"/>
    <w:rsid w:val="00A063F0"/>
    <w:rsid w:val="00A06D45"/>
    <w:rsid w:val="00A07033"/>
    <w:rsid w:val="00A07584"/>
    <w:rsid w:val="00A07667"/>
    <w:rsid w:val="00A10844"/>
    <w:rsid w:val="00A10A2E"/>
    <w:rsid w:val="00A112F4"/>
    <w:rsid w:val="00A11403"/>
    <w:rsid w:val="00A118D5"/>
    <w:rsid w:val="00A118F6"/>
    <w:rsid w:val="00A126AB"/>
    <w:rsid w:val="00A12925"/>
    <w:rsid w:val="00A13079"/>
    <w:rsid w:val="00A13C01"/>
    <w:rsid w:val="00A13D3E"/>
    <w:rsid w:val="00A14389"/>
    <w:rsid w:val="00A14773"/>
    <w:rsid w:val="00A15568"/>
    <w:rsid w:val="00A159F8"/>
    <w:rsid w:val="00A15E86"/>
    <w:rsid w:val="00A165EA"/>
    <w:rsid w:val="00A16719"/>
    <w:rsid w:val="00A16B9C"/>
    <w:rsid w:val="00A17489"/>
    <w:rsid w:val="00A17F41"/>
    <w:rsid w:val="00A207A1"/>
    <w:rsid w:val="00A207A5"/>
    <w:rsid w:val="00A20CCB"/>
    <w:rsid w:val="00A21501"/>
    <w:rsid w:val="00A222EA"/>
    <w:rsid w:val="00A225F9"/>
    <w:rsid w:val="00A229C1"/>
    <w:rsid w:val="00A23004"/>
    <w:rsid w:val="00A23225"/>
    <w:rsid w:val="00A234E6"/>
    <w:rsid w:val="00A23B4F"/>
    <w:rsid w:val="00A240AE"/>
    <w:rsid w:val="00A24448"/>
    <w:rsid w:val="00A24709"/>
    <w:rsid w:val="00A25A55"/>
    <w:rsid w:val="00A263AB"/>
    <w:rsid w:val="00A26457"/>
    <w:rsid w:val="00A26626"/>
    <w:rsid w:val="00A26A60"/>
    <w:rsid w:val="00A26B0D"/>
    <w:rsid w:val="00A26C2C"/>
    <w:rsid w:val="00A27272"/>
    <w:rsid w:val="00A277E1"/>
    <w:rsid w:val="00A27D98"/>
    <w:rsid w:val="00A27FFB"/>
    <w:rsid w:val="00A301A2"/>
    <w:rsid w:val="00A30954"/>
    <w:rsid w:val="00A30BA1"/>
    <w:rsid w:val="00A310AB"/>
    <w:rsid w:val="00A318A8"/>
    <w:rsid w:val="00A31FF2"/>
    <w:rsid w:val="00A33702"/>
    <w:rsid w:val="00A33916"/>
    <w:rsid w:val="00A33A74"/>
    <w:rsid w:val="00A33AB8"/>
    <w:rsid w:val="00A33EAE"/>
    <w:rsid w:val="00A34527"/>
    <w:rsid w:val="00A34F61"/>
    <w:rsid w:val="00A34F8B"/>
    <w:rsid w:val="00A35434"/>
    <w:rsid w:val="00A35A73"/>
    <w:rsid w:val="00A35FF3"/>
    <w:rsid w:val="00A3616F"/>
    <w:rsid w:val="00A36255"/>
    <w:rsid w:val="00A36532"/>
    <w:rsid w:val="00A36548"/>
    <w:rsid w:val="00A36C25"/>
    <w:rsid w:val="00A36CB7"/>
    <w:rsid w:val="00A3734A"/>
    <w:rsid w:val="00A3735A"/>
    <w:rsid w:val="00A37CF6"/>
    <w:rsid w:val="00A37DE3"/>
    <w:rsid w:val="00A404A4"/>
    <w:rsid w:val="00A41058"/>
    <w:rsid w:val="00A412BF"/>
    <w:rsid w:val="00A41FD9"/>
    <w:rsid w:val="00A420A4"/>
    <w:rsid w:val="00A42F1B"/>
    <w:rsid w:val="00A43339"/>
    <w:rsid w:val="00A43340"/>
    <w:rsid w:val="00A43B33"/>
    <w:rsid w:val="00A4406A"/>
    <w:rsid w:val="00A4407E"/>
    <w:rsid w:val="00A44977"/>
    <w:rsid w:val="00A449FE"/>
    <w:rsid w:val="00A44DC9"/>
    <w:rsid w:val="00A44EBE"/>
    <w:rsid w:val="00A451DB"/>
    <w:rsid w:val="00A452BC"/>
    <w:rsid w:val="00A45436"/>
    <w:rsid w:val="00A459BD"/>
    <w:rsid w:val="00A4650C"/>
    <w:rsid w:val="00A46752"/>
    <w:rsid w:val="00A46ECF"/>
    <w:rsid w:val="00A470A5"/>
    <w:rsid w:val="00A4722E"/>
    <w:rsid w:val="00A47C55"/>
    <w:rsid w:val="00A47E15"/>
    <w:rsid w:val="00A5038B"/>
    <w:rsid w:val="00A5054C"/>
    <w:rsid w:val="00A50DEE"/>
    <w:rsid w:val="00A50ED6"/>
    <w:rsid w:val="00A510C8"/>
    <w:rsid w:val="00A518C4"/>
    <w:rsid w:val="00A524D7"/>
    <w:rsid w:val="00A5297E"/>
    <w:rsid w:val="00A52A02"/>
    <w:rsid w:val="00A52D44"/>
    <w:rsid w:val="00A52FB3"/>
    <w:rsid w:val="00A532DB"/>
    <w:rsid w:val="00A535CF"/>
    <w:rsid w:val="00A53A4A"/>
    <w:rsid w:val="00A540E3"/>
    <w:rsid w:val="00A546BC"/>
    <w:rsid w:val="00A548F6"/>
    <w:rsid w:val="00A54C90"/>
    <w:rsid w:val="00A558C7"/>
    <w:rsid w:val="00A55989"/>
    <w:rsid w:val="00A5694A"/>
    <w:rsid w:val="00A57377"/>
    <w:rsid w:val="00A57F09"/>
    <w:rsid w:val="00A60A67"/>
    <w:rsid w:val="00A62FB6"/>
    <w:rsid w:val="00A63400"/>
    <w:rsid w:val="00A63BDE"/>
    <w:rsid w:val="00A63DA4"/>
    <w:rsid w:val="00A64858"/>
    <w:rsid w:val="00A64CDB"/>
    <w:rsid w:val="00A64DDF"/>
    <w:rsid w:val="00A65182"/>
    <w:rsid w:val="00A65357"/>
    <w:rsid w:val="00A65D9E"/>
    <w:rsid w:val="00A6633A"/>
    <w:rsid w:val="00A6725D"/>
    <w:rsid w:val="00A673BB"/>
    <w:rsid w:val="00A674ED"/>
    <w:rsid w:val="00A67618"/>
    <w:rsid w:val="00A67B86"/>
    <w:rsid w:val="00A7011E"/>
    <w:rsid w:val="00A70256"/>
    <w:rsid w:val="00A70280"/>
    <w:rsid w:val="00A704EE"/>
    <w:rsid w:val="00A710B8"/>
    <w:rsid w:val="00A712E2"/>
    <w:rsid w:val="00A71DC7"/>
    <w:rsid w:val="00A71F81"/>
    <w:rsid w:val="00A72E0B"/>
    <w:rsid w:val="00A73194"/>
    <w:rsid w:val="00A73988"/>
    <w:rsid w:val="00A74108"/>
    <w:rsid w:val="00A74495"/>
    <w:rsid w:val="00A752BE"/>
    <w:rsid w:val="00A75CD5"/>
    <w:rsid w:val="00A75DF5"/>
    <w:rsid w:val="00A75ED9"/>
    <w:rsid w:val="00A7630E"/>
    <w:rsid w:val="00A763D5"/>
    <w:rsid w:val="00A7669F"/>
    <w:rsid w:val="00A76927"/>
    <w:rsid w:val="00A76A6D"/>
    <w:rsid w:val="00A7790B"/>
    <w:rsid w:val="00A77BD5"/>
    <w:rsid w:val="00A77DCC"/>
    <w:rsid w:val="00A81CFC"/>
    <w:rsid w:val="00A830CC"/>
    <w:rsid w:val="00A83DF3"/>
    <w:rsid w:val="00A83EDD"/>
    <w:rsid w:val="00A84053"/>
    <w:rsid w:val="00A84717"/>
    <w:rsid w:val="00A84B36"/>
    <w:rsid w:val="00A85143"/>
    <w:rsid w:val="00A857C3"/>
    <w:rsid w:val="00A85915"/>
    <w:rsid w:val="00A85C29"/>
    <w:rsid w:val="00A86270"/>
    <w:rsid w:val="00A8692F"/>
    <w:rsid w:val="00A86948"/>
    <w:rsid w:val="00A86BD0"/>
    <w:rsid w:val="00A86C07"/>
    <w:rsid w:val="00A86C1A"/>
    <w:rsid w:val="00A86DDD"/>
    <w:rsid w:val="00A87287"/>
    <w:rsid w:val="00A8771B"/>
    <w:rsid w:val="00A9016C"/>
    <w:rsid w:val="00A903A5"/>
    <w:rsid w:val="00A905B0"/>
    <w:rsid w:val="00A90902"/>
    <w:rsid w:val="00A90A07"/>
    <w:rsid w:val="00A911E9"/>
    <w:rsid w:val="00A9209E"/>
    <w:rsid w:val="00A922F4"/>
    <w:rsid w:val="00A92529"/>
    <w:rsid w:val="00A927B3"/>
    <w:rsid w:val="00A92AFB"/>
    <w:rsid w:val="00A94FDE"/>
    <w:rsid w:val="00A9511E"/>
    <w:rsid w:val="00A952AB"/>
    <w:rsid w:val="00A95509"/>
    <w:rsid w:val="00A95E4B"/>
    <w:rsid w:val="00A966A9"/>
    <w:rsid w:val="00A96CB2"/>
    <w:rsid w:val="00A970AB"/>
    <w:rsid w:val="00A974F0"/>
    <w:rsid w:val="00A9783D"/>
    <w:rsid w:val="00A97EE6"/>
    <w:rsid w:val="00AA0063"/>
    <w:rsid w:val="00AA0128"/>
    <w:rsid w:val="00AA038C"/>
    <w:rsid w:val="00AA20BB"/>
    <w:rsid w:val="00AA2C55"/>
    <w:rsid w:val="00AA2D35"/>
    <w:rsid w:val="00AA349E"/>
    <w:rsid w:val="00AA364F"/>
    <w:rsid w:val="00AA3A0F"/>
    <w:rsid w:val="00AA3B85"/>
    <w:rsid w:val="00AA3D13"/>
    <w:rsid w:val="00AA3D5C"/>
    <w:rsid w:val="00AA3DF8"/>
    <w:rsid w:val="00AA424D"/>
    <w:rsid w:val="00AA4589"/>
    <w:rsid w:val="00AA45E6"/>
    <w:rsid w:val="00AA5444"/>
    <w:rsid w:val="00AA5573"/>
    <w:rsid w:val="00AA5A37"/>
    <w:rsid w:val="00AA5C20"/>
    <w:rsid w:val="00AA6280"/>
    <w:rsid w:val="00AA62B3"/>
    <w:rsid w:val="00AA62BD"/>
    <w:rsid w:val="00AA6491"/>
    <w:rsid w:val="00AA7D6A"/>
    <w:rsid w:val="00AB031F"/>
    <w:rsid w:val="00AB0ADD"/>
    <w:rsid w:val="00AB0BB6"/>
    <w:rsid w:val="00AB1877"/>
    <w:rsid w:val="00AB1C26"/>
    <w:rsid w:val="00AB2D6E"/>
    <w:rsid w:val="00AB346B"/>
    <w:rsid w:val="00AB3541"/>
    <w:rsid w:val="00AB39FB"/>
    <w:rsid w:val="00AB4411"/>
    <w:rsid w:val="00AB489C"/>
    <w:rsid w:val="00AB4B9C"/>
    <w:rsid w:val="00AB4C7C"/>
    <w:rsid w:val="00AB50C1"/>
    <w:rsid w:val="00AB5773"/>
    <w:rsid w:val="00AB68BF"/>
    <w:rsid w:val="00AB6936"/>
    <w:rsid w:val="00AB6DBF"/>
    <w:rsid w:val="00AB71F4"/>
    <w:rsid w:val="00AB7362"/>
    <w:rsid w:val="00AC02A9"/>
    <w:rsid w:val="00AC04FB"/>
    <w:rsid w:val="00AC0C3B"/>
    <w:rsid w:val="00AC0E27"/>
    <w:rsid w:val="00AC2478"/>
    <w:rsid w:val="00AC24F5"/>
    <w:rsid w:val="00AC2B20"/>
    <w:rsid w:val="00AC2D63"/>
    <w:rsid w:val="00AC3ED7"/>
    <w:rsid w:val="00AC4003"/>
    <w:rsid w:val="00AC50E0"/>
    <w:rsid w:val="00AC5424"/>
    <w:rsid w:val="00AC54D3"/>
    <w:rsid w:val="00AC5983"/>
    <w:rsid w:val="00AC5EE6"/>
    <w:rsid w:val="00AC65BC"/>
    <w:rsid w:val="00AC6CE4"/>
    <w:rsid w:val="00AC74A4"/>
    <w:rsid w:val="00AC76D6"/>
    <w:rsid w:val="00AC79F3"/>
    <w:rsid w:val="00AC7BCC"/>
    <w:rsid w:val="00AC7FFE"/>
    <w:rsid w:val="00AD00BB"/>
    <w:rsid w:val="00AD00F2"/>
    <w:rsid w:val="00AD03D8"/>
    <w:rsid w:val="00AD0711"/>
    <w:rsid w:val="00AD0EAC"/>
    <w:rsid w:val="00AD18F3"/>
    <w:rsid w:val="00AD1ADD"/>
    <w:rsid w:val="00AD1E17"/>
    <w:rsid w:val="00AD3187"/>
    <w:rsid w:val="00AD3CF5"/>
    <w:rsid w:val="00AD4524"/>
    <w:rsid w:val="00AD45DD"/>
    <w:rsid w:val="00AD47AF"/>
    <w:rsid w:val="00AD4897"/>
    <w:rsid w:val="00AD4D7A"/>
    <w:rsid w:val="00AD530D"/>
    <w:rsid w:val="00AD54AB"/>
    <w:rsid w:val="00AD6367"/>
    <w:rsid w:val="00AD6EA1"/>
    <w:rsid w:val="00AD6FE0"/>
    <w:rsid w:val="00AD704E"/>
    <w:rsid w:val="00AD760B"/>
    <w:rsid w:val="00AD7AE6"/>
    <w:rsid w:val="00AD7FF8"/>
    <w:rsid w:val="00AE062C"/>
    <w:rsid w:val="00AE06D5"/>
    <w:rsid w:val="00AE0852"/>
    <w:rsid w:val="00AE09EB"/>
    <w:rsid w:val="00AE311B"/>
    <w:rsid w:val="00AE3687"/>
    <w:rsid w:val="00AE3EE0"/>
    <w:rsid w:val="00AE40A3"/>
    <w:rsid w:val="00AE4B8B"/>
    <w:rsid w:val="00AE4DE1"/>
    <w:rsid w:val="00AE4E0E"/>
    <w:rsid w:val="00AE5194"/>
    <w:rsid w:val="00AE5298"/>
    <w:rsid w:val="00AE5CA3"/>
    <w:rsid w:val="00AE5FE0"/>
    <w:rsid w:val="00AE60B7"/>
    <w:rsid w:val="00AE649B"/>
    <w:rsid w:val="00AE7150"/>
    <w:rsid w:val="00AE73AC"/>
    <w:rsid w:val="00AE7FBE"/>
    <w:rsid w:val="00AF04F0"/>
    <w:rsid w:val="00AF056C"/>
    <w:rsid w:val="00AF1354"/>
    <w:rsid w:val="00AF1679"/>
    <w:rsid w:val="00AF18AB"/>
    <w:rsid w:val="00AF1E31"/>
    <w:rsid w:val="00AF211B"/>
    <w:rsid w:val="00AF22BC"/>
    <w:rsid w:val="00AF23E5"/>
    <w:rsid w:val="00AF267E"/>
    <w:rsid w:val="00AF2AB7"/>
    <w:rsid w:val="00AF2B1C"/>
    <w:rsid w:val="00AF2C06"/>
    <w:rsid w:val="00AF3FFD"/>
    <w:rsid w:val="00AF4516"/>
    <w:rsid w:val="00AF4D3F"/>
    <w:rsid w:val="00AF4E20"/>
    <w:rsid w:val="00AF4FE5"/>
    <w:rsid w:val="00AF5030"/>
    <w:rsid w:val="00AF5567"/>
    <w:rsid w:val="00AF57B5"/>
    <w:rsid w:val="00AF5978"/>
    <w:rsid w:val="00AF5A0D"/>
    <w:rsid w:val="00AF5B69"/>
    <w:rsid w:val="00AF5B8C"/>
    <w:rsid w:val="00AF5C43"/>
    <w:rsid w:val="00AF6031"/>
    <w:rsid w:val="00AF746A"/>
    <w:rsid w:val="00B00128"/>
    <w:rsid w:val="00B004E0"/>
    <w:rsid w:val="00B0078A"/>
    <w:rsid w:val="00B00B7C"/>
    <w:rsid w:val="00B00CD5"/>
    <w:rsid w:val="00B00D9E"/>
    <w:rsid w:val="00B01DEB"/>
    <w:rsid w:val="00B01FD8"/>
    <w:rsid w:val="00B02097"/>
    <w:rsid w:val="00B02352"/>
    <w:rsid w:val="00B0257B"/>
    <w:rsid w:val="00B02A5F"/>
    <w:rsid w:val="00B02D25"/>
    <w:rsid w:val="00B0300B"/>
    <w:rsid w:val="00B03685"/>
    <w:rsid w:val="00B03D09"/>
    <w:rsid w:val="00B043E6"/>
    <w:rsid w:val="00B04468"/>
    <w:rsid w:val="00B04495"/>
    <w:rsid w:val="00B044FE"/>
    <w:rsid w:val="00B0486B"/>
    <w:rsid w:val="00B0491F"/>
    <w:rsid w:val="00B05159"/>
    <w:rsid w:val="00B05457"/>
    <w:rsid w:val="00B054CF"/>
    <w:rsid w:val="00B056DD"/>
    <w:rsid w:val="00B057F5"/>
    <w:rsid w:val="00B05AA2"/>
    <w:rsid w:val="00B0604A"/>
    <w:rsid w:val="00B06A5F"/>
    <w:rsid w:val="00B07A90"/>
    <w:rsid w:val="00B07F07"/>
    <w:rsid w:val="00B10338"/>
    <w:rsid w:val="00B10F21"/>
    <w:rsid w:val="00B10FEC"/>
    <w:rsid w:val="00B11071"/>
    <w:rsid w:val="00B11161"/>
    <w:rsid w:val="00B1121D"/>
    <w:rsid w:val="00B112FB"/>
    <w:rsid w:val="00B120FD"/>
    <w:rsid w:val="00B1228C"/>
    <w:rsid w:val="00B122D1"/>
    <w:rsid w:val="00B127E0"/>
    <w:rsid w:val="00B128A0"/>
    <w:rsid w:val="00B12906"/>
    <w:rsid w:val="00B12DD7"/>
    <w:rsid w:val="00B1304E"/>
    <w:rsid w:val="00B1331D"/>
    <w:rsid w:val="00B13453"/>
    <w:rsid w:val="00B13949"/>
    <w:rsid w:val="00B13FB2"/>
    <w:rsid w:val="00B1433C"/>
    <w:rsid w:val="00B15102"/>
    <w:rsid w:val="00B15981"/>
    <w:rsid w:val="00B15D5E"/>
    <w:rsid w:val="00B15D79"/>
    <w:rsid w:val="00B15F8A"/>
    <w:rsid w:val="00B16824"/>
    <w:rsid w:val="00B17DB7"/>
    <w:rsid w:val="00B17E88"/>
    <w:rsid w:val="00B20240"/>
    <w:rsid w:val="00B20591"/>
    <w:rsid w:val="00B20598"/>
    <w:rsid w:val="00B210A4"/>
    <w:rsid w:val="00B22546"/>
    <w:rsid w:val="00B2254A"/>
    <w:rsid w:val="00B22A25"/>
    <w:rsid w:val="00B23281"/>
    <w:rsid w:val="00B232AF"/>
    <w:rsid w:val="00B23819"/>
    <w:rsid w:val="00B239C2"/>
    <w:rsid w:val="00B2405D"/>
    <w:rsid w:val="00B2430A"/>
    <w:rsid w:val="00B24B87"/>
    <w:rsid w:val="00B250DE"/>
    <w:rsid w:val="00B25708"/>
    <w:rsid w:val="00B2598D"/>
    <w:rsid w:val="00B2604C"/>
    <w:rsid w:val="00B26252"/>
    <w:rsid w:val="00B2674E"/>
    <w:rsid w:val="00B26BA3"/>
    <w:rsid w:val="00B27571"/>
    <w:rsid w:val="00B27AFB"/>
    <w:rsid w:val="00B27B5A"/>
    <w:rsid w:val="00B3062F"/>
    <w:rsid w:val="00B325A1"/>
    <w:rsid w:val="00B32B63"/>
    <w:rsid w:val="00B3349F"/>
    <w:rsid w:val="00B33619"/>
    <w:rsid w:val="00B33CEA"/>
    <w:rsid w:val="00B34114"/>
    <w:rsid w:val="00B342B8"/>
    <w:rsid w:val="00B342CB"/>
    <w:rsid w:val="00B34C93"/>
    <w:rsid w:val="00B34D9B"/>
    <w:rsid w:val="00B34FA3"/>
    <w:rsid w:val="00B3531A"/>
    <w:rsid w:val="00B35768"/>
    <w:rsid w:val="00B360DE"/>
    <w:rsid w:val="00B36E09"/>
    <w:rsid w:val="00B3D59B"/>
    <w:rsid w:val="00B401FF"/>
    <w:rsid w:val="00B4022D"/>
    <w:rsid w:val="00B40709"/>
    <w:rsid w:val="00B40AC4"/>
    <w:rsid w:val="00B40BF3"/>
    <w:rsid w:val="00B41185"/>
    <w:rsid w:val="00B4164B"/>
    <w:rsid w:val="00B42155"/>
    <w:rsid w:val="00B42243"/>
    <w:rsid w:val="00B4266C"/>
    <w:rsid w:val="00B42878"/>
    <w:rsid w:val="00B42C13"/>
    <w:rsid w:val="00B438FC"/>
    <w:rsid w:val="00B439C1"/>
    <w:rsid w:val="00B43D46"/>
    <w:rsid w:val="00B44512"/>
    <w:rsid w:val="00B44CB8"/>
    <w:rsid w:val="00B451ED"/>
    <w:rsid w:val="00B454D1"/>
    <w:rsid w:val="00B4592F"/>
    <w:rsid w:val="00B461C5"/>
    <w:rsid w:val="00B46520"/>
    <w:rsid w:val="00B4665F"/>
    <w:rsid w:val="00B47EF4"/>
    <w:rsid w:val="00B50A94"/>
    <w:rsid w:val="00B51547"/>
    <w:rsid w:val="00B51C9F"/>
    <w:rsid w:val="00B52123"/>
    <w:rsid w:val="00B52ABA"/>
    <w:rsid w:val="00B53008"/>
    <w:rsid w:val="00B53175"/>
    <w:rsid w:val="00B531FD"/>
    <w:rsid w:val="00B53728"/>
    <w:rsid w:val="00B538D7"/>
    <w:rsid w:val="00B53926"/>
    <w:rsid w:val="00B53C88"/>
    <w:rsid w:val="00B53CD2"/>
    <w:rsid w:val="00B54098"/>
    <w:rsid w:val="00B5409A"/>
    <w:rsid w:val="00B54456"/>
    <w:rsid w:val="00B5462C"/>
    <w:rsid w:val="00B54C93"/>
    <w:rsid w:val="00B5505B"/>
    <w:rsid w:val="00B55080"/>
    <w:rsid w:val="00B55574"/>
    <w:rsid w:val="00B55B89"/>
    <w:rsid w:val="00B55C7F"/>
    <w:rsid w:val="00B56348"/>
    <w:rsid w:val="00B565A3"/>
    <w:rsid w:val="00B566B9"/>
    <w:rsid w:val="00B61285"/>
    <w:rsid w:val="00B61663"/>
    <w:rsid w:val="00B63507"/>
    <w:rsid w:val="00B63C73"/>
    <w:rsid w:val="00B64294"/>
    <w:rsid w:val="00B64572"/>
    <w:rsid w:val="00B64B0A"/>
    <w:rsid w:val="00B64BA2"/>
    <w:rsid w:val="00B6525D"/>
    <w:rsid w:val="00B65ABA"/>
    <w:rsid w:val="00B65F61"/>
    <w:rsid w:val="00B66079"/>
    <w:rsid w:val="00B66477"/>
    <w:rsid w:val="00B667F5"/>
    <w:rsid w:val="00B66A06"/>
    <w:rsid w:val="00B66A1B"/>
    <w:rsid w:val="00B66F3E"/>
    <w:rsid w:val="00B67097"/>
    <w:rsid w:val="00B673C3"/>
    <w:rsid w:val="00B6790F"/>
    <w:rsid w:val="00B6793C"/>
    <w:rsid w:val="00B67E89"/>
    <w:rsid w:val="00B70519"/>
    <w:rsid w:val="00B707A9"/>
    <w:rsid w:val="00B70D8D"/>
    <w:rsid w:val="00B70DBF"/>
    <w:rsid w:val="00B711B2"/>
    <w:rsid w:val="00B71B3B"/>
    <w:rsid w:val="00B71F30"/>
    <w:rsid w:val="00B728F9"/>
    <w:rsid w:val="00B72A0B"/>
    <w:rsid w:val="00B72D2A"/>
    <w:rsid w:val="00B732C8"/>
    <w:rsid w:val="00B73392"/>
    <w:rsid w:val="00B7387E"/>
    <w:rsid w:val="00B739BF"/>
    <w:rsid w:val="00B742F6"/>
    <w:rsid w:val="00B74C72"/>
    <w:rsid w:val="00B75013"/>
    <w:rsid w:val="00B76D13"/>
    <w:rsid w:val="00B77032"/>
    <w:rsid w:val="00B77173"/>
    <w:rsid w:val="00B805FB"/>
    <w:rsid w:val="00B808C4"/>
    <w:rsid w:val="00B80E48"/>
    <w:rsid w:val="00B810F1"/>
    <w:rsid w:val="00B812C6"/>
    <w:rsid w:val="00B83ED7"/>
    <w:rsid w:val="00B84011"/>
    <w:rsid w:val="00B840B0"/>
    <w:rsid w:val="00B84FAD"/>
    <w:rsid w:val="00B853DB"/>
    <w:rsid w:val="00B857CA"/>
    <w:rsid w:val="00B8596D"/>
    <w:rsid w:val="00B85F4D"/>
    <w:rsid w:val="00B85F83"/>
    <w:rsid w:val="00B86295"/>
    <w:rsid w:val="00B86CEA"/>
    <w:rsid w:val="00B86E04"/>
    <w:rsid w:val="00B87390"/>
    <w:rsid w:val="00B873C5"/>
    <w:rsid w:val="00B876F2"/>
    <w:rsid w:val="00B87D61"/>
    <w:rsid w:val="00B90ABB"/>
    <w:rsid w:val="00B9102B"/>
    <w:rsid w:val="00B91866"/>
    <w:rsid w:val="00B9273F"/>
    <w:rsid w:val="00B92FFE"/>
    <w:rsid w:val="00B93948"/>
    <w:rsid w:val="00B93AE6"/>
    <w:rsid w:val="00B940EA"/>
    <w:rsid w:val="00B945DF"/>
    <w:rsid w:val="00B94A6E"/>
    <w:rsid w:val="00B94B24"/>
    <w:rsid w:val="00B967FF"/>
    <w:rsid w:val="00B9680B"/>
    <w:rsid w:val="00B968C0"/>
    <w:rsid w:val="00B969E3"/>
    <w:rsid w:val="00B96E5D"/>
    <w:rsid w:val="00B970E2"/>
    <w:rsid w:val="00B975E9"/>
    <w:rsid w:val="00B9789F"/>
    <w:rsid w:val="00B9796B"/>
    <w:rsid w:val="00BA0371"/>
    <w:rsid w:val="00BA0467"/>
    <w:rsid w:val="00BA0F75"/>
    <w:rsid w:val="00BA1447"/>
    <w:rsid w:val="00BA17F1"/>
    <w:rsid w:val="00BA1C5E"/>
    <w:rsid w:val="00BA1C72"/>
    <w:rsid w:val="00BA2B3B"/>
    <w:rsid w:val="00BA2BDA"/>
    <w:rsid w:val="00BA32D6"/>
    <w:rsid w:val="00BA3502"/>
    <w:rsid w:val="00BA4854"/>
    <w:rsid w:val="00BA4AF1"/>
    <w:rsid w:val="00BA4BC7"/>
    <w:rsid w:val="00BA55B7"/>
    <w:rsid w:val="00BA5A04"/>
    <w:rsid w:val="00BA5A38"/>
    <w:rsid w:val="00BA5E47"/>
    <w:rsid w:val="00BA6225"/>
    <w:rsid w:val="00BA6336"/>
    <w:rsid w:val="00BA7433"/>
    <w:rsid w:val="00BA7D57"/>
    <w:rsid w:val="00BA7E79"/>
    <w:rsid w:val="00BB07A5"/>
    <w:rsid w:val="00BB0B58"/>
    <w:rsid w:val="00BB0C6B"/>
    <w:rsid w:val="00BB11BE"/>
    <w:rsid w:val="00BB12C8"/>
    <w:rsid w:val="00BB156E"/>
    <w:rsid w:val="00BB17EA"/>
    <w:rsid w:val="00BB1A41"/>
    <w:rsid w:val="00BB1B6B"/>
    <w:rsid w:val="00BB26F3"/>
    <w:rsid w:val="00BB3330"/>
    <w:rsid w:val="00BB3CFD"/>
    <w:rsid w:val="00BB3EE8"/>
    <w:rsid w:val="00BB47D7"/>
    <w:rsid w:val="00BB47D9"/>
    <w:rsid w:val="00BB4A62"/>
    <w:rsid w:val="00BB50E1"/>
    <w:rsid w:val="00BB5D93"/>
    <w:rsid w:val="00BB645F"/>
    <w:rsid w:val="00BB72CE"/>
    <w:rsid w:val="00BB7546"/>
    <w:rsid w:val="00BB787F"/>
    <w:rsid w:val="00BC01C1"/>
    <w:rsid w:val="00BC028E"/>
    <w:rsid w:val="00BC05C6"/>
    <w:rsid w:val="00BC0A85"/>
    <w:rsid w:val="00BC0E51"/>
    <w:rsid w:val="00BC1234"/>
    <w:rsid w:val="00BC176C"/>
    <w:rsid w:val="00BC23C0"/>
    <w:rsid w:val="00BC2B45"/>
    <w:rsid w:val="00BC2B9C"/>
    <w:rsid w:val="00BC3167"/>
    <w:rsid w:val="00BC3186"/>
    <w:rsid w:val="00BC327D"/>
    <w:rsid w:val="00BC341A"/>
    <w:rsid w:val="00BC35D8"/>
    <w:rsid w:val="00BC3CDC"/>
    <w:rsid w:val="00BC41D2"/>
    <w:rsid w:val="00BC4219"/>
    <w:rsid w:val="00BC42D4"/>
    <w:rsid w:val="00BC45A1"/>
    <w:rsid w:val="00BC5165"/>
    <w:rsid w:val="00BC5A34"/>
    <w:rsid w:val="00BC5D44"/>
    <w:rsid w:val="00BC603D"/>
    <w:rsid w:val="00BC648F"/>
    <w:rsid w:val="00BC6AC2"/>
    <w:rsid w:val="00BC6F38"/>
    <w:rsid w:val="00BC705C"/>
    <w:rsid w:val="00BC79F9"/>
    <w:rsid w:val="00BD011D"/>
    <w:rsid w:val="00BD02CF"/>
    <w:rsid w:val="00BD037A"/>
    <w:rsid w:val="00BD1140"/>
    <w:rsid w:val="00BD1590"/>
    <w:rsid w:val="00BD17F5"/>
    <w:rsid w:val="00BD1E7F"/>
    <w:rsid w:val="00BD3396"/>
    <w:rsid w:val="00BD3D29"/>
    <w:rsid w:val="00BD408B"/>
    <w:rsid w:val="00BD514C"/>
    <w:rsid w:val="00BD533A"/>
    <w:rsid w:val="00BD5543"/>
    <w:rsid w:val="00BD589E"/>
    <w:rsid w:val="00BD5931"/>
    <w:rsid w:val="00BD5BDE"/>
    <w:rsid w:val="00BD603D"/>
    <w:rsid w:val="00BD617E"/>
    <w:rsid w:val="00BD635A"/>
    <w:rsid w:val="00BD664B"/>
    <w:rsid w:val="00BD6AC4"/>
    <w:rsid w:val="00BD6AF6"/>
    <w:rsid w:val="00BD6E05"/>
    <w:rsid w:val="00BE078A"/>
    <w:rsid w:val="00BE0C60"/>
    <w:rsid w:val="00BE0D53"/>
    <w:rsid w:val="00BE0F6D"/>
    <w:rsid w:val="00BE1180"/>
    <w:rsid w:val="00BE1946"/>
    <w:rsid w:val="00BE210A"/>
    <w:rsid w:val="00BE2A97"/>
    <w:rsid w:val="00BE2B53"/>
    <w:rsid w:val="00BE30F2"/>
    <w:rsid w:val="00BE31B5"/>
    <w:rsid w:val="00BE3579"/>
    <w:rsid w:val="00BE387A"/>
    <w:rsid w:val="00BE519A"/>
    <w:rsid w:val="00BE54D0"/>
    <w:rsid w:val="00BE554E"/>
    <w:rsid w:val="00BE5D5C"/>
    <w:rsid w:val="00BE6A62"/>
    <w:rsid w:val="00BE6B8F"/>
    <w:rsid w:val="00BE73B1"/>
    <w:rsid w:val="00BE7AAF"/>
    <w:rsid w:val="00BF01A1"/>
    <w:rsid w:val="00BF06C1"/>
    <w:rsid w:val="00BF07BA"/>
    <w:rsid w:val="00BF0A61"/>
    <w:rsid w:val="00BF0CD2"/>
    <w:rsid w:val="00BF1FC6"/>
    <w:rsid w:val="00BF2295"/>
    <w:rsid w:val="00BF2BBE"/>
    <w:rsid w:val="00BF39CD"/>
    <w:rsid w:val="00BF3CB9"/>
    <w:rsid w:val="00BF419E"/>
    <w:rsid w:val="00BF423D"/>
    <w:rsid w:val="00BF42CF"/>
    <w:rsid w:val="00BF43F8"/>
    <w:rsid w:val="00BF4456"/>
    <w:rsid w:val="00BF45D1"/>
    <w:rsid w:val="00BF490D"/>
    <w:rsid w:val="00BF4D7D"/>
    <w:rsid w:val="00BF5212"/>
    <w:rsid w:val="00BF52AB"/>
    <w:rsid w:val="00BF52F2"/>
    <w:rsid w:val="00BF5723"/>
    <w:rsid w:val="00BF6288"/>
    <w:rsid w:val="00BF64B1"/>
    <w:rsid w:val="00BF64C2"/>
    <w:rsid w:val="00BF6B6C"/>
    <w:rsid w:val="00BF6BC6"/>
    <w:rsid w:val="00BF6D23"/>
    <w:rsid w:val="00BF6F4E"/>
    <w:rsid w:val="00BF716A"/>
    <w:rsid w:val="00BF7251"/>
    <w:rsid w:val="00BF72CE"/>
    <w:rsid w:val="00BF770F"/>
    <w:rsid w:val="00BF7B3F"/>
    <w:rsid w:val="00BF7F28"/>
    <w:rsid w:val="00C00417"/>
    <w:rsid w:val="00C01909"/>
    <w:rsid w:val="00C02381"/>
    <w:rsid w:val="00C023FF"/>
    <w:rsid w:val="00C02418"/>
    <w:rsid w:val="00C027BA"/>
    <w:rsid w:val="00C03465"/>
    <w:rsid w:val="00C046AA"/>
    <w:rsid w:val="00C04C0C"/>
    <w:rsid w:val="00C04C5F"/>
    <w:rsid w:val="00C052FE"/>
    <w:rsid w:val="00C05787"/>
    <w:rsid w:val="00C05849"/>
    <w:rsid w:val="00C058A7"/>
    <w:rsid w:val="00C06100"/>
    <w:rsid w:val="00C06F0A"/>
    <w:rsid w:val="00C07C22"/>
    <w:rsid w:val="00C100BF"/>
    <w:rsid w:val="00C10E5B"/>
    <w:rsid w:val="00C10FE1"/>
    <w:rsid w:val="00C11231"/>
    <w:rsid w:val="00C11871"/>
    <w:rsid w:val="00C11C5A"/>
    <w:rsid w:val="00C120B5"/>
    <w:rsid w:val="00C129C9"/>
    <w:rsid w:val="00C12D2F"/>
    <w:rsid w:val="00C13015"/>
    <w:rsid w:val="00C13059"/>
    <w:rsid w:val="00C1327C"/>
    <w:rsid w:val="00C1365A"/>
    <w:rsid w:val="00C13877"/>
    <w:rsid w:val="00C13977"/>
    <w:rsid w:val="00C13C2A"/>
    <w:rsid w:val="00C13DF7"/>
    <w:rsid w:val="00C13EEB"/>
    <w:rsid w:val="00C14527"/>
    <w:rsid w:val="00C149E3"/>
    <w:rsid w:val="00C14E50"/>
    <w:rsid w:val="00C15214"/>
    <w:rsid w:val="00C152C6"/>
    <w:rsid w:val="00C154AB"/>
    <w:rsid w:val="00C156D4"/>
    <w:rsid w:val="00C15ACD"/>
    <w:rsid w:val="00C15B4C"/>
    <w:rsid w:val="00C16368"/>
    <w:rsid w:val="00C165DA"/>
    <w:rsid w:val="00C16603"/>
    <w:rsid w:val="00C167A3"/>
    <w:rsid w:val="00C1715A"/>
    <w:rsid w:val="00C17558"/>
    <w:rsid w:val="00C1796D"/>
    <w:rsid w:val="00C20587"/>
    <w:rsid w:val="00C205B6"/>
    <w:rsid w:val="00C2062C"/>
    <w:rsid w:val="00C20D9D"/>
    <w:rsid w:val="00C2125F"/>
    <w:rsid w:val="00C212D5"/>
    <w:rsid w:val="00C2181C"/>
    <w:rsid w:val="00C22197"/>
    <w:rsid w:val="00C2297D"/>
    <w:rsid w:val="00C22B0E"/>
    <w:rsid w:val="00C22BD6"/>
    <w:rsid w:val="00C2477E"/>
    <w:rsid w:val="00C247A6"/>
    <w:rsid w:val="00C24A0E"/>
    <w:rsid w:val="00C24E62"/>
    <w:rsid w:val="00C25036"/>
    <w:rsid w:val="00C252D5"/>
    <w:rsid w:val="00C262FE"/>
    <w:rsid w:val="00C263D3"/>
    <w:rsid w:val="00C2657D"/>
    <w:rsid w:val="00C2688F"/>
    <w:rsid w:val="00C269C3"/>
    <w:rsid w:val="00C26A87"/>
    <w:rsid w:val="00C26A99"/>
    <w:rsid w:val="00C26AA2"/>
    <w:rsid w:val="00C274D0"/>
    <w:rsid w:val="00C27C7B"/>
    <w:rsid w:val="00C30287"/>
    <w:rsid w:val="00C3077B"/>
    <w:rsid w:val="00C315D4"/>
    <w:rsid w:val="00C31FB4"/>
    <w:rsid w:val="00C324FD"/>
    <w:rsid w:val="00C333E2"/>
    <w:rsid w:val="00C3351F"/>
    <w:rsid w:val="00C33678"/>
    <w:rsid w:val="00C345CA"/>
    <w:rsid w:val="00C34B8A"/>
    <w:rsid w:val="00C34C1B"/>
    <w:rsid w:val="00C34C3A"/>
    <w:rsid w:val="00C358E0"/>
    <w:rsid w:val="00C362DF"/>
    <w:rsid w:val="00C3661F"/>
    <w:rsid w:val="00C37253"/>
    <w:rsid w:val="00C3745D"/>
    <w:rsid w:val="00C375B7"/>
    <w:rsid w:val="00C3768B"/>
    <w:rsid w:val="00C37B91"/>
    <w:rsid w:val="00C40446"/>
    <w:rsid w:val="00C4082A"/>
    <w:rsid w:val="00C40BFD"/>
    <w:rsid w:val="00C40C14"/>
    <w:rsid w:val="00C416E1"/>
    <w:rsid w:val="00C41BD3"/>
    <w:rsid w:val="00C42148"/>
    <w:rsid w:val="00C424CA"/>
    <w:rsid w:val="00C42CB6"/>
    <w:rsid w:val="00C432AD"/>
    <w:rsid w:val="00C4379F"/>
    <w:rsid w:val="00C4385C"/>
    <w:rsid w:val="00C446D7"/>
    <w:rsid w:val="00C448A0"/>
    <w:rsid w:val="00C455B1"/>
    <w:rsid w:val="00C45AFC"/>
    <w:rsid w:val="00C45BDF"/>
    <w:rsid w:val="00C45D3B"/>
    <w:rsid w:val="00C45E69"/>
    <w:rsid w:val="00C45F23"/>
    <w:rsid w:val="00C46696"/>
    <w:rsid w:val="00C46925"/>
    <w:rsid w:val="00C46E20"/>
    <w:rsid w:val="00C46F24"/>
    <w:rsid w:val="00C471F6"/>
    <w:rsid w:val="00C47AC7"/>
    <w:rsid w:val="00C47BF8"/>
    <w:rsid w:val="00C500BC"/>
    <w:rsid w:val="00C50F23"/>
    <w:rsid w:val="00C511E2"/>
    <w:rsid w:val="00C516B0"/>
    <w:rsid w:val="00C51B0A"/>
    <w:rsid w:val="00C51B1C"/>
    <w:rsid w:val="00C51E8B"/>
    <w:rsid w:val="00C51EBA"/>
    <w:rsid w:val="00C5339B"/>
    <w:rsid w:val="00C536C6"/>
    <w:rsid w:val="00C53922"/>
    <w:rsid w:val="00C53DCE"/>
    <w:rsid w:val="00C53E0E"/>
    <w:rsid w:val="00C54AA1"/>
    <w:rsid w:val="00C54C14"/>
    <w:rsid w:val="00C5538C"/>
    <w:rsid w:val="00C55413"/>
    <w:rsid w:val="00C56068"/>
    <w:rsid w:val="00C56239"/>
    <w:rsid w:val="00C5670C"/>
    <w:rsid w:val="00C569DC"/>
    <w:rsid w:val="00C57596"/>
    <w:rsid w:val="00C57F4B"/>
    <w:rsid w:val="00C607E8"/>
    <w:rsid w:val="00C613FB"/>
    <w:rsid w:val="00C61850"/>
    <w:rsid w:val="00C629A0"/>
    <w:rsid w:val="00C62BC6"/>
    <w:rsid w:val="00C64573"/>
    <w:rsid w:val="00C64A8C"/>
    <w:rsid w:val="00C655F2"/>
    <w:rsid w:val="00C65B4C"/>
    <w:rsid w:val="00C65B61"/>
    <w:rsid w:val="00C65BF7"/>
    <w:rsid w:val="00C66207"/>
    <w:rsid w:val="00C66A79"/>
    <w:rsid w:val="00C672A7"/>
    <w:rsid w:val="00C67F0F"/>
    <w:rsid w:val="00C70268"/>
    <w:rsid w:val="00C70357"/>
    <w:rsid w:val="00C70E11"/>
    <w:rsid w:val="00C70E53"/>
    <w:rsid w:val="00C70F1C"/>
    <w:rsid w:val="00C71534"/>
    <w:rsid w:val="00C716A9"/>
    <w:rsid w:val="00C71EE0"/>
    <w:rsid w:val="00C71F47"/>
    <w:rsid w:val="00C72081"/>
    <w:rsid w:val="00C72979"/>
    <w:rsid w:val="00C732A3"/>
    <w:rsid w:val="00C735B2"/>
    <w:rsid w:val="00C737ED"/>
    <w:rsid w:val="00C73D31"/>
    <w:rsid w:val="00C742DF"/>
    <w:rsid w:val="00C74528"/>
    <w:rsid w:val="00C74594"/>
    <w:rsid w:val="00C745C4"/>
    <w:rsid w:val="00C74EB4"/>
    <w:rsid w:val="00C75692"/>
    <w:rsid w:val="00C75883"/>
    <w:rsid w:val="00C76187"/>
    <w:rsid w:val="00C76B8C"/>
    <w:rsid w:val="00C76F48"/>
    <w:rsid w:val="00C777B7"/>
    <w:rsid w:val="00C80C70"/>
    <w:rsid w:val="00C812EE"/>
    <w:rsid w:val="00C81529"/>
    <w:rsid w:val="00C81BA6"/>
    <w:rsid w:val="00C81D2C"/>
    <w:rsid w:val="00C81FE6"/>
    <w:rsid w:val="00C82444"/>
    <w:rsid w:val="00C82ACA"/>
    <w:rsid w:val="00C8316A"/>
    <w:rsid w:val="00C8377C"/>
    <w:rsid w:val="00C83D32"/>
    <w:rsid w:val="00C84517"/>
    <w:rsid w:val="00C851BA"/>
    <w:rsid w:val="00C858FA"/>
    <w:rsid w:val="00C85AB9"/>
    <w:rsid w:val="00C85EB4"/>
    <w:rsid w:val="00C863C7"/>
    <w:rsid w:val="00C8728E"/>
    <w:rsid w:val="00C87390"/>
    <w:rsid w:val="00C874DA"/>
    <w:rsid w:val="00C877CD"/>
    <w:rsid w:val="00C902E9"/>
    <w:rsid w:val="00C908B7"/>
    <w:rsid w:val="00C90BF0"/>
    <w:rsid w:val="00C90C2C"/>
    <w:rsid w:val="00C9173E"/>
    <w:rsid w:val="00C917D3"/>
    <w:rsid w:val="00C918AB"/>
    <w:rsid w:val="00C91946"/>
    <w:rsid w:val="00C91960"/>
    <w:rsid w:val="00C91D81"/>
    <w:rsid w:val="00C91EEE"/>
    <w:rsid w:val="00C9280A"/>
    <w:rsid w:val="00C92A42"/>
    <w:rsid w:val="00C92D2A"/>
    <w:rsid w:val="00C9310B"/>
    <w:rsid w:val="00C932B4"/>
    <w:rsid w:val="00C9384B"/>
    <w:rsid w:val="00C93DC7"/>
    <w:rsid w:val="00C9417A"/>
    <w:rsid w:val="00C94A0A"/>
    <w:rsid w:val="00C953F9"/>
    <w:rsid w:val="00C968B9"/>
    <w:rsid w:val="00C969EB"/>
    <w:rsid w:val="00C96CDD"/>
    <w:rsid w:val="00C96D8F"/>
    <w:rsid w:val="00C974A5"/>
    <w:rsid w:val="00C975BD"/>
    <w:rsid w:val="00CA0140"/>
    <w:rsid w:val="00CA0397"/>
    <w:rsid w:val="00CA03B9"/>
    <w:rsid w:val="00CA0D18"/>
    <w:rsid w:val="00CA10BD"/>
    <w:rsid w:val="00CA18F2"/>
    <w:rsid w:val="00CA29C6"/>
    <w:rsid w:val="00CA2A0E"/>
    <w:rsid w:val="00CA30F3"/>
    <w:rsid w:val="00CA32DB"/>
    <w:rsid w:val="00CA377D"/>
    <w:rsid w:val="00CA466C"/>
    <w:rsid w:val="00CA4871"/>
    <w:rsid w:val="00CA4B65"/>
    <w:rsid w:val="00CA4BB0"/>
    <w:rsid w:val="00CA57B0"/>
    <w:rsid w:val="00CA5B03"/>
    <w:rsid w:val="00CA5E97"/>
    <w:rsid w:val="00CA6722"/>
    <w:rsid w:val="00CA6D4E"/>
    <w:rsid w:val="00CA6ED5"/>
    <w:rsid w:val="00CA7B4B"/>
    <w:rsid w:val="00CB00F0"/>
    <w:rsid w:val="00CB047D"/>
    <w:rsid w:val="00CB0D23"/>
    <w:rsid w:val="00CB0E89"/>
    <w:rsid w:val="00CB280D"/>
    <w:rsid w:val="00CB3159"/>
    <w:rsid w:val="00CB36A8"/>
    <w:rsid w:val="00CB3AB5"/>
    <w:rsid w:val="00CB4071"/>
    <w:rsid w:val="00CB4295"/>
    <w:rsid w:val="00CB4867"/>
    <w:rsid w:val="00CB49C5"/>
    <w:rsid w:val="00CB4AC9"/>
    <w:rsid w:val="00CB4FC7"/>
    <w:rsid w:val="00CB53DE"/>
    <w:rsid w:val="00CB542C"/>
    <w:rsid w:val="00CB5509"/>
    <w:rsid w:val="00CB5A27"/>
    <w:rsid w:val="00CB6228"/>
    <w:rsid w:val="00CB6301"/>
    <w:rsid w:val="00CB7613"/>
    <w:rsid w:val="00CB7692"/>
    <w:rsid w:val="00CB7F99"/>
    <w:rsid w:val="00CC02DC"/>
    <w:rsid w:val="00CC0F15"/>
    <w:rsid w:val="00CC139A"/>
    <w:rsid w:val="00CC19E2"/>
    <w:rsid w:val="00CC1E7A"/>
    <w:rsid w:val="00CC20DE"/>
    <w:rsid w:val="00CC2DD9"/>
    <w:rsid w:val="00CC2DE6"/>
    <w:rsid w:val="00CC3398"/>
    <w:rsid w:val="00CC37F8"/>
    <w:rsid w:val="00CC3A5A"/>
    <w:rsid w:val="00CC3D2F"/>
    <w:rsid w:val="00CC3FF7"/>
    <w:rsid w:val="00CC48AD"/>
    <w:rsid w:val="00CC4F64"/>
    <w:rsid w:val="00CC5051"/>
    <w:rsid w:val="00CC55EB"/>
    <w:rsid w:val="00CC6CFF"/>
    <w:rsid w:val="00CC7359"/>
    <w:rsid w:val="00CC7361"/>
    <w:rsid w:val="00CC7BA6"/>
    <w:rsid w:val="00CC7F07"/>
    <w:rsid w:val="00CD00BE"/>
    <w:rsid w:val="00CD015B"/>
    <w:rsid w:val="00CD058C"/>
    <w:rsid w:val="00CD063D"/>
    <w:rsid w:val="00CD078E"/>
    <w:rsid w:val="00CD0B62"/>
    <w:rsid w:val="00CD1303"/>
    <w:rsid w:val="00CD227E"/>
    <w:rsid w:val="00CD22B8"/>
    <w:rsid w:val="00CD23B8"/>
    <w:rsid w:val="00CD2594"/>
    <w:rsid w:val="00CD2C98"/>
    <w:rsid w:val="00CD2E6B"/>
    <w:rsid w:val="00CD37EC"/>
    <w:rsid w:val="00CD39C6"/>
    <w:rsid w:val="00CD3B98"/>
    <w:rsid w:val="00CD405D"/>
    <w:rsid w:val="00CD4216"/>
    <w:rsid w:val="00CD4A59"/>
    <w:rsid w:val="00CD4ABE"/>
    <w:rsid w:val="00CD518C"/>
    <w:rsid w:val="00CD5538"/>
    <w:rsid w:val="00CD58B9"/>
    <w:rsid w:val="00CD5A1F"/>
    <w:rsid w:val="00CD5DC7"/>
    <w:rsid w:val="00CD60D9"/>
    <w:rsid w:val="00CD66C8"/>
    <w:rsid w:val="00CD6753"/>
    <w:rsid w:val="00CD6E51"/>
    <w:rsid w:val="00CD733F"/>
    <w:rsid w:val="00CD7BFE"/>
    <w:rsid w:val="00CD7C65"/>
    <w:rsid w:val="00CD7CCD"/>
    <w:rsid w:val="00CE00C0"/>
    <w:rsid w:val="00CE01E9"/>
    <w:rsid w:val="00CE0942"/>
    <w:rsid w:val="00CE0CFC"/>
    <w:rsid w:val="00CE132C"/>
    <w:rsid w:val="00CE17C7"/>
    <w:rsid w:val="00CE2276"/>
    <w:rsid w:val="00CE284C"/>
    <w:rsid w:val="00CE2953"/>
    <w:rsid w:val="00CE29EC"/>
    <w:rsid w:val="00CE349A"/>
    <w:rsid w:val="00CE36D7"/>
    <w:rsid w:val="00CE5292"/>
    <w:rsid w:val="00CE5A9C"/>
    <w:rsid w:val="00CE5CAD"/>
    <w:rsid w:val="00CE6326"/>
    <w:rsid w:val="00CE640F"/>
    <w:rsid w:val="00CE69B5"/>
    <w:rsid w:val="00CE755F"/>
    <w:rsid w:val="00CE7745"/>
    <w:rsid w:val="00CE7CA5"/>
    <w:rsid w:val="00CF0049"/>
    <w:rsid w:val="00CF01C0"/>
    <w:rsid w:val="00CF074A"/>
    <w:rsid w:val="00CF0835"/>
    <w:rsid w:val="00CF1539"/>
    <w:rsid w:val="00CF1D81"/>
    <w:rsid w:val="00CF1F61"/>
    <w:rsid w:val="00CF1F92"/>
    <w:rsid w:val="00CF2B1A"/>
    <w:rsid w:val="00CF2B7C"/>
    <w:rsid w:val="00CF2DC9"/>
    <w:rsid w:val="00CF3555"/>
    <w:rsid w:val="00CF3A94"/>
    <w:rsid w:val="00CF45C0"/>
    <w:rsid w:val="00CF5183"/>
    <w:rsid w:val="00CF5C03"/>
    <w:rsid w:val="00CF60EA"/>
    <w:rsid w:val="00CF628D"/>
    <w:rsid w:val="00CF752E"/>
    <w:rsid w:val="00CF774D"/>
    <w:rsid w:val="00CF77CB"/>
    <w:rsid w:val="00CF7BC5"/>
    <w:rsid w:val="00CF7CB6"/>
    <w:rsid w:val="00CF7DEA"/>
    <w:rsid w:val="00CF7E26"/>
    <w:rsid w:val="00D0001B"/>
    <w:rsid w:val="00D00309"/>
    <w:rsid w:val="00D00A8C"/>
    <w:rsid w:val="00D012A2"/>
    <w:rsid w:val="00D01629"/>
    <w:rsid w:val="00D03026"/>
    <w:rsid w:val="00D03540"/>
    <w:rsid w:val="00D03B8A"/>
    <w:rsid w:val="00D03C50"/>
    <w:rsid w:val="00D04826"/>
    <w:rsid w:val="00D04C59"/>
    <w:rsid w:val="00D04E59"/>
    <w:rsid w:val="00D05A11"/>
    <w:rsid w:val="00D0606A"/>
    <w:rsid w:val="00D0647C"/>
    <w:rsid w:val="00D06F5A"/>
    <w:rsid w:val="00D06FE6"/>
    <w:rsid w:val="00D074FB"/>
    <w:rsid w:val="00D07CC2"/>
    <w:rsid w:val="00D07CCA"/>
    <w:rsid w:val="00D10162"/>
    <w:rsid w:val="00D10A65"/>
    <w:rsid w:val="00D1120B"/>
    <w:rsid w:val="00D11E4F"/>
    <w:rsid w:val="00D12B0A"/>
    <w:rsid w:val="00D13324"/>
    <w:rsid w:val="00D13370"/>
    <w:rsid w:val="00D133AB"/>
    <w:rsid w:val="00D137B0"/>
    <w:rsid w:val="00D1385C"/>
    <w:rsid w:val="00D1426D"/>
    <w:rsid w:val="00D145C5"/>
    <w:rsid w:val="00D145E5"/>
    <w:rsid w:val="00D14681"/>
    <w:rsid w:val="00D148BA"/>
    <w:rsid w:val="00D14A92"/>
    <w:rsid w:val="00D15079"/>
    <w:rsid w:val="00D15442"/>
    <w:rsid w:val="00D15BB2"/>
    <w:rsid w:val="00D15F5D"/>
    <w:rsid w:val="00D160BA"/>
    <w:rsid w:val="00D17321"/>
    <w:rsid w:val="00D1745C"/>
    <w:rsid w:val="00D1762D"/>
    <w:rsid w:val="00D17884"/>
    <w:rsid w:val="00D17DD3"/>
    <w:rsid w:val="00D20090"/>
    <w:rsid w:val="00D2124D"/>
    <w:rsid w:val="00D213F0"/>
    <w:rsid w:val="00D21B0C"/>
    <w:rsid w:val="00D21C63"/>
    <w:rsid w:val="00D21EFE"/>
    <w:rsid w:val="00D21F1B"/>
    <w:rsid w:val="00D230BE"/>
    <w:rsid w:val="00D24402"/>
    <w:rsid w:val="00D26DA6"/>
    <w:rsid w:val="00D2715F"/>
    <w:rsid w:val="00D271FC"/>
    <w:rsid w:val="00D3024E"/>
    <w:rsid w:val="00D30A2F"/>
    <w:rsid w:val="00D30B0C"/>
    <w:rsid w:val="00D30C22"/>
    <w:rsid w:val="00D30E14"/>
    <w:rsid w:val="00D311AB"/>
    <w:rsid w:val="00D3143F"/>
    <w:rsid w:val="00D315F2"/>
    <w:rsid w:val="00D31B71"/>
    <w:rsid w:val="00D3216B"/>
    <w:rsid w:val="00D32290"/>
    <w:rsid w:val="00D325A8"/>
    <w:rsid w:val="00D32C33"/>
    <w:rsid w:val="00D3381B"/>
    <w:rsid w:val="00D33AFD"/>
    <w:rsid w:val="00D343C3"/>
    <w:rsid w:val="00D34416"/>
    <w:rsid w:val="00D34B2D"/>
    <w:rsid w:val="00D34D93"/>
    <w:rsid w:val="00D35035"/>
    <w:rsid w:val="00D36212"/>
    <w:rsid w:val="00D3623F"/>
    <w:rsid w:val="00D36B28"/>
    <w:rsid w:val="00D36F79"/>
    <w:rsid w:val="00D373FC"/>
    <w:rsid w:val="00D375A7"/>
    <w:rsid w:val="00D378E7"/>
    <w:rsid w:val="00D37B58"/>
    <w:rsid w:val="00D4007C"/>
    <w:rsid w:val="00D406A2"/>
    <w:rsid w:val="00D4073A"/>
    <w:rsid w:val="00D41111"/>
    <w:rsid w:val="00D417B2"/>
    <w:rsid w:val="00D417F6"/>
    <w:rsid w:val="00D421C5"/>
    <w:rsid w:val="00D436BB"/>
    <w:rsid w:val="00D437F5"/>
    <w:rsid w:val="00D442AD"/>
    <w:rsid w:val="00D44B5F"/>
    <w:rsid w:val="00D465F2"/>
    <w:rsid w:val="00D46640"/>
    <w:rsid w:val="00D46872"/>
    <w:rsid w:val="00D46B90"/>
    <w:rsid w:val="00D47A0D"/>
    <w:rsid w:val="00D47BDC"/>
    <w:rsid w:val="00D50E90"/>
    <w:rsid w:val="00D50E95"/>
    <w:rsid w:val="00D50FB7"/>
    <w:rsid w:val="00D51911"/>
    <w:rsid w:val="00D521A7"/>
    <w:rsid w:val="00D53737"/>
    <w:rsid w:val="00D53A38"/>
    <w:rsid w:val="00D54307"/>
    <w:rsid w:val="00D54669"/>
    <w:rsid w:val="00D54ED0"/>
    <w:rsid w:val="00D55041"/>
    <w:rsid w:val="00D557F6"/>
    <w:rsid w:val="00D5589E"/>
    <w:rsid w:val="00D5615B"/>
    <w:rsid w:val="00D5618A"/>
    <w:rsid w:val="00D566D5"/>
    <w:rsid w:val="00D57086"/>
    <w:rsid w:val="00D5784B"/>
    <w:rsid w:val="00D579CF"/>
    <w:rsid w:val="00D6022A"/>
    <w:rsid w:val="00D60C9E"/>
    <w:rsid w:val="00D60F6D"/>
    <w:rsid w:val="00D6118A"/>
    <w:rsid w:val="00D6168E"/>
    <w:rsid w:val="00D618A8"/>
    <w:rsid w:val="00D6228A"/>
    <w:rsid w:val="00D622EF"/>
    <w:rsid w:val="00D629CB"/>
    <w:rsid w:val="00D62D7A"/>
    <w:rsid w:val="00D636E5"/>
    <w:rsid w:val="00D63EFB"/>
    <w:rsid w:val="00D64E98"/>
    <w:rsid w:val="00D652D8"/>
    <w:rsid w:val="00D658AF"/>
    <w:rsid w:val="00D66634"/>
    <w:rsid w:val="00D66830"/>
    <w:rsid w:val="00D6733D"/>
    <w:rsid w:val="00D70289"/>
    <w:rsid w:val="00D70A79"/>
    <w:rsid w:val="00D7129D"/>
    <w:rsid w:val="00D72410"/>
    <w:rsid w:val="00D725F8"/>
    <w:rsid w:val="00D7267F"/>
    <w:rsid w:val="00D73253"/>
    <w:rsid w:val="00D733B4"/>
    <w:rsid w:val="00D735F1"/>
    <w:rsid w:val="00D736FB"/>
    <w:rsid w:val="00D73A68"/>
    <w:rsid w:val="00D73AB2"/>
    <w:rsid w:val="00D747A0"/>
    <w:rsid w:val="00D74947"/>
    <w:rsid w:val="00D74A26"/>
    <w:rsid w:val="00D74C1E"/>
    <w:rsid w:val="00D74FC6"/>
    <w:rsid w:val="00D750A1"/>
    <w:rsid w:val="00D758B4"/>
    <w:rsid w:val="00D75DD2"/>
    <w:rsid w:val="00D76540"/>
    <w:rsid w:val="00D766E1"/>
    <w:rsid w:val="00D767BD"/>
    <w:rsid w:val="00D77F0F"/>
    <w:rsid w:val="00D80536"/>
    <w:rsid w:val="00D80D2D"/>
    <w:rsid w:val="00D80FF9"/>
    <w:rsid w:val="00D81020"/>
    <w:rsid w:val="00D8167A"/>
    <w:rsid w:val="00D817C0"/>
    <w:rsid w:val="00D81A21"/>
    <w:rsid w:val="00D81F70"/>
    <w:rsid w:val="00D82253"/>
    <w:rsid w:val="00D8282D"/>
    <w:rsid w:val="00D82B96"/>
    <w:rsid w:val="00D82CBD"/>
    <w:rsid w:val="00D82E2E"/>
    <w:rsid w:val="00D834DA"/>
    <w:rsid w:val="00D8355B"/>
    <w:rsid w:val="00D837CB"/>
    <w:rsid w:val="00D83AD4"/>
    <w:rsid w:val="00D83DE9"/>
    <w:rsid w:val="00D841EB"/>
    <w:rsid w:val="00D8450D"/>
    <w:rsid w:val="00D84539"/>
    <w:rsid w:val="00D8465F"/>
    <w:rsid w:val="00D848EE"/>
    <w:rsid w:val="00D84AFD"/>
    <w:rsid w:val="00D84DEE"/>
    <w:rsid w:val="00D85A75"/>
    <w:rsid w:val="00D85AE8"/>
    <w:rsid w:val="00D86E72"/>
    <w:rsid w:val="00D8701A"/>
    <w:rsid w:val="00D87B18"/>
    <w:rsid w:val="00D87BA7"/>
    <w:rsid w:val="00D90C31"/>
    <w:rsid w:val="00D9116B"/>
    <w:rsid w:val="00D91503"/>
    <w:rsid w:val="00D91BF7"/>
    <w:rsid w:val="00D91D1E"/>
    <w:rsid w:val="00D91D2B"/>
    <w:rsid w:val="00D92194"/>
    <w:rsid w:val="00D92298"/>
    <w:rsid w:val="00D9237A"/>
    <w:rsid w:val="00D928D3"/>
    <w:rsid w:val="00D92B33"/>
    <w:rsid w:val="00D92D45"/>
    <w:rsid w:val="00D934CB"/>
    <w:rsid w:val="00D93A83"/>
    <w:rsid w:val="00D93E84"/>
    <w:rsid w:val="00D94DF0"/>
    <w:rsid w:val="00D955A2"/>
    <w:rsid w:val="00D95AF9"/>
    <w:rsid w:val="00D964A7"/>
    <w:rsid w:val="00D96EE1"/>
    <w:rsid w:val="00D9725B"/>
    <w:rsid w:val="00D972E1"/>
    <w:rsid w:val="00D97FEF"/>
    <w:rsid w:val="00DA002F"/>
    <w:rsid w:val="00DA09C9"/>
    <w:rsid w:val="00DA12C3"/>
    <w:rsid w:val="00DA1395"/>
    <w:rsid w:val="00DA1822"/>
    <w:rsid w:val="00DA2A7C"/>
    <w:rsid w:val="00DA2EA6"/>
    <w:rsid w:val="00DA3307"/>
    <w:rsid w:val="00DA33D7"/>
    <w:rsid w:val="00DA390B"/>
    <w:rsid w:val="00DA3C3E"/>
    <w:rsid w:val="00DA40E0"/>
    <w:rsid w:val="00DA476D"/>
    <w:rsid w:val="00DA493F"/>
    <w:rsid w:val="00DA4EC0"/>
    <w:rsid w:val="00DA5331"/>
    <w:rsid w:val="00DA5BC1"/>
    <w:rsid w:val="00DA69E2"/>
    <w:rsid w:val="00DA6C46"/>
    <w:rsid w:val="00DA7415"/>
    <w:rsid w:val="00DA7D28"/>
    <w:rsid w:val="00DB1AD1"/>
    <w:rsid w:val="00DB2759"/>
    <w:rsid w:val="00DB2B32"/>
    <w:rsid w:val="00DB3229"/>
    <w:rsid w:val="00DB3B88"/>
    <w:rsid w:val="00DB3E5F"/>
    <w:rsid w:val="00DB40AE"/>
    <w:rsid w:val="00DB4ADF"/>
    <w:rsid w:val="00DB4FCA"/>
    <w:rsid w:val="00DB5147"/>
    <w:rsid w:val="00DB57DD"/>
    <w:rsid w:val="00DB5B6C"/>
    <w:rsid w:val="00DB5C13"/>
    <w:rsid w:val="00DB5E1F"/>
    <w:rsid w:val="00DB6685"/>
    <w:rsid w:val="00DB677E"/>
    <w:rsid w:val="00DB703B"/>
    <w:rsid w:val="00DB7451"/>
    <w:rsid w:val="00DB76D3"/>
    <w:rsid w:val="00DB7BD5"/>
    <w:rsid w:val="00DC0010"/>
    <w:rsid w:val="00DC0539"/>
    <w:rsid w:val="00DC0813"/>
    <w:rsid w:val="00DC15D9"/>
    <w:rsid w:val="00DC19D8"/>
    <w:rsid w:val="00DC21CF"/>
    <w:rsid w:val="00DC245A"/>
    <w:rsid w:val="00DC2469"/>
    <w:rsid w:val="00DC2613"/>
    <w:rsid w:val="00DC2799"/>
    <w:rsid w:val="00DC288E"/>
    <w:rsid w:val="00DC322C"/>
    <w:rsid w:val="00DC375A"/>
    <w:rsid w:val="00DC4434"/>
    <w:rsid w:val="00DC44B0"/>
    <w:rsid w:val="00DC4512"/>
    <w:rsid w:val="00DC5323"/>
    <w:rsid w:val="00DC558A"/>
    <w:rsid w:val="00DC5982"/>
    <w:rsid w:val="00DC5A95"/>
    <w:rsid w:val="00DC5D88"/>
    <w:rsid w:val="00DC6006"/>
    <w:rsid w:val="00DC6466"/>
    <w:rsid w:val="00DC6646"/>
    <w:rsid w:val="00DC72AF"/>
    <w:rsid w:val="00DC7E44"/>
    <w:rsid w:val="00DD0B2F"/>
    <w:rsid w:val="00DD0C2D"/>
    <w:rsid w:val="00DD0F19"/>
    <w:rsid w:val="00DD1BCE"/>
    <w:rsid w:val="00DD247B"/>
    <w:rsid w:val="00DD2F62"/>
    <w:rsid w:val="00DD3311"/>
    <w:rsid w:val="00DD3312"/>
    <w:rsid w:val="00DD33CA"/>
    <w:rsid w:val="00DD3691"/>
    <w:rsid w:val="00DD3796"/>
    <w:rsid w:val="00DD3830"/>
    <w:rsid w:val="00DD453F"/>
    <w:rsid w:val="00DD4B55"/>
    <w:rsid w:val="00DD51BF"/>
    <w:rsid w:val="00DD55B6"/>
    <w:rsid w:val="00DD5787"/>
    <w:rsid w:val="00DD5794"/>
    <w:rsid w:val="00DD5B8A"/>
    <w:rsid w:val="00DD5DD5"/>
    <w:rsid w:val="00DD600E"/>
    <w:rsid w:val="00DD6DFD"/>
    <w:rsid w:val="00DD7866"/>
    <w:rsid w:val="00DD7CCB"/>
    <w:rsid w:val="00DD7F55"/>
    <w:rsid w:val="00DE00A0"/>
    <w:rsid w:val="00DE16DD"/>
    <w:rsid w:val="00DE1C0D"/>
    <w:rsid w:val="00DE1E66"/>
    <w:rsid w:val="00DE1E90"/>
    <w:rsid w:val="00DE24A3"/>
    <w:rsid w:val="00DE24E6"/>
    <w:rsid w:val="00DE2896"/>
    <w:rsid w:val="00DE29A4"/>
    <w:rsid w:val="00DE2C7B"/>
    <w:rsid w:val="00DE3295"/>
    <w:rsid w:val="00DE33E1"/>
    <w:rsid w:val="00DE44A8"/>
    <w:rsid w:val="00DE4BAF"/>
    <w:rsid w:val="00DE5064"/>
    <w:rsid w:val="00DE5078"/>
    <w:rsid w:val="00DE5433"/>
    <w:rsid w:val="00DE5AC8"/>
    <w:rsid w:val="00DE5B19"/>
    <w:rsid w:val="00DE5C8A"/>
    <w:rsid w:val="00DE5F5F"/>
    <w:rsid w:val="00DE635C"/>
    <w:rsid w:val="00DE69E0"/>
    <w:rsid w:val="00DE6D98"/>
    <w:rsid w:val="00DE6EFB"/>
    <w:rsid w:val="00DE742D"/>
    <w:rsid w:val="00DF017F"/>
    <w:rsid w:val="00DF0649"/>
    <w:rsid w:val="00DF07AD"/>
    <w:rsid w:val="00DF07C4"/>
    <w:rsid w:val="00DF0CBF"/>
    <w:rsid w:val="00DF1445"/>
    <w:rsid w:val="00DF1731"/>
    <w:rsid w:val="00DF20AC"/>
    <w:rsid w:val="00DF3364"/>
    <w:rsid w:val="00DF36ED"/>
    <w:rsid w:val="00DF3E56"/>
    <w:rsid w:val="00DF4159"/>
    <w:rsid w:val="00DF4C50"/>
    <w:rsid w:val="00DF504C"/>
    <w:rsid w:val="00DF5AA0"/>
    <w:rsid w:val="00DF5F75"/>
    <w:rsid w:val="00DF69AB"/>
    <w:rsid w:val="00DF70B7"/>
    <w:rsid w:val="00DF7256"/>
    <w:rsid w:val="00DF774F"/>
    <w:rsid w:val="00DF7C1E"/>
    <w:rsid w:val="00E00993"/>
    <w:rsid w:val="00E011BC"/>
    <w:rsid w:val="00E011D9"/>
    <w:rsid w:val="00E01450"/>
    <w:rsid w:val="00E01FB9"/>
    <w:rsid w:val="00E021A3"/>
    <w:rsid w:val="00E02730"/>
    <w:rsid w:val="00E030FE"/>
    <w:rsid w:val="00E03330"/>
    <w:rsid w:val="00E037B9"/>
    <w:rsid w:val="00E03B1D"/>
    <w:rsid w:val="00E04368"/>
    <w:rsid w:val="00E05073"/>
    <w:rsid w:val="00E055BB"/>
    <w:rsid w:val="00E05BB7"/>
    <w:rsid w:val="00E05E78"/>
    <w:rsid w:val="00E061D8"/>
    <w:rsid w:val="00E06465"/>
    <w:rsid w:val="00E10045"/>
    <w:rsid w:val="00E10520"/>
    <w:rsid w:val="00E115B8"/>
    <w:rsid w:val="00E11988"/>
    <w:rsid w:val="00E11C13"/>
    <w:rsid w:val="00E11C66"/>
    <w:rsid w:val="00E12028"/>
    <w:rsid w:val="00E121D9"/>
    <w:rsid w:val="00E12436"/>
    <w:rsid w:val="00E12755"/>
    <w:rsid w:val="00E12D92"/>
    <w:rsid w:val="00E1322C"/>
    <w:rsid w:val="00E1377E"/>
    <w:rsid w:val="00E1405C"/>
    <w:rsid w:val="00E1405F"/>
    <w:rsid w:val="00E1421F"/>
    <w:rsid w:val="00E14A7F"/>
    <w:rsid w:val="00E1559E"/>
    <w:rsid w:val="00E1570F"/>
    <w:rsid w:val="00E15DA9"/>
    <w:rsid w:val="00E15DD6"/>
    <w:rsid w:val="00E168D8"/>
    <w:rsid w:val="00E17427"/>
    <w:rsid w:val="00E17606"/>
    <w:rsid w:val="00E17842"/>
    <w:rsid w:val="00E179B2"/>
    <w:rsid w:val="00E20454"/>
    <w:rsid w:val="00E2095D"/>
    <w:rsid w:val="00E20E17"/>
    <w:rsid w:val="00E2120A"/>
    <w:rsid w:val="00E2134B"/>
    <w:rsid w:val="00E22236"/>
    <w:rsid w:val="00E22BF9"/>
    <w:rsid w:val="00E23094"/>
    <w:rsid w:val="00E230EA"/>
    <w:rsid w:val="00E23461"/>
    <w:rsid w:val="00E23828"/>
    <w:rsid w:val="00E255EB"/>
    <w:rsid w:val="00E25986"/>
    <w:rsid w:val="00E25FDD"/>
    <w:rsid w:val="00E25FEA"/>
    <w:rsid w:val="00E261AC"/>
    <w:rsid w:val="00E26336"/>
    <w:rsid w:val="00E266DB"/>
    <w:rsid w:val="00E26B5D"/>
    <w:rsid w:val="00E2730F"/>
    <w:rsid w:val="00E273DE"/>
    <w:rsid w:val="00E3034D"/>
    <w:rsid w:val="00E30414"/>
    <w:rsid w:val="00E30B8E"/>
    <w:rsid w:val="00E312EC"/>
    <w:rsid w:val="00E3176A"/>
    <w:rsid w:val="00E32284"/>
    <w:rsid w:val="00E328BC"/>
    <w:rsid w:val="00E32A4C"/>
    <w:rsid w:val="00E33BC8"/>
    <w:rsid w:val="00E33F39"/>
    <w:rsid w:val="00E345E6"/>
    <w:rsid w:val="00E352E9"/>
    <w:rsid w:val="00E35C8E"/>
    <w:rsid w:val="00E35F58"/>
    <w:rsid w:val="00E36154"/>
    <w:rsid w:val="00E36940"/>
    <w:rsid w:val="00E36C40"/>
    <w:rsid w:val="00E37148"/>
    <w:rsid w:val="00E3765E"/>
    <w:rsid w:val="00E37B45"/>
    <w:rsid w:val="00E403EB"/>
    <w:rsid w:val="00E404A9"/>
    <w:rsid w:val="00E40676"/>
    <w:rsid w:val="00E40769"/>
    <w:rsid w:val="00E40891"/>
    <w:rsid w:val="00E416BC"/>
    <w:rsid w:val="00E421E8"/>
    <w:rsid w:val="00E423FB"/>
    <w:rsid w:val="00E42648"/>
    <w:rsid w:val="00E42BE4"/>
    <w:rsid w:val="00E42C90"/>
    <w:rsid w:val="00E42E8B"/>
    <w:rsid w:val="00E43452"/>
    <w:rsid w:val="00E447A1"/>
    <w:rsid w:val="00E44BD2"/>
    <w:rsid w:val="00E45508"/>
    <w:rsid w:val="00E45D3F"/>
    <w:rsid w:val="00E4618D"/>
    <w:rsid w:val="00E4630A"/>
    <w:rsid w:val="00E46994"/>
    <w:rsid w:val="00E46A32"/>
    <w:rsid w:val="00E473F9"/>
    <w:rsid w:val="00E47B5B"/>
    <w:rsid w:val="00E5036B"/>
    <w:rsid w:val="00E503BE"/>
    <w:rsid w:val="00E517D0"/>
    <w:rsid w:val="00E51A66"/>
    <w:rsid w:val="00E5278A"/>
    <w:rsid w:val="00E53473"/>
    <w:rsid w:val="00E5392A"/>
    <w:rsid w:val="00E53D48"/>
    <w:rsid w:val="00E54EE0"/>
    <w:rsid w:val="00E55581"/>
    <w:rsid w:val="00E55BB4"/>
    <w:rsid w:val="00E55D1B"/>
    <w:rsid w:val="00E55DBC"/>
    <w:rsid w:val="00E56D4E"/>
    <w:rsid w:val="00E56ECB"/>
    <w:rsid w:val="00E571BB"/>
    <w:rsid w:val="00E57377"/>
    <w:rsid w:val="00E57606"/>
    <w:rsid w:val="00E57CEA"/>
    <w:rsid w:val="00E6002C"/>
    <w:rsid w:val="00E6012B"/>
    <w:rsid w:val="00E605D6"/>
    <w:rsid w:val="00E60C50"/>
    <w:rsid w:val="00E60F12"/>
    <w:rsid w:val="00E611EE"/>
    <w:rsid w:val="00E61275"/>
    <w:rsid w:val="00E618D6"/>
    <w:rsid w:val="00E62F58"/>
    <w:rsid w:val="00E64496"/>
    <w:rsid w:val="00E64BB7"/>
    <w:rsid w:val="00E64D97"/>
    <w:rsid w:val="00E64F55"/>
    <w:rsid w:val="00E650CF"/>
    <w:rsid w:val="00E652FB"/>
    <w:rsid w:val="00E66235"/>
    <w:rsid w:val="00E663D5"/>
    <w:rsid w:val="00E66C20"/>
    <w:rsid w:val="00E66C50"/>
    <w:rsid w:val="00E6737C"/>
    <w:rsid w:val="00E67B90"/>
    <w:rsid w:val="00E67C14"/>
    <w:rsid w:val="00E67DAF"/>
    <w:rsid w:val="00E71C46"/>
    <w:rsid w:val="00E72ED2"/>
    <w:rsid w:val="00E731B7"/>
    <w:rsid w:val="00E740F4"/>
    <w:rsid w:val="00E74408"/>
    <w:rsid w:val="00E74914"/>
    <w:rsid w:val="00E751DF"/>
    <w:rsid w:val="00E758CE"/>
    <w:rsid w:val="00E75ED2"/>
    <w:rsid w:val="00E7665A"/>
    <w:rsid w:val="00E7685D"/>
    <w:rsid w:val="00E76A0E"/>
    <w:rsid w:val="00E77472"/>
    <w:rsid w:val="00E77A24"/>
    <w:rsid w:val="00E77B5B"/>
    <w:rsid w:val="00E77D6F"/>
    <w:rsid w:val="00E806A3"/>
    <w:rsid w:val="00E80729"/>
    <w:rsid w:val="00E80AE9"/>
    <w:rsid w:val="00E80D84"/>
    <w:rsid w:val="00E81196"/>
    <w:rsid w:val="00E81347"/>
    <w:rsid w:val="00E81AC2"/>
    <w:rsid w:val="00E81F85"/>
    <w:rsid w:val="00E824E0"/>
    <w:rsid w:val="00E8280C"/>
    <w:rsid w:val="00E82DB9"/>
    <w:rsid w:val="00E83628"/>
    <w:rsid w:val="00E83DB6"/>
    <w:rsid w:val="00E83E4C"/>
    <w:rsid w:val="00E83F0B"/>
    <w:rsid w:val="00E8428E"/>
    <w:rsid w:val="00E842C0"/>
    <w:rsid w:val="00E8487C"/>
    <w:rsid w:val="00E85788"/>
    <w:rsid w:val="00E8587F"/>
    <w:rsid w:val="00E8662D"/>
    <w:rsid w:val="00E87194"/>
    <w:rsid w:val="00E874EE"/>
    <w:rsid w:val="00E87826"/>
    <w:rsid w:val="00E87C48"/>
    <w:rsid w:val="00E87CAF"/>
    <w:rsid w:val="00E87E06"/>
    <w:rsid w:val="00E87E80"/>
    <w:rsid w:val="00E90088"/>
    <w:rsid w:val="00E90EFE"/>
    <w:rsid w:val="00E91933"/>
    <w:rsid w:val="00E91AF2"/>
    <w:rsid w:val="00E91E35"/>
    <w:rsid w:val="00E91ED5"/>
    <w:rsid w:val="00E92437"/>
    <w:rsid w:val="00E92A81"/>
    <w:rsid w:val="00E92E08"/>
    <w:rsid w:val="00E9437D"/>
    <w:rsid w:val="00E9455A"/>
    <w:rsid w:val="00E9462F"/>
    <w:rsid w:val="00E956D0"/>
    <w:rsid w:val="00E95CCA"/>
    <w:rsid w:val="00E969B1"/>
    <w:rsid w:val="00E97CC7"/>
    <w:rsid w:val="00E97CDF"/>
    <w:rsid w:val="00EA0E17"/>
    <w:rsid w:val="00EA13F0"/>
    <w:rsid w:val="00EA1660"/>
    <w:rsid w:val="00EA1A94"/>
    <w:rsid w:val="00EA1AE7"/>
    <w:rsid w:val="00EA21AB"/>
    <w:rsid w:val="00EA2364"/>
    <w:rsid w:val="00EA25FC"/>
    <w:rsid w:val="00EA2D99"/>
    <w:rsid w:val="00EA2EF1"/>
    <w:rsid w:val="00EA3279"/>
    <w:rsid w:val="00EA4386"/>
    <w:rsid w:val="00EA51B9"/>
    <w:rsid w:val="00EA56ED"/>
    <w:rsid w:val="00EA6920"/>
    <w:rsid w:val="00EA6BE3"/>
    <w:rsid w:val="00EA6D00"/>
    <w:rsid w:val="00EA71DF"/>
    <w:rsid w:val="00EA7B91"/>
    <w:rsid w:val="00EA7D2F"/>
    <w:rsid w:val="00EB0506"/>
    <w:rsid w:val="00EB09D4"/>
    <w:rsid w:val="00EB0B22"/>
    <w:rsid w:val="00EB0FBD"/>
    <w:rsid w:val="00EB128D"/>
    <w:rsid w:val="00EB17B4"/>
    <w:rsid w:val="00EB1905"/>
    <w:rsid w:val="00EB1C44"/>
    <w:rsid w:val="00EB22D0"/>
    <w:rsid w:val="00EB2749"/>
    <w:rsid w:val="00EB2E19"/>
    <w:rsid w:val="00EB300B"/>
    <w:rsid w:val="00EB416A"/>
    <w:rsid w:val="00EB445A"/>
    <w:rsid w:val="00EB451F"/>
    <w:rsid w:val="00EB4BFE"/>
    <w:rsid w:val="00EB4D90"/>
    <w:rsid w:val="00EB4E98"/>
    <w:rsid w:val="00EB57C1"/>
    <w:rsid w:val="00EB57D8"/>
    <w:rsid w:val="00EB57FE"/>
    <w:rsid w:val="00EB5E74"/>
    <w:rsid w:val="00EB6552"/>
    <w:rsid w:val="00EB72C3"/>
    <w:rsid w:val="00EB7860"/>
    <w:rsid w:val="00EC018A"/>
    <w:rsid w:val="00EC0749"/>
    <w:rsid w:val="00EC0D72"/>
    <w:rsid w:val="00EC0FF7"/>
    <w:rsid w:val="00EC12AD"/>
    <w:rsid w:val="00EC18E6"/>
    <w:rsid w:val="00EC1984"/>
    <w:rsid w:val="00EC1CCB"/>
    <w:rsid w:val="00EC2316"/>
    <w:rsid w:val="00EC234C"/>
    <w:rsid w:val="00EC2376"/>
    <w:rsid w:val="00EC2395"/>
    <w:rsid w:val="00EC2AE9"/>
    <w:rsid w:val="00EC3951"/>
    <w:rsid w:val="00EC3F53"/>
    <w:rsid w:val="00EC48B7"/>
    <w:rsid w:val="00EC4B44"/>
    <w:rsid w:val="00EC4D08"/>
    <w:rsid w:val="00EC5131"/>
    <w:rsid w:val="00EC58C3"/>
    <w:rsid w:val="00EC5F55"/>
    <w:rsid w:val="00EC628E"/>
    <w:rsid w:val="00EC634E"/>
    <w:rsid w:val="00EC6888"/>
    <w:rsid w:val="00EC6DE2"/>
    <w:rsid w:val="00EC70C1"/>
    <w:rsid w:val="00EC78B3"/>
    <w:rsid w:val="00EC7D46"/>
    <w:rsid w:val="00ED1094"/>
    <w:rsid w:val="00ED1163"/>
    <w:rsid w:val="00ED33ED"/>
    <w:rsid w:val="00ED3529"/>
    <w:rsid w:val="00ED3605"/>
    <w:rsid w:val="00ED38F0"/>
    <w:rsid w:val="00ED3CE4"/>
    <w:rsid w:val="00ED4163"/>
    <w:rsid w:val="00ED41B2"/>
    <w:rsid w:val="00ED4362"/>
    <w:rsid w:val="00ED4D17"/>
    <w:rsid w:val="00ED5368"/>
    <w:rsid w:val="00ED5391"/>
    <w:rsid w:val="00ED5544"/>
    <w:rsid w:val="00ED593B"/>
    <w:rsid w:val="00ED5AD9"/>
    <w:rsid w:val="00ED61CF"/>
    <w:rsid w:val="00ED67C9"/>
    <w:rsid w:val="00ED68CD"/>
    <w:rsid w:val="00ED7549"/>
    <w:rsid w:val="00ED7615"/>
    <w:rsid w:val="00EE0431"/>
    <w:rsid w:val="00EE0FF8"/>
    <w:rsid w:val="00EE1343"/>
    <w:rsid w:val="00EE1360"/>
    <w:rsid w:val="00EE1376"/>
    <w:rsid w:val="00EE143C"/>
    <w:rsid w:val="00EE18F9"/>
    <w:rsid w:val="00EE1CEB"/>
    <w:rsid w:val="00EE1E2F"/>
    <w:rsid w:val="00EE245A"/>
    <w:rsid w:val="00EE2592"/>
    <w:rsid w:val="00EE299E"/>
    <w:rsid w:val="00EE3CE5"/>
    <w:rsid w:val="00EE3E2D"/>
    <w:rsid w:val="00EE40F8"/>
    <w:rsid w:val="00EE47D5"/>
    <w:rsid w:val="00EE4D65"/>
    <w:rsid w:val="00EE55F5"/>
    <w:rsid w:val="00EE58E9"/>
    <w:rsid w:val="00EE5A8A"/>
    <w:rsid w:val="00EE5BA7"/>
    <w:rsid w:val="00EE5D9F"/>
    <w:rsid w:val="00EE66CF"/>
    <w:rsid w:val="00EE67D0"/>
    <w:rsid w:val="00EE684E"/>
    <w:rsid w:val="00EE6C53"/>
    <w:rsid w:val="00EE6CD3"/>
    <w:rsid w:val="00EF0219"/>
    <w:rsid w:val="00EF05E8"/>
    <w:rsid w:val="00EF0F7D"/>
    <w:rsid w:val="00EF1AB6"/>
    <w:rsid w:val="00EF207F"/>
    <w:rsid w:val="00EF20D7"/>
    <w:rsid w:val="00EF2843"/>
    <w:rsid w:val="00EF2AC5"/>
    <w:rsid w:val="00EF2FE8"/>
    <w:rsid w:val="00EF324A"/>
    <w:rsid w:val="00EF3419"/>
    <w:rsid w:val="00EF385F"/>
    <w:rsid w:val="00EF3977"/>
    <w:rsid w:val="00EF3EF7"/>
    <w:rsid w:val="00EF5AD7"/>
    <w:rsid w:val="00EF69EA"/>
    <w:rsid w:val="00EF739E"/>
    <w:rsid w:val="00EF76EE"/>
    <w:rsid w:val="00EF7F13"/>
    <w:rsid w:val="00F0053A"/>
    <w:rsid w:val="00F0119C"/>
    <w:rsid w:val="00F013B2"/>
    <w:rsid w:val="00F01789"/>
    <w:rsid w:val="00F01884"/>
    <w:rsid w:val="00F020CF"/>
    <w:rsid w:val="00F0265A"/>
    <w:rsid w:val="00F029B5"/>
    <w:rsid w:val="00F02BDB"/>
    <w:rsid w:val="00F03B78"/>
    <w:rsid w:val="00F03B94"/>
    <w:rsid w:val="00F03D93"/>
    <w:rsid w:val="00F0441B"/>
    <w:rsid w:val="00F05372"/>
    <w:rsid w:val="00F05676"/>
    <w:rsid w:val="00F0591C"/>
    <w:rsid w:val="00F069F1"/>
    <w:rsid w:val="00F06C0F"/>
    <w:rsid w:val="00F070E5"/>
    <w:rsid w:val="00F07602"/>
    <w:rsid w:val="00F07623"/>
    <w:rsid w:val="00F07BAB"/>
    <w:rsid w:val="00F07D0B"/>
    <w:rsid w:val="00F07D96"/>
    <w:rsid w:val="00F07DFE"/>
    <w:rsid w:val="00F1079C"/>
    <w:rsid w:val="00F10870"/>
    <w:rsid w:val="00F10A03"/>
    <w:rsid w:val="00F10D25"/>
    <w:rsid w:val="00F11B90"/>
    <w:rsid w:val="00F11F95"/>
    <w:rsid w:val="00F11FE2"/>
    <w:rsid w:val="00F12067"/>
    <w:rsid w:val="00F12324"/>
    <w:rsid w:val="00F13C01"/>
    <w:rsid w:val="00F142D7"/>
    <w:rsid w:val="00F145D3"/>
    <w:rsid w:val="00F14939"/>
    <w:rsid w:val="00F149F0"/>
    <w:rsid w:val="00F14F7F"/>
    <w:rsid w:val="00F150DF"/>
    <w:rsid w:val="00F15688"/>
    <w:rsid w:val="00F157DA"/>
    <w:rsid w:val="00F15963"/>
    <w:rsid w:val="00F15A47"/>
    <w:rsid w:val="00F15FA2"/>
    <w:rsid w:val="00F15FDA"/>
    <w:rsid w:val="00F162FA"/>
    <w:rsid w:val="00F16937"/>
    <w:rsid w:val="00F16ADA"/>
    <w:rsid w:val="00F17902"/>
    <w:rsid w:val="00F17D9B"/>
    <w:rsid w:val="00F203A7"/>
    <w:rsid w:val="00F20600"/>
    <w:rsid w:val="00F2073E"/>
    <w:rsid w:val="00F20CBD"/>
    <w:rsid w:val="00F210E8"/>
    <w:rsid w:val="00F21316"/>
    <w:rsid w:val="00F21528"/>
    <w:rsid w:val="00F216B9"/>
    <w:rsid w:val="00F21FD2"/>
    <w:rsid w:val="00F24615"/>
    <w:rsid w:val="00F2491A"/>
    <w:rsid w:val="00F2524F"/>
    <w:rsid w:val="00F270FC"/>
    <w:rsid w:val="00F2761C"/>
    <w:rsid w:val="00F27D93"/>
    <w:rsid w:val="00F304EE"/>
    <w:rsid w:val="00F30998"/>
    <w:rsid w:val="00F30D5B"/>
    <w:rsid w:val="00F3136B"/>
    <w:rsid w:val="00F314F1"/>
    <w:rsid w:val="00F31701"/>
    <w:rsid w:val="00F31951"/>
    <w:rsid w:val="00F31E30"/>
    <w:rsid w:val="00F31F05"/>
    <w:rsid w:val="00F32417"/>
    <w:rsid w:val="00F32703"/>
    <w:rsid w:val="00F327EA"/>
    <w:rsid w:val="00F329E3"/>
    <w:rsid w:val="00F32A64"/>
    <w:rsid w:val="00F32C6A"/>
    <w:rsid w:val="00F33641"/>
    <w:rsid w:val="00F33C16"/>
    <w:rsid w:val="00F33CAF"/>
    <w:rsid w:val="00F33CE0"/>
    <w:rsid w:val="00F33E3A"/>
    <w:rsid w:val="00F3412C"/>
    <w:rsid w:val="00F344E0"/>
    <w:rsid w:val="00F350FC"/>
    <w:rsid w:val="00F35555"/>
    <w:rsid w:val="00F35AC9"/>
    <w:rsid w:val="00F36CC2"/>
    <w:rsid w:val="00F37BCF"/>
    <w:rsid w:val="00F40031"/>
    <w:rsid w:val="00F40146"/>
    <w:rsid w:val="00F401ED"/>
    <w:rsid w:val="00F40388"/>
    <w:rsid w:val="00F40A34"/>
    <w:rsid w:val="00F40F5B"/>
    <w:rsid w:val="00F41B23"/>
    <w:rsid w:val="00F4205F"/>
    <w:rsid w:val="00F4241F"/>
    <w:rsid w:val="00F42623"/>
    <w:rsid w:val="00F426AD"/>
    <w:rsid w:val="00F42842"/>
    <w:rsid w:val="00F439E8"/>
    <w:rsid w:val="00F43EE0"/>
    <w:rsid w:val="00F445E0"/>
    <w:rsid w:val="00F44AE6"/>
    <w:rsid w:val="00F44DC1"/>
    <w:rsid w:val="00F460F7"/>
    <w:rsid w:val="00F46658"/>
    <w:rsid w:val="00F46E40"/>
    <w:rsid w:val="00F46EB4"/>
    <w:rsid w:val="00F4760A"/>
    <w:rsid w:val="00F47A53"/>
    <w:rsid w:val="00F47A68"/>
    <w:rsid w:val="00F50613"/>
    <w:rsid w:val="00F5219A"/>
    <w:rsid w:val="00F5228F"/>
    <w:rsid w:val="00F5297B"/>
    <w:rsid w:val="00F529FE"/>
    <w:rsid w:val="00F52B8E"/>
    <w:rsid w:val="00F53957"/>
    <w:rsid w:val="00F53CFD"/>
    <w:rsid w:val="00F54811"/>
    <w:rsid w:val="00F54AF5"/>
    <w:rsid w:val="00F557E3"/>
    <w:rsid w:val="00F5612E"/>
    <w:rsid w:val="00F56306"/>
    <w:rsid w:val="00F5657F"/>
    <w:rsid w:val="00F565F8"/>
    <w:rsid w:val="00F56945"/>
    <w:rsid w:val="00F56D86"/>
    <w:rsid w:val="00F56F50"/>
    <w:rsid w:val="00F56F9B"/>
    <w:rsid w:val="00F5787A"/>
    <w:rsid w:val="00F6117B"/>
    <w:rsid w:val="00F61569"/>
    <w:rsid w:val="00F61759"/>
    <w:rsid w:val="00F61A60"/>
    <w:rsid w:val="00F61E78"/>
    <w:rsid w:val="00F62353"/>
    <w:rsid w:val="00F624A7"/>
    <w:rsid w:val="00F626E0"/>
    <w:rsid w:val="00F62A1B"/>
    <w:rsid w:val="00F62E1E"/>
    <w:rsid w:val="00F634D0"/>
    <w:rsid w:val="00F635C5"/>
    <w:rsid w:val="00F648B1"/>
    <w:rsid w:val="00F64B87"/>
    <w:rsid w:val="00F655D9"/>
    <w:rsid w:val="00F6795D"/>
    <w:rsid w:val="00F701B2"/>
    <w:rsid w:val="00F70FDB"/>
    <w:rsid w:val="00F72CE8"/>
    <w:rsid w:val="00F73049"/>
    <w:rsid w:val="00F736CE"/>
    <w:rsid w:val="00F736E3"/>
    <w:rsid w:val="00F7382A"/>
    <w:rsid w:val="00F7384B"/>
    <w:rsid w:val="00F7517A"/>
    <w:rsid w:val="00F75290"/>
    <w:rsid w:val="00F75429"/>
    <w:rsid w:val="00F75F82"/>
    <w:rsid w:val="00F76793"/>
    <w:rsid w:val="00F767E8"/>
    <w:rsid w:val="00F769EC"/>
    <w:rsid w:val="00F8012E"/>
    <w:rsid w:val="00F803E3"/>
    <w:rsid w:val="00F807FF"/>
    <w:rsid w:val="00F80DC4"/>
    <w:rsid w:val="00F81115"/>
    <w:rsid w:val="00F81325"/>
    <w:rsid w:val="00F81AD7"/>
    <w:rsid w:val="00F82689"/>
    <w:rsid w:val="00F82716"/>
    <w:rsid w:val="00F827F6"/>
    <w:rsid w:val="00F82992"/>
    <w:rsid w:val="00F82E63"/>
    <w:rsid w:val="00F8368F"/>
    <w:rsid w:val="00F836F1"/>
    <w:rsid w:val="00F83DD7"/>
    <w:rsid w:val="00F8443A"/>
    <w:rsid w:val="00F84A61"/>
    <w:rsid w:val="00F85265"/>
    <w:rsid w:val="00F86044"/>
    <w:rsid w:val="00F862BA"/>
    <w:rsid w:val="00F86896"/>
    <w:rsid w:val="00F869E9"/>
    <w:rsid w:val="00F86A3F"/>
    <w:rsid w:val="00F86A90"/>
    <w:rsid w:val="00F86D16"/>
    <w:rsid w:val="00F87CE3"/>
    <w:rsid w:val="00F9055A"/>
    <w:rsid w:val="00F91297"/>
    <w:rsid w:val="00F9133B"/>
    <w:rsid w:val="00F91731"/>
    <w:rsid w:val="00F921F3"/>
    <w:rsid w:val="00F925D6"/>
    <w:rsid w:val="00F9299C"/>
    <w:rsid w:val="00F92A34"/>
    <w:rsid w:val="00F9359A"/>
    <w:rsid w:val="00F948A1"/>
    <w:rsid w:val="00F95057"/>
    <w:rsid w:val="00F96466"/>
    <w:rsid w:val="00F966F6"/>
    <w:rsid w:val="00F97730"/>
    <w:rsid w:val="00F97F01"/>
    <w:rsid w:val="00FA0119"/>
    <w:rsid w:val="00FA02DD"/>
    <w:rsid w:val="00FA032C"/>
    <w:rsid w:val="00FA082A"/>
    <w:rsid w:val="00FA0D95"/>
    <w:rsid w:val="00FA1104"/>
    <w:rsid w:val="00FA1211"/>
    <w:rsid w:val="00FA127D"/>
    <w:rsid w:val="00FA13D0"/>
    <w:rsid w:val="00FA1792"/>
    <w:rsid w:val="00FA212E"/>
    <w:rsid w:val="00FA2F45"/>
    <w:rsid w:val="00FA3628"/>
    <w:rsid w:val="00FA365D"/>
    <w:rsid w:val="00FA4066"/>
    <w:rsid w:val="00FA4180"/>
    <w:rsid w:val="00FA4928"/>
    <w:rsid w:val="00FA51F8"/>
    <w:rsid w:val="00FA59EF"/>
    <w:rsid w:val="00FA5A69"/>
    <w:rsid w:val="00FA5A6C"/>
    <w:rsid w:val="00FA6CF8"/>
    <w:rsid w:val="00FA7B64"/>
    <w:rsid w:val="00FB02BF"/>
    <w:rsid w:val="00FB079B"/>
    <w:rsid w:val="00FB13A9"/>
    <w:rsid w:val="00FB1B3F"/>
    <w:rsid w:val="00FB2F10"/>
    <w:rsid w:val="00FB32A4"/>
    <w:rsid w:val="00FB3749"/>
    <w:rsid w:val="00FB39D5"/>
    <w:rsid w:val="00FB410B"/>
    <w:rsid w:val="00FB417D"/>
    <w:rsid w:val="00FB4445"/>
    <w:rsid w:val="00FB4A22"/>
    <w:rsid w:val="00FB4A8D"/>
    <w:rsid w:val="00FB4C7A"/>
    <w:rsid w:val="00FB560F"/>
    <w:rsid w:val="00FB594D"/>
    <w:rsid w:val="00FB6818"/>
    <w:rsid w:val="00FB6EED"/>
    <w:rsid w:val="00FB716C"/>
    <w:rsid w:val="00FB72C2"/>
    <w:rsid w:val="00FB7532"/>
    <w:rsid w:val="00FB7D58"/>
    <w:rsid w:val="00FB7EC9"/>
    <w:rsid w:val="00FC0091"/>
    <w:rsid w:val="00FC022B"/>
    <w:rsid w:val="00FC0BC6"/>
    <w:rsid w:val="00FC0D28"/>
    <w:rsid w:val="00FC1CC7"/>
    <w:rsid w:val="00FC1D00"/>
    <w:rsid w:val="00FC1DDB"/>
    <w:rsid w:val="00FC2039"/>
    <w:rsid w:val="00FC23B2"/>
    <w:rsid w:val="00FC33BB"/>
    <w:rsid w:val="00FC3A2C"/>
    <w:rsid w:val="00FC49BB"/>
    <w:rsid w:val="00FC4B36"/>
    <w:rsid w:val="00FC4E26"/>
    <w:rsid w:val="00FC4E79"/>
    <w:rsid w:val="00FC53D3"/>
    <w:rsid w:val="00FC6256"/>
    <w:rsid w:val="00FC6310"/>
    <w:rsid w:val="00FC769E"/>
    <w:rsid w:val="00FC7718"/>
    <w:rsid w:val="00FD07B6"/>
    <w:rsid w:val="00FD0947"/>
    <w:rsid w:val="00FD0FFC"/>
    <w:rsid w:val="00FD28D8"/>
    <w:rsid w:val="00FD3911"/>
    <w:rsid w:val="00FD47EC"/>
    <w:rsid w:val="00FD48B0"/>
    <w:rsid w:val="00FD51F8"/>
    <w:rsid w:val="00FD53E2"/>
    <w:rsid w:val="00FD544D"/>
    <w:rsid w:val="00FD5A09"/>
    <w:rsid w:val="00FD5BA8"/>
    <w:rsid w:val="00FD616B"/>
    <w:rsid w:val="00FD6C70"/>
    <w:rsid w:val="00FD6D51"/>
    <w:rsid w:val="00FD6E3D"/>
    <w:rsid w:val="00FD72D3"/>
    <w:rsid w:val="00FD773E"/>
    <w:rsid w:val="00FE04C0"/>
    <w:rsid w:val="00FE07C2"/>
    <w:rsid w:val="00FE0844"/>
    <w:rsid w:val="00FE0A8D"/>
    <w:rsid w:val="00FE10B9"/>
    <w:rsid w:val="00FE1D5D"/>
    <w:rsid w:val="00FE21E8"/>
    <w:rsid w:val="00FE23CB"/>
    <w:rsid w:val="00FE2B02"/>
    <w:rsid w:val="00FE2B5D"/>
    <w:rsid w:val="00FE33CD"/>
    <w:rsid w:val="00FE367F"/>
    <w:rsid w:val="00FE4102"/>
    <w:rsid w:val="00FE4530"/>
    <w:rsid w:val="00FE4820"/>
    <w:rsid w:val="00FE4F70"/>
    <w:rsid w:val="00FE5EAD"/>
    <w:rsid w:val="00FE622D"/>
    <w:rsid w:val="00FE6A13"/>
    <w:rsid w:val="00FE72AF"/>
    <w:rsid w:val="00FE74C9"/>
    <w:rsid w:val="00FE7EE4"/>
    <w:rsid w:val="00FF08E5"/>
    <w:rsid w:val="00FF0DAE"/>
    <w:rsid w:val="00FF0F80"/>
    <w:rsid w:val="00FF15CB"/>
    <w:rsid w:val="00FF1FE9"/>
    <w:rsid w:val="00FF29DC"/>
    <w:rsid w:val="00FF34DF"/>
    <w:rsid w:val="00FF37A8"/>
    <w:rsid w:val="00FF3859"/>
    <w:rsid w:val="00FF38FA"/>
    <w:rsid w:val="00FF3B0D"/>
    <w:rsid w:val="00FF4381"/>
    <w:rsid w:val="00FF4869"/>
    <w:rsid w:val="00FF4A03"/>
    <w:rsid w:val="00FF4F7A"/>
    <w:rsid w:val="00FF5327"/>
    <w:rsid w:val="00FF63A9"/>
    <w:rsid w:val="00FF6CC7"/>
    <w:rsid w:val="00FF77A1"/>
    <w:rsid w:val="0103F0C0"/>
    <w:rsid w:val="01205803"/>
    <w:rsid w:val="012195D2"/>
    <w:rsid w:val="012A5D94"/>
    <w:rsid w:val="0130093D"/>
    <w:rsid w:val="01325AE9"/>
    <w:rsid w:val="019D592C"/>
    <w:rsid w:val="0207ABE7"/>
    <w:rsid w:val="02301DEC"/>
    <w:rsid w:val="0239EF27"/>
    <w:rsid w:val="023DB723"/>
    <w:rsid w:val="027173B5"/>
    <w:rsid w:val="03069406"/>
    <w:rsid w:val="033E804A"/>
    <w:rsid w:val="0358959D"/>
    <w:rsid w:val="03622C05"/>
    <w:rsid w:val="03746E56"/>
    <w:rsid w:val="03F949CA"/>
    <w:rsid w:val="040CAB95"/>
    <w:rsid w:val="0410B56A"/>
    <w:rsid w:val="0479BBE4"/>
    <w:rsid w:val="04C40015"/>
    <w:rsid w:val="04C87F91"/>
    <w:rsid w:val="050C4E69"/>
    <w:rsid w:val="05219BFB"/>
    <w:rsid w:val="0527175E"/>
    <w:rsid w:val="053836F1"/>
    <w:rsid w:val="05A804AB"/>
    <w:rsid w:val="05AF67D8"/>
    <w:rsid w:val="05D2AE59"/>
    <w:rsid w:val="05D5C8FB"/>
    <w:rsid w:val="05E368FF"/>
    <w:rsid w:val="060AEB9E"/>
    <w:rsid w:val="0674218A"/>
    <w:rsid w:val="06786A95"/>
    <w:rsid w:val="0721DE7D"/>
    <w:rsid w:val="074CEFAD"/>
    <w:rsid w:val="077282C2"/>
    <w:rsid w:val="07897631"/>
    <w:rsid w:val="07A1D931"/>
    <w:rsid w:val="07C47DD4"/>
    <w:rsid w:val="0824FEFA"/>
    <w:rsid w:val="083C2A6A"/>
    <w:rsid w:val="08881014"/>
    <w:rsid w:val="08C8C43D"/>
    <w:rsid w:val="08E82ED6"/>
    <w:rsid w:val="0987D017"/>
    <w:rsid w:val="0987F18D"/>
    <w:rsid w:val="09880EAA"/>
    <w:rsid w:val="09E9DAF1"/>
    <w:rsid w:val="09EA6FDB"/>
    <w:rsid w:val="0A3EDF6D"/>
    <w:rsid w:val="0A88C5AA"/>
    <w:rsid w:val="0A8FF481"/>
    <w:rsid w:val="0AF8321B"/>
    <w:rsid w:val="0B147579"/>
    <w:rsid w:val="0B5396DD"/>
    <w:rsid w:val="0B5DF14C"/>
    <w:rsid w:val="0BCCF0F9"/>
    <w:rsid w:val="0C0DCA97"/>
    <w:rsid w:val="0C4515D8"/>
    <w:rsid w:val="0C695742"/>
    <w:rsid w:val="0CA30D79"/>
    <w:rsid w:val="0CA9711E"/>
    <w:rsid w:val="0CD2DC96"/>
    <w:rsid w:val="0D0D25FA"/>
    <w:rsid w:val="0D1DD1B2"/>
    <w:rsid w:val="0DB3862F"/>
    <w:rsid w:val="0DF2129B"/>
    <w:rsid w:val="0E7932AD"/>
    <w:rsid w:val="0E89DE2D"/>
    <w:rsid w:val="0F13F1D9"/>
    <w:rsid w:val="0F48AB86"/>
    <w:rsid w:val="0F4C2891"/>
    <w:rsid w:val="0F73619C"/>
    <w:rsid w:val="0F77C38C"/>
    <w:rsid w:val="0FA2B589"/>
    <w:rsid w:val="0FB35685"/>
    <w:rsid w:val="0FBFB1A4"/>
    <w:rsid w:val="0FD48365"/>
    <w:rsid w:val="0FE38D23"/>
    <w:rsid w:val="0FF4783A"/>
    <w:rsid w:val="1011CC47"/>
    <w:rsid w:val="103F5C9C"/>
    <w:rsid w:val="1063DB39"/>
    <w:rsid w:val="10994E54"/>
    <w:rsid w:val="10C61EC9"/>
    <w:rsid w:val="10E540B5"/>
    <w:rsid w:val="10F25918"/>
    <w:rsid w:val="1135EC1B"/>
    <w:rsid w:val="116C9FFC"/>
    <w:rsid w:val="116FFCD3"/>
    <w:rsid w:val="117F9CD0"/>
    <w:rsid w:val="1196D6BE"/>
    <w:rsid w:val="11B00EF2"/>
    <w:rsid w:val="11B3F5CF"/>
    <w:rsid w:val="11E1AF50"/>
    <w:rsid w:val="11F159FE"/>
    <w:rsid w:val="120D1B54"/>
    <w:rsid w:val="125899AA"/>
    <w:rsid w:val="1270678A"/>
    <w:rsid w:val="12842CFB"/>
    <w:rsid w:val="135622CA"/>
    <w:rsid w:val="13A03676"/>
    <w:rsid w:val="13DB2699"/>
    <w:rsid w:val="14119288"/>
    <w:rsid w:val="1455C25A"/>
    <w:rsid w:val="146ACF44"/>
    <w:rsid w:val="14741655"/>
    <w:rsid w:val="1480ED0F"/>
    <w:rsid w:val="14C0EF68"/>
    <w:rsid w:val="15EDD30D"/>
    <w:rsid w:val="160E15B7"/>
    <w:rsid w:val="16106759"/>
    <w:rsid w:val="16176EA7"/>
    <w:rsid w:val="16B24E0C"/>
    <w:rsid w:val="16C01B0E"/>
    <w:rsid w:val="16DA4498"/>
    <w:rsid w:val="16EA60F7"/>
    <w:rsid w:val="16EB6020"/>
    <w:rsid w:val="16F96C7A"/>
    <w:rsid w:val="17345302"/>
    <w:rsid w:val="17829318"/>
    <w:rsid w:val="179B28C4"/>
    <w:rsid w:val="17D79FD5"/>
    <w:rsid w:val="1819D97C"/>
    <w:rsid w:val="181BFD42"/>
    <w:rsid w:val="18275593"/>
    <w:rsid w:val="182C1128"/>
    <w:rsid w:val="188D3286"/>
    <w:rsid w:val="18A1E430"/>
    <w:rsid w:val="18A26582"/>
    <w:rsid w:val="18F3F769"/>
    <w:rsid w:val="190E76DA"/>
    <w:rsid w:val="197C6116"/>
    <w:rsid w:val="19E93D8D"/>
    <w:rsid w:val="19F60DA4"/>
    <w:rsid w:val="1A28C248"/>
    <w:rsid w:val="1A44C904"/>
    <w:rsid w:val="1A9C3ADB"/>
    <w:rsid w:val="1AB3AF14"/>
    <w:rsid w:val="1ACE3957"/>
    <w:rsid w:val="1AF3C62B"/>
    <w:rsid w:val="1B6ADE64"/>
    <w:rsid w:val="1BAFCEBD"/>
    <w:rsid w:val="1BBB54F6"/>
    <w:rsid w:val="1BBCB81B"/>
    <w:rsid w:val="1BD7EF97"/>
    <w:rsid w:val="1BEDF0ED"/>
    <w:rsid w:val="1BF7C24F"/>
    <w:rsid w:val="1C014222"/>
    <w:rsid w:val="1C44CC89"/>
    <w:rsid w:val="1C4794FA"/>
    <w:rsid w:val="1C4ECBA2"/>
    <w:rsid w:val="1C97A178"/>
    <w:rsid w:val="1CA9E094"/>
    <w:rsid w:val="1CBE3FE3"/>
    <w:rsid w:val="1CC9F035"/>
    <w:rsid w:val="1CE51E86"/>
    <w:rsid w:val="1D010956"/>
    <w:rsid w:val="1D236151"/>
    <w:rsid w:val="1D240E3A"/>
    <w:rsid w:val="1D6FFB24"/>
    <w:rsid w:val="1DE7E484"/>
    <w:rsid w:val="1DF2D91C"/>
    <w:rsid w:val="1E023624"/>
    <w:rsid w:val="1E1FCE52"/>
    <w:rsid w:val="1E28243A"/>
    <w:rsid w:val="1E81AAC6"/>
    <w:rsid w:val="1EFE7410"/>
    <w:rsid w:val="1F0CA088"/>
    <w:rsid w:val="1F1ADD4D"/>
    <w:rsid w:val="1F387A92"/>
    <w:rsid w:val="20259925"/>
    <w:rsid w:val="2055E7AC"/>
    <w:rsid w:val="20866C04"/>
    <w:rsid w:val="20B8C773"/>
    <w:rsid w:val="211622D3"/>
    <w:rsid w:val="212D2A2D"/>
    <w:rsid w:val="21440F90"/>
    <w:rsid w:val="21553E98"/>
    <w:rsid w:val="217C3988"/>
    <w:rsid w:val="218680BA"/>
    <w:rsid w:val="21CE3E6A"/>
    <w:rsid w:val="2231A222"/>
    <w:rsid w:val="2247334D"/>
    <w:rsid w:val="225BEE4C"/>
    <w:rsid w:val="225E759F"/>
    <w:rsid w:val="229388DE"/>
    <w:rsid w:val="22A2FAFD"/>
    <w:rsid w:val="23192DA0"/>
    <w:rsid w:val="23587C13"/>
    <w:rsid w:val="237331A0"/>
    <w:rsid w:val="23C6220F"/>
    <w:rsid w:val="2405BE24"/>
    <w:rsid w:val="2420A582"/>
    <w:rsid w:val="2452B7FB"/>
    <w:rsid w:val="245A6A2D"/>
    <w:rsid w:val="24668F32"/>
    <w:rsid w:val="2468578E"/>
    <w:rsid w:val="24EC8F2C"/>
    <w:rsid w:val="25020C8A"/>
    <w:rsid w:val="258672BC"/>
    <w:rsid w:val="2593937B"/>
    <w:rsid w:val="25E7C63B"/>
    <w:rsid w:val="25FB34BE"/>
    <w:rsid w:val="262F8866"/>
    <w:rsid w:val="2665E15D"/>
    <w:rsid w:val="2689F55B"/>
    <w:rsid w:val="269F9672"/>
    <w:rsid w:val="26C41406"/>
    <w:rsid w:val="26EB3BEE"/>
    <w:rsid w:val="27333603"/>
    <w:rsid w:val="2739C3DC"/>
    <w:rsid w:val="277BD639"/>
    <w:rsid w:val="278B3858"/>
    <w:rsid w:val="2791147A"/>
    <w:rsid w:val="28084A07"/>
    <w:rsid w:val="281C5DD7"/>
    <w:rsid w:val="28BF6BB7"/>
    <w:rsid w:val="28FB6B7F"/>
    <w:rsid w:val="292C65D8"/>
    <w:rsid w:val="2959F649"/>
    <w:rsid w:val="295B1005"/>
    <w:rsid w:val="29867032"/>
    <w:rsid w:val="299AC110"/>
    <w:rsid w:val="29A011C1"/>
    <w:rsid w:val="29F3E8ED"/>
    <w:rsid w:val="2A15E002"/>
    <w:rsid w:val="2ACB13EE"/>
    <w:rsid w:val="2AF93DA3"/>
    <w:rsid w:val="2B373A57"/>
    <w:rsid w:val="2B79177B"/>
    <w:rsid w:val="2BAAD489"/>
    <w:rsid w:val="2BB1C52E"/>
    <w:rsid w:val="2BB284E5"/>
    <w:rsid w:val="2BB4BCB8"/>
    <w:rsid w:val="2BC90FBF"/>
    <w:rsid w:val="2BCE63A9"/>
    <w:rsid w:val="2BD0B434"/>
    <w:rsid w:val="2BE610AB"/>
    <w:rsid w:val="2BECEAFC"/>
    <w:rsid w:val="2C4EB419"/>
    <w:rsid w:val="2C69D513"/>
    <w:rsid w:val="2CA74A44"/>
    <w:rsid w:val="2CAED690"/>
    <w:rsid w:val="2CB1719A"/>
    <w:rsid w:val="2CC3DBED"/>
    <w:rsid w:val="2CC6CB20"/>
    <w:rsid w:val="2D59FF68"/>
    <w:rsid w:val="2D7F58CD"/>
    <w:rsid w:val="2DAF6736"/>
    <w:rsid w:val="2DBE318C"/>
    <w:rsid w:val="2DDE3324"/>
    <w:rsid w:val="2E2B4145"/>
    <w:rsid w:val="2EA0AF23"/>
    <w:rsid w:val="2ED4CDC8"/>
    <w:rsid w:val="2F0FE725"/>
    <w:rsid w:val="2F736D83"/>
    <w:rsid w:val="2F8DBA78"/>
    <w:rsid w:val="2FFF69EE"/>
    <w:rsid w:val="301570ED"/>
    <w:rsid w:val="3034ADA3"/>
    <w:rsid w:val="308C8777"/>
    <w:rsid w:val="30C9A852"/>
    <w:rsid w:val="30E4D412"/>
    <w:rsid w:val="30F0DB3C"/>
    <w:rsid w:val="315D11AD"/>
    <w:rsid w:val="315E6A11"/>
    <w:rsid w:val="319929D5"/>
    <w:rsid w:val="3289E2E5"/>
    <w:rsid w:val="3291B874"/>
    <w:rsid w:val="33E92E67"/>
    <w:rsid w:val="3412FF52"/>
    <w:rsid w:val="34177386"/>
    <w:rsid w:val="341D8FC4"/>
    <w:rsid w:val="3427A32E"/>
    <w:rsid w:val="34387A9F"/>
    <w:rsid w:val="3496C477"/>
    <w:rsid w:val="34E4AACC"/>
    <w:rsid w:val="3524B61B"/>
    <w:rsid w:val="35365690"/>
    <w:rsid w:val="35532A82"/>
    <w:rsid w:val="35A21DF9"/>
    <w:rsid w:val="35D24F68"/>
    <w:rsid w:val="360609B3"/>
    <w:rsid w:val="36BCE190"/>
    <w:rsid w:val="36EF6446"/>
    <w:rsid w:val="37A5A787"/>
    <w:rsid w:val="37F27056"/>
    <w:rsid w:val="3811109C"/>
    <w:rsid w:val="3811D6DE"/>
    <w:rsid w:val="390E311F"/>
    <w:rsid w:val="39EBCE84"/>
    <w:rsid w:val="3A487574"/>
    <w:rsid w:val="3AC4E182"/>
    <w:rsid w:val="3ACE31D0"/>
    <w:rsid w:val="3B0E5E25"/>
    <w:rsid w:val="3B1901EA"/>
    <w:rsid w:val="3B550154"/>
    <w:rsid w:val="3BBFB804"/>
    <w:rsid w:val="3BEB512C"/>
    <w:rsid w:val="3C8B76EC"/>
    <w:rsid w:val="3C8BE882"/>
    <w:rsid w:val="3CC993BC"/>
    <w:rsid w:val="3CF1C6D8"/>
    <w:rsid w:val="3CFA7A7D"/>
    <w:rsid w:val="3D2B8164"/>
    <w:rsid w:val="3D78224F"/>
    <w:rsid w:val="3DF2E70F"/>
    <w:rsid w:val="3EBCBA5A"/>
    <w:rsid w:val="3F0449BA"/>
    <w:rsid w:val="3F9714A6"/>
    <w:rsid w:val="3F98DFE7"/>
    <w:rsid w:val="3FFE48EF"/>
    <w:rsid w:val="400F4AEB"/>
    <w:rsid w:val="4010B607"/>
    <w:rsid w:val="401E5972"/>
    <w:rsid w:val="405DC86F"/>
    <w:rsid w:val="4062C4D0"/>
    <w:rsid w:val="40B14904"/>
    <w:rsid w:val="40B55AD0"/>
    <w:rsid w:val="40D0100F"/>
    <w:rsid w:val="411C69BE"/>
    <w:rsid w:val="412C7CCB"/>
    <w:rsid w:val="4164E10C"/>
    <w:rsid w:val="417F73C4"/>
    <w:rsid w:val="41CC0B03"/>
    <w:rsid w:val="41F6D497"/>
    <w:rsid w:val="41F9398E"/>
    <w:rsid w:val="42183ED0"/>
    <w:rsid w:val="42305585"/>
    <w:rsid w:val="42B1CC92"/>
    <w:rsid w:val="42B4792D"/>
    <w:rsid w:val="42B6E9D0"/>
    <w:rsid w:val="42B9A9E5"/>
    <w:rsid w:val="430044A9"/>
    <w:rsid w:val="43239159"/>
    <w:rsid w:val="4344CFC0"/>
    <w:rsid w:val="43B6EF12"/>
    <w:rsid w:val="43D8D152"/>
    <w:rsid w:val="43EE9FAC"/>
    <w:rsid w:val="4439470F"/>
    <w:rsid w:val="4456F00F"/>
    <w:rsid w:val="44A89A26"/>
    <w:rsid w:val="44AB6B59"/>
    <w:rsid w:val="44AB8738"/>
    <w:rsid w:val="44C5BC27"/>
    <w:rsid w:val="45099715"/>
    <w:rsid w:val="454D4CA1"/>
    <w:rsid w:val="4569E164"/>
    <w:rsid w:val="462BBA06"/>
    <w:rsid w:val="46B64EF8"/>
    <w:rsid w:val="472A285D"/>
    <w:rsid w:val="47660C14"/>
    <w:rsid w:val="4770E165"/>
    <w:rsid w:val="479AEEB9"/>
    <w:rsid w:val="479ECA56"/>
    <w:rsid w:val="47B531B6"/>
    <w:rsid w:val="47B70EFB"/>
    <w:rsid w:val="486F661A"/>
    <w:rsid w:val="4873D413"/>
    <w:rsid w:val="487CF3EE"/>
    <w:rsid w:val="48834049"/>
    <w:rsid w:val="48BACDE7"/>
    <w:rsid w:val="48C581E9"/>
    <w:rsid w:val="49379A6D"/>
    <w:rsid w:val="49B70FF7"/>
    <w:rsid w:val="49B79F00"/>
    <w:rsid w:val="49EB2B0B"/>
    <w:rsid w:val="49FD0577"/>
    <w:rsid w:val="4A0F7F95"/>
    <w:rsid w:val="4A4C71FC"/>
    <w:rsid w:val="4A9C75BC"/>
    <w:rsid w:val="4ABBE382"/>
    <w:rsid w:val="4ABFAE14"/>
    <w:rsid w:val="4AD9C84A"/>
    <w:rsid w:val="4B075FC4"/>
    <w:rsid w:val="4B16CC2B"/>
    <w:rsid w:val="4B8C27EC"/>
    <w:rsid w:val="4BB37190"/>
    <w:rsid w:val="4BCD9F0E"/>
    <w:rsid w:val="4BEEF6B2"/>
    <w:rsid w:val="4C1C5DE8"/>
    <w:rsid w:val="4C522D60"/>
    <w:rsid w:val="4C961444"/>
    <w:rsid w:val="4CB9B2A5"/>
    <w:rsid w:val="4CCD06C3"/>
    <w:rsid w:val="4D032F97"/>
    <w:rsid w:val="4DF7C120"/>
    <w:rsid w:val="4E066FE0"/>
    <w:rsid w:val="4E3D1855"/>
    <w:rsid w:val="4ED5555A"/>
    <w:rsid w:val="4EFA52AE"/>
    <w:rsid w:val="4F201993"/>
    <w:rsid w:val="4FACEE6F"/>
    <w:rsid w:val="4FF5606D"/>
    <w:rsid w:val="50116632"/>
    <w:rsid w:val="5042E933"/>
    <w:rsid w:val="5048AEE7"/>
    <w:rsid w:val="5062BE9A"/>
    <w:rsid w:val="50C1D493"/>
    <w:rsid w:val="50E37FFB"/>
    <w:rsid w:val="50F06432"/>
    <w:rsid w:val="515E2957"/>
    <w:rsid w:val="5180CC28"/>
    <w:rsid w:val="51FFDD6D"/>
    <w:rsid w:val="5262A5D6"/>
    <w:rsid w:val="52A382B1"/>
    <w:rsid w:val="52CDFEFA"/>
    <w:rsid w:val="52CE4392"/>
    <w:rsid w:val="534BD38E"/>
    <w:rsid w:val="5372FCB0"/>
    <w:rsid w:val="5379BCDA"/>
    <w:rsid w:val="5380FE33"/>
    <w:rsid w:val="53D0F4DE"/>
    <w:rsid w:val="53EB2442"/>
    <w:rsid w:val="5408FDB6"/>
    <w:rsid w:val="541340CE"/>
    <w:rsid w:val="545FA232"/>
    <w:rsid w:val="54A656E9"/>
    <w:rsid w:val="54A935BA"/>
    <w:rsid w:val="54B5EA33"/>
    <w:rsid w:val="54BCBB90"/>
    <w:rsid w:val="54FEF5EC"/>
    <w:rsid w:val="553D6D6E"/>
    <w:rsid w:val="5540E7A3"/>
    <w:rsid w:val="555F1CBB"/>
    <w:rsid w:val="5572F264"/>
    <w:rsid w:val="55A129EB"/>
    <w:rsid w:val="55AC37D6"/>
    <w:rsid w:val="55B17795"/>
    <w:rsid w:val="55D35649"/>
    <w:rsid w:val="55E84196"/>
    <w:rsid w:val="56088BF7"/>
    <w:rsid w:val="564F80F7"/>
    <w:rsid w:val="565DFEB7"/>
    <w:rsid w:val="5663D488"/>
    <w:rsid w:val="5676CCF8"/>
    <w:rsid w:val="568EC701"/>
    <w:rsid w:val="56C1CD80"/>
    <w:rsid w:val="56CE977C"/>
    <w:rsid w:val="5738753E"/>
    <w:rsid w:val="57659C77"/>
    <w:rsid w:val="57F11032"/>
    <w:rsid w:val="57F6469E"/>
    <w:rsid w:val="580E4F63"/>
    <w:rsid w:val="5843E26E"/>
    <w:rsid w:val="5896B311"/>
    <w:rsid w:val="58A42AAA"/>
    <w:rsid w:val="58BFAFB0"/>
    <w:rsid w:val="58C80095"/>
    <w:rsid w:val="58E0E626"/>
    <w:rsid w:val="58EA9969"/>
    <w:rsid w:val="5914BBD3"/>
    <w:rsid w:val="593FB1FB"/>
    <w:rsid w:val="5987AAC4"/>
    <w:rsid w:val="599C7DC5"/>
    <w:rsid w:val="59B517C1"/>
    <w:rsid w:val="5A2E2BEB"/>
    <w:rsid w:val="5A54C603"/>
    <w:rsid w:val="5A7A46DF"/>
    <w:rsid w:val="5A7D9461"/>
    <w:rsid w:val="5A80F69C"/>
    <w:rsid w:val="5AB17419"/>
    <w:rsid w:val="5B1FED1E"/>
    <w:rsid w:val="5B3A47C6"/>
    <w:rsid w:val="5BE6967F"/>
    <w:rsid w:val="5C11F5A1"/>
    <w:rsid w:val="5C1FE3EC"/>
    <w:rsid w:val="5C4918C7"/>
    <w:rsid w:val="5C53A9E7"/>
    <w:rsid w:val="5C609951"/>
    <w:rsid w:val="5C9456CD"/>
    <w:rsid w:val="5CA9E02F"/>
    <w:rsid w:val="5CACCD56"/>
    <w:rsid w:val="5CB94A81"/>
    <w:rsid w:val="5CC57909"/>
    <w:rsid w:val="5D24F80E"/>
    <w:rsid w:val="5D44BFCC"/>
    <w:rsid w:val="5D4EA5F0"/>
    <w:rsid w:val="5D8A4674"/>
    <w:rsid w:val="5DAD2D3E"/>
    <w:rsid w:val="5DC5537B"/>
    <w:rsid w:val="5E602975"/>
    <w:rsid w:val="5E8DCC72"/>
    <w:rsid w:val="5E909A00"/>
    <w:rsid w:val="5EB32020"/>
    <w:rsid w:val="5F162AC5"/>
    <w:rsid w:val="5F1AC749"/>
    <w:rsid w:val="5F5CBB90"/>
    <w:rsid w:val="5F7C4AF4"/>
    <w:rsid w:val="5F7D97D6"/>
    <w:rsid w:val="5FAC3CBC"/>
    <w:rsid w:val="5FB4DCB2"/>
    <w:rsid w:val="5FF6D5AA"/>
    <w:rsid w:val="6013C3C9"/>
    <w:rsid w:val="60433F8E"/>
    <w:rsid w:val="60867F71"/>
    <w:rsid w:val="6109BA13"/>
    <w:rsid w:val="61509269"/>
    <w:rsid w:val="61CD0EA1"/>
    <w:rsid w:val="61DE9FCB"/>
    <w:rsid w:val="61F1C120"/>
    <w:rsid w:val="61F703BE"/>
    <w:rsid w:val="61FF5C5A"/>
    <w:rsid w:val="62AC2C2F"/>
    <w:rsid w:val="62F7D06F"/>
    <w:rsid w:val="62F84E58"/>
    <w:rsid w:val="6324A469"/>
    <w:rsid w:val="63422C08"/>
    <w:rsid w:val="637BF7BB"/>
    <w:rsid w:val="637F1596"/>
    <w:rsid w:val="63A93E68"/>
    <w:rsid w:val="63BC9F38"/>
    <w:rsid w:val="63F2E308"/>
    <w:rsid w:val="6408F997"/>
    <w:rsid w:val="64242226"/>
    <w:rsid w:val="645124DF"/>
    <w:rsid w:val="64C4735F"/>
    <w:rsid w:val="65545E14"/>
    <w:rsid w:val="65E72963"/>
    <w:rsid w:val="66B450AB"/>
    <w:rsid w:val="66BF5981"/>
    <w:rsid w:val="66D9ABE7"/>
    <w:rsid w:val="66DC0D8B"/>
    <w:rsid w:val="67056A72"/>
    <w:rsid w:val="678E8647"/>
    <w:rsid w:val="67ABAA94"/>
    <w:rsid w:val="6815875E"/>
    <w:rsid w:val="681BD2DB"/>
    <w:rsid w:val="682F4144"/>
    <w:rsid w:val="6841924F"/>
    <w:rsid w:val="6846F5C4"/>
    <w:rsid w:val="687EE14C"/>
    <w:rsid w:val="68875389"/>
    <w:rsid w:val="688E6B20"/>
    <w:rsid w:val="68DC7A2A"/>
    <w:rsid w:val="68FB6702"/>
    <w:rsid w:val="69130C75"/>
    <w:rsid w:val="69B372ED"/>
    <w:rsid w:val="6A2F3DD6"/>
    <w:rsid w:val="6A342AA4"/>
    <w:rsid w:val="6A5BAA0A"/>
    <w:rsid w:val="6A5DBDAA"/>
    <w:rsid w:val="6A91917F"/>
    <w:rsid w:val="6ABCE273"/>
    <w:rsid w:val="6AF0BC2D"/>
    <w:rsid w:val="6AF9F5C2"/>
    <w:rsid w:val="6AFB6190"/>
    <w:rsid w:val="6B17AE29"/>
    <w:rsid w:val="6B1AFEF6"/>
    <w:rsid w:val="6B2153DF"/>
    <w:rsid w:val="6B767886"/>
    <w:rsid w:val="6B86EDB4"/>
    <w:rsid w:val="6BB146ED"/>
    <w:rsid w:val="6BB75CC1"/>
    <w:rsid w:val="6C492694"/>
    <w:rsid w:val="6C70074F"/>
    <w:rsid w:val="6C8D4BA1"/>
    <w:rsid w:val="6D05835E"/>
    <w:rsid w:val="6D1158F3"/>
    <w:rsid w:val="6D18AE98"/>
    <w:rsid w:val="6D33058C"/>
    <w:rsid w:val="6D4440DE"/>
    <w:rsid w:val="6D7C43FE"/>
    <w:rsid w:val="6D95F784"/>
    <w:rsid w:val="6DC8D2D6"/>
    <w:rsid w:val="6DE92FC7"/>
    <w:rsid w:val="6DFD7B0A"/>
    <w:rsid w:val="6E43B9D0"/>
    <w:rsid w:val="6E609877"/>
    <w:rsid w:val="6E677C17"/>
    <w:rsid w:val="6E6B829D"/>
    <w:rsid w:val="6E7E6E5A"/>
    <w:rsid w:val="6EAEA644"/>
    <w:rsid w:val="6EC6C757"/>
    <w:rsid w:val="6EC95791"/>
    <w:rsid w:val="6EDBDCA5"/>
    <w:rsid w:val="6EF11F1F"/>
    <w:rsid w:val="6EF872A8"/>
    <w:rsid w:val="6FA4839E"/>
    <w:rsid w:val="6FAE278A"/>
    <w:rsid w:val="6FBABF0F"/>
    <w:rsid w:val="70268C3F"/>
    <w:rsid w:val="7070231E"/>
    <w:rsid w:val="708ED0BC"/>
    <w:rsid w:val="7096FED6"/>
    <w:rsid w:val="70FDAC2A"/>
    <w:rsid w:val="7150B925"/>
    <w:rsid w:val="7169633B"/>
    <w:rsid w:val="71FA1635"/>
    <w:rsid w:val="7236A2DA"/>
    <w:rsid w:val="725A80D1"/>
    <w:rsid w:val="728ECE44"/>
    <w:rsid w:val="72ABA223"/>
    <w:rsid w:val="733E7ED5"/>
    <w:rsid w:val="735B83AA"/>
    <w:rsid w:val="73650200"/>
    <w:rsid w:val="73B72F79"/>
    <w:rsid w:val="73E40DE8"/>
    <w:rsid w:val="74CB8B87"/>
    <w:rsid w:val="74E2968F"/>
    <w:rsid w:val="74F2E1FC"/>
    <w:rsid w:val="75208771"/>
    <w:rsid w:val="753F78C5"/>
    <w:rsid w:val="754A75EA"/>
    <w:rsid w:val="75AD2089"/>
    <w:rsid w:val="75C3C951"/>
    <w:rsid w:val="75D1FB2C"/>
    <w:rsid w:val="7607B2A1"/>
    <w:rsid w:val="762DE5F3"/>
    <w:rsid w:val="7639F5F3"/>
    <w:rsid w:val="76BACAFC"/>
    <w:rsid w:val="777D62D9"/>
    <w:rsid w:val="77C07081"/>
    <w:rsid w:val="77C19A60"/>
    <w:rsid w:val="7800E6FF"/>
    <w:rsid w:val="78417314"/>
    <w:rsid w:val="784A112E"/>
    <w:rsid w:val="788713CA"/>
    <w:rsid w:val="78973036"/>
    <w:rsid w:val="7932C6E6"/>
    <w:rsid w:val="7936F0F1"/>
    <w:rsid w:val="7988E951"/>
    <w:rsid w:val="79999752"/>
    <w:rsid w:val="79D0FB35"/>
    <w:rsid w:val="7A00A4C8"/>
    <w:rsid w:val="7A507E2D"/>
    <w:rsid w:val="7A64A1C4"/>
    <w:rsid w:val="7AE572A6"/>
    <w:rsid w:val="7B44EDC6"/>
    <w:rsid w:val="7B504E38"/>
    <w:rsid w:val="7BB747AC"/>
    <w:rsid w:val="7BBC5DD9"/>
    <w:rsid w:val="7BD8BE24"/>
    <w:rsid w:val="7BE37557"/>
    <w:rsid w:val="7BFBF2CB"/>
    <w:rsid w:val="7C75E67E"/>
    <w:rsid w:val="7C8F32EB"/>
    <w:rsid w:val="7CB49107"/>
    <w:rsid w:val="7CCDE250"/>
    <w:rsid w:val="7CFFFBF6"/>
    <w:rsid w:val="7D2700F0"/>
    <w:rsid w:val="7D28183D"/>
    <w:rsid w:val="7D396A90"/>
    <w:rsid w:val="7D458527"/>
    <w:rsid w:val="7DBB84B4"/>
    <w:rsid w:val="7E006CFC"/>
    <w:rsid w:val="7E2D3DC7"/>
    <w:rsid w:val="7E51CF50"/>
    <w:rsid w:val="7E5B37D3"/>
    <w:rsid w:val="7F0BBC76"/>
    <w:rsid w:val="7F0D2D5D"/>
    <w:rsid w:val="7F29F21D"/>
    <w:rsid w:val="7F4E8DCE"/>
    <w:rsid w:val="7F75729A"/>
    <w:rsid w:val="7F7AE3BA"/>
    <w:rsid w:val="7F7ED51D"/>
    <w:rsid w:val="7FA1A2E0"/>
    <w:rsid w:val="7FC6DB21"/>
    <w:rsid w:val="7FD12774"/>
  </w:rsids>
  <m:mathPr>
    <m:mathFont m:val="Cambria Math"/>
    <m:brkBin m:val="before"/>
    <m:brkBinSub m:val="--"/>
    <m:smallFrac m:val="0"/>
    <m:dispDef m:val="0"/>
    <m:lMargin m:val="0"/>
    <m:rMargin m:val="0"/>
    <m:defJc m:val="centerGroup"/>
    <m:wrapRight/>
    <m:intLim m:val="subSup"/>
    <m:naryLim m:val="subSup"/>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xmlns:o="urn:schemas-microsoft-com:office:office" xmlns:v="urn:schemas-microsoft-com:vml" spidmax="2050" v:ext="edit"/>
    <o:shapelayout xmlns:o="urn:schemas-microsoft-com:office:office" xmlns:v="urn:schemas-microsoft-com:vml" v:ext="edit">
      <o:idmap data="2" v:ext="edit"/>
    </o:shapelayout>
  </w:shapeDefaults>
  <w:decimalSymbol w:val="."/>
  <w:listSeparator w:val=","/>
  <w14:docId w14:val="33C18419"/>
  <w15:docId w15:val="{1E7525DE-F91B-4E9B-A033-97C171383593}"/>
</w:settings>
</file>

<file path=word/styles.xml><?xml version="1.0" encoding="utf-8"?>
<w:styles xmlns:w="http://schemas.openxmlformats.org/wordprocessingml/2006/main" xmlns:m="http://schemas.openxmlformats.org/officeDocument/2006/math" xmlns:sl="http://schemas.openxmlformats.org/schemaLibrary/2006/main" xmlns:mc="http://schemas.openxmlformats.org/markup-compatibility/2006" xmlns:r="http://schemas.openxmlformats.org/officeDocument/2006/relationships" xmlns:wp="http://schemas.openxmlformats.org/drawingml/2006/wordprocessingDrawing" xmlns:a="http://schemas.openxmlformats.org/drawingml/2006/main" xmlns:wp14="http://schemas.microsoft.com/office/word/2010/wordprocessingDrawing" xmlns:w16cex="http://schemas.microsoft.com/office/word/2018/wordml/cex" xmlns:w16sdtfl="http://schemas.microsoft.com/office/word/2024/wordml/sdtformatlock" xmlns:w16sdtdh="http://schemas.microsoft.com/office/word/2020/wordml/sdtdatahash" xmlns:w16="http://schemas.microsoft.com/office/word/2018/wordml" xmlns:w16du="http://schemas.microsoft.com/office/word/2023/wordml/word16du" xmlns:w16se="http://schemas.microsoft.com/office/word/2015/wordml/symex" xmlns:w14="http://schemas.microsoft.com/office/word/2010/wordml" xmlns:w15="http://schemas.microsoft.com/office/word/2012/wordml" xmlns:w16cid="http://schemas.microsoft.com/office/word/2016/wordml/cid" mc:Ignorable="w14 w15 w16se w16cid w16 w16cex w16sdtdh w16sdtfl w16du">
  <w:docDefaults>
    <w:rPrDefault>
      <w:rPr>
        <w:rFonts w:ascii="Times New Roman" w:hAnsi="Times New Roman" w:eastAsia="Times New Roman" w:cs="Times New Roman"/>
        <w:lang w:val="en-AU" w:eastAsia="en-AU" w:bidi="ar-SA"/>
      </w:rPr>
    </w:rPrDefault>
    <w:pPrDefault/>
  </w:docDefaults>
  <w:latentStyles w:defLockedState="false" w:defUIPriority="99" w:defSemiHidden="false" w:defUnhideWhenUsed="false" w:defQFormat="false" w:count="376">
    <w:lsdException w:name="Normal" w:uiPriority="0"/>
    <w:lsdException w:name="heading 1" w:uiPriority="1" w:qFormat="true"/>
    <w:lsdException w:name="heading 2" w:uiPriority="1" w:qFormat="true"/>
    <w:lsdException w:name="heading 3" w:uiPriority="1" w:qFormat="true"/>
    <w:lsdException w:name="heading 4" w:uiPriority="1" w:qFormat="true"/>
    <w:lsdException w:name="heading 5" w:uiPriority="9"/>
    <w:lsdException w:name="heading 6" w:uiPriority="9" w:semiHidden="true" w:unhideWhenUsed="true" w:qFormat="true"/>
    <w:lsdException w:name="heading 7" w:uiPriority="9" w:semiHidden="true" w:unhideWhenUsed="true" w:qFormat="true"/>
    <w:lsdException w:name="heading 8" w:uiPriority="9" w:semiHidden="true" w:unhideWhenUsed="true" w:qFormat="true"/>
    <w:lsdException w:name="heading 9" w:uiPriority="9" w:semiHidden="true" w:unhideWhenUsed="true" w:qFormat="true"/>
    <w:lsdException w:name="index 1" w:semiHidden="true" w:unhideWhenUsed="true"/>
    <w:lsdException w:name="index 2" w:semiHidden="true" w:unhideWhenUsed="true"/>
    <w:lsdException w:name="index 3" w:semiHidden="true" w:unhideWhenUsed="true"/>
    <w:lsdException w:name="index 4" w:semiHidden="true" w:unhideWhenUsed="true"/>
    <w:lsdException w:name="index 5" w:semiHidden="true" w:unhideWhenUsed="true"/>
    <w:lsdException w:name="index 6" w:semiHidden="true" w:unhideWhenUsed="true"/>
    <w:lsdException w:name="index 7" w:semiHidden="true" w:unhideWhenUsed="true"/>
    <w:lsdException w:name="index 8" w:semiHidden="true" w:unhideWhenUsed="true"/>
    <w:lsdException w:name="index 9" w:semiHidden="true" w:unhideWhenUsed="true"/>
    <w:lsdException w:name="toc 1" w:uiPriority="39" w:semiHidden="true" w:unhideWhenUsed="true"/>
    <w:lsdException w:name="toc 2" w:uiPriority="39" w:semiHidden="true" w:unhideWhenUsed="true"/>
    <w:lsdException w:name="toc 3" w:uiPriority="39" w:semiHidden="true" w:unhideWhenUsed="true"/>
    <w:lsdException w:name="toc 4" w:uiPriority="39" w:semiHidden="true" w:unhideWhenUsed="true"/>
    <w:lsdException w:name="toc 5" w:uiPriority="39" w:semiHidden="true" w:unhideWhenUsed="true"/>
    <w:lsdException w:name="toc 6" w:uiPriority="39" w:semiHidden="true" w:unhideWhenUsed="true"/>
    <w:lsdException w:name="toc 7" w:uiPriority="39" w:semiHidden="true" w:unhideWhenUsed="true"/>
    <w:lsdException w:name="toc 8" w:uiPriority="39" w:semiHidden="true" w:unhideWhenUsed="true"/>
    <w:lsdException w:name="toc 9" w:uiPriority="39" w:semiHidden="true" w:unhideWhenUsed="true"/>
    <w:lsdException w:name="Normal Indent" w:semiHidden="true" w:unhideWhenUsed="true"/>
    <w:lsdException w:name="footnote text" w:uiPriority="8" w:semiHidden="true" w:unhideWhenUsed="true" w:qFormat="true"/>
    <w:lsdException w:name="annotation text" w:semiHidden="true" w:unhideWhenUsed="true"/>
    <w:lsdException w:name="header" w:semiHidden="true" w:unhideWhenUsed="true"/>
    <w:lsdException w:name="footer" w:semiHidden="true" w:unhideWhenUsed="true"/>
    <w:lsdException w:name="index heading" w:semiHidden="true" w:unhideWhenUsed="true"/>
    <w:lsdException w:name="caption" w:uiPriority="35" w:semiHidden="true" w:unhideWhenUsed="true" w:qFormat="true"/>
    <w:lsdException w:name="table of figures" w:semiHidden="true" w:unhideWhenUsed="true"/>
    <w:lsdException w:name="envelope address" w:semiHidden="true" w:unhideWhenUsed="true"/>
    <w:lsdException w:name="envelope return" w:semiHidden="true" w:unhideWhenUsed="true"/>
    <w:lsdException w:name="footnote reference" w:uiPriority="8" w:semiHidden="true" w:unhideWhenUsed="true"/>
    <w:lsdException w:name="annotation reference" w:semiHidden="true" w:unhideWhenUsed="true"/>
    <w:lsdException w:name="line number" w:semiHidden="true" w:unhideWhenUsed="true"/>
    <w:lsdException w:name="page number" w:semiHidden="true" w:unhideWhenUsed="true"/>
    <w:lsdException w:name="endnote reference" w:semiHidden="true" w:unhideWhenUsed="true"/>
    <w:lsdException w:name="endnote text" w:semiHidden="true" w:unhideWhenUsed="true"/>
    <w:lsdException w:name="table of authorities" w:semiHidden="true" w:unhideWhenUsed="true"/>
    <w:lsdException w:name="macro" w:semiHidden="true" w:unhideWhenUsed="true"/>
    <w:lsdException w:name="toa heading" w:semiHidden="true" w:unhideWhenUsed="true"/>
    <w:lsdException w:name="List" w:semiHidden="true" w:unhideWhenUsed="true"/>
    <w:lsdException w:name="List Bullet" w:semiHidden="true" w:unhideWhenUsed="true"/>
    <w:lsdException w:name="List Number" w:semiHidden="true" w:unhideWhenUsed="true"/>
    <w:lsdException w:name="List 2" w:semiHidden="true" w:unhideWhenUsed="true"/>
    <w:lsdException w:name="List 3" w:semiHidden="true" w:unhideWhenUsed="true"/>
    <w:lsdException w:name="List 4" w:semiHidden="true" w:unhideWhenUsed="true"/>
    <w:lsdException w:name="List 5" w:semiHidden="true" w:unhideWhenUsed="true"/>
    <w:lsdException w:name="List Bullet 2" w:semiHidden="true" w:unhideWhenUsed="true"/>
    <w:lsdException w:name="List Bullet 3" w:semiHidden="true" w:unhideWhenUsed="true"/>
    <w:lsdException w:name="List Bullet 4" w:semiHidden="true" w:unhideWhenUsed="true"/>
    <w:lsdException w:name="List Bullet 5" w:semiHidden="true" w:unhideWhenUsed="true"/>
    <w:lsdException w:name="List Number 2" w:semiHidden="true" w:unhideWhenUsed="true"/>
    <w:lsdException w:name="List Number 3" w:semiHidden="true" w:unhideWhenUsed="true"/>
    <w:lsdException w:name="List Number 4" w:semiHidden="true" w:unhideWhenUsed="true"/>
    <w:lsdException w:name="List Number 5" w:semiHidden="true" w:unhideWhenUsed="true"/>
    <w:lsdException w:name="Title" w:uiPriority="10" w:semiHidden="true" w:qFormat="true"/>
    <w:lsdException w:name="Closing" w:semiHidden="true" w:unhideWhenUsed="true"/>
    <w:lsdException w:name="Signature" w:semiHidden="true" w:unhideWhenUsed="true"/>
    <w:lsdException w:name="Default Paragraph Font" w:uiPriority="1" w:semiHidden="true" w:unhideWhenUsed="true"/>
    <w:lsdException w:name="Body Text" w:uiPriority="1" w:semiHidden="true" w:unhideWhenUsed="true" w:qFormat="true"/>
    <w:lsdException w:name="Body Text Indent" w:semiHidden="true" w:unhideWhenUsed="true"/>
    <w:lsdException w:name="List Continue" w:semiHidden="true" w:unhideWhenUsed="true"/>
    <w:lsdException w:name="List Continue 2" w:semiHidden="true" w:unhideWhenUsed="true"/>
    <w:lsdException w:name="List Continue 3" w:semiHidden="true" w:unhideWhenUsed="true"/>
    <w:lsdException w:name="List Continue 4" w:semiHidden="true" w:unhideWhenUsed="true"/>
    <w:lsdException w:name="List Continue 5" w:semiHidden="true" w:unhideWhenUsed="true"/>
    <w:lsdException w:name="Message Header" w:semiHidden="true" w:unhideWhenUsed="true"/>
    <w:lsdException w:name="Subtitle" w:uiPriority="11"/>
    <w:lsdException w:name="Salutation" w:semiHidden="true" w:unhideWhenUsed="true"/>
    <w:lsdException w:name="Date" w:semiHidden="true" w:unhideWhenUsed="true"/>
    <w:lsdException w:name="Body Text First Indent" w:semiHidden="true" w:unhideWhenUsed="true"/>
    <w:lsdException w:name="Body Text First Indent 2" w:semiHidden="true" w:unhideWhenUsed="true"/>
    <w:lsdException w:name="Note Heading" w:semiHidden="true" w:unhideWhenUsed="true"/>
    <w:lsdException w:name="Body Text 2" w:semiHidden="true" w:unhideWhenUsed="true"/>
    <w:lsdException w:name="Body Text 3" w:semiHidden="true" w:unhideWhenUsed="true"/>
    <w:lsdException w:name="Body Text Indent 2" w:semiHidden="true" w:unhideWhenUsed="true"/>
    <w:lsdException w:name="Body Text Indent 3" w:semiHidden="true" w:unhideWhenUsed="true"/>
    <w:lsdException w:name="Block Text" w:semiHidden="true" w:unhideWhenUsed="true"/>
    <w:lsdException w:name="Hyperlink" w:semiHidden="true" w:unhideWhenUsed="true"/>
    <w:lsdException w:name="FollowedHyperlink" w:semiHidden="true" w:unhideWhenUsed="true"/>
    <w:lsdException w:name="Strong" w:uiPriority="22" w:qFormat="true"/>
    <w:lsdException w:name="Emphasis" w:uiPriority="20"/>
    <w:lsdException w:name="Document Map" w:semiHidden="true" w:unhideWhenUsed="true"/>
    <w:lsdException w:name="Plain Text" w:semiHidden="true" w:unhideWhenUsed="true"/>
    <w:lsdException w:name="E-mail Signature" w:semiHidden="true" w:unhideWhenUsed="true"/>
    <w:lsdException w:name="HTML Top of Form" w:semiHidden="true" w:unhideWhenUsed="true"/>
    <w:lsdException w:name="HTML Bottom of Form" w:semiHidden="true" w:unhideWhenUsed="true"/>
    <w:lsdException w:name="Normal (Web)" w:semiHidden="true" w:unhideWhenUsed="true"/>
    <w:lsdException w:name="HTML Acronym" w:semiHidden="true" w:unhideWhenUsed="true"/>
    <w:lsdException w:name="HTML Address" w:semiHidden="true" w:unhideWhenUsed="true"/>
    <w:lsdException w:name="HTML Cite" w:semiHidden="true" w:unhideWhenUsed="true"/>
    <w:lsdException w:name="HTML Code" w:semiHidden="true" w:unhideWhenUsed="true"/>
    <w:lsdException w:name="HTML Definition" w:semiHidden="true" w:unhideWhenUsed="true"/>
    <w:lsdException w:name="HTML Keyboard" w:semiHidden="true" w:unhideWhenUsed="true"/>
    <w:lsdException w:name="HTML Preformatted" w:semiHidden="true" w:unhideWhenUsed="true"/>
    <w:lsdException w:name="HTML Sample" w:semiHidden="true" w:unhideWhenUsed="true"/>
    <w:lsdException w:name="HTML Typewriter" w:semiHidden="true" w:unhideWhenUsed="true"/>
    <w:lsdException w:name="HTML Variable" w:semiHidden="true" w:unhideWhenUsed="true"/>
    <w:lsdException w:name="Normal Table" w:semiHidden="true" w:unhideWhenUsed="true"/>
    <w:lsdException w:name="annotation subject" w:semiHidden="true" w:unhideWhenUsed="true"/>
    <w:lsdException w:name="No List" w:semiHidden="true" w:unhideWhenUsed="true"/>
    <w:lsdException w:name="Outline List 1" w:semiHidden="true" w:unhideWhenUsed="true"/>
    <w:lsdException w:name="Outline List 2" w:semiHidden="true" w:unhideWhenUsed="true"/>
    <w:lsdException w:name="Outline List 3" w:semiHidden="true" w:unhideWhenUsed="true"/>
    <w:lsdException w:name="Table Simple 1" w:semiHidden="true" w:unhideWhenUsed="true"/>
    <w:lsdException w:name="Table Simple 2" w:semiHidden="true" w:unhideWhenUsed="true"/>
    <w:lsdException w:name="Table Simple 3" w:semiHidden="true" w:unhideWhenUsed="true"/>
    <w:lsdException w:name="Table Classic 1" w:semiHidden="true" w:unhideWhenUsed="true"/>
    <w:lsdException w:name="Table Classic 2" w:semiHidden="true" w:unhideWhenUsed="true"/>
    <w:lsdException w:name="Table Classic 3" w:semiHidden="true" w:unhideWhenUsed="true"/>
    <w:lsdException w:name="Table Classic 4" w:semiHidden="true" w:unhideWhenUsed="true"/>
    <w:lsdException w:name="Table Colorful 1" w:semiHidden="true" w:unhideWhenUsed="true"/>
    <w:lsdException w:name="Table Colorful 2" w:semiHidden="true" w:unhideWhenUsed="true"/>
    <w:lsdException w:name="Table Colorful 3" w:semiHidden="true" w:unhideWhenUsed="true"/>
    <w:lsdException w:name="Table Columns 1" w:semiHidden="true" w:unhideWhenUsed="true"/>
    <w:lsdException w:name="Table Columns 2" w:semiHidden="true" w:unhideWhenUsed="true"/>
    <w:lsdException w:name="Table Columns 3" w:semiHidden="true" w:unhideWhenUsed="true"/>
    <w:lsdException w:name="Table Columns 4" w:semiHidden="true" w:unhideWhenUsed="true"/>
    <w:lsdException w:name="Table Columns 5" w:semiHidden="true" w:unhideWhenUsed="true"/>
    <w:lsdException w:name="Table Grid 1" w:semiHidden="true" w:unhideWhenUsed="true"/>
    <w:lsdException w:name="Table Grid 2" w:semiHidden="true" w:unhideWhenUsed="true"/>
    <w:lsdException w:name="Table Grid 3" w:semiHidden="true" w:unhideWhenUsed="true"/>
    <w:lsdException w:name="Table Grid 4" w:semiHidden="true" w:unhideWhenUsed="true"/>
    <w:lsdException w:name="Table Grid 5" w:semiHidden="true" w:unhideWhenUsed="true"/>
    <w:lsdException w:name="Table Grid 6" w:semiHidden="true" w:unhideWhenUsed="true"/>
    <w:lsdException w:name="Table Grid 7" w:semiHidden="true" w:unhideWhenUsed="true"/>
    <w:lsdException w:name="Table Grid 8" w:semiHidden="true" w:unhideWhenUsed="true"/>
    <w:lsdException w:name="Table List 1" w:semiHidden="true" w:unhideWhenUsed="true"/>
    <w:lsdException w:name="Table List 2" w:semiHidden="true" w:unhideWhenUsed="true"/>
    <w:lsdException w:name="Table List 3" w:semiHidden="true" w:unhideWhenUsed="true"/>
    <w:lsdException w:name="Table List 4" w:semiHidden="true" w:unhideWhenUsed="true"/>
    <w:lsdException w:name="Table List 5" w:semiHidden="true" w:unhideWhenUsed="true"/>
    <w:lsdException w:name="Table List 6" w:semiHidden="true" w:unhideWhenUsed="true"/>
    <w:lsdException w:name="Table List 7" w:semiHidden="true" w:unhideWhenUsed="true"/>
    <w:lsdException w:name="Table List 8" w:semiHidden="true" w:unhideWhenUsed="true"/>
    <w:lsdException w:name="Table 3D effects 1" w:semiHidden="true" w:unhideWhenUsed="true"/>
    <w:lsdException w:name="Table 3D effects 2" w:semiHidden="true" w:unhideWhenUsed="true"/>
    <w:lsdException w:name="Table 3D effects 3" w:semiHidden="true" w:unhideWhenUsed="true"/>
    <w:lsdException w:name="Table Contemporary" w:semiHidden="true" w:unhideWhenUsed="true"/>
    <w:lsdException w:name="Table Elegant" w:semiHidden="true" w:unhideWhenUsed="true"/>
    <w:lsdException w:name="Table Professional" w:semiHidden="true" w:unhideWhenUsed="true"/>
    <w:lsdException w:name="Table Subtle 1" w:semiHidden="true" w:unhideWhenUsed="true"/>
    <w:lsdException w:name="Table Subtle 2" w:semiHidden="true" w:unhideWhenUsed="true"/>
    <w:lsdException w:name="Table Web 1" w:semiHidden="true" w:unhideWhenUsed="true"/>
    <w:lsdException w:name="Table Web 2" w:semiHidden="true" w:unhideWhenUsed="true"/>
    <w:lsdException w:name="Table Web 3" w:semiHidden="true" w:unhideWhenUsed="true"/>
    <w:lsdException w:name="Balloon Text" w:semiHidden="true" w:unhideWhenUsed="true"/>
    <w:lsdException w:name="Table Grid" w:uiPriority="59"/>
    <w:lsdException w:name="Table Theme" w:semiHidden="true" w:unhideWhenUsed="true"/>
    <w:lsdException w:name="Placeholder Text" w:semiHidden="true" w:unhideWhenUsed="true"/>
    <w:lsdException w:name="No Spacing" w:uiPriority="1" w:semiHidden="true" w:qFormat="true"/>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true"/>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semiHidden="true"/>
    <w:lsdException w:name="List Paragraph" w:uiPriority="72" w:semiHidden="true"/>
    <w:lsdException w:name="Quote" w:uiPriority="73" w:semiHidden="true"/>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true"/>
    <w:lsdException w:name="Colorful Grid Accent 1" w:uiPriority="29" w:qFormat="true"/>
    <w:lsdException w:name="Light Shading Accent 2" w:uiPriority="30" w:qFormat="true"/>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lsdException w:name="Intense Emphasis" w:uiPriority="66"/>
    <w:lsdException w:name="Subtle Reference" w:uiPriority="67"/>
    <w:lsdException w:name="Intense Reference" w:uiPriority="68" w:semiHidden="true" w:qFormat="true"/>
    <w:lsdException w:name="Book Title" w:uiPriority="69" w:semiHidden="true" w:qFormat="true"/>
    <w:lsdException w:name="Bibliography" w:uiPriority="70" w:semiHidden="true" w:unhideWhenUsed="true"/>
    <w:lsdException w:name="TOC Heading" w:uiPriority="71" w:semiHidden="true" w:unhideWhenUsed="true" w:qFormat="true"/>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true" w:unhideWhenUsed="true"/>
    <w:lsdException w:name="Smart Hyperlink" w:semiHidden="true" w:unhideWhenUsed="true"/>
    <w:lsdException w:name="Hashtag" w:semiHidden="true" w:unhideWhenUsed="true"/>
    <w:lsdException w:name="Unresolved Mention" w:semiHidden="true" w:unhideWhenUsed="true"/>
    <w:lsdException w:name="Smart Link" w:semiHidden="true" w:unhideWhenUsed="true"/>
  </w:latentStyles>
  <w:style w:type="paragraph" w:styleId="Normal" w:default="true">
    <w:name w:val="Normal"/>
    <w:semiHidden/>
    <w:rsid w:val="00216CE8"/>
    <w:rPr>
      <w:rFonts w:ascii="Cambria" w:hAnsi="Cambria"/>
      <w:lang w:eastAsia="en-US"/>
    </w:rPr>
  </w:style>
  <w:style w:type="paragraph" w:styleId="Heading1">
    <w:name w:val="heading 1"/>
    <w:next w:val="DJCSbody"/>
    <w:link w:val="Heading1Char"/>
    <w:uiPriority w:val="1"/>
    <w:qFormat/>
    <w:rsid w:val="009D6F86"/>
    <w:pPr>
      <w:keepNext/>
      <w:keepLines/>
      <w:numPr>
        <w:numId w:val="25"/>
      </w:numPr>
      <w:spacing w:before="360" w:after="240" w:line="260" w:lineRule="atLeast"/>
      <w:ind w:left="850" w:hanging="822"/>
      <w:outlineLvl w:val="0"/>
    </w:pPr>
    <w:rPr>
      <w:rFonts w:ascii="Aptos Display" w:hAnsi="Aptos Display" w:eastAsia="MS Gothic" w:cs="Arial"/>
      <w:b/>
      <w:bCs/>
      <w:color w:val="2F318B"/>
      <w:kern w:val="32"/>
      <w:sz w:val="36"/>
      <w:szCs w:val="40"/>
      <w:lang w:eastAsia="en-US"/>
    </w:rPr>
  </w:style>
  <w:style w:type="paragraph" w:styleId="Heading2">
    <w:name w:val="heading 2"/>
    <w:next w:val="DJCSbody"/>
    <w:link w:val="Heading2Char"/>
    <w:autoRedefine/>
    <w:uiPriority w:val="1"/>
    <w:qFormat/>
    <w:rsid w:val="009D6F86"/>
    <w:pPr>
      <w:keepNext/>
      <w:keepLines/>
      <w:numPr>
        <w:ilvl w:val="1"/>
        <w:numId w:val="25"/>
      </w:numPr>
      <w:spacing w:before="240" w:after="120" w:line="320" w:lineRule="atLeast"/>
      <w:ind w:left="850" w:hanging="822"/>
      <w:outlineLvl w:val="1"/>
    </w:pPr>
    <w:rPr>
      <w:rFonts w:ascii="Aptos Display" w:hAnsi="Aptos Display" w:eastAsiaTheme="majorEastAsia" w:cstheme="majorBidi"/>
      <w:b/>
      <w:color w:val="2F318B"/>
      <w:sz w:val="32"/>
      <w:szCs w:val="28"/>
      <w:lang w:eastAsia="en-US"/>
    </w:rPr>
  </w:style>
  <w:style w:type="paragraph" w:styleId="Heading3">
    <w:name w:val="heading 3"/>
    <w:next w:val="DJCSbody"/>
    <w:link w:val="Heading3Char"/>
    <w:autoRedefine/>
    <w:uiPriority w:val="1"/>
    <w:unhideWhenUsed/>
    <w:qFormat/>
    <w:rsid w:val="009D6F86"/>
    <w:pPr>
      <w:keepNext/>
      <w:keepLines/>
      <w:numPr>
        <w:ilvl w:val="2"/>
        <w:numId w:val="25"/>
      </w:numPr>
      <w:spacing w:before="280" w:after="120" w:line="200" w:lineRule="atLeast"/>
      <w:ind w:left="850" w:hanging="822"/>
      <w:outlineLvl w:val="2"/>
    </w:pPr>
    <w:rPr>
      <w:rFonts w:ascii="Aptos Display" w:hAnsi="Aptos Display" w:eastAsia="MS Gothic" w:cstheme="majorBidi"/>
      <w:b/>
      <w:bCs/>
      <w:color w:val="2F318B"/>
      <w:sz w:val="28"/>
      <w:szCs w:val="26"/>
      <w:lang w:eastAsia="en-US"/>
    </w:rPr>
  </w:style>
  <w:style w:type="paragraph" w:styleId="Heading4">
    <w:name w:val="heading 4"/>
    <w:next w:val="DJCSbody"/>
    <w:link w:val="Heading4Char"/>
    <w:uiPriority w:val="1"/>
    <w:unhideWhenUsed/>
    <w:qFormat/>
    <w:rsid w:val="009D6F86"/>
    <w:pPr>
      <w:keepNext/>
      <w:keepLines/>
      <w:spacing w:before="240" w:after="120" w:line="240" w:lineRule="atLeast"/>
      <w:ind w:left="851"/>
      <w:outlineLvl w:val="3"/>
    </w:pPr>
    <w:rPr>
      <w:rFonts w:ascii="Aptos Display" w:hAnsi="Aptos Display" w:eastAsia="MS Mincho" w:cstheme="majorBidi"/>
      <w:b/>
      <w:bCs/>
      <w:color w:val="2F318B"/>
      <w:sz w:val="26"/>
      <w:lang w:eastAsia="en-US"/>
    </w:rPr>
  </w:style>
  <w:style w:type="paragraph" w:styleId="Heading5">
    <w:name w:val="heading 5"/>
    <w:basedOn w:val="Normal"/>
    <w:next w:val="Normal"/>
    <w:link w:val="Heading5Char"/>
    <w:uiPriority w:val="9"/>
    <w:semiHidden/>
    <w:rsid w:val="00A062B1"/>
    <w:pPr>
      <w:spacing w:before="240" w:after="60"/>
      <w:ind w:left="680"/>
      <w:outlineLvl w:val="4"/>
    </w:pPr>
    <w:rPr>
      <w:rFonts w:ascii="Arial" w:hAnsi="Arial" w:eastAsia="MS Mincho" w:cstheme="majorBidi"/>
      <w:bCs/>
      <w:i/>
      <w:iCs/>
      <w:color w:val="16145F" w:themeColor="accent3"/>
      <w:sz w:val="22"/>
      <w:szCs w:val="26"/>
    </w:rPr>
  </w:style>
  <w:style w:type="paragraph" w:styleId="Heading6">
    <w:name w:val="heading 6"/>
    <w:basedOn w:val="Normal"/>
    <w:next w:val="Normal"/>
    <w:link w:val="Heading6Char"/>
    <w:uiPriority w:val="9"/>
    <w:semiHidden/>
    <w:unhideWhenUsed/>
    <w:qFormat/>
    <w:rsid w:val="00C40BFD"/>
    <w:pPr>
      <w:keepNext/>
      <w:keepLines/>
      <w:spacing w:before="40"/>
      <w:outlineLvl w:val="5"/>
    </w:pPr>
    <w:rPr>
      <w:rFonts w:asciiTheme="majorHAnsi" w:hAnsiTheme="majorHAnsi" w:eastAsiaTheme="majorEastAsia" w:cstheme="majorBidi"/>
      <w:color w:val="003E61" w:themeColor="accent1" w:themeShade="7F"/>
    </w:rPr>
  </w:style>
  <w:style w:type="paragraph" w:styleId="Heading7">
    <w:name w:val="heading 7"/>
    <w:basedOn w:val="Normal"/>
    <w:next w:val="Normal"/>
    <w:link w:val="Heading7Char"/>
    <w:uiPriority w:val="9"/>
    <w:semiHidden/>
    <w:unhideWhenUsed/>
    <w:qFormat/>
    <w:rsid w:val="00C40BFD"/>
    <w:pPr>
      <w:keepNext/>
      <w:keepLines/>
      <w:spacing w:before="40"/>
      <w:outlineLvl w:val="6"/>
    </w:pPr>
    <w:rPr>
      <w:rFonts w:asciiTheme="majorHAnsi" w:hAnsiTheme="majorHAnsi" w:eastAsiaTheme="majorEastAsia" w:cstheme="majorBidi"/>
      <w:i/>
      <w:iCs/>
      <w:color w:val="003E61" w:themeColor="accent1" w:themeShade="7F"/>
    </w:rPr>
  </w:style>
  <w:style w:type="paragraph" w:styleId="Heading8">
    <w:name w:val="heading 8"/>
    <w:basedOn w:val="Normal"/>
    <w:next w:val="Normal"/>
    <w:link w:val="Heading8Char"/>
    <w:uiPriority w:val="9"/>
    <w:semiHidden/>
    <w:unhideWhenUsed/>
    <w:qFormat/>
    <w:rsid w:val="00C40BFD"/>
    <w:pPr>
      <w:keepNext/>
      <w:keepLines/>
      <w:spacing w:before="40"/>
      <w:outlineLvl w:val="7"/>
    </w:pPr>
    <w:rPr>
      <w:rFonts w:asciiTheme="majorHAnsi" w:hAnsiTheme="majorHAnsi" w:eastAsiaTheme="majorEastAsia"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C40BFD"/>
    <w:pPr>
      <w:keepNext/>
      <w:keepLines/>
      <w:spacing w:before="40"/>
      <w:outlineLvl w:val="8"/>
    </w:pPr>
    <w:rPr>
      <w:rFonts w:asciiTheme="majorHAnsi" w:hAnsiTheme="majorHAnsi" w:eastAsiaTheme="majorEastAsia" w:cstheme="majorBidi"/>
      <w:i/>
      <w:iCs/>
      <w:color w:val="272727" w:themeColor="text1" w:themeTint="D8"/>
      <w:sz w:val="21"/>
      <w:szCs w:val="21"/>
    </w:rPr>
  </w:style>
  <w:style w:type="character" w:styleId="DefaultParagraphFont" w:default="true">
    <w:name w:val="Default Paragraph Font"/>
    <w:uiPriority w:val="1"/>
    <w:semiHidden/>
    <w:unhideWhenUsed/>
  </w:style>
  <w:style w:type="table" w:styleId="TableNormal" w:default="true">
    <w:name w:val="Normal Table"/>
    <w:uiPriority w:val="99"/>
    <w:semiHidden/>
    <w:unhideWhenUsed/>
    <w:tblPr>
      <w:tblInd w:w="0" w:type="dxa"/>
      <w:tblCellMar>
        <w:top w:w="0" w:type="dxa"/>
        <w:left w:w="108" w:type="dxa"/>
        <w:bottom w:w="0" w:type="dxa"/>
        <w:right w:w="108" w:type="dxa"/>
      </w:tblCellMar>
    </w:tblPr>
  </w:style>
  <w:style w:type="numbering" w:styleId="NoList" w:default="true">
    <w:name w:val="No List"/>
    <w:uiPriority w:val="99"/>
    <w:semiHidden/>
    <w:unhideWhenUsed/>
  </w:style>
  <w:style w:type="character" w:styleId="Heading1Char" w:customStyle="true">
    <w:name w:val="Heading 1 Char"/>
    <w:link w:val="Heading1"/>
    <w:uiPriority w:val="1"/>
    <w:rsid w:val="009D6F86"/>
    <w:rPr>
      <w:rFonts w:ascii="Aptos Display" w:hAnsi="Aptos Display" w:eastAsia="MS Gothic" w:cs="Arial"/>
      <w:b/>
      <w:bCs/>
      <w:color w:val="2F318B"/>
      <w:kern w:val="32"/>
      <w:sz w:val="36"/>
      <w:szCs w:val="40"/>
      <w:lang w:eastAsia="en-US"/>
    </w:rPr>
  </w:style>
  <w:style w:type="character" w:styleId="Heading2Char" w:customStyle="true">
    <w:name w:val="Heading 2 Char"/>
    <w:link w:val="Heading2"/>
    <w:uiPriority w:val="1"/>
    <w:rsid w:val="009D6F86"/>
    <w:rPr>
      <w:rFonts w:ascii="Aptos Display" w:hAnsi="Aptos Display" w:eastAsiaTheme="majorEastAsia" w:cstheme="majorBidi"/>
      <w:b/>
      <w:color w:val="2F318B"/>
      <w:sz w:val="32"/>
      <w:szCs w:val="28"/>
      <w:lang w:eastAsia="en-US"/>
    </w:rPr>
  </w:style>
  <w:style w:type="character" w:styleId="Heading3Char" w:customStyle="true">
    <w:name w:val="Heading 3 Char"/>
    <w:link w:val="Heading3"/>
    <w:uiPriority w:val="1"/>
    <w:rsid w:val="009D6F86"/>
    <w:rPr>
      <w:rFonts w:ascii="Aptos Display" w:hAnsi="Aptos Display" w:eastAsia="MS Gothic" w:cstheme="majorBidi"/>
      <w:b/>
      <w:bCs/>
      <w:color w:val="2F318B"/>
      <w:sz w:val="28"/>
      <w:szCs w:val="26"/>
      <w:lang w:eastAsia="en-US"/>
    </w:rPr>
  </w:style>
  <w:style w:type="character" w:styleId="Heading4Char" w:customStyle="true">
    <w:name w:val="Heading 4 Char"/>
    <w:link w:val="Heading4"/>
    <w:uiPriority w:val="1"/>
    <w:rsid w:val="009D6F86"/>
    <w:rPr>
      <w:rFonts w:ascii="Aptos Display" w:hAnsi="Aptos Display" w:eastAsia="MS Mincho" w:cstheme="majorBidi"/>
      <w:b/>
      <w:bCs/>
      <w:color w:val="2F318B"/>
      <w:sz w:val="26"/>
      <w:lang w:eastAsia="en-US"/>
    </w:rPr>
  </w:style>
  <w:style w:type="paragraph" w:styleId="DJCSbodynospace" w:customStyle="true">
    <w:name w:val="DJCS body no space"/>
    <w:basedOn w:val="DJCSbody"/>
    <w:rsid w:val="00BE6A62"/>
    <w:pPr>
      <w:spacing w:after="0"/>
    </w:pPr>
  </w:style>
  <w:style w:type="character" w:styleId="FollowedHyperlink">
    <w:name w:val="FollowedHyperlink"/>
    <w:uiPriority w:val="99"/>
    <w:rsid w:val="00DC6466"/>
    <w:rPr>
      <w:color w:val="00529B" w:themeColor="accent2"/>
      <w:u w:val="dotted"/>
    </w:rPr>
  </w:style>
  <w:style w:type="paragraph" w:styleId="Subtitle">
    <w:name w:val="Subtitle"/>
    <w:basedOn w:val="Normal"/>
    <w:next w:val="Normal"/>
    <w:link w:val="SubtitleChar"/>
    <w:uiPriority w:val="11"/>
    <w:semiHidden/>
    <w:rsid w:val="00EF5AD7"/>
    <w:pPr>
      <w:spacing w:after="60"/>
      <w:jc w:val="center"/>
    </w:pPr>
    <w:rPr>
      <w:rFonts w:ascii="Calibri Light" w:hAnsi="Calibri Light" w:eastAsiaTheme="majorEastAsia" w:cstheme="majorBidi"/>
      <w:sz w:val="24"/>
      <w:szCs w:val="24"/>
    </w:rPr>
  </w:style>
  <w:style w:type="paragraph" w:styleId="EndnoteText">
    <w:name w:val="endnote text"/>
    <w:basedOn w:val="Normal"/>
    <w:semiHidden/>
    <w:rsid w:val="00EA6F2B"/>
    <w:rPr>
      <w:sz w:val="24"/>
      <w:szCs w:val="24"/>
    </w:rPr>
  </w:style>
  <w:style w:type="character" w:styleId="EndnoteReference">
    <w:name w:val="endnote reference"/>
    <w:aliases w:val="Endnote Text Char"/>
    <w:semiHidden/>
    <w:rsid w:val="00923608"/>
    <w:rPr>
      <w:rFonts w:ascii="Arial" w:hAnsi="Arial"/>
      <w:sz w:val="20"/>
      <w:vertAlign w:val="superscript"/>
    </w:rPr>
  </w:style>
  <w:style w:type="table" w:styleId="TableGrid">
    <w:name w:val="Table Grid"/>
    <w:basedOn w:val="TableNormal"/>
    <w:rsid w:val="002310FF"/>
    <w:rPr>
      <w:rFonts w:ascii="Arial" w:hAnsi="Arial"/>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PageNumber">
    <w:name w:val="page number"/>
    <w:basedOn w:val="DefaultParagraphFont"/>
    <w:semiHidden/>
    <w:rsid w:val="00DA7946"/>
  </w:style>
  <w:style w:type="paragraph" w:styleId="DJCSreportsubtitlecover" w:customStyle="true">
    <w:name w:val="DJCS report subtitle cover"/>
    <w:basedOn w:val="Normal"/>
    <w:uiPriority w:val="4"/>
    <w:rsid w:val="00AC24F5"/>
    <w:pPr>
      <w:spacing w:after="120" w:line="380" w:lineRule="atLeast"/>
    </w:pPr>
    <w:rPr>
      <w:rFonts w:ascii="Arial" w:hAnsi="Arial"/>
      <w:color w:val="808080" w:themeColor="background1" w:themeShade="80"/>
      <w:sz w:val="32"/>
      <w:szCs w:val="30"/>
    </w:rPr>
  </w:style>
  <w:style w:type="paragraph" w:styleId="FootnoteText">
    <w:name w:val="footnote text"/>
    <w:basedOn w:val="Normal"/>
    <w:link w:val="FootnoteTextChar"/>
    <w:uiPriority w:val="8"/>
    <w:qFormat/>
    <w:rsid w:val="009D6F86"/>
    <w:pPr>
      <w:spacing w:before="60" w:after="60" w:line="200" w:lineRule="atLeast"/>
    </w:pPr>
    <w:rPr>
      <w:rFonts w:ascii="Aptos Display" w:hAnsi="Aptos Display" w:eastAsia="MS Gothic" w:cs="Arial"/>
      <w:sz w:val="18"/>
      <w:szCs w:val="16"/>
    </w:rPr>
  </w:style>
  <w:style w:type="paragraph" w:styleId="TOC1">
    <w:name w:val="toc 1"/>
    <w:basedOn w:val="Normal"/>
    <w:next w:val="Normal"/>
    <w:uiPriority w:val="39"/>
    <w:rsid w:val="002B620F"/>
    <w:pPr>
      <w:keepNext/>
      <w:keepLines/>
      <w:tabs>
        <w:tab w:val="left" w:pos="567"/>
        <w:tab w:val="right" w:leader="dot" w:pos="10204"/>
      </w:tabs>
      <w:spacing w:before="160" w:after="60" w:line="270" w:lineRule="atLeast"/>
    </w:pPr>
    <w:rPr>
      <w:rFonts w:ascii="Aptos Display" w:hAnsi="Aptos Display"/>
      <w:b/>
      <w:noProof/>
      <w:color w:val="000000" w:themeColor="text1"/>
      <w:sz w:val="22"/>
    </w:rPr>
  </w:style>
  <w:style w:type="paragraph" w:styleId="TOC2">
    <w:name w:val="toc 2"/>
    <w:basedOn w:val="Normal"/>
    <w:next w:val="Normal"/>
    <w:uiPriority w:val="39"/>
    <w:rsid w:val="002B620F"/>
    <w:pPr>
      <w:keepNext/>
      <w:keepLines/>
      <w:tabs>
        <w:tab w:val="left" w:pos="567"/>
        <w:tab w:val="right" w:leader="dot" w:pos="10204"/>
      </w:tabs>
      <w:spacing w:after="60" w:line="270" w:lineRule="atLeast"/>
    </w:pPr>
    <w:rPr>
      <w:rFonts w:ascii="Aptos Display" w:hAnsi="Aptos Display"/>
      <w:noProof/>
      <w:sz w:val="22"/>
    </w:rPr>
  </w:style>
  <w:style w:type="paragraph" w:styleId="TOC5">
    <w:name w:val="toc 5"/>
    <w:basedOn w:val="Normal"/>
    <w:next w:val="Normal"/>
    <w:autoRedefine/>
    <w:uiPriority w:val="39"/>
    <w:rsid w:val="00862D33"/>
    <w:pPr>
      <w:ind w:left="800"/>
    </w:pPr>
  </w:style>
  <w:style w:type="paragraph" w:styleId="TOC6">
    <w:name w:val="toc 6"/>
    <w:basedOn w:val="Normal"/>
    <w:next w:val="Normal"/>
    <w:autoRedefine/>
    <w:uiPriority w:val="39"/>
    <w:rsid w:val="00862D33"/>
    <w:pPr>
      <w:ind w:left="1000"/>
    </w:pPr>
  </w:style>
  <w:style w:type="paragraph" w:styleId="TOC7">
    <w:name w:val="toc 7"/>
    <w:basedOn w:val="Normal"/>
    <w:next w:val="Normal"/>
    <w:autoRedefine/>
    <w:uiPriority w:val="39"/>
    <w:rsid w:val="00862D33"/>
    <w:pPr>
      <w:ind w:left="1200"/>
    </w:pPr>
  </w:style>
  <w:style w:type="paragraph" w:styleId="TOC8">
    <w:name w:val="toc 8"/>
    <w:basedOn w:val="Normal"/>
    <w:next w:val="Normal"/>
    <w:autoRedefine/>
    <w:uiPriority w:val="39"/>
    <w:rsid w:val="00862D33"/>
    <w:pPr>
      <w:ind w:left="1400"/>
    </w:pPr>
  </w:style>
  <w:style w:type="paragraph" w:styleId="TOC9">
    <w:name w:val="toc 9"/>
    <w:basedOn w:val="Normal"/>
    <w:next w:val="Normal"/>
    <w:autoRedefine/>
    <w:uiPriority w:val="39"/>
    <w:rsid w:val="00862D33"/>
    <w:pPr>
      <w:ind w:left="1600"/>
    </w:pPr>
  </w:style>
  <w:style w:type="paragraph" w:styleId="DJCSreportmaintitlecover" w:customStyle="true">
    <w:name w:val="DJCS report main title cover"/>
    <w:uiPriority w:val="4"/>
    <w:rsid w:val="00AC24F5"/>
    <w:pPr>
      <w:keepLines/>
      <w:spacing w:after="240" w:line="580" w:lineRule="atLeast"/>
    </w:pPr>
    <w:rPr>
      <w:rFonts w:ascii="Arial" w:hAnsi="Arial"/>
      <w:b/>
      <w:bCs/>
      <w:color w:val="16145F" w:themeColor="accent3"/>
      <w:sz w:val="52"/>
      <w:szCs w:val="50"/>
      <w:lang w:eastAsia="en-US"/>
    </w:rPr>
  </w:style>
  <w:style w:type="character" w:styleId="Heading5Char" w:customStyle="true">
    <w:name w:val="Heading 5 Char"/>
    <w:link w:val="Heading5"/>
    <w:uiPriority w:val="9"/>
    <w:semiHidden/>
    <w:rsid w:val="00A062B1"/>
    <w:rPr>
      <w:rFonts w:ascii="Arial" w:hAnsi="Arial" w:eastAsia="MS Mincho" w:cstheme="majorBidi"/>
      <w:bCs/>
      <w:i/>
      <w:iCs/>
      <w:color w:val="16145F" w:themeColor="accent3"/>
      <w:sz w:val="22"/>
      <w:szCs w:val="26"/>
      <w:lang w:eastAsia="en-US"/>
    </w:rPr>
  </w:style>
  <w:style w:type="paragraph" w:styleId="DocumentMap">
    <w:name w:val="Document Map"/>
    <w:basedOn w:val="Normal"/>
    <w:link w:val="DocumentMapChar"/>
    <w:uiPriority w:val="99"/>
    <w:semiHidden/>
    <w:unhideWhenUsed/>
    <w:rsid w:val="001E0EA3"/>
    <w:rPr>
      <w:rFonts w:ascii="Lucida Grande" w:hAnsi="Lucida Grande" w:cs="Lucida Grande"/>
      <w:sz w:val="24"/>
      <w:szCs w:val="24"/>
    </w:rPr>
  </w:style>
  <w:style w:type="character" w:styleId="DocumentMapChar" w:customStyle="true">
    <w:name w:val="Document Map Char"/>
    <w:link w:val="DocumentMap"/>
    <w:uiPriority w:val="99"/>
    <w:semiHidden/>
    <w:rsid w:val="001E0EA3"/>
    <w:rPr>
      <w:rFonts w:ascii="Lucida Grande" w:hAnsi="Lucida Grande" w:cs="Lucida Grande"/>
      <w:sz w:val="24"/>
      <w:szCs w:val="24"/>
    </w:rPr>
  </w:style>
  <w:style w:type="character" w:styleId="Hyperlink">
    <w:name w:val="Hyperlink"/>
    <w:uiPriority w:val="99"/>
    <w:rsid w:val="00DC6466"/>
    <w:rPr>
      <w:color w:val="007DC3" w:themeColor="accent1"/>
      <w:u w:val="dotted"/>
    </w:rPr>
  </w:style>
  <w:style w:type="numbering" w:styleId="DJRHeading1" w:customStyle="true">
    <w:name w:val="DJR Heading 1"/>
    <w:uiPriority w:val="99"/>
    <w:rsid w:val="000B1B83"/>
    <w:pPr>
      <w:numPr>
        <w:numId w:val="7"/>
      </w:numPr>
    </w:pPr>
  </w:style>
  <w:style w:type="paragraph" w:styleId="BodyText">
    <w:name w:val="Body Text"/>
    <w:basedOn w:val="Normal"/>
    <w:link w:val="BodyTextChar"/>
    <w:uiPriority w:val="1"/>
    <w:semiHidden/>
    <w:unhideWhenUsed/>
    <w:qFormat/>
    <w:rsid w:val="00C40BFD"/>
    <w:pPr>
      <w:spacing w:after="120"/>
    </w:pPr>
  </w:style>
  <w:style w:type="character" w:styleId="BodyTextChar" w:customStyle="true">
    <w:name w:val="Body Text Char"/>
    <w:basedOn w:val="DefaultParagraphFont"/>
    <w:link w:val="BodyText"/>
    <w:uiPriority w:val="1"/>
    <w:semiHidden/>
    <w:rsid w:val="00C40BFD"/>
    <w:rPr>
      <w:rFonts w:ascii="Cambria" w:hAnsi="Cambria"/>
      <w:lang w:eastAsia="en-US"/>
    </w:rPr>
  </w:style>
  <w:style w:type="paragraph" w:styleId="DJCSfooter" w:customStyle="true">
    <w:name w:val="DJCS footer"/>
    <w:uiPriority w:val="11"/>
    <w:rsid w:val="00140BA7"/>
    <w:pPr>
      <w:tabs>
        <w:tab w:val="right" w:pos="9299"/>
      </w:tabs>
      <w:spacing w:after="40"/>
    </w:pPr>
    <w:rPr>
      <w:rFonts w:ascii="Arial" w:hAnsi="Arial" w:cs="Arial"/>
      <w:szCs w:val="18"/>
      <w:lang w:eastAsia="en-US"/>
    </w:rPr>
  </w:style>
  <w:style w:type="character" w:styleId="Heading6Char" w:customStyle="true">
    <w:name w:val="Heading 6 Char"/>
    <w:basedOn w:val="DefaultParagraphFont"/>
    <w:link w:val="Heading6"/>
    <w:uiPriority w:val="9"/>
    <w:semiHidden/>
    <w:rsid w:val="00C40BFD"/>
    <w:rPr>
      <w:rFonts w:asciiTheme="majorHAnsi" w:hAnsiTheme="majorHAnsi" w:eastAsiaTheme="majorEastAsia" w:cstheme="majorBidi"/>
      <w:color w:val="003E61" w:themeColor="accent1" w:themeShade="7F"/>
      <w:lang w:eastAsia="en-US"/>
    </w:rPr>
  </w:style>
  <w:style w:type="paragraph" w:styleId="DJCSheader" w:customStyle="true">
    <w:name w:val="DJCS header"/>
    <w:basedOn w:val="DJCSfooter"/>
    <w:uiPriority w:val="11"/>
    <w:rsid w:val="004B65F7"/>
    <w:pPr>
      <w:tabs>
        <w:tab w:val="clear" w:pos="9299"/>
        <w:tab w:val="right" w:pos="8505"/>
      </w:tabs>
      <w:ind w:left="284"/>
    </w:pPr>
    <w:rPr>
      <w:color w:val="FFFFFF" w:themeColor="background1"/>
    </w:rPr>
  </w:style>
  <w:style w:type="character" w:styleId="Strong">
    <w:name w:val="Strong"/>
    <w:uiPriority w:val="22"/>
    <w:qFormat/>
    <w:rsid w:val="00EF5AD7"/>
    <w:rPr>
      <w:b/>
      <w:bCs/>
    </w:rPr>
  </w:style>
  <w:style w:type="character" w:styleId="Heading7Char" w:customStyle="true">
    <w:name w:val="Heading 7 Char"/>
    <w:basedOn w:val="DefaultParagraphFont"/>
    <w:link w:val="Heading7"/>
    <w:uiPriority w:val="9"/>
    <w:semiHidden/>
    <w:rsid w:val="00C40BFD"/>
    <w:rPr>
      <w:rFonts w:asciiTheme="majorHAnsi" w:hAnsiTheme="majorHAnsi" w:eastAsiaTheme="majorEastAsia" w:cstheme="majorBidi"/>
      <w:i/>
      <w:iCs/>
      <w:color w:val="003E61" w:themeColor="accent1" w:themeShade="7F"/>
      <w:lang w:eastAsia="en-US"/>
    </w:rPr>
  </w:style>
  <w:style w:type="paragraph" w:styleId="DJRTOCheadingreport" w:customStyle="true">
    <w:name w:val="DJR TOC heading report"/>
    <w:link w:val="DJRTOCheadingreportChar"/>
    <w:uiPriority w:val="5"/>
    <w:rsid w:val="00BA5A04"/>
    <w:rPr>
      <w:rFonts w:ascii="Arial" w:hAnsi="Arial" w:eastAsia="MS Gothic" w:cs="Arial"/>
      <w:b/>
      <w:bCs/>
      <w:color w:val="808080" w:themeColor="background1" w:themeShade="80"/>
      <w:kern w:val="32"/>
      <w:sz w:val="40"/>
      <w:szCs w:val="40"/>
      <w:lang w:eastAsia="en-US"/>
    </w:rPr>
  </w:style>
  <w:style w:type="character" w:styleId="DJRTOCheadingreportChar" w:customStyle="true">
    <w:name w:val="DJR TOC heading report Char"/>
    <w:link w:val="DJRTOCheadingreport"/>
    <w:uiPriority w:val="5"/>
    <w:rsid w:val="00BA5A04"/>
    <w:rPr>
      <w:rFonts w:ascii="Arial" w:hAnsi="Arial" w:eastAsia="MS Gothic" w:cs="Arial"/>
      <w:b/>
      <w:bCs/>
      <w:color w:val="808080" w:themeColor="background1" w:themeShade="80"/>
      <w:kern w:val="32"/>
      <w:sz w:val="40"/>
      <w:szCs w:val="40"/>
      <w:lang w:eastAsia="en-US"/>
    </w:rPr>
  </w:style>
  <w:style w:type="character" w:styleId="Heading8Char" w:customStyle="true">
    <w:name w:val="Heading 8 Char"/>
    <w:basedOn w:val="DefaultParagraphFont"/>
    <w:link w:val="Heading8"/>
    <w:uiPriority w:val="9"/>
    <w:semiHidden/>
    <w:rsid w:val="00C40BFD"/>
    <w:rPr>
      <w:rFonts w:asciiTheme="majorHAnsi" w:hAnsiTheme="majorHAnsi" w:eastAsiaTheme="majorEastAsia" w:cstheme="majorBidi"/>
      <w:color w:val="272727" w:themeColor="text1" w:themeTint="D8"/>
      <w:sz w:val="21"/>
      <w:szCs w:val="21"/>
      <w:lang w:eastAsia="en-US"/>
    </w:rPr>
  </w:style>
  <w:style w:type="character" w:styleId="Heading9Char" w:customStyle="true">
    <w:name w:val="Heading 9 Char"/>
    <w:basedOn w:val="DefaultParagraphFont"/>
    <w:link w:val="Heading9"/>
    <w:uiPriority w:val="9"/>
    <w:semiHidden/>
    <w:rsid w:val="00C40BFD"/>
    <w:rPr>
      <w:rFonts w:asciiTheme="majorHAnsi" w:hAnsiTheme="majorHAnsi" w:eastAsiaTheme="majorEastAsia" w:cstheme="majorBidi"/>
      <w:i/>
      <w:iCs/>
      <w:color w:val="272727" w:themeColor="text1" w:themeTint="D8"/>
      <w:sz w:val="21"/>
      <w:szCs w:val="21"/>
      <w:lang w:eastAsia="en-US"/>
    </w:rPr>
  </w:style>
  <w:style w:type="numbering" w:styleId="ZZBullets" w:customStyle="true">
    <w:name w:val="ZZ Bullets"/>
    <w:rsid w:val="00B1331D"/>
    <w:pPr>
      <w:numPr>
        <w:numId w:val="1"/>
      </w:numPr>
    </w:pPr>
  </w:style>
  <w:style w:type="numbering" w:styleId="DJRHeadingnumber" w:customStyle="true">
    <w:name w:val="DJR Heading number"/>
    <w:uiPriority w:val="99"/>
    <w:rsid w:val="00CE640F"/>
    <w:pPr>
      <w:numPr>
        <w:numId w:val="8"/>
      </w:numPr>
    </w:pPr>
  </w:style>
  <w:style w:type="character" w:styleId="SubtitleChar" w:customStyle="true">
    <w:name w:val="Subtitle Char"/>
    <w:link w:val="Subtitle"/>
    <w:uiPriority w:val="11"/>
    <w:semiHidden/>
    <w:rsid w:val="00024960"/>
    <w:rPr>
      <w:rFonts w:ascii="Calibri Light" w:hAnsi="Calibri Light" w:eastAsiaTheme="majorEastAsia" w:cstheme="majorBidi"/>
      <w:sz w:val="24"/>
      <w:szCs w:val="24"/>
      <w:lang w:eastAsia="en-US"/>
    </w:rPr>
  </w:style>
  <w:style w:type="numbering" w:styleId="ZZNumbersdigit" w:customStyle="true">
    <w:name w:val="ZZ Numbers digit"/>
    <w:rsid w:val="00AF5978"/>
    <w:pPr>
      <w:numPr>
        <w:numId w:val="2"/>
      </w:numPr>
    </w:pPr>
  </w:style>
  <w:style w:type="numbering" w:styleId="ZZNumbersloweralpha" w:customStyle="true">
    <w:name w:val="ZZ Numbers lower alpha"/>
    <w:basedOn w:val="NoList"/>
    <w:rsid w:val="00EF76EE"/>
    <w:pPr>
      <w:numPr>
        <w:numId w:val="3"/>
      </w:numPr>
    </w:pPr>
  </w:style>
  <w:style w:type="numbering" w:styleId="ZZQuotebullets" w:customStyle="true">
    <w:name w:val="ZZ Quote bullets"/>
    <w:basedOn w:val="ZZNumbersdigit"/>
    <w:rsid w:val="00317505"/>
    <w:pPr>
      <w:numPr>
        <w:numId w:val="5"/>
      </w:numPr>
    </w:pPr>
  </w:style>
  <w:style w:type="numbering" w:styleId="ZZNumberslowerromanindent" w:customStyle="true">
    <w:name w:val="ZZ Numbers lower roman indent"/>
    <w:basedOn w:val="ZZQuotebullets"/>
    <w:rsid w:val="00575097"/>
    <w:pPr>
      <w:numPr>
        <w:numId w:val="4"/>
      </w:numPr>
    </w:pPr>
  </w:style>
  <w:style w:type="numbering" w:styleId="ZZTablebullets" w:customStyle="true">
    <w:name w:val="ZZ Table bullets"/>
    <w:basedOn w:val="NoList"/>
    <w:rsid w:val="008669BE"/>
    <w:pPr>
      <w:numPr>
        <w:numId w:val="6"/>
      </w:numPr>
    </w:pPr>
  </w:style>
  <w:style w:type="paragraph" w:styleId="DJCSbody" w:customStyle="true">
    <w:name w:val="DJCS body"/>
    <w:link w:val="DJCSbodyChar"/>
    <w:qFormat/>
    <w:rsid w:val="009D6F86"/>
    <w:pPr>
      <w:spacing w:after="120" w:line="250" w:lineRule="atLeast"/>
      <w:ind w:left="851"/>
    </w:pPr>
    <w:rPr>
      <w:rFonts w:ascii="Aptos Display" w:hAnsi="Aptos Display" w:eastAsia="Times"/>
      <w:sz w:val="24"/>
      <w:lang w:eastAsia="en-US"/>
    </w:rPr>
  </w:style>
  <w:style w:type="paragraph" w:styleId="DJCSlist-bulletlevel1" w:customStyle="true">
    <w:name w:val="DJCS list - bullet level 1"/>
    <w:basedOn w:val="DJCSbody"/>
    <w:qFormat/>
    <w:rsid w:val="00BE6A62"/>
    <w:pPr>
      <w:numPr>
        <w:numId w:val="15"/>
      </w:numPr>
      <w:tabs>
        <w:tab w:val="num" w:pos="1134"/>
      </w:tabs>
      <w:spacing w:after="40"/>
      <w:ind w:left="1134"/>
    </w:pPr>
  </w:style>
  <w:style w:type="paragraph" w:styleId="DJCStabletext" w:customStyle="true">
    <w:name w:val="DJCS table text"/>
    <w:uiPriority w:val="3"/>
    <w:qFormat/>
    <w:rsid w:val="00994846"/>
    <w:pPr>
      <w:spacing w:before="80" w:after="60"/>
    </w:pPr>
    <w:rPr>
      <w:rFonts w:ascii="Arial Nova" w:hAnsi="Arial Nova"/>
      <w:color w:val="CC3399"/>
      <w:lang w:eastAsia="en-US"/>
    </w:rPr>
  </w:style>
  <w:style w:type="paragraph" w:styleId="DJCStablecaption" w:customStyle="true">
    <w:name w:val="DJCS table caption"/>
    <w:next w:val="DJCSbody"/>
    <w:uiPriority w:val="3"/>
    <w:qFormat/>
    <w:rsid w:val="00BE6A62"/>
    <w:pPr>
      <w:keepNext/>
      <w:keepLines/>
      <w:spacing w:before="240" w:after="120" w:line="240" w:lineRule="atLeast"/>
      <w:ind w:left="851"/>
    </w:pPr>
    <w:rPr>
      <w:rFonts w:ascii="Arial" w:hAnsi="Arial"/>
      <w:i/>
      <w:color w:val="000000" w:themeColor="text1"/>
      <w:sz w:val="22"/>
      <w:lang w:eastAsia="en-US"/>
    </w:rPr>
  </w:style>
  <w:style w:type="paragraph" w:styleId="DJCSbody-introbold115" w:customStyle="true">
    <w:name w:val="DJCS body - intro bold 11.5"/>
    <w:basedOn w:val="DJCSbody"/>
    <w:uiPriority w:val="11"/>
    <w:rsid w:val="00BE6A62"/>
    <w:pPr>
      <w:spacing w:after="240"/>
    </w:pPr>
    <w:rPr>
      <w:b/>
      <w:sz w:val="23"/>
    </w:rPr>
  </w:style>
  <w:style w:type="paragraph" w:styleId="DJCSfigurecaption" w:customStyle="true">
    <w:name w:val="DJCS figure caption"/>
    <w:next w:val="DJCSbody"/>
    <w:rsid w:val="00BE6A62"/>
    <w:pPr>
      <w:keepNext/>
      <w:keepLines/>
      <w:spacing w:before="240" w:after="120"/>
      <w:ind w:left="851"/>
    </w:pPr>
    <w:rPr>
      <w:rFonts w:ascii="Arial" w:hAnsi="Arial"/>
      <w:i/>
      <w:color w:val="000000" w:themeColor="text1"/>
      <w:sz w:val="22"/>
      <w:lang w:eastAsia="en-US"/>
    </w:rPr>
  </w:style>
  <w:style w:type="paragraph" w:styleId="Boxtitle" w:customStyle="true">
    <w:name w:val="Box title"/>
    <w:basedOn w:val="DJCSbody"/>
    <w:uiPriority w:val="2"/>
    <w:qFormat/>
    <w:rsid w:val="009D6F86"/>
    <w:pPr>
      <w:spacing w:after="40"/>
    </w:pPr>
    <w:rPr>
      <w:i/>
      <w:iCs/>
      <w:sz w:val="20"/>
    </w:rPr>
  </w:style>
  <w:style w:type="paragraph" w:styleId="DJCSbodyafterbullets" w:customStyle="true">
    <w:name w:val="DJCS body after bullets"/>
    <w:basedOn w:val="DJCSbody"/>
    <w:uiPriority w:val="11"/>
    <w:rsid w:val="00BE6A62"/>
    <w:pPr>
      <w:spacing w:before="120"/>
    </w:pPr>
  </w:style>
  <w:style w:type="paragraph" w:styleId="DJCStablebullet2" w:customStyle="true">
    <w:name w:val="DJCS table bullet 2"/>
    <w:basedOn w:val="DJCStabletext"/>
    <w:uiPriority w:val="11"/>
    <w:rsid w:val="00BE6A62"/>
    <w:pPr>
      <w:numPr>
        <w:ilvl w:val="1"/>
        <w:numId w:val="14"/>
      </w:numPr>
      <w:tabs>
        <w:tab w:val="clear" w:pos="227"/>
        <w:tab w:val="num" w:pos="369"/>
      </w:tabs>
      <w:ind w:left="596"/>
    </w:pPr>
  </w:style>
  <w:style w:type="paragraph" w:styleId="DJCStablebullet1" w:customStyle="true">
    <w:name w:val="DJCS table bullet 1"/>
    <w:basedOn w:val="DJCStabletext"/>
    <w:uiPriority w:val="3"/>
    <w:qFormat/>
    <w:rsid w:val="00BE6A62"/>
    <w:pPr>
      <w:numPr>
        <w:numId w:val="16"/>
      </w:numPr>
    </w:pPr>
  </w:style>
  <w:style w:type="paragraph" w:styleId="DJCSlist-bulletsafterlevel1numberromanoralpha" w:customStyle="true">
    <w:name w:val="DJCS list - bullets after level 1 number roman or alpha"/>
    <w:basedOn w:val="DJCSbody"/>
    <w:uiPriority w:val="4"/>
    <w:rsid w:val="00BE6A62"/>
    <w:pPr>
      <w:numPr>
        <w:numId w:val="2"/>
      </w:numPr>
      <w:ind w:left="1560"/>
    </w:pPr>
  </w:style>
  <w:style w:type="character" w:styleId="FootnoteTextChar" w:customStyle="true">
    <w:name w:val="Footnote Text Char"/>
    <w:link w:val="FootnoteText"/>
    <w:uiPriority w:val="8"/>
    <w:rsid w:val="009D6F86"/>
    <w:rPr>
      <w:rFonts w:ascii="Aptos Display" w:hAnsi="Aptos Display" w:eastAsia="MS Gothic" w:cs="Arial"/>
      <w:sz w:val="18"/>
      <w:szCs w:val="16"/>
      <w:lang w:eastAsia="en-US"/>
    </w:rPr>
  </w:style>
  <w:style w:type="paragraph" w:styleId="DJCSlist-numberdigitlevel1" w:customStyle="true">
    <w:name w:val="DJCS list - number digit level 1"/>
    <w:basedOn w:val="DJCSbody"/>
    <w:uiPriority w:val="2"/>
    <w:rsid w:val="00BE6A62"/>
    <w:pPr>
      <w:numPr>
        <w:numId w:val="12"/>
      </w:numPr>
      <w:tabs>
        <w:tab w:val="clear" w:pos="680"/>
        <w:tab w:val="num" w:pos="1276"/>
      </w:tabs>
      <w:ind w:left="1276"/>
    </w:pPr>
  </w:style>
  <w:style w:type="paragraph" w:styleId="DJCSlist-loweralphalevel2" w:customStyle="true">
    <w:name w:val="DJCS list - lower alpha level 2"/>
    <w:basedOn w:val="DJCSbody"/>
    <w:uiPriority w:val="3"/>
    <w:rsid w:val="00BE6A62"/>
    <w:pPr>
      <w:numPr>
        <w:numId w:val="9"/>
      </w:numPr>
      <w:ind w:left="1701"/>
    </w:pPr>
  </w:style>
  <w:style w:type="paragraph" w:styleId="DJCSlist-numberdigitlevel2" w:customStyle="true">
    <w:name w:val="DJCS list - number digit level 2"/>
    <w:basedOn w:val="DJCSlist-loweralphalevel2"/>
    <w:uiPriority w:val="3"/>
    <w:rsid w:val="00BE6A62"/>
  </w:style>
  <w:style w:type="paragraph" w:styleId="DJCSlist-loweralphalevel1" w:customStyle="true">
    <w:name w:val="DJCS list - lower alpha level 1"/>
    <w:basedOn w:val="DJCSbody"/>
    <w:uiPriority w:val="3"/>
    <w:rsid w:val="00BE6A62"/>
    <w:pPr>
      <w:numPr>
        <w:numId w:val="3"/>
      </w:numPr>
      <w:tabs>
        <w:tab w:val="num" w:pos="1276"/>
      </w:tabs>
      <w:ind w:left="1276"/>
    </w:pPr>
  </w:style>
  <w:style w:type="paragraph" w:styleId="DJCSlist-lowerromanlevel1" w:customStyle="true">
    <w:name w:val="DJCS list - lower roman level 1"/>
    <w:basedOn w:val="DJCSbody"/>
    <w:uiPriority w:val="3"/>
    <w:rsid w:val="00BE6A62"/>
    <w:pPr>
      <w:numPr>
        <w:numId w:val="11"/>
      </w:numPr>
      <w:ind w:left="1276"/>
    </w:pPr>
  </w:style>
  <w:style w:type="paragraph" w:styleId="DJCSlist-lowerromanlevel2" w:customStyle="true">
    <w:name w:val="DJCS list - lower roman level 2"/>
    <w:basedOn w:val="DJCSbody"/>
    <w:uiPriority w:val="3"/>
    <w:rsid w:val="00BE6A62"/>
    <w:pPr>
      <w:numPr>
        <w:numId w:val="4"/>
      </w:numPr>
      <w:ind w:left="1701"/>
    </w:pPr>
  </w:style>
  <w:style w:type="paragraph" w:styleId="DJCSquote" w:customStyle="true">
    <w:name w:val="DJCS quote"/>
    <w:basedOn w:val="DJCSbody"/>
    <w:uiPriority w:val="4"/>
    <w:rsid w:val="00BE6A62"/>
    <w:pPr>
      <w:ind w:left="1276"/>
    </w:pPr>
    <w:rPr>
      <w:i/>
      <w:szCs w:val="18"/>
    </w:rPr>
  </w:style>
  <w:style w:type="paragraph" w:styleId="DJCStablefigurenote" w:customStyle="true">
    <w:name w:val="DJCS table/figure note"/>
    <w:uiPriority w:val="4"/>
    <w:rsid w:val="00BE6A62"/>
    <w:pPr>
      <w:spacing w:before="60" w:after="60" w:line="220" w:lineRule="exact"/>
      <w:ind w:left="851"/>
    </w:pPr>
    <w:rPr>
      <w:rFonts w:ascii="Arial" w:hAnsi="Arial"/>
      <w:sz w:val="18"/>
      <w:lang w:eastAsia="en-US"/>
    </w:rPr>
  </w:style>
  <w:style w:type="paragraph" w:styleId="DJCSbodyaftertablefigure" w:customStyle="true">
    <w:name w:val="DJCS body after table/figure"/>
    <w:basedOn w:val="DJCSbody"/>
    <w:next w:val="DJCSbody"/>
    <w:uiPriority w:val="1"/>
    <w:rsid w:val="00BE6A62"/>
    <w:pPr>
      <w:spacing w:before="240"/>
    </w:pPr>
  </w:style>
  <w:style w:type="paragraph" w:styleId="DJCSlist-bulletsafterlevel2numberromanoralpha" w:customStyle="true">
    <w:name w:val="DJCS list - bullets after level 2 number roman or alpha"/>
    <w:basedOn w:val="DJCSbody"/>
    <w:rsid w:val="00BE6A62"/>
    <w:pPr>
      <w:numPr>
        <w:ilvl w:val="1"/>
        <w:numId w:val="2"/>
      </w:numPr>
      <w:ind w:left="1985"/>
    </w:pPr>
  </w:style>
  <w:style w:type="paragraph" w:styleId="DJCSquotebullet1" w:customStyle="true">
    <w:name w:val="DJCS quote bullet 1"/>
    <w:basedOn w:val="DJCSquote"/>
    <w:rsid w:val="00BE6A62"/>
    <w:pPr>
      <w:numPr>
        <w:numId w:val="5"/>
      </w:numPr>
      <w:tabs>
        <w:tab w:val="clear" w:pos="1304"/>
        <w:tab w:val="num" w:pos="1701"/>
      </w:tabs>
      <w:ind w:left="1701"/>
    </w:pPr>
  </w:style>
  <w:style w:type="paragraph" w:styleId="DJCSquotebullet2" w:customStyle="true">
    <w:name w:val="DJCS quote bullet 2"/>
    <w:basedOn w:val="DJCSquote"/>
    <w:rsid w:val="00BE6A62"/>
    <w:pPr>
      <w:numPr>
        <w:ilvl w:val="1"/>
        <w:numId w:val="5"/>
      </w:numPr>
      <w:ind w:left="2127"/>
    </w:pPr>
  </w:style>
  <w:style w:type="paragraph" w:styleId="DJCStablecolumnheadwhite" w:customStyle="true">
    <w:name w:val="DJCS table column head white"/>
    <w:basedOn w:val="Normal"/>
    <w:uiPriority w:val="11"/>
    <w:qFormat/>
    <w:rsid w:val="00BE6A62"/>
    <w:pPr>
      <w:spacing w:before="80" w:after="60"/>
    </w:pPr>
    <w:rPr>
      <w:rFonts w:ascii="Arial" w:hAnsi="Arial"/>
      <w:color w:val="FFFFFF" w:themeColor="background1"/>
      <w:sz w:val="22"/>
    </w:rPr>
  </w:style>
  <w:style w:type="table" w:styleId="DJRtablestyleNavy" w:customStyle="true">
    <w:name w:val="DJR table style Navy"/>
    <w:basedOn w:val="TableNormal"/>
    <w:uiPriority w:val="99"/>
    <w:rsid w:val="00B70DBF"/>
    <w:rPr>
      <w:rFonts w:ascii="Arial" w:hAnsi="Arial"/>
    </w:rPr>
    <w:tblPr>
      <w:tblBorders>
        <w:top w:val="single" w:color="16145F" w:themeColor="text2" w:sz="4" w:space="0"/>
        <w:left w:val="single" w:color="16145F" w:themeColor="text2" w:sz="4" w:space="0"/>
        <w:bottom w:val="single" w:color="16145F" w:themeColor="text2" w:sz="4" w:space="0"/>
        <w:right w:val="single" w:color="16145F" w:themeColor="text2" w:sz="4" w:space="0"/>
        <w:insideH w:val="single" w:color="16145F" w:themeColor="text2" w:sz="4" w:space="0"/>
        <w:insideV w:val="single" w:color="16145F" w:themeColor="text2" w:sz="4" w:space="0"/>
      </w:tblBorders>
    </w:tblPr>
    <w:tcPr>
      <w:shd w:val="clear" w:color="auto" w:fill="auto"/>
    </w:tcPr>
    <w:tblStylePr w:type="firstRow">
      <w:tblPr/>
      <w:tcPr>
        <w:tcBorders>
          <w:insideV w:val="single" w:color="FFFFFF" w:themeColor="background1" w:sz="4" w:space="0"/>
        </w:tcBorders>
        <w:shd w:val="clear" w:color="auto" w:fill="16145F" w:themeFill="text2"/>
      </w:tcPr>
    </w:tblStylePr>
  </w:style>
  <w:style w:type="table" w:styleId="DJRReporttablestyleNavy" w:customStyle="true">
    <w:name w:val="DJR Report table style Navy"/>
    <w:basedOn w:val="TableNormal"/>
    <w:uiPriority w:val="99"/>
    <w:rsid w:val="00BE6A62"/>
    <w:pPr>
      <w:spacing w:before="80" w:after="60"/>
    </w:pPr>
    <w:rPr>
      <w:rFonts w:ascii="Arial" w:hAnsi="Arial"/>
    </w:rPr>
    <w:tblPr>
      <w:tblInd w:w="680" w:type="dxa"/>
      <w:tblBorders>
        <w:top w:val="single" w:color="16145F" w:themeColor="text2" w:sz="4" w:space="0"/>
        <w:left w:val="single" w:color="16145F" w:themeColor="text2" w:sz="4" w:space="0"/>
        <w:bottom w:val="single" w:color="16145F" w:themeColor="text2" w:sz="4" w:space="0"/>
        <w:right w:val="single" w:color="16145F" w:themeColor="text2" w:sz="4" w:space="0"/>
        <w:insideH w:val="single" w:color="16145F" w:themeColor="text2" w:sz="4" w:space="0"/>
        <w:insideV w:val="single" w:color="16145F" w:themeColor="text2" w:sz="4" w:space="0"/>
      </w:tblBorders>
    </w:tblPr>
    <w:tblStylePr w:type="firstRow">
      <w:rPr>
        <w:rFonts w:ascii="Arial" w:hAnsi="Arial"/>
        <w:b/>
        <w:sz w:val="22"/>
      </w:rPr>
      <w:tblPr/>
      <w:tcPr>
        <w:tcBorders>
          <w:insideV w:val="single" w:color="FFFFFF" w:themeColor="background1" w:sz="4" w:space="0"/>
        </w:tcBorders>
        <w:shd w:val="clear" w:color="auto" w:fill="16145F" w:themeFill="text2"/>
      </w:tcPr>
    </w:tblStylePr>
  </w:style>
  <w:style w:type="numbering" w:styleId="zzzznumberloweralphaindent" w:customStyle="true">
    <w:name w:val="zzzz number lower alpha indent"/>
    <w:uiPriority w:val="99"/>
    <w:rsid w:val="008E5250"/>
    <w:pPr>
      <w:numPr>
        <w:numId w:val="9"/>
      </w:numPr>
    </w:pPr>
  </w:style>
  <w:style w:type="paragraph" w:styleId="Heading2notappearinginTOC" w:customStyle="true">
    <w:name w:val="Heading 2 (not appearing in TOC)"/>
    <w:next w:val="DJCSbody"/>
    <w:qFormat/>
    <w:rsid w:val="00BA5A04"/>
    <w:pPr>
      <w:spacing w:before="160" w:after="120"/>
      <w:ind w:left="851"/>
    </w:pPr>
    <w:rPr>
      <w:rFonts w:ascii="Arial" w:hAnsi="Arial"/>
      <w:b/>
      <w:color w:val="808080" w:themeColor="background1" w:themeShade="80"/>
      <w:sz w:val="28"/>
      <w:szCs w:val="28"/>
      <w:lang w:eastAsia="en-US"/>
    </w:rPr>
  </w:style>
  <w:style w:type="paragraph" w:styleId="DJCSsmallgapbetweentables" w:customStyle="true">
    <w:name w:val="DJCS small gap between tables"/>
    <w:basedOn w:val="DJCSbodynospace"/>
    <w:rsid w:val="002E4A35"/>
    <w:pPr>
      <w:spacing w:line="120" w:lineRule="atLeast"/>
    </w:pPr>
    <w:rPr>
      <w:sz w:val="12"/>
    </w:rPr>
  </w:style>
  <w:style w:type="numbering" w:styleId="zzDJRbullets" w:customStyle="true">
    <w:name w:val="zz DJR bullets"/>
    <w:uiPriority w:val="99"/>
    <w:rsid w:val="00246AB1"/>
    <w:pPr>
      <w:numPr>
        <w:numId w:val="10"/>
      </w:numPr>
    </w:pPr>
  </w:style>
  <w:style w:type="numbering" w:styleId="zznumberloweralpharoman" w:customStyle="true">
    <w:name w:val="zz number lower alpha roman"/>
    <w:uiPriority w:val="99"/>
    <w:rsid w:val="00BD1590"/>
    <w:pPr>
      <w:numPr>
        <w:numId w:val="11"/>
      </w:numPr>
    </w:pPr>
  </w:style>
  <w:style w:type="numbering" w:styleId="zzDJRnumberdigit" w:customStyle="true">
    <w:name w:val="zz DJR number digit"/>
    <w:uiPriority w:val="99"/>
    <w:rsid w:val="0092109A"/>
    <w:pPr>
      <w:numPr>
        <w:numId w:val="13"/>
      </w:numPr>
    </w:pPr>
  </w:style>
  <w:style w:type="character" w:styleId="DJCSbodyincontentcontrolbox" w:customStyle="true">
    <w:name w:val="DJCS body in content control box"/>
    <w:basedOn w:val="DefaultParagraphFont"/>
    <w:uiPriority w:val="1"/>
    <w:rsid w:val="004E634F"/>
    <w:rPr>
      <w:rFonts w:ascii="Arial" w:hAnsi="Arial"/>
      <w:b w:val="false"/>
      <w:caps w:val="false"/>
      <w:smallCaps w:val="false"/>
      <w:color w:val="000000" w:themeColor="text1"/>
      <w:sz w:val="20"/>
    </w:rPr>
  </w:style>
  <w:style w:type="paragraph" w:styleId="Caption">
    <w:name w:val="caption"/>
    <w:basedOn w:val="Boxtitle"/>
    <w:next w:val="Normal"/>
    <w:uiPriority w:val="35"/>
    <w:unhideWhenUsed/>
    <w:qFormat/>
    <w:rsid w:val="009D6F86"/>
    <w:pPr>
      <w:spacing w:before="200" w:after="100"/>
    </w:pPr>
    <w:rPr>
      <w:iCs w:val="false"/>
      <w:szCs w:val="18"/>
    </w:rPr>
  </w:style>
  <w:style w:type="paragraph" w:styleId="IntenseQuote">
    <w:name w:val="Intense Quote"/>
    <w:basedOn w:val="Normal"/>
    <w:next w:val="Normal"/>
    <w:link w:val="IntenseQuoteChar"/>
    <w:uiPriority w:val="60"/>
    <w:semiHidden/>
    <w:rsid w:val="004E634F"/>
    <w:pPr>
      <w:pBdr>
        <w:top w:val="single" w:color="007DC3" w:themeColor="accent1" w:sz="4" w:space="10"/>
        <w:bottom w:val="single" w:color="007DC3" w:themeColor="accent1" w:sz="4" w:space="10"/>
      </w:pBdr>
      <w:spacing w:before="360" w:after="360"/>
      <w:ind w:left="864" w:right="864"/>
      <w:jc w:val="center"/>
    </w:pPr>
    <w:rPr>
      <w:rFonts w:eastAsiaTheme="majorEastAsia" w:cstheme="majorBidi"/>
      <w:i/>
      <w:iCs/>
      <w:color w:val="007DC3" w:themeColor="accent1"/>
    </w:rPr>
  </w:style>
  <w:style w:type="character" w:styleId="IntenseQuoteChar" w:customStyle="true">
    <w:name w:val="Intense Quote Char"/>
    <w:basedOn w:val="DefaultParagraphFont"/>
    <w:link w:val="IntenseQuote"/>
    <w:uiPriority w:val="60"/>
    <w:semiHidden/>
    <w:rsid w:val="00024960"/>
    <w:rPr>
      <w:rFonts w:ascii="Cambria" w:hAnsi="Cambria" w:eastAsiaTheme="majorEastAsia" w:cstheme="majorBidi"/>
      <w:i/>
      <w:iCs/>
      <w:color w:val="007DC3" w:themeColor="accent1"/>
      <w:lang w:eastAsia="en-US"/>
    </w:rPr>
  </w:style>
  <w:style w:type="character" w:styleId="SubtleEmphasis">
    <w:name w:val="Subtle Emphasis"/>
    <w:basedOn w:val="DefaultParagraphFont"/>
    <w:uiPriority w:val="65"/>
    <w:semiHidden/>
    <w:rsid w:val="004E634F"/>
    <w:rPr>
      <w:i/>
      <w:iCs/>
      <w:color w:val="404040" w:themeColor="text1" w:themeTint="BF"/>
    </w:rPr>
  </w:style>
  <w:style w:type="character" w:styleId="IntenseEmphasis">
    <w:name w:val="Intense Emphasis"/>
    <w:basedOn w:val="DefaultParagraphFont"/>
    <w:uiPriority w:val="66"/>
    <w:semiHidden/>
    <w:rsid w:val="004E634F"/>
    <w:rPr>
      <w:i/>
      <w:iCs/>
      <w:color w:val="007DC3" w:themeColor="accent1"/>
    </w:rPr>
  </w:style>
  <w:style w:type="character" w:styleId="SubtleReference">
    <w:name w:val="Subtle Reference"/>
    <w:basedOn w:val="DefaultParagraphFont"/>
    <w:uiPriority w:val="67"/>
    <w:semiHidden/>
    <w:rsid w:val="004E634F"/>
    <w:rPr>
      <w:smallCaps/>
      <w:color w:val="5A5A5A" w:themeColor="text1" w:themeTint="A5"/>
    </w:rPr>
  </w:style>
  <w:style w:type="character" w:styleId="IntenseReference">
    <w:name w:val="Intense Reference"/>
    <w:basedOn w:val="DefaultParagraphFont"/>
    <w:uiPriority w:val="68"/>
    <w:semiHidden/>
    <w:qFormat/>
    <w:rsid w:val="00C40BFD"/>
    <w:rPr>
      <w:b/>
      <w:bCs/>
      <w:smallCaps/>
      <w:color w:val="007DC3" w:themeColor="accent1"/>
      <w:spacing w:val="5"/>
    </w:rPr>
  </w:style>
  <w:style w:type="character" w:styleId="BookTitle">
    <w:name w:val="Book Title"/>
    <w:basedOn w:val="DefaultParagraphFont"/>
    <w:uiPriority w:val="69"/>
    <w:semiHidden/>
    <w:qFormat/>
    <w:rsid w:val="00C40BFD"/>
    <w:rPr>
      <w:b/>
      <w:bCs/>
      <w:i/>
      <w:iCs/>
      <w:spacing w:val="5"/>
    </w:rPr>
  </w:style>
  <w:style w:type="paragraph" w:styleId="TOCHeading">
    <w:name w:val="TOC Heading"/>
    <w:basedOn w:val="Heading1"/>
    <w:next w:val="Normal"/>
    <w:uiPriority w:val="71"/>
    <w:semiHidden/>
    <w:unhideWhenUsed/>
    <w:qFormat/>
    <w:rsid w:val="00C40BFD"/>
    <w:pPr>
      <w:numPr>
        <w:numId w:val="0"/>
      </w:numPr>
      <w:spacing w:before="240" w:after="0" w:line="240" w:lineRule="auto"/>
      <w:outlineLvl w:val="9"/>
    </w:pPr>
    <w:rPr>
      <w:rFonts w:asciiTheme="majorHAnsi" w:hAnsiTheme="majorHAnsi" w:eastAsiaTheme="majorEastAsia" w:cstheme="majorBidi"/>
      <w:b w:val="false"/>
      <w:bCs w:val="false"/>
      <w:color w:val="005D92" w:themeColor="accent1" w:themeShade="BF"/>
      <w:kern w:val="0"/>
      <w:szCs w:val="32"/>
    </w:rPr>
  </w:style>
  <w:style w:type="paragraph" w:styleId="BalloonText">
    <w:name w:val="Balloon Text"/>
    <w:basedOn w:val="Normal"/>
    <w:link w:val="BalloonTextChar"/>
    <w:uiPriority w:val="99"/>
    <w:semiHidden/>
    <w:unhideWhenUsed/>
    <w:rsid w:val="00432D53"/>
    <w:rPr>
      <w:rFonts w:ascii="Tahoma" w:hAnsi="Tahoma" w:cs="Tahoma"/>
      <w:sz w:val="16"/>
      <w:szCs w:val="16"/>
    </w:rPr>
  </w:style>
  <w:style w:type="character" w:styleId="BalloonTextChar" w:customStyle="true">
    <w:name w:val="Balloon Text Char"/>
    <w:basedOn w:val="DefaultParagraphFont"/>
    <w:link w:val="BalloonText"/>
    <w:uiPriority w:val="99"/>
    <w:semiHidden/>
    <w:rsid w:val="00432D53"/>
    <w:rPr>
      <w:rFonts w:ascii="Tahoma" w:hAnsi="Tahoma" w:cs="Tahoma"/>
      <w:sz w:val="16"/>
      <w:szCs w:val="16"/>
      <w:lang w:eastAsia="en-US"/>
    </w:rPr>
  </w:style>
  <w:style w:type="character" w:styleId="PlaceholderText">
    <w:name w:val="Placeholder Text"/>
    <w:basedOn w:val="DefaultParagraphFont"/>
    <w:uiPriority w:val="99"/>
    <w:semiHidden/>
    <w:rsid w:val="002645BC"/>
    <w:rPr>
      <w:color w:val="808080"/>
    </w:rPr>
  </w:style>
  <w:style w:type="paragraph" w:styleId="Header">
    <w:name w:val="header"/>
    <w:basedOn w:val="Normal"/>
    <w:link w:val="HeaderChar"/>
    <w:uiPriority w:val="99"/>
    <w:unhideWhenUsed/>
    <w:rsid w:val="00B876F2"/>
    <w:pPr>
      <w:tabs>
        <w:tab w:val="center" w:pos="4513"/>
        <w:tab w:val="right" w:pos="9026"/>
      </w:tabs>
    </w:pPr>
  </w:style>
  <w:style w:type="character" w:styleId="HeaderChar" w:customStyle="true">
    <w:name w:val="Header Char"/>
    <w:basedOn w:val="DefaultParagraphFont"/>
    <w:link w:val="Header"/>
    <w:uiPriority w:val="99"/>
    <w:rsid w:val="00B876F2"/>
    <w:rPr>
      <w:rFonts w:ascii="Cambria" w:hAnsi="Cambria"/>
      <w:lang w:eastAsia="en-US"/>
    </w:rPr>
  </w:style>
  <w:style w:type="paragraph" w:styleId="Footer">
    <w:name w:val="footer"/>
    <w:basedOn w:val="Normal"/>
    <w:link w:val="FooterChar"/>
    <w:uiPriority w:val="99"/>
    <w:unhideWhenUsed/>
    <w:rsid w:val="00B876F2"/>
    <w:pPr>
      <w:tabs>
        <w:tab w:val="center" w:pos="4513"/>
        <w:tab w:val="right" w:pos="9026"/>
      </w:tabs>
    </w:pPr>
  </w:style>
  <w:style w:type="character" w:styleId="FooterChar" w:customStyle="true">
    <w:name w:val="Footer Char"/>
    <w:basedOn w:val="DefaultParagraphFont"/>
    <w:link w:val="Footer"/>
    <w:uiPriority w:val="99"/>
    <w:rsid w:val="00B876F2"/>
    <w:rPr>
      <w:rFonts w:ascii="Cambria" w:hAnsi="Cambria"/>
      <w:lang w:eastAsia="en-US"/>
    </w:rPr>
  </w:style>
  <w:style w:type="paragraph" w:styleId="TOC3">
    <w:name w:val="toc 3"/>
    <w:basedOn w:val="Normal"/>
    <w:next w:val="Normal"/>
    <w:autoRedefine/>
    <w:uiPriority w:val="39"/>
    <w:unhideWhenUsed/>
    <w:rsid w:val="00EE299E"/>
    <w:pPr>
      <w:tabs>
        <w:tab w:val="left" w:pos="567"/>
        <w:tab w:val="right" w:leader="dot" w:pos="10206"/>
      </w:tabs>
      <w:spacing w:after="100"/>
      <w:ind w:right="142"/>
    </w:pPr>
    <w:rPr>
      <w:rFonts w:ascii="Arial Nova" w:hAnsi="Arial Nova" w:cs="Arial"/>
      <w:noProof/>
    </w:rPr>
  </w:style>
  <w:style w:type="paragraph" w:styleId="DJCSguidancetext" w:customStyle="true">
    <w:name w:val="DJCS guidance text"/>
    <w:basedOn w:val="DJCSbody"/>
    <w:link w:val="DJCSguidancetextChar"/>
    <w:qFormat/>
    <w:rsid w:val="00695C29"/>
    <w:pPr>
      <w:spacing w:before="60" w:after="60"/>
    </w:pPr>
    <w:rPr>
      <w:i/>
      <w:vanish/>
      <w:color w:val="000000" w:themeColor="text1"/>
      <w:sz w:val="20"/>
    </w:rPr>
  </w:style>
  <w:style w:type="paragraph" w:styleId="DJRtablebullet2" w:customStyle="true">
    <w:name w:val="DJR table bullet 2"/>
    <w:basedOn w:val="DJCStabletext"/>
    <w:uiPriority w:val="11"/>
    <w:rsid w:val="00216CE8"/>
    <w:pPr>
      <w:tabs>
        <w:tab w:val="num" w:pos="227"/>
      </w:tabs>
      <w:ind w:left="454" w:hanging="227"/>
    </w:pPr>
  </w:style>
  <w:style w:type="character" w:styleId="DJCSbodyChar" w:customStyle="true">
    <w:name w:val="DJCS body Char"/>
    <w:basedOn w:val="DefaultParagraphFont"/>
    <w:link w:val="DJCSbody"/>
    <w:rsid w:val="009D6F86"/>
    <w:rPr>
      <w:rFonts w:ascii="Aptos Display" w:hAnsi="Aptos Display" w:eastAsia="Times"/>
      <w:sz w:val="24"/>
      <w:lang w:eastAsia="en-US"/>
    </w:rPr>
  </w:style>
  <w:style w:type="character" w:styleId="DJCSguidancetextChar" w:customStyle="true">
    <w:name w:val="DJCS guidance text Char"/>
    <w:basedOn w:val="DJCSbodyChar"/>
    <w:link w:val="DJCSguidancetext"/>
    <w:rsid w:val="00695C29"/>
    <w:rPr>
      <w:rFonts w:ascii="Arial" w:hAnsi="Arial" w:eastAsia="Times"/>
      <w:i/>
      <w:vanish/>
      <w:color w:val="000000" w:themeColor="text1"/>
      <w:sz w:val="22"/>
      <w:lang w:eastAsia="en-US"/>
    </w:rPr>
  </w:style>
  <w:style w:type="paragraph" w:styleId="DJCSbody-landscape" w:customStyle="true">
    <w:name w:val="DJCS body - landscape"/>
    <w:basedOn w:val="DJCSbody"/>
    <w:link w:val="DJCSbody-landscapeChar"/>
    <w:qFormat/>
    <w:rsid w:val="00705C12"/>
    <w:pPr>
      <w:ind w:left="0"/>
    </w:pPr>
  </w:style>
  <w:style w:type="character" w:styleId="DJCSbody-landscapeChar" w:customStyle="true">
    <w:name w:val="DJCS body - landscape Char"/>
    <w:basedOn w:val="DJCSbodyChar"/>
    <w:link w:val="DJCSbody-landscape"/>
    <w:rsid w:val="00705C12"/>
    <w:rPr>
      <w:rFonts w:ascii="Arial" w:hAnsi="Arial" w:eastAsia="Times"/>
      <w:sz w:val="22"/>
      <w:lang w:eastAsia="en-US"/>
    </w:rPr>
  </w:style>
  <w:style w:type="paragraph" w:styleId="TOC4">
    <w:name w:val="toc 4"/>
    <w:basedOn w:val="Normal"/>
    <w:next w:val="Normal"/>
    <w:autoRedefine/>
    <w:uiPriority w:val="39"/>
    <w:unhideWhenUsed/>
    <w:rsid w:val="00E312EC"/>
    <w:pPr>
      <w:spacing w:after="100" w:line="259" w:lineRule="auto"/>
      <w:ind w:left="660"/>
    </w:pPr>
    <w:rPr>
      <w:rFonts w:asciiTheme="minorHAnsi" w:hAnsiTheme="minorHAnsi" w:eastAsiaTheme="minorEastAsia" w:cstheme="minorBidi"/>
      <w:kern w:val="2"/>
      <w:sz w:val="22"/>
      <w:szCs w:val="22"/>
      <w:lang w:eastAsia="en-AU"/>
      <w14:ligatures w14:val="standardContextual"/>
    </w:rPr>
  </w:style>
  <w:style w:type="character" w:styleId="UnresolvedMention">
    <w:name w:val="Unresolved Mention"/>
    <w:basedOn w:val="DefaultParagraphFont"/>
    <w:uiPriority w:val="99"/>
    <w:semiHidden/>
    <w:unhideWhenUsed/>
    <w:rsid w:val="00E312EC"/>
    <w:rPr>
      <w:color w:val="605E5C"/>
      <w:shd w:val="clear" w:color="auto" w:fill="E1DFDD"/>
    </w:rPr>
  </w:style>
  <w:style w:type="character" w:styleId="FootnoteReference">
    <w:name w:val="footnote reference"/>
    <w:basedOn w:val="DefaultParagraphFont"/>
    <w:uiPriority w:val="8"/>
    <w:semiHidden/>
    <w:unhideWhenUsed/>
    <w:rsid w:val="00BD02CF"/>
    <w:rPr>
      <w:vertAlign w:val="superscript"/>
    </w:rPr>
  </w:style>
  <w:style w:type="paragraph" w:styleId="NormalWeb">
    <w:name w:val="Normal (Web)"/>
    <w:basedOn w:val="Normal"/>
    <w:uiPriority w:val="99"/>
    <w:semiHidden/>
    <w:unhideWhenUsed/>
    <w:rsid w:val="007D0048"/>
    <w:pPr>
      <w:spacing w:before="100" w:beforeAutospacing="true" w:after="100" w:afterAutospacing="true"/>
    </w:pPr>
    <w:rPr>
      <w:rFonts w:ascii="Times New Roman" w:hAnsi="Times New Roman"/>
      <w:sz w:val="24"/>
      <w:szCs w:val="24"/>
      <w:lang w:eastAsia="en-AU"/>
    </w:rPr>
  </w:style>
  <w:style w:type="paragraph" w:styleId="Pa0" w:customStyle="true">
    <w:name w:val="Pa0"/>
    <w:basedOn w:val="Normal"/>
    <w:next w:val="Normal"/>
    <w:uiPriority w:val="99"/>
    <w:rsid w:val="00507DEE"/>
    <w:pPr>
      <w:autoSpaceDE w:val="false"/>
      <w:autoSpaceDN w:val="false"/>
      <w:adjustRightInd w:val="false"/>
      <w:spacing w:line="221" w:lineRule="atLeast"/>
    </w:pPr>
    <w:rPr>
      <w:rFonts w:ascii="Museo 300" w:hAnsi="Museo 300"/>
      <w:sz w:val="24"/>
      <w:szCs w:val="24"/>
      <w:lang w:eastAsia="en-AU"/>
    </w:rPr>
  </w:style>
  <w:style w:type="paragraph" w:styleId="Default" w:customStyle="true">
    <w:name w:val="Default"/>
    <w:rsid w:val="006D6F80"/>
    <w:pPr>
      <w:autoSpaceDE w:val="false"/>
      <w:autoSpaceDN w:val="false"/>
      <w:adjustRightInd w:val="false"/>
    </w:pPr>
    <w:rPr>
      <w:rFonts w:ascii="Arial" w:hAnsi="Arial" w:cs="Arial"/>
      <w:color w:val="000000"/>
      <w:sz w:val="24"/>
      <w:szCs w:val="24"/>
    </w:rPr>
  </w:style>
  <w:style w:type="character" w:styleId="CommentReference">
    <w:name w:val="annotation reference"/>
    <w:basedOn w:val="DefaultParagraphFont"/>
    <w:uiPriority w:val="99"/>
    <w:semiHidden/>
    <w:unhideWhenUsed/>
    <w:rsid w:val="007F57FC"/>
    <w:rPr>
      <w:sz w:val="16"/>
      <w:szCs w:val="16"/>
    </w:rPr>
  </w:style>
  <w:style w:type="paragraph" w:styleId="CommentText">
    <w:name w:val="annotation text"/>
    <w:basedOn w:val="Normal"/>
    <w:link w:val="CommentTextChar"/>
    <w:uiPriority w:val="99"/>
    <w:unhideWhenUsed/>
    <w:rsid w:val="007F57FC"/>
  </w:style>
  <w:style w:type="character" w:styleId="CommentTextChar" w:customStyle="true">
    <w:name w:val="Comment Text Char"/>
    <w:basedOn w:val="DefaultParagraphFont"/>
    <w:link w:val="CommentText"/>
    <w:uiPriority w:val="99"/>
    <w:rsid w:val="007F57FC"/>
    <w:rPr>
      <w:rFonts w:ascii="Cambria" w:hAnsi="Cambria"/>
      <w:lang w:eastAsia="en-US"/>
    </w:rPr>
  </w:style>
  <w:style w:type="paragraph" w:styleId="CommentSubject">
    <w:name w:val="annotation subject"/>
    <w:basedOn w:val="CommentText"/>
    <w:next w:val="CommentText"/>
    <w:link w:val="CommentSubjectChar"/>
    <w:uiPriority w:val="99"/>
    <w:semiHidden/>
    <w:unhideWhenUsed/>
    <w:rsid w:val="007F57FC"/>
    <w:rPr>
      <w:b/>
      <w:bCs/>
    </w:rPr>
  </w:style>
  <w:style w:type="character" w:styleId="CommentSubjectChar" w:customStyle="true">
    <w:name w:val="Comment Subject Char"/>
    <w:basedOn w:val="CommentTextChar"/>
    <w:link w:val="CommentSubject"/>
    <w:uiPriority w:val="99"/>
    <w:semiHidden/>
    <w:rsid w:val="007F57FC"/>
    <w:rPr>
      <w:rFonts w:ascii="Cambria" w:hAnsi="Cambria"/>
      <w:b/>
      <w:bCs/>
      <w:lang w:eastAsia="en-US"/>
    </w:rPr>
  </w:style>
  <w:style w:type="character" w:styleId="Mention">
    <w:name w:val="Mention"/>
    <w:basedOn w:val="DefaultParagraphFont"/>
    <w:uiPriority w:val="99"/>
    <w:unhideWhenUsed/>
    <w:rsid w:val="007F57FC"/>
    <w:rPr>
      <w:color w:val="2B579A"/>
      <w:shd w:val="clear" w:color="auto" w:fill="E1DFDD"/>
    </w:rPr>
  </w:style>
  <w:style w:type="paragraph" w:styleId="paragraph" w:customStyle="true">
    <w:name w:val="paragraph"/>
    <w:basedOn w:val="Normal"/>
    <w:rsid w:val="006A7731"/>
    <w:pPr>
      <w:spacing w:before="100" w:beforeAutospacing="true" w:after="100" w:afterAutospacing="true"/>
    </w:pPr>
    <w:rPr>
      <w:rFonts w:ascii="Times New Roman" w:hAnsi="Times New Roman"/>
      <w:sz w:val="24"/>
      <w:szCs w:val="24"/>
      <w:lang w:eastAsia="en-AU"/>
    </w:rPr>
  </w:style>
  <w:style w:type="character" w:styleId="normaltextrun" w:customStyle="true">
    <w:name w:val="normaltextrun"/>
    <w:basedOn w:val="DefaultParagraphFont"/>
    <w:rsid w:val="006A7731"/>
  </w:style>
  <w:style w:type="character" w:styleId="eop" w:customStyle="true">
    <w:name w:val="eop"/>
    <w:basedOn w:val="DefaultParagraphFont"/>
    <w:rsid w:val="006A7731"/>
  </w:style>
  <w:style w:type="paragraph" w:styleId="ListParagraph">
    <w:name w:val="List Paragraph"/>
    <w:basedOn w:val="Normal"/>
    <w:uiPriority w:val="72"/>
    <w:semiHidden/>
    <w:rsid w:val="00F10A03"/>
    <w:pPr>
      <w:ind w:left="720"/>
      <w:contextualSpacing/>
    </w:pPr>
  </w:style>
  <w:style w:type="paragraph" w:styleId="TableofFigures">
    <w:name w:val="table of figures"/>
    <w:basedOn w:val="Boxtitle"/>
    <w:next w:val="Normal"/>
    <w:uiPriority w:val="99"/>
    <w:unhideWhenUsed/>
    <w:rsid w:val="00E87E06"/>
    <w:pPr>
      <w:spacing w:after="0" w:line="200" w:lineRule="atLeast"/>
    </w:pPr>
    <w:rPr>
      <w:sz w:val="16"/>
    </w:rPr>
  </w:style>
  <w:style w:type="paragraph" w:styleId="Revision">
    <w:name w:val="Revision"/>
    <w:hidden/>
    <w:uiPriority w:val="71"/>
    <w:semiHidden/>
    <w:rsid w:val="002825E6"/>
    <w:rPr>
      <w:rFonts w:ascii="Cambria" w:hAnsi="Cambria"/>
      <w:lang w:eastAsia="en-US"/>
    </w:rPr>
  </w:style>
</w:styles>
</file>

<file path=word/webSettings.xml><?xml version="1.0" encoding="utf-8"?>
<w:webSettings xmlns:w="http://schemas.openxmlformats.org/wordprocessingml/2006/main" xmlns:m="http://schemas.openxmlformats.org/officeDocument/2006/math" xmlns:w15="http://schemas.microsoft.com/office/word/2012/wordml" xmlns:w14="http://schemas.microsoft.com/office/word/2010/wordml" xmlns:sl="http://schemas.openxmlformats.org/schemaLibrary/2006/main" xmlns:mc="http://schemas.openxmlformats.org/markup-compatibility/2006" xmlns:r="http://schemas.openxmlformats.org/officeDocument/2006/relationships" xmlns:wp="http://schemas.openxmlformats.org/drawingml/2006/wordprocessingDrawing" xmlns:a="http://schemas.openxmlformats.org/drawingml/2006/main" xmlns:wp14="http://schemas.microsoft.com/office/word/2010/wordprocessingDrawing">
  <w:divs>
    <w:div w:id="10497866">
      <w:bodyDiv w:val="true"/>
      <w:marLeft w:val="0"/>
      <w:marRight w:val="0"/>
      <w:marTop w:val="0"/>
      <w:marBottom w:val="0"/>
      <w:divBdr>
        <w:top w:val="none" w:color="auto" w:sz="0" w:space="0"/>
        <w:left w:val="none" w:color="auto" w:sz="0" w:space="0"/>
        <w:bottom w:val="none" w:color="auto" w:sz="0" w:space="0"/>
        <w:right w:val="none" w:color="auto" w:sz="0" w:space="0"/>
      </w:divBdr>
    </w:div>
    <w:div w:id="14622484">
      <w:bodyDiv w:val="true"/>
      <w:marLeft w:val="0"/>
      <w:marRight w:val="0"/>
      <w:marTop w:val="0"/>
      <w:marBottom w:val="0"/>
      <w:divBdr>
        <w:top w:val="none" w:color="auto" w:sz="0" w:space="0"/>
        <w:left w:val="none" w:color="auto" w:sz="0" w:space="0"/>
        <w:bottom w:val="none" w:color="auto" w:sz="0" w:space="0"/>
        <w:right w:val="none" w:color="auto" w:sz="0" w:space="0"/>
      </w:divBdr>
    </w:div>
    <w:div w:id="15353562">
      <w:bodyDiv w:val="true"/>
      <w:marLeft w:val="0"/>
      <w:marRight w:val="0"/>
      <w:marTop w:val="0"/>
      <w:marBottom w:val="0"/>
      <w:divBdr>
        <w:top w:val="none" w:color="auto" w:sz="0" w:space="0"/>
        <w:left w:val="none" w:color="auto" w:sz="0" w:space="0"/>
        <w:bottom w:val="none" w:color="auto" w:sz="0" w:space="0"/>
        <w:right w:val="none" w:color="auto" w:sz="0" w:space="0"/>
      </w:divBdr>
    </w:div>
    <w:div w:id="32537035">
      <w:bodyDiv w:val="true"/>
      <w:marLeft w:val="0"/>
      <w:marRight w:val="0"/>
      <w:marTop w:val="0"/>
      <w:marBottom w:val="0"/>
      <w:divBdr>
        <w:top w:val="none" w:color="auto" w:sz="0" w:space="0"/>
        <w:left w:val="none" w:color="auto" w:sz="0" w:space="0"/>
        <w:bottom w:val="none" w:color="auto" w:sz="0" w:space="0"/>
        <w:right w:val="none" w:color="auto" w:sz="0" w:space="0"/>
      </w:divBdr>
    </w:div>
    <w:div w:id="53165041">
      <w:bodyDiv w:val="true"/>
      <w:marLeft w:val="0"/>
      <w:marRight w:val="0"/>
      <w:marTop w:val="0"/>
      <w:marBottom w:val="0"/>
      <w:divBdr>
        <w:top w:val="none" w:color="auto" w:sz="0" w:space="0"/>
        <w:left w:val="none" w:color="auto" w:sz="0" w:space="0"/>
        <w:bottom w:val="none" w:color="auto" w:sz="0" w:space="0"/>
        <w:right w:val="none" w:color="auto" w:sz="0" w:space="0"/>
      </w:divBdr>
    </w:div>
    <w:div w:id="53704144">
      <w:bodyDiv w:val="true"/>
      <w:marLeft w:val="0"/>
      <w:marRight w:val="0"/>
      <w:marTop w:val="0"/>
      <w:marBottom w:val="0"/>
      <w:divBdr>
        <w:top w:val="none" w:color="auto" w:sz="0" w:space="0"/>
        <w:left w:val="none" w:color="auto" w:sz="0" w:space="0"/>
        <w:bottom w:val="none" w:color="auto" w:sz="0" w:space="0"/>
        <w:right w:val="none" w:color="auto" w:sz="0" w:space="0"/>
      </w:divBdr>
    </w:div>
    <w:div w:id="70782218">
      <w:bodyDiv w:val="true"/>
      <w:marLeft w:val="0"/>
      <w:marRight w:val="0"/>
      <w:marTop w:val="0"/>
      <w:marBottom w:val="0"/>
      <w:divBdr>
        <w:top w:val="none" w:color="auto" w:sz="0" w:space="0"/>
        <w:left w:val="none" w:color="auto" w:sz="0" w:space="0"/>
        <w:bottom w:val="none" w:color="auto" w:sz="0" w:space="0"/>
        <w:right w:val="none" w:color="auto" w:sz="0" w:space="0"/>
      </w:divBdr>
    </w:div>
    <w:div w:id="78724336">
      <w:bodyDiv w:val="true"/>
      <w:marLeft w:val="0"/>
      <w:marRight w:val="0"/>
      <w:marTop w:val="0"/>
      <w:marBottom w:val="0"/>
      <w:divBdr>
        <w:top w:val="none" w:color="auto" w:sz="0" w:space="0"/>
        <w:left w:val="none" w:color="auto" w:sz="0" w:space="0"/>
        <w:bottom w:val="none" w:color="auto" w:sz="0" w:space="0"/>
        <w:right w:val="none" w:color="auto" w:sz="0" w:space="0"/>
      </w:divBdr>
    </w:div>
    <w:div w:id="79522097">
      <w:bodyDiv w:val="true"/>
      <w:marLeft w:val="0"/>
      <w:marRight w:val="0"/>
      <w:marTop w:val="0"/>
      <w:marBottom w:val="0"/>
      <w:divBdr>
        <w:top w:val="none" w:color="auto" w:sz="0" w:space="0"/>
        <w:left w:val="none" w:color="auto" w:sz="0" w:space="0"/>
        <w:bottom w:val="none" w:color="auto" w:sz="0" w:space="0"/>
        <w:right w:val="none" w:color="auto" w:sz="0" w:space="0"/>
      </w:divBdr>
    </w:div>
    <w:div w:id="88504477">
      <w:bodyDiv w:val="true"/>
      <w:marLeft w:val="0"/>
      <w:marRight w:val="0"/>
      <w:marTop w:val="0"/>
      <w:marBottom w:val="0"/>
      <w:divBdr>
        <w:top w:val="none" w:color="auto" w:sz="0" w:space="0"/>
        <w:left w:val="none" w:color="auto" w:sz="0" w:space="0"/>
        <w:bottom w:val="none" w:color="auto" w:sz="0" w:space="0"/>
        <w:right w:val="none" w:color="auto" w:sz="0" w:space="0"/>
      </w:divBdr>
    </w:div>
    <w:div w:id="98109618">
      <w:bodyDiv w:val="true"/>
      <w:marLeft w:val="0"/>
      <w:marRight w:val="0"/>
      <w:marTop w:val="0"/>
      <w:marBottom w:val="0"/>
      <w:divBdr>
        <w:top w:val="none" w:color="auto" w:sz="0" w:space="0"/>
        <w:left w:val="none" w:color="auto" w:sz="0" w:space="0"/>
        <w:bottom w:val="none" w:color="auto" w:sz="0" w:space="0"/>
        <w:right w:val="none" w:color="auto" w:sz="0" w:space="0"/>
      </w:divBdr>
    </w:div>
    <w:div w:id="99374300">
      <w:bodyDiv w:val="true"/>
      <w:marLeft w:val="0"/>
      <w:marRight w:val="0"/>
      <w:marTop w:val="0"/>
      <w:marBottom w:val="0"/>
      <w:divBdr>
        <w:top w:val="none" w:color="auto" w:sz="0" w:space="0"/>
        <w:left w:val="none" w:color="auto" w:sz="0" w:space="0"/>
        <w:bottom w:val="none" w:color="auto" w:sz="0" w:space="0"/>
        <w:right w:val="none" w:color="auto" w:sz="0" w:space="0"/>
      </w:divBdr>
    </w:div>
    <w:div w:id="130100483">
      <w:bodyDiv w:val="true"/>
      <w:marLeft w:val="0"/>
      <w:marRight w:val="0"/>
      <w:marTop w:val="0"/>
      <w:marBottom w:val="0"/>
      <w:divBdr>
        <w:top w:val="none" w:color="auto" w:sz="0" w:space="0"/>
        <w:left w:val="none" w:color="auto" w:sz="0" w:space="0"/>
        <w:bottom w:val="none" w:color="auto" w:sz="0" w:space="0"/>
        <w:right w:val="none" w:color="auto" w:sz="0" w:space="0"/>
      </w:divBdr>
    </w:div>
    <w:div w:id="139348899">
      <w:bodyDiv w:val="true"/>
      <w:marLeft w:val="0"/>
      <w:marRight w:val="0"/>
      <w:marTop w:val="0"/>
      <w:marBottom w:val="0"/>
      <w:divBdr>
        <w:top w:val="none" w:color="auto" w:sz="0" w:space="0"/>
        <w:left w:val="none" w:color="auto" w:sz="0" w:space="0"/>
        <w:bottom w:val="none" w:color="auto" w:sz="0" w:space="0"/>
        <w:right w:val="none" w:color="auto" w:sz="0" w:space="0"/>
      </w:divBdr>
      <w:divsChild>
        <w:div w:id="163473419">
          <w:marLeft w:val="0"/>
          <w:marRight w:val="0"/>
          <w:marTop w:val="0"/>
          <w:marBottom w:val="0"/>
          <w:divBdr>
            <w:top w:val="none" w:color="auto" w:sz="0" w:space="0"/>
            <w:left w:val="none" w:color="auto" w:sz="0" w:space="0"/>
            <w:bottom w:val="none" w:color="auto" w:sz="0" w:space="0"/>
            <w:right w:val="none" w:color="auto" w:sz="0" w:space="0"/>
          </w:divBdr>
          <w:divsChild>
            <w:div w:id="1995209957">
              <w:marLeft w:val="0"/>
              <w:marRight w:val="0"/>
              <w:marTop w:val="0"/>
              <w:marBottom w:val="0"/>
              <w:divBdr>
                <w:top w:val="none" w:color="auto" w:sz="0" w:space="0"/>
                <w:left w:val="none" w:color="auto" w:sz="0" w:space="0"/>
                <w:bottom w:val="none" w:color="auto" w:sz="0" w:space="0"/>
                <w:right w:val="none" w:color="auto" w:sz="0" w:space="0"/>
              </w:divBdr>
              <w:divsChild>
                <w:div w:id="1190022753">
                  <w:marLeft w:val="0"/>
                  <w:marRight w:val="0"/>
                  <w:marTop w:val="0"/>
                  <w:marBottom w:val="0"/>
                  <w:divBdr>
                    <w:top w:val="none" w:color="auto" w:sz="0" w:space="0"/>
                    <w:left w:val="none" w:color="auto" w:sz="0" w:space="0"/>
                    <w:bottom w:val="none" w:color="auto" w:sz="0" w:space="0"/>
                    <w:right w:val="none" w:color="auto" w:sz="0" w:space="0"/>
                  </w:divBdr>
                  <w:divsChild>
                    <w:div w:id="542138837">
                      <w:marLeft w:val="0"/>
                      <w:marRight w:val="0"/>
                      <w:marTop w:val="0"/>
                      <w:marBottom w:val="0"/>
                      <w:divBdr>
                        <w:top w:val="none" w:color="auto" w:sz="0" w:space="0"/>
                        <w:left w:val="none" w:color="auto" w:sz="0" w:space="0"/>
                        <w:bottom w:val="none" w:color="auto" w:sz="0" w:space="0"/>
                        <w:right w:val="none" w:color="auto" w:sz="0" w:space="0"/>
                      </w:divBdr>
                      <w:divsChild>
                        <w:div w:id="1344475218">
                          <w:marLeft w:val="0"/>
                          <w:marRight w:val="0"/>
                          <w:marTop w:val="0"/>
                          <w:marBottom w:val="0"/>
                          <w:divBdr>
                            <w:top w:val="none" w:color="auto" w:sz="0" w:space="0"/>
                            <w:left w:val="none" w:color="auto" w:sz="0" w:space="0"/>
                            <w:bottom w:val="none" w:color="auto" w:sz="0" w:space="0"/>
                            <w:right w:val="none" w:color="auto" w:sz="0" w:space="0"/>
                          </w:divBdr>
                          <w:divsChild>
                            <w:div w:id="1990013380">
                              <w:marLeft w:val="0"/>
                              <w:marRight w:val="0"/>
                              <w:marTop w:val="0"/>
                              <w:marBottom w:val="0"/>
                              <w:divBdr>
                                <w:top w:val="none" w:color="auto" w:sz="0" w:space="0"/>
                                <w:left w:val="none" w:color="auto" w:sz="0" w:space="0"/>
                                <w:bottom w:val="none" w:color="auto" w:sz="0" w:space="0"/>
                                <w:right w:val="none" w:color="auto" w:sz="0" w:space="0"/>
                              </w:divBdr>
                            </w:div>
                          </w:divsChild>
                        </w:div>
                      </w:divsChild>
                    </w:div>
                  </w:divsChild>
                </w:div>
              </w:divsChild>
            </w:div>
          </w:divsChild>
        </w:div>
      </w:divsChild>
    </w:div>
    <w:div w:id="145558795">
      <w:bodyDiv w:val="true"/>
      <w:marLeft w:val="0"/>
      <w:marRight w:val="0"/>
      <w:marTop w:val="0"/>
      <w:marBottom w:val="0"/>
      <w:divBdr>
        <w:top w:val="none" w:color="auto" w:sz="0" w:space="0"/>
        <w:left w:val="none" w:color="auto" w:sz="0" w:space="0"/>
        <w:bottom w:val="none" w:color="auto" w:sz="0" w:space="0"/>
        <w:right w:val="none" w:color="auto" w:sz="0" w:space="0"/>
      </w:divBdr>
    </w:div>
    <w:div w:id="156697586">
      <w:bodyDiv w:val="true"/>
      <w:marLeft w:val="0"/>
      <w:marRight w:val="0"/>
      <w:marTop w:val="0"/>
      <w:marBottom w:val="0"/>
      <w:divBdr>
        <w:top w:val="none" w:color="auto" w:sz="0" w:space="0"/>
        <w:left w:val="none" w:color="auto" w:sz="0" w:space="0"/>
        <w:bottom w:val="none" w:color="auto" w:sz="0" w:space="0"/>
        <w:right w:val="none" w:color="auto" w:sz="0" w:space="0"/>
      </w:divBdr>
    </w:div>
    <w:div w:id="159733910">
      <w:bodyDiv w:val="true"/>
      <w:marLeft w:val="0"/>
      <w:marRight w:val="0"/>
      <w:marTop w:val="0"/>
      <w:marBottom w:val="0"/>
      <w:divBdr>
        <w:top w:val="none" w:color="auto" w:sz="0" w:space="0"/>
        <w:left w:val="none" w:color="auto" w:sz="0" w:space="0"/>
        <w:bottom w:val="none" w:color="auto" w:sz="0" w:space="0"/>
        <w:right w:val="none" w:color="auto" w:sz="0" w:space="0"/>
      </w:divBdr>
    </w:div>
    <w:div w:id="159855655">
      <w:bodyDiv w:val="true"/>
      <w:marLeft w:val="0"/>
      <w:marRight w:val="0"/>
      <w:marTop w:val="0"/>
      <w:marBottom w:val="0"/>
      <w:divBdr>
        <w:top w:val="none" w:color="auto" w:sz="0" w:space="0"/>
        <w:left w:val="none" w:color="auto" w:sz="0" w:space="0"/>
        <w:bottom w:val="none" w:color="auto" w:sz="0" w:space="0"/>
        <w:right w:val="none" w:color="auto" w:sz="0" w:space="0"/>
      </w:divBdr>
    </w:div>
    <w:div w:id="161631178">
      <w:bodyDiv w:val="true"/>
      <w:marLeft w:val="0"/>
      <w:marRight w:val="0"/>
      <w:marTop w:val="0"/>
      <w:marBottom w:val="0"/>
      <w:divBdr>
        <w:top w:val="none" w:color="auto" w:sz="0" w:space="0"/>
        <w:left w:val="none" w:color="auto" w:sz="0" w:space="0"/>
        <w:bottom w:val="none" w:color="auto" w:sz="0" w:space="0"/>
        <w:right w:val="none" w:color="auto" w:sz="0" w:space="0"/>
      </w:divBdr>
    </w:div>
    <w:div w:id="163709829">
      <w:bodyDiv w:val="true"/>
      <w:marLeft w:val="0"/>
      <w:marRight w:val="0"/>
      <w:marTop w:val="0"/>
      <w:marBottom w:val="0"/>
      <w:divBdr>
        <w:top w:val="none" w:color="auto" w:sz="0" w:space="0"/>
        <w:left w:val="none" w:color="auto" w:sz="0" w:space="0"/>
        <w:bottom w:val="none" w:color="auto" w:sz="0" w:space="0"/>
        <w:right w:val="none" w:color="auto" w:sz="0" w:space="0"/>
      </w:divBdr>
    </w:div>
    <w:div w:id="182473884">
      <w:bodyDiv w:val="true"/>
      <w:marLeft w:val="0"/>
      <w:marRight w:val="0"/>
      <w:marTop w:val="0"/>
      <w:marBottom w:val="0"/>
      <w:divBdr>
        <w:top w:val="none" w:color="auto" w:sz="0" w:space="0"/>
        <w:left w:val="none" w:color="auto" w:sz="0" w:space="0"/>
        <w:bottom w:val="none" w:color="auto" w:sz="0" w:space="0"/>
        <w:right w:val="none" w:color="auto" w:sz="0" w:space="0"/>
      </w:divBdr>
    </w:div>
    <w:div w:id="193856957">
      <w:bodyDiv w:val="true"/>
      <w:marLeft w:val="0"/>
      <w:marRight w:val="0"/>
      <w:marTop w:val="0"/>
      <w:marBottom w:val="0"/>
      <w:divBdr>
        <w:top w:val="none" w:color="auto" w:sz="0" w:space="0"/>
        <w:left w:val="none" w:color="auto" w:sz="0" w:space="0"/>
        <w:bottom w:val="none" w:color="auto" w:sz="0" w:space="0"/>
        <w:right w:val="none" w:color="auto" w:sz="0" w:space="0"/>
      </w:divBdr>
    </w:div>
    <w:div w:id="194196045">
      <w:bodyDiv w:val="true"/>
      <w:marLeft w:val="0"/>
      <w:marRight w:val="0"/>
      <w:marTop w:val="0"/>
      <w:marBottom w:val="0"/>
      <w:divBdr>
        <w:top w:val="none" w:color="auto" w:sz="0" w:space="0"/>
        <w:left w:val="none" w:color="auto" w:sz="0" w:space="0"/>
        <w:bottom w:val="none" w:color="auto" w:sz="0" w:space="0"/>
        <w:right w:val="none" w:color="auto" w:sz="0" w:space="0"/>
      </w:divBdr>
    </w:div>
    <w:div w:id="201287290">
      <w:bodyDiv w:val="true"/>
      <w:marLeft w:val="0"/>
      <w:marRight w:val="0"/>
      <w:marTop w:val="0"/>
      <w:marBottom w:val="0"/>
      <w:divBdr>
        <w:top w:val="none" w:color="auto" w:sz="0" w:space="0"/>
        <w:left w:val="none" w:color="auto" w:sz="0" w:space="0"/>
        <w:bottom w:val="none" w:color="auto" w:sz="0" w:space="0"/>
        <w:right w:val="none" w:color="auto" w:sz="0" w:space="0"/>
      </w:divBdr>
    </w:div>
    <w:div w:id="214515190">
      <w:bodyDiv w:val="true"/>
      <w:marLeft w:val="0"/>
      <w:marRight w:val="0"/>
      <w:marTop w:val="0"/>
      <w:marBottom w:val="0"/>
      <w:divBdr>
        <w:top w:val="none" w:color="auto" w:sz="0" w:space="0"/>
        <w:left w:val="none" w:color="auto" w:sz="0" w:space="0"/>
        <w:bottom w:val="none" w:color="auto" w:sz="0" w:space="0"/>
        <w:right w:val="none" w:color="auto" w:sz="0" w:space="0"/>
      </w:divBdr>
    </w:div>
    <w:div w:id="223640603">
      <w:bodyDiv w:val="true"/>
      <w:marLeft w:val="0"/>
      <w:marRight w:val="0"/>
      <w:marTop w:val="0"/>
      <w:marBottom w:val="0"/>
      <w:divBdr>
        <w:top w:val="none" w:color="auto" w:sz="0" w:space="0"/>
        <w:left w:val="none" w:color="auto" w:sz="0" w:space="0"/>
        <w:bottom w:val="none" w:color="auto" w:sz="0" w:space="0"/>
        <w:right w:val="none" w:color="auto" w:sz="0" w:space="0"/>
      </w:divBdr>
    </w:div>
    <w:div w:id="253631361">
      <w:bodyDiv w:val="true"/>
      <w:marLeft w:val="0"/>
      <w:marRight w:val="0"/>
      <w:marTop w:val="0"/>
      <w:marBottom w:val="0"/>
      <w:divBdr>
        <w:top w:val="none" w:color="auto" w:sz="0" w:space="0"/>
        <w:left w:val="none" w:color="auto" w:sz="0" w:space="0"/>
        <w:bottom w:val="none" w:color="auto" w:sz="0" w:space="0"/>
        <w:right w:val="none" w:color="auto" w:sz="0" w:space="0"/>
      </w:divBdr>
    </w:div>
    <w:div w:id="273638648">
      <w:bodyDiv w:val="true"/>
      <w:marLeft w:val="0"/>
      <w:marRight w:val="0"/>
      <w:marTop w:val="0"/>
      <w:marBottom w:val="0"/>
      <w:divBdr>
        <w:top w:val="none" w:color="auto" w:sz="0" w:space="0"/>
        <w:left w:val="none" w:color="auto" w:sz="0" w:space="0"/>
        <w:bottom w:val="none" w:color="auto" w:sz="0" w:space="0"/>
        <w:right w:val="none" w:color="auto" w:sz="0" w:space="0"/>
      </w:divBdr>
    </w:div>
    <w:div w:id="306131596">
      <w:bodyDiv w:val="true"/>
      <w:marLeft w:val="0"/>
      <w:marRight w:val="0"/>
      <w:marTop w:val="0"/>
      <w:marBottom w:val="0"/>
      <w:divBdr>
        <w:top w:val="none" w:color="auto" w:sz="0" w:space="0"/>
        <w:left w:val="none" w:color="auto" w:sz="0" w:space="0"/>
        <w:bottom w:val="none" w:color="auto" w:sz="0" w:space="0"/>
        <w:right w:val="none" w:color="auto" w:sz="0" w:space="0"/>
      </w:divBdr>
    </w:div>
    <w:div w:id="314531394">
      <w:bodyDiv w:val="true"/>
      <w:marLeft w:val="0"/>
      <w:marRight w:val="0"/>
      <w:marTop w:val="0"/>
      <w:marBottom w:val="0"/>
      <w:divBdr>
        <w:top w:val="none" w:color="auto" w:sz="0" w:space="0"/>
        <w:left w:val="none" w:color="auto" w:sz="0" w:space="0"/>
        <w:bottom w:val="none" w:color="auto" w:sz="0" w:space="0"/>
        <w:right w:val="none" w:color="auto" w:sz="0" w:space="0"/>
      </w:divBdr>
    </w:div>
    <w:div w:id="318657329">
      <w:bodyDiv w:val="true"/>
      <w:marLeft w:val="0"/>
      <w:marRight w:val="0"/>
      <w:marTop w:val="0"/>
      <w:marBottom w:val="0"/>
      <w:divBdr>
        <w:top w:val="none" w:color="auto" w:sz="0" w:space="0"/>
        <w:left w:val="none" w:color="auto" w:sz="0" w:space="0"/>
        <w:bottom w:val="none" w:color="auto" w:sz="0" w:space="0"/>
        <w:right w:val="none" w:color="auto" w:sz="0" w:space="0"/>
      </w:divBdr>
    </w:div>
    <w:div w:id="322901626">
      <w:bodyDiv w:val="true"/>
      <w:marLeft w:val="0"/>
      <w:marRight w:val="0"/>
      <w:marTop w:val="0"/>
      <w:marBottom w:val="0"/>
      <w:divBdr>
        <w:top w:val="none" w:color="auto" w:sz="0" w:space="0"/>
        <w:left w:val="none" w:color="auto" w:sz="0" w:space="0"/>
        <w:bottom w:val="none" w:color="auto" w:sz="0" w:space="0"/>
        <w:right w:val="none" w:color="auto" w:sz="0" w:space="0"/>
      </w:divBdr>
    </w:div>
    <w:div w:id="344554804">
      <w:bodyDiv w:val="true"/>
      <w:marLeft w:val="0"/>
      <w:marRight w:val="0"/>
      <w:marTop w:val="0"/>
      <w:marBottom w:val="0"/>
      <w:divBdr>
        <w:top w:val="none" w:color="auto" w:sz="0" w:space="0"/>
        <w:left w:val="none" w:color="auto" w:sz="0" w:space="0"/>
        <w:bottom w:val="none" w:color="auto" w:sz="0" w:space="0"/>
        <w:right w:val="none" w:color="auto" w:sz="0" w:space="0"/>
      </w:divBdr>
    </w:div>
    <w:div w:id="352192419">
      <w:bodyDiv w:val="true"/>
      <w:marLeft w:val="0"/>
      <w:marRight w:val="0"/>
      <w:marTop w:val="0"/>
      <w:marBottom w:val="0"/>
      <w:divBdr>
        <w:top w:val="none" w:color="auto" w:sz="0" w:space="0"/>
        <w:left w:val="none" w:color="auto" w:sz="0" w:space="0"/>
        <w:bottom w:val="none" w:color="auto" w:sz="0" w:space="0"/>
        <w:right w:val="none" w:color="auto" w:sz="0" w:space="0"/>
      </w:divBdr>
      <w:divsChild>
        <w:div w:id="1919513722">
          <w:marLeft w:val="0"/>
          <w:marRight w:val="0"/>
          <w:marTop w:val="0"/>
          <w:marBottom w:val="0"/>
          <w:divBdr>
            <w:top w:val="none" w:color="auto" w:sz="0" w:space="0"/>
            <w:left w:val="none" w:color="auto" w:sz="0" w:space="0"/>
            <w:bottom w:val="none" w:color="auto" w:sz="0" w:space="0"/>
            <w:right w:val="none" w:color="auto" w:sz="0" w:space="0"/>
          </w:divBdr>
          <w:divsChild>
            <w:div w:id="1385328140">
              <w:marLeft w:val="0"/>
              <w:marRight w:val="0"/>
              <w:marTop w:val="0"/>
              <w:marBottom w:val="0"/>
              <w:divBdr>
                <w:top w:val="none" w:color="auto" w:sz="0" w:space="0"/>
                <w:left w:val="none" w:color="auto" w:sz="0" w:space="0"/>
                <w:bottom w:val="none" w:color="auto" w:sz="0" w:space="0"/>
                <w:right w:val="none" w:color="auto" w:sz="0" w:space="0"/>
              </w:divBdr>
              <w:divsChild>
                <w:div w:id="396559199">
                  <w:marLeft w:val="0"/>
                  <w:marRight w:val="0"/>
                  <w:marTop w:val="0"/>
                  <w:marBottom w:val="0"/>
                  <w:divBdr>
                    <w:top w:val="none" w:color="auto" w:sz="0" w:space="0"/>
                    <w:left w:val="none" w:color="auto" w:sz="0" w:space="0"/>
                    <w:bottom w:val="none" w:color="auto" w:sz="0" w:space="0"/>
                    <w:right w:val="none" w:color="auto" w:sz="0" w:space="0"/>
                  </w:divBdr>
                  <w:divsChild>
                    <w:div w:id="888421944">
                      <w:marLeft w:val="0"/>
                      <w:marRight w:val="0"/>
                      <w:marTop w:val="0"/>
                      <w:marBottom w:val="0"/>
                      <w:divBdr>
                        <w:top w:val="none" w:color="auto" w:sz="0" w:space="0"/>
                        <w:left w:val="none" w:color="auto" w:sz="0" w:space="0"/>
                        <w:bottom w:val="none" w:color="auto" w:sz="0" w:space="0"/>
                        <w:right w:val="none" w:color="auto" w:sz="0" w:space="0"/>
                      </w:divBdr>
                      <w:divsChild>
                        <w:div w:id="1106533704">
                          <w:marLeft w:val="0"/>
                          <w:marRight w:val="0"/>
                          <w:marTop w:val="0"/>
                          <w:marBottom w:val="0"/>
                          <w:divBdr>
                            <w:top w:val="none" w:color="auto" w:sz="0" w:space="0"/>
                            <w:left w:val="none" w:color="auto" w:sz="0" w:space="0"/>
                            <w:bottom w:val="none" w:color="auto" w:sz="0" w:space="0"/>
                            <w:right w:val="none" w:color="auto" w:sz="0" w:space="0"/>
                          </w:divBdr>
                          <w:divsChild>
                            <w:div w:id="2005936396">
                              <w:marLeft w:val="0"/>
                              <w:marRight w:val="0"/>
                              <w:marTop w:val="0"/>
                              <w:marBottom w:val="0"/>
                              <w:divBdr>
                                <w:top w:val="none" w:color="auto" w:sz="0" w:space="0"/>
                                <w:left w:val="none" w:color="auto" w:sz="0" w:space="0"/>
                                <w:bottom w:val="none" w:color="auto" w:sz="0" w:space="0"/>
                                <w:right w:val="none" w:color="auto" w:sz="0" w:space="0"/>
                              </w:divBdr>
                            </w:div>
                          </w:divsChild>
                        </w:div>
                      </w:divsChild>
                    </w:div>
                  </w:divsChild>
                </w:div>
              </w:divsChild>
            </w:div>
          </w:divsChild>
        </w:div>
      </w:divsChild>
    </w:div>
    <w:div w:id="366369917">
      <w:bodyDiv w:val="true"/>
      <w:marLeft w:val="0"/>
      <w:marRight w:val="0"/>
      <w:marTop w:val="0"/>
      <w:marBottom w:val="0"/>
      <w:divBdr>
        <w:top w:val="none" w:color="auto" w:sz="0" w:space="0"/>
        <w:left w:val="none" w:color="auto" w:sz="0" w:space="0"/>
        <w:bottom w:val="none" w:color="auto" w:sz="0" w:space="0"/>
        <w:right w:val="none" w:color="auto" w:sz="0" w:space="0"/>
      </w:divBdr>
    </w:div>
    <w:div w:id="405538680">
      <w:bodyDiv w:val="true"/>
      <w:marLeft w:val="0"/>
      <w:marRight w:val="0"/>
      <w:marTop w:val="0"/>
      <w:marBottom w:val="0"/>
      <w:divBdr>
        <w:top w:val="none" w:color="auto" w:sz="0" w:space="0"/>
        <w:left w:val="none" w:color="auto" w:sz="0" w:space="0"/>
        <w:bottom w:val="none" w:color="auto" w:sz="0" w:space="0"/>
        <w:right w:val="none" w:color="auto" w:sz="0" w:space="0"/>
      </w:divBdr>
    </w:div>
    <w:div w:id="409666596">
      <w:bodyDiv w:val="true"/>
      <w:marLeft w:val="0"/>
      <w:marRight w:val="0"/>
      <w:marTop w:val="0"/>
      <w:marBottom w:val="0"/>
      <w:divBdr>
        <w:top w:val="none" w:color="auto" w:sz="0" w:space="0"/>
        <w:left w:val="none" w:color="auto" w:sz="0" w:space="0"/>
        <w:bottom w:val="none" w:color="auto" w:sz="0" w:space="0"/>
        <w:right w:val="none" w:color="auto" w:sz="0" w:space="0"/>
      </w:divBdr>
    </w:div>
    <w:div w:id="415857534">
      <w:bodyDiv w:val="true"/>
      <w:marLeft w:val="0"/>
      <w:marRight w:val="0"/>
      <w:marTop w:val="0"/>
      <w:marBottom w:val="0"/>
      <w:divBdr>
        <w:top w:val="none" w:color="auto" w:sz="0" w:space="0"/>
        <w:left w:val="none" w:color="auto" w:sz="0" w:space="0"/>
        <w:bottom w:val="none" w:color="auto" w:sz="0" w:space="0"/>
        <w:right w:val="none" w:color="auto" w:sz="0" w:space="0"/>
      </w:divBdr>
    </w:div>
    <w:div w:id="416053471">
      <w:bodyDiv w:val="true"/>
      <w:marLeft w:val="0"/>
      <w:marRight w:val="0"/>
      <w:marTop w:val="0"/>
      <w:marBottom w:val="0"/>
      <w:divBdr>
        <w:top w:val="none" w:color="auto" w:sz="0" w:space="0"/>
        <w:left w:val="none" w:color="auto" w:sz="0" w:space="0"/>
        <w:bottom w:val="none" w:color="auto" w:sz="0" w:space="0"/>
        <w:right w:val="none" w:color="auto" w:sz="0" w:space="0"/>
      </w:divBdr>
    </w:div>
    <w:div w:id="419833647">
      <w:bodyDiv w:val="true"/>
      <w:marLeft w:val="0"/>
      <w:marRight w:val="0"/>
      <w:marTop w:val="0"/>
      <w:marBottom w:val="0"/>
      <w:divBdr>
        <w:top w:val="none" w:color="auto" w:sz="0" w:space="0"/>
        <w:left w:val="none" w:color="auto" w:sz="0" w:space="0"/>
        <w:bottom w:val="none" w:color="auto" w:sz="0" w:space="0"/>
        <w:right w:val="none" w:color="auto" w:sz="0" w:space="0"/>
      </w:divBdr>
    </w:div>
    <w:div w:id="429937112">
      <w:bodyDiv w:val="true"/>
      <w:marLeft w:val="0"/>
      <w:marRight w:val="0"/>
      <w:marTop w:val="0"/>
      <w:marBottom w:val="0"/>
      <w:divBdr>
        <w:top w:val="none" w:color="auto" w:sz="0" w:space="0"/>
        <w:left w:val="none" w:color="auto" w:sz="0" w:space="0"/>
        <w:bottom w:val="none" w:color="auto" w:sz="0" w:space="0"/>
        <w:right w:val="none" w:color="auto" w:sz="0" w:space="0"/>
      </w:divBdr>
    </w:div>
    <w:div w:id="441920631">
      <w:bodyDiv w:val="true"/>
      <w:marLeft w:val="0"/>
      <w:marRight w:val="0"/>
      <w:marTop w:val="0"/>
      <w:marBottom w:val="0"/>
      <w:divBdr>
        <w:top w:val="none" w:color="auto" w:sz="0" w:space="0"/>
        <w:left w:val="none" w:color="auto" w:sz="0" w:space="0"/>
        <w:bottom w:val="none" w:color="auto" w:sz="0" w:space="0"/>
        <w:right w:val="none" w:color="auto" w:sz="0" w:space="0"/>
      </w:divBdr>
    </w:div>
    <w:div w:id="475882830">
      <w:bodyDiv w:val="true"/>
      <w:marLeft w:val="0"/>
      <w:marRight w:val="0"/>
      <w:marTop w:val="0"/>
      <w:marBottom w:val="0"/>
      <w:divBdr>
        <w:top w:val="none" w:color="auto" w:sz="0" w:space="0"/>
        <w:left w:val="none" w:color="auto" w:sz="0" w:space="0"/>
        <w:bottom w:val="none" w:color="auto" w:sz="0" w:space="0"/>
        <w:right w:val="none" w:color="auto" w:sz="0" w:space="0"/>
      </w:divBdr>
    </w:div>
    <w:div w:id="476729209">
      <w:bodyDiv w:val="true"/>
      <w:marLeft w:val="0"/>
      <w:marRight w:val="0"/>
      <w:marTop w:val="0"/>
      <w:marBottom w:val="0"/>
      <w:divBdr>
        <w:top w:val="none" w:color="auto" w:sz="0" w:space="0"/>
        <w:left w:val="none" w:color="auto" w:sz="0" w:space="0"/>
        <w:bottom w:val="none" w:color="auto" w:sz="0" w:space="0"/>
        <w:right w:val="none" w:color="auto" w:sz="0" w:space="0"/>
      </w:divBdr>
    </w:div>
    <w:div w:id="486678357">
      <w:bodyDiv w:val="true"/>
      <w:marLeft w:val="0"/>
      <w:marRight w:val="0"/>
      <w:marTop w:val="0"/>
      <w:marBottom w:val="0"/>
      <w:divBdr>
        <w:top w:val="none" w:color="auto" w:sz="0" w:space="0"/>
        <w:left w:val="none" w:color="auto" w:sz="0" w:space="0"/>
        <w:bottom w:val="none" w:color="auto" w:sz="0" w:space="0"/>
        <w:right w:val="none" w:color="auto" w:sz="0" w:space="0"/>
      </w:divBdr>
    </w:div>
    <w:div w:id="488324578">
      <w:bodyDiv w:val="true"/>
      <w:marLeft w:val="0"/>
      <w:marRight w:val="0"/>
      <w:marTop w:val="0"/>
      <w:marBottom w:val="0"/>
      <w:divBdr>
        <w:top w:val="none" w:color="auto" w:sz="0" w:space="0"/>
        <w:left w:val="none" w:color="auto" w:sz="0" w:space="0"/>
        <w:bottom w:val="none" w:color="auto" w:sz="0" w:space="0"/>
        <w:right w:val="none" w:color="auto" w:sz="0" w:space="0"/>
      </w:divBdr>
    </w:div>
    <w:div w:id="497229251">
      <w:bodyDiv w:val="true"/>
      <w:marLeft w:val="0"/>
      <w:marRight w:val="0"/>
      <w:marTop w:val="0"/>
      <w:marBottom w:val="0"/>
      <w:divBdr>
        <w:top w:val="none" w:color="auto" w:sz="0" w:space="0"/>
        <w:left w:val="none" w:color="auto" w:sz="0" w:space="0"/>
        <w:bottom w:val="none" w:color="auto" w:sz="0" w:space="0"/>
        <w:right w:val="none" w:color="auto" w:sz="0" w:space="0"/>
      </w:divBdr>
    </w:div>
    <w:div w:id="504591242">
      <w:bodyDiv w:val="true"/>
      <w:marLeft w:val="0"/>
      <w:marRight w:val="0"/>
      <w:marTop w:val="0"/>
      <w:marBottom w:val="0"/>
      <w:divBdr>
        <w:top w:val="none" w:color="auto" w:sz="0" w:space="0"/>
        <w:left w:val="none" w:color="auto" w:sz="0" w:space="0"/>
        <w:bottom w:val="none" w:color="auto" w:sz="0" w:space="0"/>
        <w:right w:val="none" w:color="auto" w:sz="0" w:space="0"/>
      </w:divBdr>
    </w:div>
    <w:div w:id="507713679">
      <w:bodyDiv w:val="true"/>
      <w:marLeft w:val="0"/>
      <w:marRight w:val="0"/>
      <w:marTop w:val="0"/>
      <w:marBottom w:val="0"/>
      <w:divBdr>
        <w:top w:val="none" w:color="auto" w:sz="0" w:space="0"/>
        <w:left w:val="none" w:color="auto" w:sz="0" w:space="0"/>
        <w:bottom w:val="none" w:color="auto" w:sz="0" w:space="0"/>
        <w:right w:val="none" w:color="auto" w:sz="0" w:space="0"/>
      </w:divBdr>
      <w:divsChild>
        <w:div w:id="589430821">
          <w:marLeft w:val="0"/>
          <w:marRight w:val="0"/>
          <w:marTop w:val="0"/>
          <w:marBottom w:val="0"/>
          <w:divBdr>
            <w:top w:val="none" w:color="auto" w:sz="0" w:space="0"/>
            <w:left w:val="none" w:color="auto" w:sz="0" w:space="0"/>
            <w:bottom w:val="none" w:color="auto" w:sz="0" w:space="0"/>
            <w:right w:val="none" w:color="auto" w:sz="0" w:space="0"/>
          </w:divBdr>
          <w:divsChild>
            <w:div w:id="1056314600">
              <w:marLeft w:val="0"/>
              <w:marRight w:val="0"/>
              <w:marTop w:val="0"/>
              <w:marBottom w:val="0"/>
              <w:divBdr>
                <w:top w:val="none" w:color="auto" w:sz="0" w:space="0"/>
                <w:left w:val="none" w:color="auto" w:sz="0" w:space="0"/>
                <w:bottom w:val="none" w:color="auto" w:sz="0" w:space="0"/>
                <w:right w:val="none" w:color="auto" w:sz="0" w:space="0"/>
              </w:divBdr>
              <w:divsChild>
                <w:div w:id="1178616408">
                  <w:marLeft w:val="0"/>
                  <w:marRight w:val="0"/>
                  <w:marTop w:val="0"/>
                  <w:marBottom w:val="0"/>
                  <w:divBdr>
                    <w:top w:val="none" w:color="auto" w:sz="0" w:space="0"/>
                    <w:left w:val="none" w:color="auto" w:sz="0" w:space="0"/>
                    <w:bottom w:val="none" w:color="auto" w:sz="0" w:space="0"/>
                    <w:right w:val="none" w:color="auto" w:sz="0" w:space="0"/>
                  </w:divBdr>
                  <w:divsChild>
                    <w:div w:id="894396605">
                      <w:marLeft w:val="0"/>
                      <w:marRight w:val="0"/>
                      <w:marTop w:val="0"/>
                      <w:marBottom w:val="0"/>
                      <w:divBdr>
                        <w:top w:val="none" w:color="auto" w:sz="0" w:space="0"/>
                        <w:left w:val="none" w:color="auto" w:sz="0" w:space="0"/>
                        <w:bottom w:val="none" w:color="auto" w:sz="0" w:space="0"/>
                        <w:right w:val="none" w:color="auto" w:sz="0" w:space="0"/>
                      </w:divBdr>
                    </w:div>
                  </w:divsChild>
                </w:div>
              </w:divsChild>
            </w:div>
          </w:divsChild>
        </w:div>
        <w:div w:id="1388720528">
          <w:marLeft w:val="0"/>
          <w:marRight w:val="0"/>
          <w:marTop w:val="0"/>
          <w:marBottom w:val="0"/>
          <w:divBdr>
            <w:top w:val="none" w:color="auto" w:sz="0" w:space="0"/>
            <w:left w:val="none" w:color="auto" w:sz="0" w:space="0"/>
            <w:bottom w:val="none" w:color="auto" w:sz="0" w:space="0"/>
            <w:right w:val="none" w:color="auto" w:sz="0" w:space="0"/>
          </w:divBdr>
          <w:divsChild>
            <w:div w:id="680202523">
              <w:marLeft w:val="0"/>
              <w:marRight w:val="0"/>
              <w:marTop w:val="0"/>
              <w:marBottom w:val="0"/>
              <w:divBdr>
                <w:top w:val="none" w:color="auto" w:sz="0" w:space="0"/>
                <w:left w:val="none" w:color="auto" w:sz="0" w:space="0"/>
                <w:bottom w:val="none" w:color="auto" w:sz="0" w:space="0"/>
                <w:right w:val="none" w:color="auto" w:sz="0" w:space="0"/>
              </w:divBdr>
              <w:divsChild>
                <w:div w:id="414206191">
                  <w:marLeft w:val="0"/>
                  <w:marRight w:val="0"/>
                  <w:marTop w:val="0"/>
                  <w:marBottom w:val="0"/>
                  <w:divBdr>
                    <w:top w:val="none" w:color="auto" w:sz="0" w:space="0"/>
                    <w:left w:val="none" w:color="auto" w:sz="0" w:space="0"/>
                    <w:bottom w:val="none" w:color="auto" w:sz="0" w:space="0"/>
                    <w:right w:val="none" w:color="auto" w:sz="0" w:space="0"/>
                  </w:divBdr>
                  <w:divsChild>
                    <w:div w:id="958876544">
                      <w:marLeft w:val="0"/>
                      <w:marRight w:val="0"/>
                      <w:marTop w:val="0"/>
                      <w:marBottom w:val="0"/>
                      <w:divBdr>
                        <w:top w:val="none" w:color="auto" w:sz="0" w:space="0"/>
                        <w:left w:val="none" w:color="auto" w:sz="0" w:space="0"/>
                        <w:bottom w:val="none" w:color="auto" w:sz="0" w:space="0"/>
                        <w:right w:val="none" w:color="auto" w:sz="0" w:space="0"/>
                      </w:divBdr>
                      <w:divsChild>
                        <w:div w:id="461659284">
                          <w:marLeft w:val="0"/>
                          <w:marRight w:val="0"/>
                          <w:marTop w:val="0"/>
                          <w:marBottom w:val="0"/>
                          <w:divBdr>
                            <w:top w:val="none" w:color="auto" w:sz="0" w:space="0"/>
                            <w:left w:val="none" w:color="auto" w:sz="0" w:space="0"/>
                            <w:bottom w:val="none" w:color="auto" w:sz="0" w:space="0"/>
                            <w:right w:val="none" w:color="auto" w:sz="0" w:space="0"/>
                          </w:divBdr>
                          <w:divsChild>
                            <w:div w:id="2116437161">
                              <w:marLeft w:val="0"/>
                              <w:marRight w:val="0"/>
                              <w:marTop w:val="0"/>
                              <w:marBottom w:val="0"/>
                              <w:divBdr>
                                <w:top w:val="none" w:color="auto" w:sz="0" w:space="0"/>
                                <w:left w:val="none" w:color="auto" w:sz="0" w:space="0"/>
                                <w:bottom w:val="none" w:color="auto" w:sz="0" w:space="0"/>
                                <w:right w:val="none" w:color="auto" w:sz="0" w:space="0"/>
                              </w:divBdr>
                              <w:divsChild>
                                <w:div w:id="49812037">
                                  <w:marLeft w:val="0"/>
                                  <w:marRight w:val="0"/>
                                  <w:marTop w:val="0"/>
                                  <w:marBottom w:val="0"/>
                                  <w:divBdr>
                                    <w:top w:val="none" w:color="auto" w:sz="0" w:space="0"/>
                                    <w:left w:val="none" w:color="auto" w:sz="0" w:space="0"/>
                                    <w:bottom w:val="none" w:color="auto" w:sz="0" w:space="0"/>
                                    <w:right w:val="none" w:color="auto" w:sz="0" w:space="0"/>
                                  </w:divBdr>
                                  <w:divsChild>
                                    <w:div w:id="1363556259">
                                      <w:marLeft w:val="0"/>
                                      <w:marRight w:val="0"/>
                                      <w:marTop w:val="0"/>
                                      <w:marBottom w:val="0"/>
                                      <w:divBdr>
                                        <w:top w:val="none" w:color="auto" w:sz="0" w:space="0"/>
                                        <w:left w:val="none" w:color="auto" w:sz="0" w:space="0"/>
                                        <w:bottom w:val="none" w:color="auto" w:sz="0" w:space="0"/>
                                        <w:right w:val="none" w:color="auto" w:sz="0" w:space="0"/>
                                      </w:divBdr>
                                      <w:divsChild>
                                        <w:div w:id="568656635">
                                          <w:marLeft w:val="0"/>
                                          <w:marRight w:val="0"/>
                                          <w:marTop w:val="0"/>
                                          <w:marBottom w:val="0"/>
                                          <w:divBdr>
                                            <w:top w:val="none" w:color="auto" w:sz="0" w:space="0"/>
                                            <w:left w:val="none" w:color="auto" w:sz="0" w:space="0"/>
                                            <w:bottom w:val="none" w:color="auto" w:sz="0" w:space="0"/>
                                            <w:right w:val="none" w:color="auto" w:sz="0" w:space="0"/>
                                          </w:divBdr>
                                          <w:divsChild>
                                            <w:div w:id="1370882185">
                                              <w:marLeft w:val="0"/>
                                              <w:marRight w:val="0"/>
                                              <w:marTop w:val="0"/>
                                              <w:marBottom w:val="0"/>
                                              <w:divBdr>
                                                <w:top w:val="none" w:color="auto" w:sz="0" w:space="0"/>
                                                <w:left w:val="none" w:color="auto" w:sz="0" w:space="0"/>
                                                <w:bottom w:val="none" w:color="auto" w:sz="0" w:space="0"/>
                                                <w:right w:val="none" w:color="auto" w:sz="0" w:space="0"/>
                                              </w:divBdr>
                                              <w:divsChild>
                                                <w:div w:id="1697849608">
                                                  <w:marLeft w:val="0"/>
                                                  <w:marRight w:val="0"/>
                                                  <w:marTop w:val="0"/>
                                                  <w:marBottom w:val="0"/>
                                                  <w:divBdr>
                                                    <w:top w:val="none" w:color="auto" w:sz="0" w:space="0"/>
                                                    <w:left w:val="none" w:color="auto" w:sz="0" w:space="0"/>
                                                    <w:bottom w:val="none" w:color="auto" w:sz="0" w:space="0"/>
                                                    <w:right w:val="none" w:color="auto" w:sz="0" w:space="0"/>
                                                  </w:divBdr>
                                                </w:div>
                                              </w:divsChild>
                                            </w:div>
                                          </w:divsChild>
                                        </w:div>
                                      </w:divsChild>
                                    </w:div>
                                  </w:divsChild>
                                </w:div>
                              </w:divsChild>
                            </w:div>
                          </w:divsChild>
                        </w:div>
                      </w:divsChild>
                    </w:div>
                  </w:divsChild>
                </w:div>
              </w:divsChild>
            </w:div>
          </w:divsChild>
        </w:div>
      </w:divsChild>
    </w:div>
    <w:div w:id="511144105">
      <w:bodyDiv w:val="true"/>
      <w:marLeft w:val="0"/>
      <w:marRight w:val="0"/>
      <w:marTop w:val="0"/>
      <w:marBottom w:val="0"/>
      <w:divBdr>
        <w:top w:val="none" w:color="auto" w:sz="0" w:space="0"/>
        <w:left w:val="none" w:color="auto" w:sz="0" w:space="0"/>
        <w:bottom w:val="none" w:color="auto" w:sz="0" w:space="0"/>
        <w:right w:val="none" w:color="auto" w:sz="0" w:space="0"/>
      </w:divBdr>
    </w:div>
    <w:div w:id="522132269">
      <w:bodyDiv w:val="true"/>
      <w:marLeft w:val="0"/>
      <w:marRight w:val="0"/>
      <w:marTop w:val="0"/>
      <w:marBottom w:val="0"/>
      <w:divBdr>
        <w:top w:val="none" w:color="auto" w:sz="0" w:space="0"/>
        <w:left w:val="none" w:color="auto" w:sz="0" w:space="0"/>
        <w:bottom w:val="none" w:color="auto" w:sz="0" w:space="0"/>
        <w:right w:val="none" w:color="auto" w:sz="0" w:space="0"/>
      </w:divBdr>
    </w:div>
    <w:div w:id="535121115">
      <w:bodyDiv w:val="true"/>
      <w:marLeft w:val="0"/>
      <w:marRight w:val="0"/>
      <w:marTop w:val="0"/>
      <w:marBottom w:val="0"/>
      <w:divBdr>
        <w:top w:val="none" w:color="auto" w:sz="0" w:space="0"/>
        <w:left w:val="none" w:color="auto" w:sz="0" w:space="0"/>
        <w:bottom w:val="none" w:color="auto" w:sz="0" w:space="0"/>
        <w:right w:val="none" w:color="auto" w:sz="0" w:space="0"/>
      </w:divBdr>
    </w:div>
    <w:div w:id="549614531">
      <w:bodyDiv w:val="true"/>
      <w:marLeft w:val="0"/>
      <w:marRight w:val="0"/>
      <w:marTop w:val="0"/>
      <w:marBottom w:val="0"/>
      <w:divBdr>
        <w:top w:val="none" w:color="auto" w:sz="0" w:space="0"/>
        <w:left w:val="none" w:color="auto" w:sz="0" w:space="0"/>
        <w:bottom w:val="none" w:color="auto" w:sz="0" w:space="0"/>
        <w:right w:val="none" w:color="auto" w:sz="0" w:space="0"/>
      </w:divBdr>
    </w:div>
    <w:div w:id="557283250">
      <w:bodyDiv w:val="true"/>
      <w:marLeft w:val="0"/>
      <w:marRight w:val="0"/>
      <w:marTop w:val="0"/>
      <w:marBottom w:val="0"/>
      <w:divBdr>
        <w:top w:val="none" w:color="auto" w:sz="0" w:space="0"/>
        <w:left w:val="none" w:color="auto" w:sz="0" w:space="0"/>
        <w:bottom w:val="none" w:color="auto" w:sz="0" w:space="0"/>
        <w:right w:val="none" w:color="auto" w:sz="0" w:space="0"/>
      </w:divBdr>
    </w:div>
    <w:div w:id="562831056">
      <w:bodyDiv w:val="true"/>
      <w:marLeft w:val="0"/>
      <w:marRight w:val="0"/>
      <w:marTop w:val="0"/>
      <w:marBottom w:val="0"/>
      <w:divBdr>
        <w:top w:val="none" w:color="auto" w:sz="0" w:space="0"/>
        <w:left w:val="none" w:color="auto" w:sz="0" w:space="0"/>
        <w:bottom w:val="none" w:color="auto" w:sz="0" w:space="0"/>
        <w:right w:val="none" w:color="auto" w:sz="0" w:space="0"/>
      </w:divBdr>
    </w:div>
    <w:div w:id="567497783">
      <w:bodyDiv w:val="true"/>
      <w:marLeft w:val="0"/>
      <w:marRight w:val="0"/>
      <w:marTop w:val="0"/>
      <w:marBottom w:val="0"/>
      <w:divBdr>
        <w:top w:val="none" w:color="auto" w:sz="0" w:space="0"/>
        <w:left w:val="none" w:color="auto" w:sz="0" w:space="0"/>
        <w:bottom w:val="none" w:color="auto" w:sz="0" w:space="0"/>
        <w:right w:val="none" w:color="auto" w:sz="0" w:space="0"/>
      </w:divBdr>
    </w:div>
    <w:div w:id="579561655">
      <w:bodyDiv w:val="true"/>
      <w:marLeft w:val="0"/>
      <w:marRight w:val="0"/>
      <w:marTop w:val="0"/>
      <w:marBottom w:val="0"/>
      <w:divBdr>
        <w:top w:val="none" w:color="auto" w:sz="0" w:space="0"/>
        <w:left w:val="none" w:color="auto" w:sz="0" w:space="0"/>
        <w:bottom w:val="none" w:color="auto" w:sz="0" w:space="0"/>
        <w:right w:val="none" w:color="auto" w:sz="0" w:space="0"/>
      </w:divBdr>
    </w:div>
    <w:div w:id="593511896">
      <w:bodyDiv w:val="true"/>
      <w:marLeft w:val="0"/>
      <w:marRight w:val="0"/>
      <w:marTop w:val="0"/>
      <w:marBottom w:val="0"/>
      <w:divBdr>
        <w:top w:val="none" w:color="auto" w:sz="0" w:space="0"/>
        <w:left w:val="none" w:color="auto" w:sz="0" w:space="0"/>
        <w:bottom w:val="none" w:color="auto" w:sz="0" w:space="0"/>
        <w:right w:val="none" w:color="auto" w:sz="0" w:space="0"/>
      </w:divBdr>
      <w:divsChild>
        <w:div w:id="1110508798">
          <w:marLeft w:val="0"/>
          <w:marRight w:val="0"/>
          <w:marTop w:val="0"/>
          <w:marBottom w:val="0"/>
          <w:divBdr>
            <w:top w:val="none" w:color="auto" w:sz="0" w:space="0"/>
            <w:left w:val="none" w:color="auto" w:sz="0" w:space="0"/>
            <w:bottom w:val="none" w:color="auto" w:sz="0" w:space="0"/>
            <w:right w:val="none" w:color="auto" w:sz="0" w:space="0"/>
          </w:divBdr>
          <w:divsChild>
            <w:div w:id="1382243233">
              <w:marLeft w:val="0"/>
              <w:marRight w:val="0"/>
              <w:marTop w:val="0"/>
              <w:marBottom w:val="0"/>
              <w:divBdr>
                <w:top w:val="none" w:color="auto" w:sz="0" w:space="0"/>
                <w:left w:val="none" w:color="auto" w:sz="0" w:space="0"/>
                <w:bottom w:val="none" w:color="auto" w:sz="0" w:space="0"/>
                <w:right w:val="none" w:color="auto" w:sz="0" w:space="0"/>
              </w:divBdr>
            </w:div>
          </w:divsChild>
        </w:div>
        <w:div w:id="1495414303">
          <w:marLeft w:val="0"/>
          <w:marRight w:val="0"/>
          <w:marTop w:val="0"/>
          <w:marBottom w:val="0"/>
          <w:divBdr>
            <w:top w:val="none" w:color="auto" w:sz="0" w:space="0"/>
            <w:left w:val="none" w:color="auto" w:sz="0" w:space="0"/>
            <w:bottom w:val="none" w:color="auto" w:sz="0" w:space="0"/>
            <w:right w:val="none" w:color="auto" w:sz="0" w:space="0"/>
          </w:divBdr>
          <w:divsChild>
            <w:div w:id="990863175">
              <w:marLeft w:val="0"/>
              <w:marRight w:val="0"/>
              <w:marTop w:val="0"/>
              <w:marBottom w:val="0"/>
              <w:divBdr>
                <w:top w:val="none" w:color="auto" w:sz="0" w:space="0"/>
                <w:left w:val="none" w:color="auto" w:sz="0" w:space="0"/>
                <w:bottom w:val="none" w:color="auto" w:sz="0" w:space="0"/>
                <w:right w:val="none" w:color="auto" w:sz="0" w:space="0"/>
              </w:divBdr>
            </w:div>
            <w:div w:id="1132476447">
              <w:marLeft w:val="0"/>
              <w:marRight w:val="0"/>
              <w:marTop w:val="0"/>
              <w:marBottom w:val="0"/>
              <w:divBdr>
                <w:top w:val="none" w:color="auto" w:sz="0" w:space="0"/>
                <w:left w:val="none" w:color="auto" w:sz="0" w:space="0"/>
                <w:bottom w:val="none" w:color="auto" w:sz="0" w:space="0"/>
                <w:right w:val="none" w:color="auto" w:sz="0" w:space="0"/>
              </w:divBdr>
            </w:div>
          </w:divsChild>
        </w:div>
        <w:div w:id="1714109375">
          <w:marLeft w:val="0"/>
          <w:marRight w:val="0"/>
          <w:marTop w:val="0"/>
          <w:marBottom w:val="0"/>
          <w:divBdr>
            <w:top w:val="none" w:color="auto" w:sz="0" w:space="0"/>
            <w:left w:val="none" w:color="auto" w:sz="0" w:space="0"/>
            <w:bottom w:val="none" w:color="auto" w:sz="0" w:space="0"/>
            <w:right w:val="none" w:color="auto" w:sz="0" w:space="0"/>
          </w:divBdr>
          <w:divsChild>
            <w:div w:id="1138839246">
              <w:marLeft w:val="0"/>
              <w:marRight w:val="0"/>
              <w:marTop w:val="0"/>
              <w:marBottom w:val="0"/>
              <w:divBdr>
                <w:top w:val="none" w:color="auto" w:sz="0" w:space="0"/>
                <w:left w:val="none" w:color="auto" w:sz="0" w:space="0"/>
                <w:bottom w:val="none" w:color="auto" w:sz="0" w:space="0"/>
                <w:right w:val="none" w:color="auto" w:sz="0" w:space="0"/>
              </w:divBdr>
            </w:div>
            <w:div w:id="1469324118">
              <w:marLeft w:val="0"/>
              <w:marRight w:val="0"/>
              <w:marTop w:val="0"/>
              <w:marBottom w:val="0"/>
              <w:divBdr>
                <w:top w:val="none" w:color="auto" w:sz="0" w:space="0"/>
                <w:left w:val="none" w:color="auto" w:sz="0" w:space="0"/>
                <w:bottom w:val="none" w:color="auto" w:sz="0" w:space="0"/>
                <w:right w:val="none" w:color="auto" w:sz="0" w:space="0"/>
              </w:divBdr>
            </w:div>
          </w:divsChild>
        </w:div>
        <w:div w:id="1729303452">
          <w:marLeft w:val="0"/>
          <w:marRight w:val="0"/>
          <w:marTop w:val="0"/>
          <w:marBottom w:val="0"/>
          <w:divBdr>
            <w:top w:val="none" w:color="auto" w:sz="0" w:space="0"/>
            <w:left w:val="none" w:color="auto" w:sz="0" w:space="0"/>
            <w:bottom w:val="none" w:color="auto" w:sz="0" w:space="0"/>
            <w:right w:val="none" w:color="auto" w:sz="0" w:space="0"/>
          </w:divBdr>
          <w:divsChild>
            <w:div w:id="1218006524">
              <w:marLeft w:val="0"/>
              <w:marRight w:val="0"/>
              <w:marTop w:val="0"/>
              <w:marBottom w:val="0"/>
              <w:divBdr>
                <w:top w:val="none" w:color="auto" w:sz="0" w:space="0"/>
                <w:left w:val="none" w:color="auto" w:sz="0" w:space="0"/>
                <w:bottom w:val="none" w:color="auto" w:sz="0" w:space="0"/>
                <w:right w:val="none" w:color="auto" w:sz="0" w:space="0"/>
              </w:divBdr>
            </w:div>
            <w:div w:id="1404109045">
              <w:marLeft w:val="0"/>
              <w:marRight w:val="0"/>
              <w:marTop w:val="0"/>
              <w:marBottom w:val="0"/>
              <w:divBdr>
                <w:top w:val="none" w:color="auto" w:sz="0" w:space="0"/>
                <w:left w:val="none" w:color="auto" w:sz="0" w:space="0"/>
                <w:bottom w:val="none" w:color="auto" w:sz="0" w:space="0"/>
                <w:right w:val="none" w:color="auto" w:sz="0" w:space="0"/>
              </w:divBdr>
            </w:div>
          </w:divsChild>
        </w:div>
        <w:div w:id="1952736585">
          <w:marLeft w:val="0"/>
          <w:marRight w:val="0"/>
          <w:marTop w:val="0"/>
          <w:marBottom w:val="0"/>
          <w:divBdr>
            <w:top w:val="none" w:color="auto" w:sz="0" w:space="0"/>
            <w:left w:val="none" w:color="auto" w:sz="0" w:space="0"/>
            <w:bottom w:val="none" w:color="auto" w:sz="0" w:space="0"/>
            <w:right w:val="none" w:color="auto" w:sz="0" w:space="0"/>
          </w:divBdr>
          <w:divsChild>
            <w:div w:id="380205550">
              <w:marLeft w:val="0"/>
              <w:marRight w:val="0"/>
              <w:marTop w:val="0"/>
              <w:marBottom w:val="0"/>
              <w:divBdr>
                <w:top w:val="none" w:color="auto" w:sz="0" w:space="0"/>
                <w:left w:val="none" w:color="auto" w:sz="0" w:space="0"/>
                <w:bottom w:val="none" w:color="auto" w:sz="0" w:space="0"/>
                <w:right w:val="none" w:color="auto" w:sz="0" w:space="0"/>
              </w:divBdr>
            </w:div>
            <w:div w:id="1553544599">
              <w:marLeft w:val="0"/>
              <w:marRight w:val="0"/>
              <w:marTop w:val="0"/>
              <w:marBottom w:val="0"/>
              <w:divBdr>
                <w:top w:val="none" w:color="auto" w:sz="0" w:space="0"/>
                <w:left w:val="none" w:color="auto" w:sz="0" w:space="0"/>
                <w:bottom w:val="none" w:color="auto" w:sz="0" w:space="0"/>
                <w:right w:val="none" w:color="auto" w:sz="0" w:space="0"/>
              </w:divBdr>
            </w:div>
          </w:divsChild>
        </w:div>
      </w:divsChild>
    </w:div>
    <w:div w:id="601651510">
      <w:bodyDiv w:val="true"/>
      <w:marLeft w:val="0"/>
      <w:marRight w:val="0"/>
      <w:marTop w:val="0"/>
      <w:marBottom w:val="0"/>
      <w:divBdr>
        <w:top w:val="none" w:color="auto" w:sz="0" w:space="0"/>
        <w:left w:val="none" w:color="auto" w:sz="0" w:space="0"/>
        <w:bottom w:val="none" w:color="auto" w:sz="0" w:space="0"/>
        <w:right w:val="none" w:color="auto" w:sz="0" w:space="0"/>
      </w:divBdr>
    </w:div>
    <w:div w:id="606666789">
      <w:bodyDiv w:val="true"/>
      <w:marLeft w:val="0"/>
      <w:marRight w:val="0"/>
      <w:marTop w:val="0"/>
      <w:marBottom w:val="0"/>
      <w:divBdr>
        <w:top w:val="none" w:color="auto" w:sz="0" w:space="0"/>
        <w:left w:val="none" w:color="auto" w:sz="0" w:space="0"/>
        <w:bottom w:val="none" w:color="auto" w:sz="0" w:space="0"/>
        <w:right w:val="none" w:color="auto" w:sz="0" w:space="0"/>
      </w:divBdr>
    </w:div>
    <w:div w:id="621420645">
      <w:bodyDiv w:val="true"/>
      <w:marLeft w:val="0"/>
      <w:marRight w:val="0"/>
      <w:marTop w:val="0"/>
      <w:marBottom w:val="0"/>
      <w:divBdr>
        <w:top w:val="none" w:color="auto" w:sz="0" w:space="0"/>
        <w:left w:val="none" w:color="auto" w:sz="0" w:space="0"/>
        <w:bottom w:val="none" w:color="auto" w:sz="0" w:space="0"/>
        <w:right w:val="none" w:color="auto" w:sz="0" w:space="0"/>
      </w:divBdr>
    </w:div>
    <w:div w:id="630549814">
      <w:bodyDiv w:val="true"/>
      <w:marLeft w:val="0"/>
      <w:marRight w:val="0"/>
      <w:marTop w:val="0"/>
      <w:marBottom w:val="0"/>
      <w:divBdr>
        <w:top w:val="none" w:color="auto" w:sz="0" w:space="0"/>
        <w:left w:val="none" w:color="auto" w:sz="0" w:space="0"/>
        <w:bottom w:val="none" w:color="auto" w:sz="0" w:space="0"/>
        <w:right w:val="none" w:color="auto" w:sz="0" w:space="0"/>
      </w:divBdr>
    </w:div>
    <w:div w:id="668945174">
      <w:bodyDiv w:val="true"/>
      <w:marLeft w:val="0"/>
      <w:marRight w:val="0"/>
      <w:marTop w:val="0"/>
      <w:marBottom w:val="0"/>
      <w:divBdr>
        <w:top w:val="none" w:color="auto" w:sz="0" w:space="0"/>
        <w:left w:val="none" w:color="auto" w:sz="0" w:space="0"/>
        <w:bottom w:val="none" w:color="auto" w:sz="0" w:space="0"/>
        <w:right w:val="none" w:color="auto" w:sz="0" w:space="0"/>
      </w:divBdr>
    </w:div>
    <w:div w:id="681706487">
      <w:bodyDiv w:val="true"/>
      <w:marLeft w:val="0"/>
      <w:marRight w:val="0"/>
      <w:marTop w:val="0"/>
      <w:marBottom w:val="0"/>
      <w:divBdr>
        <w:top w:val="none" w:color="auto" w:sz="0" w:space="0"/>
        <w:left w:val="none" w:color="auto" w:sz="0" w:space="0"/>
        <w:bottom w:val="none" w:color="auto" w:sz="0" w:space="0"/>
        <w:right w:val="none" w:color="auto" w:sz="0" w:space="0"/>
      </w:divBdr>
    </w:div>
    <w:div w:id="727068211">
      <w:bodyDiv w:val="true"/>
      <w:marLeft w:val="0"/>
      <w:marRight w:val="0"/>
      <w:marTop w:val="0"/>
      <w:marBottom w:val="0"/>
      <w:divBdr>
        <w:top w:val="none" w:color="auto" w:sz="0" w:space="0"/>
        <w:left w:val="none" w:color="auto" w:sz="0" w:space="0"/>
        <w:bottom w:val="none" w:color="auto" w:sz="0" w:space="0"/>
        <w:right w:val="none" w:color="auto" w:sz="0" w:space="0"/>
      </w:divBdr>
    </w:div>
    <w:div w:id="728267533">
      <w:bodyDiv w:val="true"/>
      <w:marLeft w:val="0"/>
      <w:marRight w:val="0"/>
      <w:marTop w:val="0"/>
      <w:marBottom w:val="0"/>
      <w:divBdr>
        <w:top w:val="none" w:color="auto" w:sz="0" w:space="0"/>
        <w:left w:val="none" w:color="auto" w:sz="0" w:space="0"/>
        <w:bottom w:val="none" w:color="auto" w:sz="0" w:space="0"/>
        <w:right w:val="none" w:color="auto" w:sz="0" w:space="0"/>
      </w:divBdr>
    </w:div>
    <w:div w:id="728920789">
      <w:bodyDiv w:val="true"/>
      <w:marLeft w:val="0"/>
      <w:marRight w:val="0"/>
      <w:marTop w:val="0"/>
      <w:marBottom w:val="0"/>
      <w:divBdr>
        <w:top w:val="none" w:color="auto" w:sz="0" w:space="0"/>
        <w:left w:val="none" w:color="auto" w:sz="0" w:space="0"/>
        <w:bottom w:val="none" w:color="auto" w:sz="0" w:space="0"/>
        <w:right w:val="none" w:color="auto" w:sz="0" w:space="0"/>
      </w:divBdr>
    </w:div>
    <w:div w:id="729696804">
      <w:bodyDiv w:val="true"/>
      <w:marLeft w:val="0"/>
      <w:marRight w:val="0"/>
      <w:marTop w:val="0"/>
      <w:marBottom w:val="0"/>
      <w:divBdr>
        <w:top w:val="none" w:color="auto" w:sz="0" w:space="0"/>
        <w:left w:val="none" w:color="auto" w:sz="0" w:space="0"/>
        <w:bottom w:val="none" w:color="auto" w:sz="0" w:space="0"/>
        <w:right w:val="none" w:color="auto" w:sz="0" w:space="0"/>
      </w:divBdr>
    </w:div>
    <w:div w:id="732432196">
      <w:bodyDiv w:val="true"/>
      <w:marLeft w:val="0"/>
      <w:marRight w:val="0"/>
      <w:marTop w:val="0"/>
      <w:marBottom w:val="0"/>
      <w:divBdr>
        <w:top w:val="none" w:color="auto" w:sz="0" w:space="0"/>
        <w:left w:val="none" w:color="auto" w:sz="0" w:space="0"/>
        <w:bottom w:val="none" w:color="auto" w:sz="0" w:space="0"/>
        <w:right w:val="none" w:color="auto" w:sz="0" w:space="0"/>
      </w:divBdr>
    </w:div>
    <w:div w:id="752043615">
      <w:bodyDiv w:val="true"/>
      <w:marLeft w:val="0"/>
      <w:marRight w:val="0"/>
      <w:marTop w:val="0"/>
      <w:marBottom w:val="0"/>
      <w:divBdr>
        <w:top w:val="none" w:color="auto" w:sz="0" w:space="0"/>
        <w:left w:val="none" w:color="auto" w:sz="0" w:space="0"/>
        <w:bottom w:val="none" w:color="auto" w:sz="0" w:space="0"/>
        <w:right w:val="none" w:color="auto" w:sz="0" w:space="0"/>
      </w:divBdr>
    </w:div>
    <w:div w:id="768239141">
      <w:bodyDiv w:val="true"/>
      <w:marLeft w:val="0"/>
      <w:marRight w:val="0"/>
      <w:marTop w:val="0"/>
      <w:marBottom w:val="0"/>
      <w:divBdr>
        <w:top w:val="none" w:color="auto" w:sz="0" w:space="0"/>
        <w:left w:val="none" w:color="auto" w:sz="0" w:space="0"/>
        <w:bottom w:val="none" w:color="auto" w:sz="0" w:space="0"/>
        <w:right w:val="none" w:color="auto" w:sz="0" w:space="0"/>
      </w:divBdr>
    </w:div>
    <w:div w:id="770663281">
      <w:bodyDiv w:val="true"/>
      <w:marLeft w:val="0"/>
      <w:marRight w:val="0"/>
      <w:marTop w:val="0"/>
      <w:marBottom w:val="0"/>
      <w:divBdr>
        <w:top w:val="none" w:color="auto" w:sz="0" w:space="0"/>
        <w:left w:val="none" w:color="auto" w:sz="0" w:space="0"/>
        <w:bottom w:val="none" w:color="auto" w:sz="0" w:space="0"/>
        <w:right w:val="none" w:color="auto" w:sz="0" w:space="0"/>
      </w:divBdr>
    </w:div>
    <w:div w:id="787894991">
      <w:bodyDiv w:val="true"/>
      <w:marLeft w:val="0"/>
      <w:marRight w:val="0"/>
      <w:marTop w:val="0"/>
      <w:marBottom w:val="0"/>
      <w:divBdr>
        <w:top w:val="none" w:color="auto" w:sz="0" w:space="0"/>
        <w:left w:val="none" w:color="auto" w:sz="0" w:space="0"/>
        <w:bottom w:val="none" w:color="auto" w:sz="0" w:space="0"/>
        <w:right w:val="none" w:color="auto" w:sz="0" w:space="0"/>
      </w:divBdr>
    </w:div>
    <w:div w:id="793644613">
      <w:bodyDiv w:val="true"/>
      <w:marLeft w:val="0"/>
      <w:marRight w:val="0"/>
      <w:marTop w:val="0"/>
      <w:marBottom w:val="0"/>
      <w:divBdr>
        <w:top w:val="none" w:color="auto" w:sz="0" w:space="0"/>
        <w:left w:val="none" w:color="auto" w:sz="0" w:space="0"/>
        <w:bottom w:val="none" w:color="auto" w:sz="0" w:space="0"/>
        <w:right w:val="none" w:color="auto" w:sz="0" w:space="0"/>
      </w:divBdr>
    </w:div>
    <w:div w:id="795172907">
      <w:bodyDiv w:val="true"/>
      <w:marLeft w:val="0"/>
      <w:marRight w:val="0"/>
      <w:marTop w:val="0"/>
      <w:marBottom w:val="0"/>
      <w:divBdr>
        <w:top w:val="none" w:color="auto" w:sz="0" w:space="0"/>
        <w:left w:val="none" w:color="auto" w:sz="0" w:space="0"/>
        <w:bottom w:val="none" w:color="auto" w:sz="0" w:space="0"/>
        <w:right w:val="none" w:color="auto" w:sz="0" w:space="0"/>
      </w:divBdr>
    </w:div>
    <w:div w:id="799153712">
      <w:bodyDiv w:val="true"/>
      <w:marLeft w:val="0"/>
      <w:marRight w:val="0"/>
      <w:marTop w:val="0"/>
      <w:marBottom w:val="0"/>
      <w:divBdr>
        <w:top w:val="none" w:color="auto" w:sz="0" w:space="0"/>
        <w:left w:val="none" w:color="auto" w:sz="0" w:space="0"/>
        <w:bottom w:val="none" w:color="auto" w:sz="0" w:space="0"/>
        <w:right w:val="none" w:color="auto" w:sz="0" w:space="0"/>
      </w:divBdr>
    </w:div>
    <w:div w:id="822694358">
      <w:bodyDiv w:val="true"/>
      <w:marLeft w:val="0"/>
      <w:marRight w:val="0"/>
      <w:marTop w:val="0"/>
      <w:marBottom w:val="0"/>
      <w:divBdr>
        <w:top w:val="none" w:color="auto" w:sz="0" w:space="0"/>
        <w:left w:val="none" w:color="auto" w:sz="0" w:space="0"/>
        <w:bottom w:val="none" w:color="auto" w:sz="0" w:space="0"/>
        <w:right w:val="none" w:color="auto" w:sz="0" w:space="0"/>
      </w:divBdr>
    </w:div>
    <w:div w:id="857080169">
      <w:bodyDiv w:val="true"/>
      <w:marLeft w:val="0"/>
      <w:marRight w:val="0"/>
      <w:marTop w:val="0"/>
      <w:marBottom w:val="0"/>
      <w:divBdr>
        <w:top w:val="none" w:color="auto" w:sz="0" w:space="0"/>
        <w:left w:val="none" w:color="auto" w:sz="0" w:space="0"/>
        <w:bottom w:val="none" w:color="auto" w:sz="0" w:space="0"/>
        <w:right w:val="none" w:color="auto" w:sz="0" w:space="0"/>
      </w:divBdr>
    </w:div>
    <w:div w:id="859662861">
      <w:bodyDiv w:val="true"/>
      <w:marLeft w:val="0"/>
      <w:marRight w:val="0"/>
      <w:marTop w:val="0"/>
      <w:marBottom w:val="0"/>
      <w:divBdr>
        <w:top w:val="none" w:color="auto" w:sz="0" w:space="0"/>
        <w:left w:val="none" w:color="auto" w:sz="0" w:space="0"/>
        <w:bottom w:val="none" w:color="auto" w:sz="0" w:space="0"/>
        <w:right w:val="none" w:color="auto" w:sz="0" w:space="0"/>
      </w:divBdr>
    </w:div>
    <w:div w:id="891427878">
      <w:bodyDiv w:val="true"/>
      <w:marLeft w:val="0"/>
      <w:marRight w:val="0"/>
      <w:marTop w:val="0"/>
      <w:marBottom w:val="0"/>
      <w:divBdr>
        <w:top w:val="none" w:color="auto" w:sz="0" w:space="0"/>
        <w:left w:val="none" w:color="auto" w:sz="0" w:space="0"/>
        <w:bottom w:val="none" w:color="auto" w:sz="0" w:space="0"/>
        <w:right w:val="none" w:color="auto" w:sz="0" w:space="0"/>
      </w:divBdr>
    </w:div>
    <w:div w:id="925457662">
      <w:bodyDiv w:val="true"/>
      <w:marLeft w:val="0"/>
      <w:marRight w:val="0"/>
      <w:marTop w:val="0"/>
      <w:marBottom w:val="0"/>
      <w:divBdr>
        <w:top w:val="none" w:color="auto" w:sz="0" w:space="0"/>
        <w:left w:val="none" w:color="auto" w:sz="0" w:space="0"/>
        <w:bottom w:val="none" w:color="auto" w:sz="0" w:space="0"/>
        <w:right w:val="none" w:color="auto" w:sz="0" w:space="0"/>
      </w:divBdr>
    </w:div>
    <w:div w:id="929773442">
      <w:bodyDiv w:val="true"/>
      <w:marLeft w:val="0"/>
      <w:marRight w:val="0"/>
      <w:marTop w:val="0"/>
      <w:marBottom w:val="0"/>
      <w:divBdr>
        <w:top w:val="none" w:color="auto" w:sz="0" w:space="0"/>
        <w:left w:val="none" w:color="auto" w:sz="0" w:space="0"/>
        <w:bottom w:val="none" w:color="auto" w:sz="0" w:space="0"/>
        <w:right w:val="none" w:color="auto" w:sz="0" w:space="0"/>
      </w:divBdr>
    </w:div>
    <w:div w:id="936333349">
      <w:bodyDiv w:val="true"/>
      <w:marLeft w:val="0"/>
      <w:marRight w:val="0"/>
      <w:marTop w:val="0"/>
      <w:marBottom w:val="0"/>
      <w:divBdr>
        <w:top w:val="none" w:color="auto" w:sz="0" w:space="0"/>
        <w:left w:val="none" w:color="auto" w:sz="0" w:space="0"/>
        <w:bottom w:val="none" w:color="auto" w:sz="0" w:space="0"/>
        <w:right w:val="none" w:color="auto" w:sz="0" w:space="0"/>
      </w:divBdr>
    </w:div>
    <w:div w:id="963315757">
      <w:bodyDiv w:val="true"/>
      <w:marLeft w:val="0"/>
      <w:marRight w:val="0"/>
      <w:marTop w:val="0"/>
      <w:marBottom w:val="0"/>
      <w:divBdr>
        <w:top w:val="none" w:color="auto" w:sz="0" w:space="0"/>
        <w:left w:val="none" w:color="auto" w:sz="0" w:space="0"/>
        <w:bottom w:val="none" w:color="auto" w:sz="0" w:space="0"/>
        <w:right w:val="none" w:color="auto" w:sz="0" w:space="0"/>
      </w:divBdr>
      <w:divsChild>
        <w:div w:id="184098365">
          <w:marLeft w:val="0"/>
          <w:marRight w:val="0"/>
          <w:marTop w:val="0"/>
          <w:marBottom w:val="0"/>
          <w:divBdr>
            <w:top w:val="none" w:color="auto" w:sz="0" w:space="0"/>
            <w:left w:val="none" w:color="auto" w:sz="0" w:space="0"/>
            <w:bottom w:val="none" w:color="auto" w:sz="0" w:space="0"/>
            <w:right w:val="none" w:color="auto" w:sz="0" w:space="0"/>
          </w:divBdr>
        </w:div>
        <w:div w:id="681398600">
          <w:marLeft w:val="0"/>
          <w:marRight w:val="0"/>
          <w:marTop w:val="0"/>
          <w:marBottom w:val="0"/>
          <w:divBdr>
            <w:top w:val="none" w:color="auto" w:sz="0" w:space="0"/>
            <w:left w:val="none" w:color="auto" w:sz="0" w:space="0"/>
            <w:bottom w:val="none" w:color="auto" w:sz="0" w:space="0"/>
            <w:right w:val="none" w:color="auto" w:sz="0" w:space="0"/>
          </w:divBdr>
        </w:div>
        <w:div w:id="1464426497">
          <w:marLeft w:val="0"/>
          <w:marRight w:val="0"/>
          <w:marTop w:val="0"/>
          <w:marBottom w:val="0"/>
          <w:divBdr>
            <w:top w:val="none" w:color="auto" w:sz="0" w:space="0"/>
            <w:left w:val="none" w:color="auto" w:sz="0" w:space="0"/>
            <w:bottom w:val="none" w:color="auto" w:sz="0" w:space="0"/>
            <w:right w:val="none" w:color="auto" w:sz="0" w:space="0"/>
          </w:divBdr>
        </w:div>
        <w:div w:id="1710714661">
          <w:marLeft w:val="0"/>
          <w:marRight w:val="0"/>
          <w:marTop w:val="0"/>
          <w:marBottom w:val="0"/>
          <w:divBdr>
            <w:top w:val="none" w:color="auto" w:sz="0" w:space="0"/>
            <w:left w:val="none" w:color="auto" w:sz="0" w:space="0"/>
            <w:bottom w:val="none" w:color="auto" w:sz="0" w:space="0"/>
            <w:right w:val="none" w:color="auto" w:sz="0" w:space="0"/>
          </w:divBdr>
        </w:div>
      </w:divsChild>
    </w:div>
    <w:div w:id="972447543">
      <w:bodyDiv w:val="true"/>
      <w:marLeft w:val="0"/>
      <w:marRight w:val="0"/>
      <w:marTop w:val="0"/>
      <w:marBottom w:val="0"/>
      <w:divBdr>
        <w:top w:val="none" w:color="auto" w:sz="0" w:space="0"/>
        <w:left w:val="none" w:color="auto" w:sz="0" w:space="0"/>
        <w:bottom w:val="none" w:color="auto" w:sz="0" w:space="0"/>
        <w:right w:val="none" w:color="auto" w:sz="0" w:space="0"/>
      </w:divBdr>
    </w:div>
    <w:div w:id="975718006">
      <w:bodyDiv w:val="true"/>
      <w:marLeft w:val="0"/>
      <w:marRight w:val="0"/>
      <w:marTop w:val="0"/>
      <w:marBottom w:val="0"/>
      <w:divBdr>
        <w:top w:val="none" w:color="auto" w:sz="0" w:space="0"/>
        <w:left w:val="none" w:color="auto" w:sz="0" w:space="0"/>
        <w:bottom w:val="none" w:color="auto" w:sz="0" w:space="0"/>
        <w:right w:val="none" w:color="auto" w:sz="0" w:space="0"/>
      </w:divBdr>
    </w:div>
    <w:div w:id="980619598">
      <w:bodyDiv w:val="true"/>
      <w:marLeft w:val="0"/>
      <w:marRight w:val="0"/>
      <w:marTop w:val="0"/>
      <w:marBottom w:val="0"/>
      <w:divBdr>
        <w:top w:val="none" w:color="auto" w:sz="0" w:space="0"/>
        <w:left w:val="none" w:color="auto" w:sz="0" w:space="0"/>
        <w:bottom w:val="none" w:color="auto" w:sz="0" w:space="0"/>
        <w:right w:val="none" w:color="auto" w:sz="0" w:space="0"/>
      </w:divBdr>
    </w:div>
    <w:div w:id="990062689">
      <w:bodyDiv w:val="true"/>
      <w:marLeft w:val="0"/>
      <w:marRight w:val="0"/>
      <w:marTop w:val="0"/>
      <w:marBottom w:val="0"/>
      <w:divBdr>
        <w:top w:val="none" w:color="auto" w:sz="0" w:space="0"/>
        <w:left w:val="none" w:color="auto" w:sz="0" w:space="0"/>
        <w:bottom w:val="none" w:color="auto" w:sz="0" w:space="0"/>
        <w:right w:val="none" w:color="auto" w:sz="0" w:space="0"/>
      </w:divBdr>
    </w:div>
    <w:div w:id="990597810">
      <w:bodyDiv w:val="true"/>
      <w:marLeft w:val="0"/>
      <w:marRight w:val="0"/>
      <w:marTop w:val="0"/>
      <w:marBottom w:val="0"/>
      <w:divBdr>
        <w:top w:val="none" w:color="auto" w:sz="0" w:space="0"/>
        <w:left w:val="none" w:color="auto" w:sz="0" w:space="0"/>
        <w:bottom w:val="none" w:color="auto" w:sz="0" w:space="0"/>
        <w:right w:val="none" w:color="auto" w:sz="0" w:space="0"/>
      </w:divBdr>
    </w:div>
    <w:div w:id="1024552989">
      <w:bodyDiv w:val="true"/>
      <w:marLeft w:val="0"/>
      <w:marRight w:val="0"/>
      <w:marTop w:val="0"/>
      <w:marBottom w:val="0"/>
      <w:divBdr>
        <w:top w:val="none" w:color="auto" w:sz="0" w:space="0"/>
        <w:left w:val="none" w:color="auto" w:sz="0" w:space="0"/>
        <w:bottom w:val="none" w:color="auto" w:sz="0" w:space="0"/>
        <w:right w:val="none" w:color="auto" w:sz="0" w:space="0"/>
      </w:divBdr>
    </w:div>
    <w:div w:id="1041317981">
      <w:bodyDiv w:val="true"/>
      <w:marLeft w:val="0"/>
      <w:marRight w:val="0"/>
      <w:marTop w:val="0"/>
      <w:marBottom w:val="0"/>
      <w:divBdr>
        <w:top w:val="none" w:color="auto" w:sz="0" w:space="0"/>
        <w:left w:val="none" w:color="auto" w:sz="0" w:space="0"/>
        <w:bottom w:val="none" w:color="auto" w:sz="0" w:space="0"/>
        <w:right w:val="none" w:color="auto" w:sz="0" w:space="0"/>
      </w:divBdr>
    </w:div>
    <w:div w:id="1060253835">
      <w:bodyDiv w:val="true"/>
      <w:marLeft w:val="0"/>
      <w:marRight w:val="0"/>
      <w:marTop w:val="0"/>
      <w:marBottom w:val="0"/>
      <w:divBdr>
        <w:top w:val="none" w:color="auto" w:sz="0" w:space="0"/>
        <w:left w:val="none" w:color="auto" w:sz="0" w:space="0"/>
        <w:bottom w:val="none" w:color="auto" w:sz="0" w:space="0"/>
        <w:right w:val="none" w:color="auto" w:sz="0" w:space="0"/>
      </w:divBdr>
    </w:div>
    <w:div w:id="1071662574">
      <w:bodyDiv w:val="true"/>
      <w:marLeft w:val="0"/>
      <w:marRight w:val="0"/>
      <w:marTop w:val="0"/>
      <w:marBottom w:val="0"/>
      <w:divBdr>
        <w:top w:val="none" w:color="auto" w:sz="0" w:space="0"/>
        <w:left w:val="none" w:color="auto" w:sz="0" w:space="0"/>
        <w:bottom w:val="none" w:color="auto" w:sz="0" w:space="0"/>
        <w:right w:val="none" w:color="auto" w:sz="0" w:space="0"/>
      </w:divBdr>
    </w:div>
    <w:div w:id="1073744267">
      <w:bodyDiv w:val="true"/>
      <w:marLeft w:val="0"/>
      <w:marRight w:val="0"/>
      <w:marTop w:val="0"/>
      <w:marBottom w:val="0"/>
      <w:divBdr>
        <w:top w:val="none" w:color="auto" w:sz="0" w:space="0"/>
        <w:left w:val="none" w:color="auto" w:sz="0" w:space="0"/>
        <w:bottom w:val="none" w:color="auto" w:sz="0" w:space="0"/>
        <w:right w:val="none" w:color="auto" w:sz="0" w:space="0"/>
      </w:divBdr>
    </w:div>
    <w:div w:id="1085414785">
      <w:bodyDiv w:val="true"/>
      <w:marLeft w:val="0"/>
      <w:marRight w:val="0"/>
      <w:marTop w:val="0"/>
      <w:marBottom w:val="0"/>
      <w:divBdr>
        <w:top w:val="none" w:color="auto" w:sz="0" w:space="0"/>
        <w:left w:val="none" w:color="auto" w:sz="0" w:space="0"/>
        <w:bottom w:val="none" w:color="auto" w:sz="0" w:space="0"/>
        <w:right w:val="none" w:color="auto" w:sz="0" w:space="0"/>
      </w:divBdr>
    </w:div>
    <w:div w:id="1091657198">
      <w:bodyDiv w:val="true"/>
      <w:marLeft w:val="0"/>
      <w:marRight w:val="0"/>
      <w:marTop w:val="0"/>
      <w:marBottom w:val="0"/>
      <w:divBdr>
        <w:top w:val="none" w:color="auto" w:sz="0" w:space="0"/>
        <w:left w:val="none" w:color="auto" w:sz="0" w:space="0"/>
        <w:bottom w:val="none" w:color="auto" w:sz="0" w:space="0"/>
        <w:right w:val="none" w:color="auto" w:sz="0" w:space="0"/>
      </w:divBdr>
    </w:div>
    <w:div w:id="1096750643">
      <w:bodyDiv w:val="true"/>
      <w:marLeft w:val="0"/>
      <w:marRight w:val="0"/>
      <w:marTop w:val="0"/>
      <w:marBottom w:val="0"/>
      <w:divBdr>
        <w:top w:val="none" w:color="auto" w:sz="0" w:space="0"/>
        <w:left w:val="none" w:color="auto" w:sz="0" w:space="0"/>
        <w:bottom w:val="none" w:color="auto" w:sz="0" w:space="0"/>
        <w:right w:val="none" w:color="auto" w:sz="0" w:space="0"/>
      </w:divBdr>
    </w:div>
    <w:div w:id="1116481970">
      <w:bodyDiv w:val="true"/>
      <w:marLeft w:val="0"/>
      <w:marRight w:val="0"/>
      <w:marTop w:val="0"/>
      <w:marBottom w:val="0"/>
      <w:divBdr>
        <w:top w:val="none" w:color="auto" w:sz="0" w:space="0"/>
        <w:left w:val="none" w:color="auto" w:sz="0" w:space="0"/>
        <w:bottom w:val="none" w:color="auto" w:sz="0" w:space="0"/>
        <w:right w:val="none" w:color="auto" w:sz="0" w:space="0"/>
      </w:divBdr>
    </w:div>
    <w:div w:id="1122922741">
      <w:bodyDiv w:val="true"/>
      <w:marLeft w:val="0"/>
      <w:marRight w:val="0"/>
      <w:marTop w:val="0"/>
      <w:marBottom w:val="0"/>
      <w:divBdr>
        <w:top w:val="none" w:color="auto" w:sz="0" w:space="0"/>
        <w:left w:val="none" w:color="auto" w:sz="0" w:space="0"/>
        <w:bottom w:val="none" w:color="auto" w:sz="0" w:space="0"/>
        <w:right w:val="none" w:color="auto" w:sz="0" w:space="0"/>
      </w:divBdr>
    </w:div>
    <w:div w:id="1125469359">
      <w:bodyDiv w:val="true"/>
      <w:marLeft w:val="0"/>
      <w:marRight w:val="0"/>
      <w:marTop w:val="0"/>
      <w:marBottom w:val="0"/>
      <w:divBdr>
        <w:top w:val="none" w:color="auto" w:sz="0" w:space="0"/>
        <w:left w:val="none" w:color="auto" w:sz="0" w:space="0"/>
        <w:bottom w:val="none" w:color="auto" w:sz="0" w:space="0"/>
        <w:right w:val="none" w:color="auto" w:sz="0" w:space="0"/>
      </w:divBdr>
    </w:div>
    <w:div w:id="1125729656">
      <w:bodyDiv w:val="true"/>
      <w:marLeft w:val="0"/>
      <w:marRight w:val="0"/>
      <w:marTop w:val="0"/>
      <w:marBottom w:val="0"/>
      <w:divBdr>
        <w:top w:val="none" w:color="auto" w:sz="0" w:space="0"/>
        <w:left w:val="none" w:color="auto" w:sz="0" w:space="0"/>
        <w:bottom w:val="none" w:color="auto" w:sz="0" w:space="0"/>
        <w:right w:val="none" w:color="auto" w:sz="0" w:space="0"/>
      </w:divBdr>
    </w:div>
    <w:div w:id="1175610318">
      <w:bodyDiv w:val="true"/>
      <w:marLeft w:val="0"/>
      <w:marRight w:val="0"/>
      <w:marTop w:val="0"/>
      <w:marBottom w:val="0"/>
      <w:divBdr>
        <w:top w:val="none" w:color="auto" w:sz="0" w:space="0"/>
        <w:left w:val="none" w:color="auto" w:sz="0" w:space="0"/>
        <w:bottom w:val="none" w:color="auto" w:sz="0" w:space="0"/>
        <w:right w:val="none" w:color="auto" w:sz="0" w:space="0"/>
      </w:divBdr>
    </w:div>
    <w:div w:id="1177381819">
      <w:bodyDiv w:val="true"/>
      <w:marLeft w:val="0"/>
      <w:marRight w:val="0"/>
      <w:marTop w:val="0"/>
      <w:marBottom w:val="0"/>
      <w:divBdr>
        <w:top w:val="none" w:color="auto" w:sz="0" w:space="0"/>
        <w:left w:val="none" w:color="auto" w:sz="0" w:space="0"/>
        <w:bottom w:val="none" w:color="auto" w:sz="0" w:space="0"/>
        <w:right w:val="none" w:color="auto" w:sz="0" w:space="0"/>
      </w:divBdr>
    </w:div>
    <w:div w:id="1186754448">
      <w:bodyDiv w:val="true"/>
      <w:marLeft w:val="0"/>
      <w:marRight w:val="0"/>
      <w:marTop w:val="0"/>
      <w:marBottom w:val="0"/>
      <w:divBdr>
        <w:top w:val="none" w:color="auto" w:sz="0" w:space="0"/>
        <w:left w:val="none" w:color="auto" w:sz="0" w:space="0"/>
        <w:bottom w:val="none" w:color="auto" w:sz="0" w:space="0"/>
        <w:right w:val="none" w:color="auto" w:sz="0" w:space="0"/>
      </w:divBdr>
    </w:div>
    <w:div w:id="1195462544">
      <w:bodyDiv w:val="true"/>
      <w:marLeft w:val="0"/>
      <w:marRight w:val="0"/>
      <w:marTop w:val="0"/>
      <w:marBottom w:val="0"/>
      <w:divBdr>
        <w:top w:val="none" w:color="auto" w:sz="0" w:space="0"/>
        <w:left w:val="none" w:color="auto" w:sz="0" w:space="0"/>
        <w:bottom w:val="none" w:color="auto" w:sz="0" w:space="0"/>
        <w:right w:val="none" w:color="auto" w:sz="0" w:space="0"/>
      </w:divBdr>
    </w:div>
    <w:div w:id="1198005388">
      <w:bodyDiv w:val="true"/>
      <w:marLeft w:val="0"/>
      <w:marRight w:val="0"/>
      <w:marTop w:val="0"/>
      <w:marBottom w:val="0"/>
      <w:divBdr>
        <w:top w:val="none" w:color="auto" w:sz="0" w:space="0"/>
        <w:left w:val="none" w:color="auto" w:sz="0" w:space="0"/>
        <w:bottom w:val="none" w:color="auto" w:sz="0" w:space="0"/>
        <w:right w:val="none" w:color="auto" w:sz="0" w:space="0"/>
      </w:divBdr>
    </w:div>
    <w:div w:id="1208057698">
      <w:bodyDiv w:val="true"/>
      <w:marLeft w:val="0"/>
      <w:marRight w:val="0"/>
      <w:marTop w:val="0"/>
      <w:marBottom w:val="0"/>
      <w:divBdr>
        <w:top w:val="none" w:color="auto" w:sz="0" w:space="0"/>
        <w:left w:val="none" w:color="auto" w:sz="0" w:space="0"/>
        <w:bottom w:val="none" w:color="auto" w:sz="0" w:space="0"/>
        <w:right w:val="none" w:color="auto" w:sz="0" w:space="0"/>
      </w:divBdr>
    </w:div>
    <w:div w:id="1230654155">
      <w:bodyDiv w:val="true"/>
      <w:marLeft w:val="0"/>
      <w:marRight w:val="0"/>
      <w:marTop w:val="0"/>
      <w:marBottom w:val="0"/>
      <w:divBdr>
        <w:top w:val="none" w:color="auto" w:sz="0" w:space="0"/>
        <w:left w:val="none" w:color="auto" w:sz="0" w:space="0"/>
        <w:bottom w:val="none" w:color="auto" w:sz="0" w:space="0"/>
        <w:right w:val="none" w:color="auto" w:sz="0" w:space="0"/>
      </w:divBdr>
    </w:div>
    <w:div w:id="1231233510">
      <w:bodyDiv w:val="true"/>
      <w:marLeft w:val="0"/>
      <w:marRight w:val="0"/>
      <w:marTop w:val="0"/>
      <w:marBottom w:val="0"/>
      <w:divBdr>
        <w:top w:val="none" w:color="auto" w:sz="0" w:space="0"/>
        <w:left w:val="none" w:color="auto" w:sz="0" w:space="0"/>
        <w:bottom w:val="none" w:color="auto" w:sz="0" w:space="0"/>
        <w:right w:val="none" w:color="auto" w:sz="0" w:space="0"/>
      </w:divBdr>
    </w:div>
    <w:div w:id="1237517847">
      <w:bodyDiv w:val="true"/>
      <w:marLeft w:val="0"/>
      <w:marRight w:val="0"/>
      <w:marTop w:val="0"/>
      <w:marBottom w:val="0"/>
      <w:divBdr>
        <w:top w:val="none" w:color="auto" w:sz="0" w:space="0"/>
        <w:left w:val="none" w:color="auto" w:sz="0" w:space="0"/>
        <w:bottom w:val="none" w:color="auto" w:sz="0" w:space="0"/>
        <w:right w:val="none" w:color="auto" w:sz="0" w:space="0"/>
      </w:divBdr>
    </w:div>
    <w:div w:id="1240015924">
      <w:bodyDiv w:val="true"/>
      <w:marLeft w:val="0"/>
      <w:marRight w:val="0"/>
      <w:marTop w:val="0"/>
      <w:marBottom w:val="0"/>
      <w:divBdr>
        <w:top w:val="none" w:color="auto" w:sz="0" w:space="0"/>
        <w:left w:val="none" w:color="auto" w:sz="0" w:space="0"/>
        <w:bottom w:val="none" w:color="auto" w:sz="0" w:space="0"/>
        <w:right w:val="none" w:color="auto" w:sz="0" w:space="0"/>
      </w:divBdr>
    </w:div>
    <w:div w:id="1241715791">
      <w:bodyDiv w:val="true"/>
      <w:marLeft w:val="0"/>
      <w:marRight w:val="0"/>
      <w:marTop w:val="0"/>
      <w:marBottom w:val="0"/>
      <w:divBdr>
        <w:top w:val="none" w:color="auto" w:sz="0" w:space="0"/>
        <w:left w:val="none" w:color="auto" w:sz="0" w:space="0"/>
        <w:bottom w:val="none" w:color="auto" w:sz="0" w:space="0"/>
        <w:right w:val="none" w:color="auto" w:sz="0" w:space="0"/>
      </w:divBdr>
    </w:div>
    <w:div w:id="1246066068">
      <w:bodyDiv w:val="true"/>
      <w:marLeft w:val="0"/>
      <w:marRight w:val="0"/>
      <w:marTop w:val="0"/>
      <w:marBottom w:val="0"/>
      <w:divBdr>
        <w:top w:val="none" w:color="auto" w:sz="0" w:space="0"/>
        <w:left w:val="none" w:color="auto" w:sz="0" w:space="0"/>
        <w:bottom w:val="none" w:color="auto" w:sz="0" w:space="0"/>
        <w:right w:val="none" w:color="auto" w:sz="0" w:space="0"/>
      </w:divBdr>
    </w:div>
    <w:div w:id="1254777210">
      <w:bodyDiv w:val="true"/>
      <w:marLeft w:val="0"/>
      <w:marRight w:val="0"/>
      <w:marTop w:val="0"/>
      <w:marBottom w:val="0"/>
      <w:divBdr>
        <w:top w:val="none" w:color="auto" w:sz="0" w:space="0"/>
        <w:left w:val="none" w:color="auto" w:sz="0" w:space="0"/>
        <w:bottom w:val="none" w:color="auto" w:sz="0" w:space="0"/>
        <w:right w:val="none" w:color="auto" w:sz="0" w:space="0"/>
      </w:divBdr>
    </w:div>
    <w:div w:id="1273167916">
      <w:bodyDiv w:val="true"/>
      <w:marLeft w:val="0"/>
      <w:marRight w:val="0"/>
      <w:marTop w:val="0"/>
      <w:marBottom w:val="0"/>
      <w:divBdr>
        <w:top w:val="none" w:color="auto" w:sz="0" w:space="0"/>
        <w:left w:val="none" w:color="auto" w:sz="0" w:space="0"/>
        <w:bottom w:val="none" w:color="auto" w:sz="0" w:space="0"/>
        <w:right w:val="none" w:color="auto" w:sz="0" w:space="0"/>
      </w:divBdr>
    </w:div>
    <w:div w:id="1276401551">
      <w:bodyDiv w:val="true"/>
      <w:marLeft w:val="0"/>
      <w:marRight w:val="0"/>
      <w:marTop w:val="0"/>
      <w:marBottom w:val="0"/>
      <w:divBdr>
        <w:top w:val="none" w:color="auto" w:sz="0" w:space="0"/>
        <w:left w:val="none" w:color="auto" w:sz="0" w:space="0"/>
        <w:bottom w:val="none" w:color="auto" w:sz="0" w:space="0"/>
        <w:right w:val="none" w:color="auto" w:sz="0" w:space="0"/>
      </w:divBdr>
    </w:div>
    <w:div w:id="1324158158">
      <w:bodyDiv w:val="true"/>
      <w:marLeft w:val="0"/>
      <w:marRight w:val="0"/>
      <w:marTop w:val="0"/>
      <w:marBottom w:val="0"/>
      <w:divBdr>
        <w:top w:val="none" w:color="auto" w:sz="0" w:space="0"/>
        <w:left w:val="none" w:color="auto" w:sz="0" w:space="0"/>
        <w:bottom w:val="none" w:color="auto" w:sz="0" w:space="0"/>
        <w:right w:val="none" w:color="auto" w:sz="0" w:space="0"/>
      </w:divBdr>
    </w:div>
    <w:div w:id="1326131304">
      <w:bodyDiv w:val="true"/>
      <w:marLeft w:val="0"/>
      <w:marRight w:val="0"/>
      <w:marTop w:val="0"/>
      <w:marBottom w:val="0"/>
      <w:divBdr>
        <w:top w:val="none" w:color="auto" w:sz="0" w:space="0"/>
        <w:left w:val="none" w:color="auto" w:sz="0" w:space="0"/>
        <w:bottom w:val="none" w:color="auto" w:sz="0" w:space="0"/>
        <w:right w:val="none" w:color="auto" w:sz="0" w:space="0"/>
      </w:divBdr>
    </w:div>
    <w:div w:id="1373727466">
      <w:bodyDiv w:val="true"/>
      <w:marLeft w:val="0"/>
      <w:marRight w:val="0"/>
      <w:marTop w:val="0"/>
      <w:marBottom w:val="0"/>
      <w:divBdr>
        <w:top w:val="none" w:color="auto" w:sz="0" w:space="0"/>
        <w:left w:val="none" w:color="auto" w:sz="0" w:space="0"/>
        <w:bottom w:val="none" w:color="auto" w:sz="0" w:space="0"/>
        <w:right w:val="none" w:color="auto" w:sz="0" w:space="0"/>
      </w:divBdr>
      <w:divsChild>
        <w:div w:id="575475171">
          <w:marLeft w:val="0"/>
          <w:marRight w:val="0"/>
          <w:marTop w:val="0"/>
          <w:marBottom w:val="0"/>
          <w:divBdr>
            <w:top w:val="none" w:color="auto" w:sz="0" w:space="0"/>
            <w:left w:val="none" w:color="auto" w:sz="0" w:space="0"/>
            <w:bottom w:val="none" w:color="auto" w:sz="0" w:space="0"/>
            <w:right w:val="none" w:color="auto" w:sz="0" w:space="0"/>
          </w:divBdr>
          <w:divsChild>
            <w:div w:id="429352364">
              <w:marLeft w:val="0"/>
              <w:marRight w:val="0"/>
              <w:marTop w:val="0"/>
              <w:marBottom w:val="0"/>
              <w:divBdr>
                <w:top w:val="none" w:color="auto" w:sz="0" w:space="0"/>
                <w:left w:val="none" w:color="auto" w:sz="0" w:space="0"/>
                <w:bottom w:val="none" w:color="auto" w:sz="0" w:space="0"/>
                <w:right w:val="none" w:color="auto" w:sz="0" w:space="0"/>
              </w:divBdr>
              <w:divsChild>
                <w:div w:id="2090273119">
                  <w:marLeft w:val="0"/>
                  <w:marRight w:val="0"/>
                  <w:marTop w:val="0"/>
                  <w:marBottom w:val="0"/>
                  <w:divBdr>
                    <w:top w:val="none" w:color="auto" w:sz="0" w:space="0"/>
                    <w:left w:val="none" w:color="auto" w:sz="0" w:space="0"/>
                    <w:bottom w:val="none" w:color="auto" w:sz="0" w:space="0"/>
                    <w:right w:val="none" w:color="auto" w:sz="0" w:space="0"/>
                  </w:divBdr>
                  <w:divsChild>
                    <w:div w:id="1368410954">
                      <w:marLeft w:val="0"/>
                      <w:marRight w:val="0"/>
                      <w:marTop w:val="0"/>
                      <w:marBottom w:val="0"/>
                      <w:divBdr>
                        <w:top w:val="none" w:color="auto" w:sz="0" w:space="0"/>
                        <w:left w:val="none" w:color="auto" w:sz="0" w:space="0"/>
                        <w:bottom w:val="none" w:color="auto" w:sz="0" w:space="0"/>
                        <w:right w:val="none" w:color="auto" w:sz="0" w:space="0"/>
                      </w:divBdr>
                      <w:divsChild>
                        <w:div w:id="1557232150">
                          <w:marLeft w:val="0"/>
                          <w:marRight w:val="0"/>
                          <w:marTop w:val="0"/>
                          <w:marBottom w:val="0"/>
                          <w:divBdr>
                            <w:top w:val="none" w:color="auto" w:sz="0" w:space="0"/>
                            <w:left w:val="none" w:color="auto" w:sz="0" w:space="0"/>
                            <w:bottom w:val="none" w:color="auto" w:sz="0" w:space="0"/>
                            <w:right w:val="none" w:color="auto" w:sz="0" w:space="0"/>
                          </w:divBdr>
                          <w:divsChild>
                            <w:div w:id="1717967956">
                              <w:marLeft w:val="0"/>
                              <w:marRight w:val="0"/>
                              <w:marTop w:val="0"/>
                              <w:marBottom w:val="0"/>
                              <w:divBdr>
                                <w:top w:val="none" w:color="auto" w:sz="0" w:space="0"/>
                                <w:left w:val="none" w:color="auto" w:sz="0" w:space="0"/>
                                <w:bottom w:val="none" w:color="auto" w:sz="0" w:space="0"/>
                                <w:right w:val="none" w:color="auto" w:sz="0" w:space="0"/>
                              </w:divBdr>
                            </w:div>
                          </w:divsChild>
                        </w:div>
                      </w:divsChild>
                    </w:div>
                  </w:divsChild>
                </w:div>
              </w:divsChild>
            </w:div>
          </w:divsChild>
        </w:div>
      </w:divsChild>
    </w:div>
    <w:div w:id="1378048946">
      <w:bodyDiv w:val="true"/>
      <w:marLeft w:val="0"/>
      <w:marRight w:val="0"/>
      <w:marTop w:val="0"/>
      <w:marBottom w:val="0"/>
      <w:divBdr>
        <w:top w:val="none" w:color="auto" w:sz="0" w:space="0"/>
        <w:left w:val="none" w:color="auto" w:sz="0" w:space="0"/>
        <w:bottom w:val="none" w:color="auto" w:sz="0" w:space="0"/>
        <w:right w:val="none" w:color="auto" w:sz="0" w:space="0"/>
      </w:divBdr>
    </w:div>
    <w:div w:id="1387144518">
      <w:bodyDiv w:val="true"/>
      <w:marLeft w:val="0"/>
      <w:marRight w:val="0"/>
      <w:marTop w:val="0"/>
      <w:marBottom w:val="0"/>
      <w:divBdr>
        <w:top w:val="none" w:color="auto" w:sz="0" w:space="0"/>
        <w:left w:val="none" w:color="auto" w:sz="0" w:space="0"/>
        <w:bottom w:val="none" w:color="auto" w:sz="0" w:space="0"/>
        <w:right w:val="none" w:color="auto" w:sz="0" w:space="0"/>
      </w:divBdr>
    </w:div>
    <w:div w:id="1387410465">
      <w:bodyDiv w:val="true"/>
      <w:marLeft w:val="0"/>
      <w:marRight w:val="0"/>
      <w:marTop w:val="0"/>
      <w:marBottom w:val="0"/>
      <w:divBdr>
        <w:top w:val="none" w:color="auto" w:sz="0" w:space="0"/>
        <w:left w:val="none" w:color="auto" w:sz="0" w:space="0"/>
        <w:bottom w:val="none" w:color="auto" w:sz="0" w:space="0"/>
        <w:right w:val="none" w:color="auto" w:sz="0" w:space="0"/>
      </w:divBdr>
    </w:div>
    <w:div w:id="1387413201">
      <w:bodyDiv w:val="true"/>
      <w:marLeft w:val="0"/>
      <w:marRight w:val="0"/>
      <w:marTop w:val="0"/>
      <w:marBottom w:val="0"/>
      <w:divBdr>
        <w:top w:val="none" w:color="auto" w:sz="0" w:space="0"/>
        <w:left w:val="none" w:color="auto" w:sz="0" w:space="0"/>
        <w:bottom w:val="none" w:color="auto" w:sz="0" w:space="0"/>
        <w:right w:val="none" w:color="auto" w:sz="0" w:space="0"/>
      </w:divBdr>
    </w:div>
    <w:div w:id="1411123232">
      <w:bodyDiv w:val="true"/>
      <w:marLeft w:val="0"/>
      <w:marRight w:val="0"/>
      <w:marTop w:val="0"/>
      <w:marBottom w:val="0"/>
      <w:divBdr>
        <w:top w:val="none" w:color="auto" w:sz="0" w:space="0"/>
        <w:left w:val="none" w:color="auto" w:sz="0" w:space="0"/>
        <w:bottom w:val="none" w:color="auto" w:sz="0" w:space="0"/>
        <w:right w:val="none" w:color="auto" w:sz="0" w:space="0"/>
      </w:divBdr>
    </w:div>
    <w:div w:id="1420642297">
      <w:bodyDiv w:val="true"/>
      <w:marLeft w:val="0"/>
      <w:marRight w:val="0"/>
      <w:marTop w:val="0"/>
      <w:marBottom w:val="0"/>
      <w:divBdr>
        <w:top w:val="none" w:color="auto" w:sz="0" w:space="0"/>
        <w:left w:val="none" w:color="auto" w:sz="0" w:space="0"/>
        <w:bottom w:val="none" w:color="auto" w:sz="0" w:space="0"/>
        <w:right w:val="none" w:color="auto" w:sz="0" w:space="0"/>
      </w:divBdr>
    </w:div>
    <w:div w:id="1421368895">
      <w:bodyDiv w:val="true"/>
      <w:marLeft w:val="0"/>
      <w:marRight w:val="0"/>
      <w:marTop w:val="0"/>
      <w:marBottom w:val="0"/>
      <w:divBdr>
        <w:top w:val="none" w:color="auto" w:sz="0" w:space="0"/>
        <w:left w:val="none" w:color="auto" w:sz="0" w:space="0"/>
        <w:bottom w:val="none" w:color="auto" w:sz="0" w:space="0"/>
        <w:right w:val="none" w:color="auto" w:sz="0" w:space="0"/>
      </w:divBdr>
    </w:div>
    <w:div w:id="1458833509">
      <w:bodyDiv w:val="true"/>
      <w:marLeft w:val="0"/>
      <w:marRight w:val="0"/>
      <w:marTop w:val="0"/>
      <w:marBottom w:val="0"/>
      <w:divBdr>
        <w:top w:val="none" w:color="auto" w:sz="0" w:space="0"/>
        <w:left w:val="none" w:color="auto" w:sz="0" w:space="0"/>
        <w:bottom w:val="none" w:color="auto" w:sz="0" w:space="0"/>
        <w:right w:val="none" w:color="auto" w:sz="0" w:space="0"/>
      </w:divBdr>
    </w:div>
    <w:div w:id="1463890093">
      <w:bodyDiv w:val="true"/>
      <w:marLeft w:val="0"/>
      <w:marRight w:val="0"/>
      <w:marTop w:val="0"/>
      <w:marBottom w:val="0"/>
      <w:divBdr>
        <w:top w:val="none" w:color="auto" w:sz="0" w:space="0"/>
        <w:left w:val="none" w:color="auto" w:sz="0" w:space="0"/>
        <w:bottom w:val="none" w:color="auto" w:sz="0" w:space="0"/>
        <w:right w:val="none" w:color="auto" w:sz="0" w:space="0"/>
      </w:divBdr>
    </w:div>
    <w:div w:id="1472558995">
      <w:bodyDiv w:val="true"/>
      <w:marLeft w:val="0"/>
      <w:marRight w:val="0"/>
      <w:marTop w:val="0"/>
      <w:marBottom w:val="0"/>
      <w:divBdr>
        <w:top w:val="none" w:color="auto" w:sz="0" w:space="0"/>
        <w:left w:val="none" w:color="auto" w:sz="0" w:space="0"/>
        <w:bottom w:val="none" w:color="auto" w:sz="0" w:space="0"/>
        <w:right w:val="none" w:color="auto" w:sz="0" w:space="0"/>
      </w:divBdr>
    </w:div>
    <w:div w:id="1483430812">
      <w:bodyDiv w:val="true"/>
      <w:marLeft w:val="0"/>
      <w:marRight w:val="0"/>
      <w:marTop w:val="0"/>
      <w:marBottom w:val="0"/>
      <w:divBdr>
        <w:top w:val="none" w:color="auto" w:sz="0" w:space="0"/>
        <w:left w:val="none" w:color="auto" w:sz="0" w:space="0"/>
        <w:bottom w:val="none" w:color="auto" w:sz="0" w:space="0"/>
        <w:right w:val="none" w:color="auto" w:sz="0" w:space="0"/>
      </w:divBdr>
    </w:div>
    <w:div w:id="1491021563">
      <w:bodyDiv w:val="true"/>
      <w:marLeft w:val="0"/>
      <w:marRight w:val="0"/>
      <w:marTop w:val="0"/>
      <w:marBottom w:val="0"/>
      <w:divBdr>
        <w:top w:val="none" w:color="auto" w:sz="0" w:space="0"/>
        <w:left w:val="none" w:color="auto" w:sz="0" w:space="0"/>
        <w:bottom w:val="none" w:color="auto" w:sz="0" w:space="0"/>
        <w:right w:val="none" w:color="auto" w:sz="0" w:space="0"/>
      </w:divBdr>
    </w:div>
    <w:div w:id="1507404177">
      <w:bodyDiv w:val="true"/>
      <w:marLeft w:val="0"/>
      <w:marRight w:val="0"/>
      <w:marTop w:val="0"/>
      <w:marBottom w:val="0"/>
      <w:divBdr>
        <w:top w:val="none" w:color="auto" w:sz="0" w:space="0"/>
        <w:left w:val="none" w:color="auto" w:sz="0" w:space="0"/>
        <w:bottom w:val="none" w:color="auto" w:sz="0" w:space="0"/>
        <w:right w:val="none" w:color="auto" w:sz="0" w:space="0"/>
      </w:divBdr>
    </w:div>
    <w:div w:id="1522476143">
      <w:bodyDiv w:val="true"/>
      <w:marLeft w:val="0"/>
      <w:marRight w:val="0"/>
      <w:marTop w:val="0"/>
      <w:marBottom w:val="0"/>
      <w:divBdr>
        <w:top w:val="none" w:color="auto" w:sz="0" w:space="0"/>
        <w:left w:val="none" w:color="auto" w:sz="0" w:space="0"/>
        <w:bottom w:val="none" w:color="auto" w:sz="0" w:space="0"/>
        <w:right w:val="none" w:color="auto" w:sz="0" w:space="0"/>
      </w:divBdr>
    </w:div>
    <w:div w:id="1532838016">
      <w:bodyDiv w:val="true"/>
      <w:marLeft w:val="0"/>
      <w:marRight w:val="0"/>
      <w:marTop w:val="0"/>
      <w:marBottom w:val="0"/>
      <w:divBdr>
        <w:top w:val="none" w:color="auto" w:sz="0" w:space="0"/>
        <w:left w:val="none" w:color="auto" w:sz="0" w:space="0"/>
        <w:bottom w:val="none" w:color="auto" w:sz="0" w:space="0"/>
        <w:right w:val="none" w:color="auto" w:sz="0" w:space="0"/>
      </w:divBdr>
    </w:div>
    <w:div w:id="1542859506">
      <w:bodyDiv w:val="true"/>
      <w:marLeft w:val="0"/>
      <w:marRight w:val="0"/>
      <w:marTop w:val="0"/>
      <w:marBottom w:val="0"/>
      <w:divBdr>
        <w:top w:val="none" w:color="auto" w:sz="0" w:space="0"/>
        <w:left w:val="none" w:color="auto" w:sz="0" w:space="0"/>
        <w:bottom w:val="none" w:color="auto" w:sz="0" w:space="0"/>
        <w:right w:val="none" w:color="auto" w:sz="0" w:space="0"/>
      </w:divBdr>
    </w:div>
    <w:div w:id="1543589981">
      <w:bodyDiv w:val="true"/>
      <w:marLeft w:val="0"/>
      <w:marRight w:val="0"/>
      <w:marTop w:val="0"/>
      <w:marBottom w:val="0"/>
      <w:divBdr>
        <w:top w:val="none" w:color="auto" w:sz="0" w:space="0"/>
        <w:left w:val="none" w:color="auto" w:sz="0" w:space="0"/>
        <w:bottom w:val="none" w:color="auto" w:sz="0" w:space="0"/>
        <w:right w:val="none" w:color="auto" w:sz="0" w:space="0"/>
      </w:divBdr>
    </w:div>
    <w:div w:id="1561861329">
      <w:bodyDiv w:val="true"/>
      <w:marLeft w:val="0"/>
      <w:marRight w:val="0"/>
      <w:marTop w:val="0"/>
      <w:marBottom w:val="0"/>
      <w:divBdr>
        <w:top w:val="none" w:color="auto" w:sz="0" w:space="0"/>
        <w:left w:val="none" w:color="auto" w:sz="0" w:space="0"/>
        <w:bottom w:val="none" w:color="auto" w:sz="0" w:space="0"/>
        <w:right w:val="none" w:color="auto" w:sz="0" w:space="0"/>
      </w:divBdr>
      <w:divsChild>
        <w:div w:id="49160483">
          <w:marLeft w:val="0"/>
          <w:marRight w:val="0"/>
          <w:marTop w:val="0"/>
          <w:marBottom w:val="0"/>
          <w:divBdr>
            <w:top w:val="none" w:color="auto" w:sz="0" w:space="0"/>
            <w:left w:val="none" w:color="auto" w:sz="0" w:space="0"/>
            <w:bottom w:val="none" w:color="auto" w:sz="0" w:space="0"/>
            <w:right w:val="none" w:color="auto" w:sz="0" w:space="0"/>
          </w:divBdr>
          <w:divsChild>
            <w:div w:id="1279796660">
              <w:marLeft w:val="0"/>
              <w:marRight w:val="0"/>
              <w:marTop w:val="0"/>
              <w:marBottom w:val="0"/>
              <w:divBdr>
                <w:top w:val="none" w:color="auto" w:sz="0" w:space="0"/>
                <w:left w:val="none" w:color="auto" w:sz="0" w:space="0"/>
                <w:bottom w:val="none" w:color="auto" w:sz="0" w:space="0"/>
                <w:right w:val="none" w:color="auto" w:sz="0" w:space="0"/>
              </w:divBdr>
              <w:divsChild>
                <w:div w:id="852380799">
                  <w:marLeft w:val="0"/>
                  <w:marRight w:val="0"/>
                  <w:marTop w:val="0"/>
                  <w:marBottom w:val="0"/>
                  <w:divBdr>
                    <w:top w:val="none" w:color="auto" w:sz="0" w:space="0"/>
                    <w:left w:val="none" w:color="auto" w:sz="0" w:space="0"/>
                    <w:bottom w:val="none" w:color="auto" w:sz="0" w:space="0"/>
                    <w:right w:val="none" w:color="auto" w:sz="0" w:space="0"/>
                  </w:divBdr>
                  <w:divsChild>
                    <w:div w:id="750272448">
                      <w:marLeft w:val="0"/>
                      <w:marRight w:val="0"/>
                      <w:marTop w:val="0"/>
                      <w:marBottom w:val="0"/>
                      <w:divBdr>
                        <w:top w:val="none" w:color="auto" w:sz="0" w:space="0"/>
                        <w:left w:val="none" w:color="auto" w:sz="0" w:space="0"/>
                        <w:bottom w:val="none" w:color="auto" w:sz="0" w:space="0"/>
                        <w:right w:val="none" w:color="auto" w:sz="0" w:space="0"/>
                      </w:divBdr>
                      <w:divsChild>
                        <w:div w:id="1991786335">
                          <w:marLeft w:val="0"/>
                          <w:marRight w:val="0"/>
                          <w:marTop w:val="0"/>
                          <w:marBottom w:val="0"/>
                          <w:divBdr>
                            <w:top w:val="none" w:color="auto" w:sz="0" w:space="0"/>
                            <w:left w:val="none" w:color="auto" w:sz="0" w:space="0"/>
                            <w:bottom w:val="none" w:color="auto" w:sz="0" w:space="0"/>
                            <w:right w:val="none" w:color="auto" w:sz="0" w:space="0"/>
                          </w:divBdr>
                          <w:divsChild>
                            <w:div w:id="285501083">
                              <w:marLeft w:val="0"/>
                              <w:marRight w:val="0"/>
                              <w:marTop w:val="0"/>
                              <w:marBottom w:val="0"/>
                              <w:divBdr>
                                <w:top w:val="none" w:color="auto" w:sz="0" w:space="0"/>
                                <w:left w:val="none" w:color="auto" w:sz="0" w:space="0"/>
                                <w:bottom w:val="none" w:color="auto" w:sz="0" w:space="0"/>
                                <w:right w:val="none" w:color="auto" w:sz="0" w:space="0"/>
                              </w:divBdr>
                            </w:div>
                          </w:divsChild>
                        </w:div>
                      </w:divsChild>
                    </w:div>
                  </w:divsChild>
                </w:div>
              </w:divsChild>
            </w:div>
          </w:divsChild>
        </w:div>
      </w:divsChild>
    </w:div>
    <w:div w:id="1574897075">
      <w:bodyDiv w:val="true"/>
      <w:marLeft w:val="0"/>
      <w:marRight w:val="0"/>
      <w:marTop w:val="0"/>
      <w:marBottom w:val="0"/>
      <w:divBdr>
        <w:top w:val="none" w:color="auto" w:sz="0" w:space="0"/>
        <w:left w:val="none" w:color="auto" w:sz="0" w:space="0"/>
        <w:bottom w:val="none" w:color="auto" w:sz="0" w:space="0"/>
        <w:right w:val="none" w:color="auto" w:sz="0" w:space="0"/>
      </w:divBdr>
    </w:div>
    <w:div w:id="1581451918">
      <w:bodyDiv w:val="true"/>
      <w:marLeft w:val="0"/>
      <w:marRight w:val="0"/>
      <w:marTop w:val="0"/>
      <w:marBottom w:val="0"/>
      <w:divBdr>
        <w:top w:val="none" w:color="auto" w:sz="0" w:space="0"/>
        <w:left w:val="none" w:color="auto" w:sz="0" w:space="0"/>
        <w:bottom w:val="none" w:color="auto" w:sz="0" w:space="0"/>
        <w:right w:val="none" w:color="auto" w:sz="0" w:space="0"/>
      </w:divBdr>
    </w:div>
    <w:div w:id="1607154316">
      <w:bodyDiv w:val="true"/>
      <w:marLeft w:val="0"/>
      <w:marRight w:val="0"/>
      <w:marTop w:val="0"/>
      <w:marBottom w:val="0"/>
      <w:divBdr>
        <w:top w:val="none" w:color="auto" w:sz="0" w:space="0"/>
        <w:left w:val="none" w:color="auto" w:sz="0" w:space="0"/>
        <w:bottom w:val="none" w:color="auto" w:sz="0" w:space="0"/>
        <w:right w:val="none" w:color="auto" w:sz="0" w:space="0"/>
      </w:divBdr>
    </w:div>
    <w:div w:id="1607737609">
      <w:bodyDiv w:val="true"/>
      <w:marLeft w:val="0"/>
      <w:marRight w:val="0"/>
      <w:marTop w:val="0"/>
      <w:marBottom w:val="0"/>
      <w:divBdr>
        <w:top w:val="none" w:color="auto" w:sz="0" w:space="0"/>
        <w:left w:val="none" w:color="auto" w:sz="0" w:space="0"/>
        <w:bottom w:val="none" w:color="auto" w:sz="0" w:space="0"/>
        <w:right w:val="none" w:color="auto" w:sz="0" w:space="0"/>
      </w:divBdr>
    </w:div>
    <w:div w:id="1616405271">
      <w:bodyDiv w:val="true"/>
      <w:marLeft w:val="0"/>
      <w:marRight w:val="0"/>
      <w:marTop w:val="0"/>
      <w:marBottom w:val="0"/>
      <w:divBdr>
        <w:top w:val="none" w:color="auto" w:sz="0" w:space="0"/>
        <w:left w:val="none" w:color="auto" w:sz="0" w:space="0"/>
        <w:bottom w:val="none" w:color="auto" w:sz="0" w:space="0"/>
        <w:right w:val="none" w:color="auto" w:sz="0" w:space="0"/>
      </w:divBdr>
    </w:div>
    <w:div w:id="1619754846">
      <w:bodyDiv w:val="true"/>
      <w:marLeft w:val="0"/>
      <w:marRight w:val="0"/>
      <w:marTop w:val="0"/>
      <w:marBottom w:val="0"/>
      <w:divBdr>
        <w:top w:val="none" w:color="auto" w:sz="0" w:space="0"/>
        <w:left w:val="none" w:color="auto" w:sz="0" w:space="0"/>
        <w:bottom w:val="none" w:color="auto" w:sz="0" w:space="0"/>
        <w:right w:val="none" w:color="auto" w:sz="0" w:space="0"/>
      </w:divBdr>
    </w:div>
    <w:div w:id="1628391918">
      <w:bodyDiv w:val="true"/>
      <w:marLeft w:val="0"/>
      <w:marRight w:val="0"/>
      <w:marTop w:val="0"/>
      <w:marBottom w:val="0"/>
      <w:divBdr>
        <w:top w:val="none" w:color="auto" w:sz="0" w:space="0"/>
        <w:left w:val="none" w:color="auto" w:sz="0" w:space="0"/>
        <w:bottom w:val="none" w:color="auto" w:sz="0" w:space="0"/>
        <w:right w:val="none" w:color="auto" w:sz="0" w:space="0"/>
      </w:divBdr>
    </w:div>
    <w:div w:id="1629621713">
      <w:bodyDiv w:val="true"/>
      <w:marLeft w:val="0"/>
      <w:marRight w:val="0"/>
      <w:marTop w:val="0"/>
      <w:marBottom w:val="0"/>
      <w:divBdr>
        <w:top w:val="none" w:color="auto" w:sz="0" w:space="0"/>
        <w:left w:val="none" w:color="auto" w:sz="0" w:space="0"/>
        <w:bottom w:val="none" w:color="auto" w:sz="0" w:space="0"/>
        <w:right w:val="none" w:color="auto" w:sz="0" w:space="0"/>
      </w:divBdr>
    </w:div>
    <w:div w:id="1633748272">
      <w:bodyDiv w:val="true"/>
      <w:marLeft w:val="0"/>
      <w:marRight w:val="0"/>
      <w:marTop w:val="0"/>
      <w:marBottom w:val="0"/>
      <w:divBdr>
        <w:top w:val="none" w:color="auto" w:sz="0" w:space="0"/>
        <w:left w:val="none" w:color="auto" w:sz="0" w:space="0"/>
        <w:bottom w:val="none" w:color="auto" w:sz="0" w:space="0"/>
        <w:right w:val="none" w:color="auto" w:sz="0" w:space="0"/>
      </w:divBdr>
    </w:div>
    <w:div w:id="1642228837">
      <w:bodyDiv w:val="true"/>
      <w:marLeft w:val="0"/>
      <w:marRight w:val="0"/>
      <w:marTop w:val="0"/>
      <w:marBottom w:val="0"/>
      <w:divBdr>
        <w:top w:val="none" w:color="auto" w:sz="0" w:space="0"/>
        <w:left w:val="none" w:color="auto" w:sz="0" w:space="0"/>
        <w:bottom w:val="none" w:color="auto" w:sz="0" w:space="0"/>
        <w:right w:val="none" w:color="auto" w:sz="0" w:space="0"/>
      </w:divBdr>
    </w:div>
    <w:div w:id="1642492191">
      <w:bodyDiv w:val="true"/>
      <w:marLeft w:val="0"/>
      <w:marRight w:val="0"/>
      <w:marTop w:val="0"/>
      <w:marBottom w:val="0"/>
      <w:divBdr>
        <w:top w:val="none" w:color="auto" w:sz="0" w:space="0"/>
        <w:left w:val="none" w:color="auto" w:sz="0" w:space="0"/>
        <w:bottom w:val="none" w:color="auto" w:sz="0" w:space="0"/>
        <w:right w:val="none" w:color="auto" w:sz="0" w:space="0"/>
      </w:divBdr>
    </w:div>
    <w:div w:id="1662270172">
      <w:bodyDiv w:val="true"/>
      <w:marLeft w:val="0"/>
      <w:marRight w:val="0"/>
      <w:marTop w:val="0"/>
      <w:marBottom w:val="0"/>
      <w:divBdr>
        <w:top w:val="none" w:color="auto" w:sz="0" w:space="0"/>
        <w:left w:val="none" w:color="auto" w:sz="0" w:space="0"/>
        <w:bottom w:val="none" w:color="auto" w:sz="0" w:space="0"/>
        <w:right w:val="none" w:color="auto" w:sz="0" w:space="0"/>
      </w:divBdr>
    </w:div>
    <w:div w:id="1664238800">
      <w:bodyDiv w:val="true"/>
      <w:marLeft w:val="0"/>
      <w:marRight w:val="0"/>
      <w:marTop w:val="0"/>
      <w:marBottom w:val="0"/>
      <w:divBdr>
        <w:top w:val="none" w:color="auto" w:sz="0" w:space="0"/>
        <w:left w:val="none" w:color="auto" w:sz="0" w:space="0"/>
        <w:bottom w:val="none" w:color="auto" w:sz="0" w:space="0"/>
        <w:right w:val="none" w:color="auto" w:sz="0" w:space="0"/>
      </w:divBdr>
    </w:div>
    <w:div w:id="1668821544">
      <w:bodyDiv w:val="true"/>
      <w:marLeft w:val="0"/>
      <w:marRight w:val="0"/>
      <w:marTop w:val="0"/>
      <w:marBottom w:val="0"/>
      <w:divBdr>
        <w:top w:val="none" w:color="auto" w:sz="0" w:space="0"/>
        <w:left w:val="none" w:color="auto" w:sz="0" w:space="0"/>
        <w:bottom w:val="none" w:color="auto" w:sz="0" w:space="0"/>
        <w:right w:val="none" w:color="auto" w:sz="0" w:space="0"/>
      </w:divBdr>
    </w:div>
    <w:div w:id="1670674742">
      <w:bodyDiv w:val="true"/>
      <w:marLeft w:val="0"/>
      <w:marRight w:val="0"/>
      <w:marTop w:val="0"/>
      <w:marBottom w:val="0"/>
      <w:divBdr>
        <w:top w:val="none" w:color="auto" w:sz="0" w:space="0"/>
        <w:left w:val="none" w:color="auto" w:sz="0" w:space="0"/>
        <w:bottom w:val="none" w:color="auto" w:sz="0" w:space="0"/>
        <w:right w:val="none" w:color="auto" w:sz="0" w:space="0"/>
      </w:divBdr>
    </w:div>
    <w:div w:id="1689869845">
      <w:bodyDiv w:val="true"/>
      <w:marLeft w:val="0"/>
      <w:marRight w:val="0"/>
      <w:marTop w:val="0"/>
      <w:marBottom w:val="0"/>
      <w:divBdr>
        <w:top w:val="none" w:color="auto" w:sz="0" w:space="0"/>
        <w:left w:val="none" w:color="auto" w:sz="0" w:space="0"/>
        <w:bottom w:val="none" w:color="auto" w:sz="0" w:space="0"/>
        <w:right w:val="none" w:color="auto" w:sz="0" w:space="0"/>
      </w:divBdr>
    </w:div>
    <w:div w:id="1692342402">
      <w:bodyDiv w:val="true"/>
      <w:marLeft w:val="0"/>
      <w:marRight w:val="0"/>
      <w:marTop w:val="0"/>
      <w:marBottom w:val="0"/>
      <w:divBdr>
        <w:top w:val="none" w:color="auto" w:sz="0" w:space="0"/>
        <w:left w:val="none" w:color="auto" w:sz="0" w:space="0"/>
        <w:bottom w:val="none" w:color="auto" w:sz="0" w:space="0"/>
        <w:right w:val="none" w:color="auto" w:sz="0" w:space="0"/>
      </w:divBdr>
    </w:div>
    <w:div w:id="1694068357">
      <w:bodyDiv w:val="true"/>
      <w:marLeft w:val="0"/>
      <w:marRight w:val="0"/>
      <w:marTop w:val="0"/>
      <w:marBottom w:val="0"/>
      <w:divBdr>
        <w:top w:val="none" w:color="auto" w:sz="0" w:space="0"/>
        <w:left w:val="none" w:color="auto" w:sz="0" w:space="0"/>
        <w:bottom w:val="none" w:color="auto" w:sz="0" w:space="0"/>
        <w:right w:val="none" w:color="auto" w:sz="0" w:space="0"/>
      </w:divBdr>
    </w:div>
    <w:div w:id="1700011207">
      <w:bodyDiv w:val="true"/>
      <w:marLeft w:val="0"/>
      <w:marRight w:val="0"/>
      <w:marTop w:val="0"/>
      <w:marBottom w:val="0"/>
      <w:divBdr>
        <w:top w:val="none" w:color="auto" w:sz="0" w:space="0"/>
        <w:left w:val="none" w:color="auto" w:sz="0" w:space="0"/>
        <w:bottom w:val="none" w:color="auto" w:sz="0" w:space="0"/>
        <w:right w:val="none" w:color="auto" w:sz="0" w:space="0"/>
      </w:divBdr>
    </w:div>
    <w:div w:id="1703436593">
      <w:bodyDiv w:val="true"/>
      <w:marLeft w:val="0"/>
      <w:marRight w:val="0"/>
      <w:marTop w:val="0"/>
      <w:marBottom w:val="0"/>
      <w:divBdr>
        <w:top w:val="none" w:color="auto" w:sz="0" w:space="0"/>
        <w:left w:val="none" w:color="auto" w:sz="0" w:space="0"/>
        <w:bottom w:val="none" w:color="auto" w:sz="0" w:space="0"/>
        <w:right w:val="none" w:color="auto" w:sz="0" w:space="0"/>
      </w:divBdr>
    </w:div>
    <w:div w:id="1709256613">
      <w:bodyDiv w:val="true"/>
      <w:marLeft w:val="0"/>
      <w:marRight w:val="0"/>
      <w:marTop w:val="0"/>
      <w:marBottom w:val="0"/>
      <w:divBdr>
        <w:top w:val="none" w:color="auto" w:sz="0" w:space="0"/>
        <w:left w:val="none" w:color="auto" w:sz="0" w:space="0"/>
        <w:bottom w:val="none" w:color="auto" w:sz="0" w:space="0"/>
        <w:right w:val="none" w:color="auto" w:sz="0" w:space="0"/>
      </w:divBdr>
    </w:div>
    <w:div w:id="1723165704">
      <w:bodyDiv w:val="true"/>
      <w:marLeft w:val="0"/>
      <w:marRight w:val="0"/>
      <w:marTop w:val="0"/>
      <w:marBottom w:val="0"/>
      <w:divBdr>
        <w:top w:val="none" w:color="auto" w:sz="0" w:space="0"/>
        <w:left w:val="none" w:color="auto" w:sz="0" w:space="0"/>
        <w:bottom w:val="none" w:color="auto" w:sz="0" w:space="0"/>
        <w:right w:val="none" w:color="auto" w:sz="0" w:space="0"/>
      </w:divBdr>
    </w:div>
    <w:div w:id="1726445808">
      <w:bodyDiv w:val="true"/>
      <w:marLeft w:val="0"/>
      <w:marRight w:val="0"/>
      <w:marTop w:val="0"/>
      <w:marBottom w:val="0"/>
      <w:divBdr>
        <w:top w:val="none" w:color="auto" w:sz="0" w:space="0"/>
        <w:left w:val="none" w:color="auto" w:sz="0" w:space="0"/>
        <w:bottom w:val="none" w:color="auto" w:sz="0" w:space="0"/>
        <w:right w:val="none" w:color="auto" w:sz="0" w:space="0"/>
      </w:divBdr>
      <w:divsChild>
        <w:div w:id="1838037626">
          <w:marLeft w:val="0"/>
          <w:marRight w:val="0"/>
          <w:marTop w:val="0"/>
          <w:marBottom w:val="0"/>
          <w:divBdr>
            <w:top w:val="none" w:color="auto" w:sz="0" w:space="0"/>
            <w:left w:val="none" w:color="auto" w:sz="0" w:space="0"/>
            <w:bottom w:val="none" w:color="auto" w:sz="0" w:space="0"/>
            <w:right w:val="none" w:color="auto" w:sz="0" w:space="0"/>
          </w:divBdr>
          <w:divsChild>
            <w:div w:id="1733888417">
              <w:marLeft w:val="0"/>
              <w:marRight w:val="0"/>
              <w:marTop w:val="0"/>
              <w:marBottom w:val="0"/>
              <w:divBdr>
                <w:top w:val="none" w:color="auto" w:sz="0" w:space="0"/>
                <w:left w:val="none" w:color="auto" w:sz="0" w:space="0"/>
                <w:bottom w:val="none" w:color="auto" w:sz="0" w:space="0"/>
                <w:right w:val="none" w:color="auto" w:sz="0" w:space="0"/>
              </w:divBdr>
              <w:divsChild>
                <w:div w:id="355275686">
                  <w:marLeft w:val="0"/>
                  <w:marRight w:val="0"/>
                  <w:marTop w:val="0"/>
                  <w:marBottom w:val="0"/>
                  <w:divBdr>
                    <w:top w:val="none" w:color="auto" w:sz="0" w:space="0"/>
                    <w:left w:val="none" w:color="auto" w:sz="0" w:space="0"/>
                    <w:bottom w:val="none" w:color="auto" w:sz="0" w:space="0"/>
                    <w:right w:val="none" w:color="auto" w:sz="0" w:space="0"/>
                  </w:divBdr>
                  <w:divsChild>
                    <w:div w:id="694306915">
                      <w:marLeft w:val="0"/>
                      <w:marRight w:val="0"/>
                      <w:marTop w:val="0"/>
                      <w:marBottom w:val="0"/>
                      <w:divBdr>
                        <w:top w:val="none" w:color="auto" w:sz="0" w:space="0"/>
                        <w:left w:val="none" w:color="auto" w:sz="0" w:space="0"/>
                        <w:bottom w:val="none" w:color="auto" w:sz="0" w:space="0"/>
                        <w:right w:val="none" w:color="auto" w:sz="0" w:space="0"/>
                      </w:divBdr>
                      <w:divsChild>
                        <w:div w:id="2031106597">
                          <w:marLeft w:val="0"/>
                          <w:marRight w:val="0"/>
                          <w:marTop w:val="0"/>
                          <w:marBottom w:val="0"/>
                          <w:divBdr>
                            <w:top w:val="none" w:color="auto" w:sz="0" w:space="0"/>
                            <w:left w:val="none" w:color="auto" w:sz="0" w:space="0"/>
                            <w:bottom w:val="none" w:color="auto" w:sz="0" w:space="0"/>
                            <w:right w:val="none" w:color="auto" w:sz="0" w:space="0"/>
                          </w:divBdr>
                          <w:divsChild>
                            <w:div w:id="178395941">
                              <w:marLeft w:val="0"/>
                              <w:marRight w:val="0"/>
                              <w:marTop w:val="0"/>
                              <w:marBottom w:val="0"/>
                              <w:divBdr>
                                <w:top w:val="none" w:color="auto" w:sz="0" w:space="0"/>
                                <w:left w:val="none" w:color="auto" w:sz="0" w:space="0"/>
                                <w:bottom w:val="none" w:color="auto" w:sz="0" w:space="0"/>
                                <w:right w:val="none" w:color="auto" w:sz="0" w:space="0"/>
                              </w:divBdr>
                            </w:div>
                          </w:divsChild>
                        </w:div>
                      </w:divsChild>
                    </w:div>
                  </w:divsChild>
                </w:div>
              </w:divsChild>
            </w:div>
          </w:divsChild>
        </w:div>
      </w:divsChild>
    </w:div>
    <w:div w:id="1746412314">
      <w:bodyDiv w:val="true"/>
      <w:marLeft w:val="0"/>
      <w:marRight w:val="0"/>
      <w:marTop w:val="0"/>
      <w:marBottom w:val="0"/>
      <w:divBdr>
        <w:top w:val="none" w:color="auto" w:sz="0" w:space="0"/>
        <w:left w:val="none" w:color="auto" w:sz="0" w:space="0"/>
        <w:bottom w:val="none" w:color="auto" w:sz="0" w:space="0"/>
        <w:right w:val="none" w:color="auto" w:sz="0" w:space="0"/>
      </w:divBdr>
    </w:div>
    <w:div w:id="1756710365">
      <w:bodyDiv w:val="true"/>
      <w:marLeft w:val="0"/>
      <w:marRight w:val="0"/>
      <w:marTop w:val="0"/>
      <w:marBottom w:val="0"/>
      <w:divBdr>
        <w:top w:val="none" w:color="auto" w:sz="0" w:space="0"/>
        <w:left w:val="none" w:color="auto" w:sz="0" w:space="0"/>
        <w:bottom w:val="none" w:color="auto" w:sz="0" w:space="0"/>
        <w:right w:val="none" w:color="auto" w:sz="0" w:space="0"/>
      </w:divBdr>
    </w:div>
    <w:div w:id="1763407054">
      <w:bodyDiv w:val="true"/>
      <w:marLeft w:val="0"/>
      <w:marRight w:val="0"/>
      <w:marTop w:val="0"/>
      <w:marBottom w:val="0"/>
      <w:divBdr>
        <w:top w:val="none" w:color="auto" w:sz="0" w:space="0"/>
        <w:left w:val="none" w:color="auto" w:sz="0" w:space="0"/>
        <w:bottom w:val="none" w:color="auto" w:sz="0" w:space="0"/>
        <w:right w:val="none" w:color="auto" w:sz="0" w:space="0"/>
      </w:divBdr>
    </w:div>
    <w:div w:id="1796407367">
      <w:bodyDiv w:val="true"/>
      <w:marLeft w:val="0"/>
      <w:marRight w:val="0"/>
      <w:marTop w:val="0"/>
      <w:marBottom w:val="0"/>
      <w:divBdr>
        <w:top w:val="none" w:color="auto" w:sz="0" w:space="0"/>
        <w:left w:val="none" w:color="auto" w:sz="0" w:space="0"/>
        <w:bottom w:val="none" w:color="auto" w:sz="0" w:space="0"/>
        <w:right w:val="none" w:color="auto" w:sz="0" w:space="0"/>
      </w:divBdr>
    </w:div>
    <w:div w:id="1800145942">
      <w:bodyDiv w:val="true"/>
      <w:marLeft w:val="0"/>
      <w:marRight w:val="0"/>
      <w:marTop w:val="0"/>
      <w:marBottom w:val="0"/>
      <w:divBdr>
        <w:top w:val="none" w:color="auto" w:sz="0" w:space="0"/>
        <w:left w:val="none" w:color="auto" w:sz="0" w:space="0"/>
        <w:bottom w:val="none" w:color="auto" w:sz="0" w:space="0"/>
        <w:right w:val="none" w:color="auto" w:sz="0" w:space="0"/>
      </w:divBdr>
    </w:div>
    <w:div w:id="1854297461">
      <w:bodyDiv w:val="true"/>
      <w:marLeft w:val="0"/>
      <w:marRight w:val="0"/>
      <w:marTop w:val="0"/>
      <w:marBottom w:val="0"/>
      <w:divBdr>
        <w:top w:val="none" w:color="auto" w:sz="0" w:space="0"/>
        <w:left w:val="none" w:color="auto" w:sz="0" w:space="0"/>
        <w:bottom w:val="none" w:color="auto" w:sz="0" w:space="0"/>
        <w:right w:val="none" w:color="auto" w:sz="0" w:space="0"/>
      </w:divBdr>
      <w:divsChild>
        <w:div w:id="489055492">
          <w:marLeft w:val="0"/>
          <w:marRight w:val="0"/>
          <w:marTop w:val="0"/>
          <w:marBottom w:val="0"/>
          <w:divBdr>
            <w:top w:val="none" w:color="auto" w:sz="0" w:space="0"/>
            <w:left w:val="none" w:color="auto" w:sz="0" w:space="0"/>
            <w:bottom w:val="none" w:color="auto" w:sz="0" w:space="0"/>
            <w:right w:val="none" w:color="auto" w:sz="0" w:space="0"/>
          </w:divBdr>
          <w:divsChild>
            <w:div w:id="2123570646">
              <w:marLeft w:val="0"/>
              <w:marRight w:val="0"/>
              <w:marTop w:val="0"/>
              <w:marBottom w:val="0"/>
              <w:divBdr>
                <w:top w:val="none" w:color="auto" w:sz="0" w:space="0"/>
                <w:left w:val="none" w:color="auto" w:sz="0" w:space="0"/>
                <w:bottom w:val="none" w:color="auto" w:sz="0" w:space="0"/>
                <w:right w:val="none" w:color="auto" w:sz="0" w:space="0"/>
              </w:divBdr>
              <w:divsChild>
                <w:div w:id="887761883">
                  <w:marLeft w:val="0"/>
                  <w:marRight w:val="0"/>
                  <w:marTop w:val="0"/>
                  <w:marBottom w:val="0"/>
                  <w:divBdr>
                    <w:top w:val="none" w:color="auto" w:sz="0" w:space="0"/>
                    <w:left w:val="none" w:color="auto" w:sz="0" w:space="0"/>
                    <w:bottom w:val="none" w:color="auto" w:sz="0" w:space="0"/>
                    <w:right w:val="none" w:color="auto" w:sz="0" w:space="0"/>
                  </w:divBdr>
                  <w:divsChild>
                    <w:div w:id="93212055">
                      <w:marLeft w:val="0"/>
                      <w:marRight w:val="0"/>
                      <w:marTop w:val="0"/>
                      <w:marBottom w:val="0"/>
                      <w:divBdr>
                        <w:top w:val="none" w:color="auto" w:sz="0" w:space="0"/>
                        <w:left w:val="none" w:color="auto" w:sz="0" w:space="0"/>
                        <w:bottom w:val="none" w:color="auto" w:sz="0" w:space="0"/>
                        <w:right w:val="none" w:color="auto" w:sz="0" w:space="0"/>
                      </w:divBdr>
                      <w:divsChild>
                        <w:div w:id="963579024">
                          <w:marLeft w:val="0"/>
                          <w:marRight w:val="0"/>
                          <w:marTop w:val="0"/>
                          <w:marBottom w:val="0"/>
                          <w:divBdr>
                            <w:top w:val="none" w:color="auto" w:sz="0" w:space="0"/>
                            <w:left w:val="none" w:color="auto" w:sz="0" w:space="0"/>
                            <w:bottom w:val="none" w:color="auto" w:sz="0" w:space="0"/>
                            <w:right w:val="none" w:color="auto" w:sz="0" w:space="0"/>
                          </w:divBdr>
                          <w:divsChild>
                            <w:div w:id="1953973775">
                              <w:marLeft w:val="0"/>
                              <w:marRight w:val="0"/>
                              <w:marTop w:val="0"/>
                              <w:marBottom w:val="0"/>
                              <w:divBdr>
                                <w:top w:val="none" w:color="auto" w:sz="0" w:space="0"/>
                                <w:left w:val="none" w:color="auto" w:sz="0" w:space="0"/>
                                <w:bottom w:val="none" w:color="auto" w:sz="0" w:space="0"/>
                                <w:right w:val="none" w:color="auto" w:sz="0" w:space="0"/>
                              </w:divBdr>
                            </w:div>
                          </w:divsChild>
                        </w:div>
                      </w:divsChild>
                    </w:div>
                  </w:divsChild>
                </w:div>
              </w:divsChild>
            </w:div>
          </w:divsChild>
        </w:div>
      </w:divsChild>
    </w:div>
    <w:div w:id="1856503908">
      <w:bodyDiv w:val="true"/>
      <w:marLeft w:val="0"/>
      <w:marRight w:val="0"/>
      <w:marTop w:val="0"/>
      <w:marBottom w:val="0"/>
      <w:divBdr>
        <w:top w:val="none" w:color="auto" w:sz="0" w:space="0"/>
        <w:left w:val="none" w:color="auto" w:sz="0" w:space="0"/>
        <w:bottom w:val="none" w:color="auto" w:sz="0" w:space="0"/>
        <w:right w:val="none" w:color="auto" w:sz="0" w:space="0"/>
      </w:divBdr>
    </w:div>
    <w:div w:id="1881165754">
      <w:bodyDiv w:val="true"/>
      <w:marLeft w:val="0"/>
      <w:marRight w:val="0"/>
      <w:marTop w:val="0"/>
      <w:marBottom w:val="0"/>
      <w:divBdr>
        <w:top w:val="none" w:color="auto" w:sz="0" w:space="0"/>
        <w:left w:val="none" w:color="auto" w:sz="0" w:space="0"/>
        <w:bottom w:val="none" w:color="auto" w:sz="0" w:space="0"/>
        <w:right w:val="none" w:color="auto" w:sz="0" w:space="0"/>
      </w:divBdr>
    </w:div>
    <w:div w:id="1887134041">
      <w:bodyDiv w:val="true"/>
      <w:marLeft w:val="0"/>
      <w:marRight w:val="0"/>
      <w:marTop w:val="0"/>
      <w:marBottom w:val="0"/>
      <w:divBdr>
        <w:top w:val="none" w:color="auto" w:sz="0" w:space="0"/>
        <w:left w:val="none" w:color="auto" w:sz="0" w:space="0"/>
        <w:bottom w:val="none" w:color="auto" w:sz="0" w:space="0"/>
        <w:right w:val="none" w:color="auto" w:sz="0" w:space="0"/>
      </w:divBdr>
    </w:div>
    <w:div w:id="1896961689">
      <w:bodyDiv w:val="true"/>
      <w:marLeft w:val="0"/>
      <w:marRight w:val="0"/>
      <w:marTop w:val="0"/>
      <w:marBottom w:val="0"/>
      <w:divBdr>
        <w:top w:val="none" w:color="auto" w:sz="0" w:space="0"/>
        <w:left w:val="none" w:color="auto" w:sz="0" w:space="0"/>
        <w:bottom w:val="none" w:color="auto" w:sz="0" w:space="0"/>
        <w:right w:val="none" w:color="auto" w:sz="0" w:space="0"/>
      </w:divBdr>
    </w:div>
    <w:div w:id="1917090641">
      <w:bodyDiv w:val="true"/>
      <w:marLeft w:val="0"/>
      <w:marRight w:val="0"/>
      <w:marTop w:val="0"/>
      <w:marBottom w:val="0"/>
      <w:divBdr>
        <w:top w:val="none" w:color="auto" w:sz="0" w:space="0"/>
        <w:left w:val="none" w:color="auto" w:sz="0" w:space="0"/>
        <w:bottom w:val="none" w:color="auto" w:sz="0" w:space="0"/>
        <w:right w:val="none" w:color="auto" w:sz="0" w:space="0"/>
      </w:divBdr>
      <w:divsChild>
        <w:div w:id="713314803">
          <w:marLeft w:val="0"/>
          <w:marRight w:val="0"/>
          <w:marTop w:val="0"/>
          <w:marBottom w:val="0"/>
          <w:divBdr>
            <w:top w:val="none" w:color="auto" w:sz="0" w:space="0"/>
            <w:left w:val="none" w:color="auto" w:sz="0" w:space="0"/>
            <w:bottom w:val="none" w:color="auto" w:sz="0" w:space="0"/>
            <w:right w:val="none" w:color="auto" w:sz="0" w:space="0"/>
          </w:divBdr>
          <w:divsChild>
            <w:div w:id="1320378139">
              <w:marLeft w:val="0"/>
              <w:marRight w:val="0"/>
              <w:marTop w:val="0"/>
              <w:marBottom w:val="0"/>
              <w:divBdr>
                <w:top w:val="none" w:color="auto" w:sz="0" w:space="0"/>
                <w:left w:val="none" w:color="auto" w:sz="0" w:space="0"/>
                <w:bottom w:val="none" w:color="auto" w:sz="0" w:space="0"/>
                <w:right w:val="none" w:color="auto" w:sz="0" w:space="0"/>
              </w:divBdr>
              <w:divsChild>
                <w:div w:id="1710647258">
                  <w:marLeft w:val="0"/>
                  <w:marRight w:val="0"/>
                  <w:marTop w:val="0"/>
                  <w:marBottom w:val="0"/>
                  <w:divBdr>
                    <w:top w:val="none" w:color="auto" w:sz="0" w:space="0"/>
                    <w:left w:val="none" w:color="auto" w:sz="0" w:space="0"/>
                    <w:bottom w:val="none" w:color="auto" w:sz="0" w:space="0"/>
                    <w:right w:val="none" w:color="auto" w:sz="0" w:space="0"/>
                  </w:divBdr>
                  <w:divsChild>
                    <w:div w:id="925967085">
                      <w:marLeft w:val="0"/>
                      <w:marRight w:val="0"/>
                      <w:marTop w:val="0"/>
                      <w:marBottom w:val="0"/>
                      <w:divBdr>
                        <w:top w:val="none" w:color="auto" w:sz="0" w:space="0"/>
                        <w:left w:val="none" w:color="auto" w:sz="0" w:space="0"/>
                        <w:bottom w:val="none" w:color="auto" w:sz="0" w:space="0"/>
                        <w:right w:val="none" w:color="auto" w:sz="0" w:space="0"/>
                      </w:divBdr>
                      <w:divsChild>
                        <w:div w:id="49428011">
                          <w:marLeft w:val="0"/>
                          <w:marRight w:val="0"/>
                          <w:marTop w:val="0"/>
                          <w:marBottom w:val="0"/>
                          <w:divBdr>
                            <w:top w:val="none" w:color="auto" w:sz="0" w:space="0"/>
                            <w:left w:val="none" w:color="auto" w:sz="0" w:space="0"/>
                            <w:bottom w:val="none" w:color="auto" w:sz="0" w:space="0"/>
                            <w:right w:val="none" w:color="auto" w:sz="0" w:space="0"/>
                          </w:divBdr>
                          <w:divsChild>
                            <w:div w:id="46417665">
                              <w:marLeft w:val="0"/>
                              <w:marRight w:val="0"/>
                              <w:marTop w:val="0"/>
                              <w:marBottom w:val="0"/>
                              <w:divBdr>
                                <w:top w:val="none" w:color="auto" w:sz="0" w:space="0"/>
                                <w:left w:val="none" w:color="auto" w:sz="0" w:space="0"/>
                                <w:bottom w:val="none" w:color="auto" w:sz="0" w:space="0"/>
                                <w:right w:val="none" w:color="auto" w:sz="0" w:space="0"/>
                              </w:divBdr>
                            </w:div>
                          </w:divsChild>
                        </w:div>
                      </w:divsChild>
                    </w:div>
                  </w:divsChild>
                </w:div>
              </w:divsChild>
            </w:div>
          </w:divsChild>
        </w:div>
      </w:divsChild>
    </w:div>
    <w:div w:id="1940134440">
      <w:bodyDiv w:val="true"/>
      <w:marLeft w:val="0"/>
      <w:marRight w:val="0"/>
      <w:marTop w:val="0"/>
      <w:marBottom w:val="0"/>
      <w:divBdr>
        <w:top w:val="none" w:color="auto" w:sz="0" w:space="0"/>
        <w:left w:val="none" w:color="auto" w:sz="0" w:space="0"/>
        <w:bottom w:val="none" w:color="auto" w:sz="0" w:space="0"/>
        <w:right w:val="none" w:color="auto" w:sz="0" w:space="0"/>
      </w:divBdr>
    </w:div>
    <w:div w:id="1945572072">
      <w:bodyDiv w:val="true"/>
      <w:marLeft w:val="0"/>
      <w:marRight w:val="0"/>
      <w:marTop w:val="0"/>
      <w:marBottom w:val="0"/>
      <w:divBdr>
        <w:top w:val="none" w:color="auto" w:sz="0" w:space="0"/>
        <w:left w:val="none" w:color="auto" w:sz="0" w:space="0"/>
        <w:bottom w:val="none" w:color="auto" w:sz="0" w:space="0"/>
        <w:right w:val="none" w:color="auto" w:sz="0" w:space="0"/>
      </w:divBdr>
    </w:div>
    <w:div w:id="1972783098">
      <w:bodyDiv w:val="true"/>
      <w:marLeft w:val="0"/>
      <w:marRight w:val="0"/>
      <w:marTop w:val="0"/>
      <w:marBottom w:val="0"/>
      <w:divBdr>
        <w:top w:val="none" w:color="auto" w:sz="0" w:space="0"/>
        <w:left w:val="none" w:color="auto" w:sz="0" w:space="0"/>
        <w:bottom w:val="none" w:color="auto" w:sz="0" w:space="0"/>
        <w:right w:val="none" w:color="auto" w:sz="0" w:space="0"/>
      </w:divBdr>
    </w:div>
    <w:div w:id="1992100977">
      <w:bodyDiv w:val="true"/>
      <w:marLeft w:val="0"/>
      <w:marRight w:val="0"/>
      <w:marTop w:val="0"/>
      <w:marBottom w:val="0"/>
      <w:divBdr>
        <w:top w:val="none" w:color="auto" w:sz="0" w:space="0"/>
        <w:left w:val="none" w:color="auto" w:sz="0" w:space="0"/>
        <w:bottom w:val="none" w:color="auto" w:sz="0" w:space="0"/>
        <w:right w:val="none" w:color="auto" w:sz="0" w:space="0"/>
      </w:divBdr>
    </w:div>
    <w:div w:id="2016034302">
      <w:bodyDiv w:val="true"/>
      <w:marLeft w:val="0"/>
      <w:marRight w:val="0"/>
      <w:marTop w:val="0"/>
      <w:marBottom w:val="0"/>
      <w:divBdr>
        <w:top w:val="none" w:color="auto" w:sz="0" w:space="0"/>
        <w:left w:val="none" w:color="auto" w:sz="0" w:space="0"/>
        <w:bottom w:val="none" w:color="auto" w:sz="0" w:space="0"/>
        <w:right w:val="none" w:color="auto" w:sz="0" w:space="0"/>
      </w:divBdr>
    </w:div>
    <w:div w:id="2027052411">
      <w:bodyDiv w:val="true"/>
      <w:marLeft w:val="0"/>
      <w:marRight w:val="0"/>
      <w:marTop w:val="0"/>
      <w:marBottom w:val="0"/>
      <w:divBdr>
        <w:top w:val="none" w:color="auto" w:sz="0" w:space="0"/>
        <w:left w:val="none" w:color="auto" w:sz="0" w:space="0"/>
        <w:bottom w:val="none" w:color="auto" w:sz="0" w:space="0"/>
        <w:right w:val="none" w:color="auto" w:sz="0" w:space="0"/>
      </w:divBdr>
    </w:div>
    <w:div w:id="2028631826">
      <w:bodyDiv w:val="true"/>
      <w:marLeft w:val="0"/>
      <w:marRight w:val="0"/>
      <w:marTop w:val="0"/>
      <w:marBottom w:val="0"/>
      <w:divBdr>
        <w:top w:val="none" w:color="auto" w:sz="0" w:space="0"/>
        <w:left w:val="none" w:color="auto" w:sz="0" w:space="0"/>
        <w:bottom w:val="none" w:color="auto" w:sz="0" w:space="0"/>
        <w:right w:val="none" w:color="auto" w:sz="0" w:space="0"/>
      </w:divBdr>
    </w:div>
    <w:div w:id="2029985545">
      <w:bodyDiv w:val="true"/>
      <w:marLeft w:val="0"/>
      <w:marRight w:val="0"/>
      <w:marTop w:val="0"/>
      <w:marBottom w:val="0"/>
      <w:divBdr>
        <w:top w:val="none" w:color="auto" w:sz="0" w:space="0"/>
        <w:left w:val="none" w:color="auto" w:sz="0" w:space="0"/>
        <w:bottom w:val="none" w:color="auto" w:sz="0" w:space="0"/>
        <w:right w:val="none" w:color="auto" w:sz="0" w:space="0"/>
      </w:divBdr>
    </w:div>
    <w:div w:id="2049139763">
      <w:bodyDiv w:val="true"/>
      <w:marLeft w:val="0"/>
      <w:marRight w:val="0"/>
      <w:marTop w:val="0"/>
      <w:marBottom w:val="0"/>
      <w:divBdr>
        <w:top w:val="none" w:color="auto" w:sz="0" w:space="0"/>
        <w:left w:val="none" w:color="auto" w:sz="0" w:space="0"/>
        <w:bottom w:val="none" w:color="auto" w:sz="0" w:space="0"/>
        <w:right w:val="none" w:color="auto" w:sz="0" w:space="0"/>
      </w:divBdr>
      <w:divsChild>
        <w:div w:id="640043294">
          <w:marLeft w:val="0"/>
          <w:marRight w:val="0"/>
          <w:marTop w:val="0"/>
          <w:marBottom w:val="0"/>
          <w:divBdr>
            <w:top w:val="none" w:color="auto" w:sz="0" w:space="0"/>
            <w:left w:val="none" w:color="auto" w:sz="0" w:space="0"/>
            <w:bottom w:val="none" w:color="auto" w:sz="0" w:space="0"/>
            <w:right w:val="none" w:color="auto" w:sz="0" w:space="0"/>
          </w:divBdr>
          <w:divsChild>
            <w:div w:id="1103299745">
              <w:marLeft w:val="0"/>
              <w:marRight w:val="0"/>
              <w:marTop w:val="450"/>
              <w:marBottom w:val="0"/>
              <w:divBdr>
                <w:top w:val="none" w:color="auto" w:sz="0" w:space="0"/>
                <w:left w:val="none" w:color="auto" w:sz="0" w:space="0"/>
                <w:bottom w:val="none" w:color="auto" w:sz="0" w:space="0"/>
                <w:right w:val="none" w:color="auto" w:sz="0" w:space="0"/>
              </w:divBdr>
              <w:divsChild>
                <w:div w:id="2000381974">
                  <w:marLeft w:val="0"/>
                  <w:marRight w:val="0"/>
                  <w:marTop w:val="0"/>
                  <w:marBottom w:val="0"/>
                  <w:divBdr>
                    <w:top w:val="none" w:color="auto" w:sz="0" w:space="0"/>
                    <w:left w:val="none" w:color="auto" w:sz="0" w:space="0"/>
                    <w:bottom w:val="none" w:color="auto" w:sz="0" w:space="0"/>
                    <w:right w:val="none" w:color="auto" w:sz="0" w:space="0"/>
                  </w:divBdr>
                </w:div>
              </w:divsChild>
            </w:div>
          </w:divsChild>
        </w:div>
        <w:div w:id="1285120096">
          <w:marLeft w:val="0"/>
          <w:marRight w:val="0"/>
          <w:marTop w:val="0"/>
          <w:marBottom w:val="0"/>
          <w:divBdr>
            <w:top w:val="none" w:color="auto" w:sz="0" w:space="0"/>
            <w:left w:val="none" w:color="auto" w:sz="0" w:space="0"/>
            <w:bottom w:val="none" w:color="auto" w:sz="0" w:space="0"/>
            <w:right w:val="none" w:color="auto" w:sz="0" w:space="0"/>
          </w:divBdr>
          <w:divsChild>
            <w:div w:id="193810873">
              <w:marLeft w:val="0"/>
              <w:marRight w:val="0"/>
              <w:marTop w:val="0"/>
              <w:marBottom w:val="0"/>
              <w:divBdr>
                <w:top w:val="none" w:color="auto" w:sz="0" w:space="0"/>
                <w:left w:val="none" w:color="auto" w:sz="0" w:space="0"/>
                <w:bottom w:val="none" w:color="auto" w:sz="0" w:space="0"/>
                <w:right w:val="none" w:color="auto" w:sz="0" w:space="0"/>
              </w:divBdr>
              <w:divsChild>
                <w:div w:id="245267355">
                  <w:marLeft w:val="0"/>
                  <w:marRight w:val="0"/>
                  <w:marTop w:val="0"/>
                  <w:marBottom w:val="0"/>
                  <w:divBdr>
                    <w:top w:val="none" w:color="auto" w:sz="0" w:space="0"/>
                    <w:left w:val="none" w:color="auto" w:sz="0" w:space="0"/>
                    <w:bottom w:val="none" w:color="auto" w:sz="0" w:space="0"/>
                    <w:right w:val="none" w:color="auto" w:sz="0" w:space="0"/>
                  </w:divBdr>
                </w:div>
              </w:divsChild>
            </w:div>
          </w:divsChild>
        </w:div>
      </w:divsChild>
    </w:div>
    <w:div w:id="2051416291">
      <w:bodyDiv w:val="true"/>
      <w:marLeft w:val="0"/>
      <w:marRight w:val="0"/>
      <w:marTop w:val="0"/>
      <w:marBottom w:val="0"/>
      <w:divBdr>
        <w:top w:val="none" w:color="auto" w:sz="0" w:space="0"/>
        <w:left w:val="none" w:color="auto" w:sz="0" w:space="0"/>
        <w:bottom w:val="none" w:color="auto" w:sz="0" w:space="0"/>
        <w:right w:val="none" w:color="auto" w:sz="0" w:space="0"/>
      </w:divBdr>
      <w:divsChild>
        <w:div w:id="190654828">
          <w:marLeft w:val="0"/>
          <w:marRight w:val="0"/>
          <w:marTop w:val="0"/>
          <w:marBottom w:val="0"/>
          <w:divBdr>
            <w:top w:val="none" w:color="auto" w:sz="0" w:space="0"/>
            <w:left w:val="none" w:color="auto" w:sz="0" w:space="0"/>
            <w:bottom w:val="none" w:color="auto" w:sz="0" w:space="0"/>
            <w:right w:val="none" w:color="auto" w:sz="0" w:space="0"/>
          </w:divBdr>
          <w:divsChild>
            <w:div w:id="1376928386">
              <w:marLeft w:val="0"/>
              <w:marRight w:val="0"/>
              <w:marTop w:val="0"/>
              <w:marBottom w:val="0"/>
              <w:divBdr>
                <w:top w:val="none" w:color="auto" w:sz="0" w:space="0"/>
                <w:left w:val="none" w:color="auto" w:sz="0" w:space="0"/>
                <w:bottom w:val="none" w:color="auto" w:sz="0" w:space="0"/>
                <w:right w:val="none" w:color="auto" w:sz="0" w:space="0"/>
              </w:divBdr>
              <w:divsChild>
                <w:div w:id="627395234">
                  <w:marLeft w:val="0"/>
                  <w:marRight w:val="0"/>
                  <w:marTop w:val="0"/>
                  <w:marBottom w:val="0"/>
                  <w:divBdr>
                    <w:top w:val="none" w:color="auto" w:sz="0" w:space="0"/>
                    <w:left w:val="none" w:color="auto" w:sz="0" w:space="0"/>
                    <w:bottom w:val="none" w:color="auto" w:sz="0" w:space="0"/>
                    <w:right w:val="none" w:color="auto" w:sz="0" w:space="0"/>
                  </w:divBdr>
                  <w:divsChild>
                    <w:div w:id="817263885">
                      <w:marLeft w:val="0"/>
                      <w:marRight w:val="0"/>
                      <w:marTop w:val="0"/>
                      <w:marBottom w:val="0"/>
                      <w:divBdr>
                        <w:top w:val="none" w:color="auto" w:sz="0" w:space="0"/>
                        <w:left w:val="none" w:color="auto" w:sz="0" w:space="0"/>
                        <w:bottom w:val="none" w:color="auto" w:sz="0" w:space="0"/>
                        <w:right w:val="none" w:color="auto" w:sz="0" w:space="0"/>
                      </w:divBdr>
                      <w:divsChild>
                        <w:div w:id="1694383523">
                          <w:marLeft w:val="0"/>
                          <w:marRight w:val="0"/>
                          <w:marTop w:val="0"/>
                          <w:marBottom w:val="0"/>
                          <w:divBdr>
                            <w:top w:val="none" w:color="auto" w:sz="0" w:space="0"/>
                            <w:left w:val="none" w:color="auto" w:sz="0" w:space="0"/>
                            <w:bottom w:val="none" w:color="auto" w:sz="0" w:space="0"/>
                            <w:right w:val="none" w:color="auto" w:sz="0" w:space="0"/>
                          </w:divBdr>
                          <w:divsChild>
                            <w:div w:id="653606525">
                              <w:marLeft w:val="0"/>
                              <w:marRight w:val="0"/>
                              <w:marTop w:val="0"/>
                              <w:marBottom w:val="0"/>
                              <w:divBdr>
                                <w:top w:val="none" w:color="auto" w:sz="0" w:space="0"/>
                                <w:left w:val="none" w:color="auto" w:sz="0" w:space="0"/>
                                <w:bottom w:val="none" w:color="auto" w:sz="0" w:space="0"/>
                                <w:right w:val="none" w:color="auto" w:sz="0" w:space="0"/>
                              </w:divBdr>
                              <w:divsChild>
                                <w:div w:id="176696681">
                                  <w:marLeft w:val="0"/>
                                  <w:marRight w:val="0"/>
                                  <w:marTop w:val="0"/>
                                  <w:marBottom w:val="0"/>
                                  <w:divBdr>
                                    <w:top w:val="none" w:color="auto" w:sz="0" w:space="0"/>
                                    <w:left w:val="none" w:color="auto" w:sz="0" w:space="0"/>
                                    <w:bottom w:val="none" w:color="auto" w:sz="0" w:space="0"/>
                                    <w:right w:val="none" w:color="auto" w:sz="0" w:space="0"/>
                                  </w:divBdr>
                                  <w:divsChild>
                                    <w:div w:id="1926767468">
                                      <w:marLeft w:val="0"/>
                                      <w:marRight w:val="0"/>
                                      <w:marTop w:val="0"/>
                                      <w:marBottom w:val="0"/>
                                      <w:divBdr>
                                        <w:top w:val="none" w:color="auto" w:sz="0" w:space="0"/>
                                        <w:left w:val="none" w:color="auto" w:sz="0" w:space="0"/>
                                        <w:bottom w:val="none" w:color="auto" w:sz="0" w:space="0"/>
                                        <w:right w:val="none" w:color="auto" w:sz="0" w:space="0"/>
                                      </w:divBdr>
                                      <w:divsChild>
                                        <w:div w:id="834565988">
                                          <w:marLeft w:val="0"/>
                                          <w:marRight w:val="0"/>
                                          <w:marTop w:val="0"/>
                                          <w:marBottom w:val="0"/>
                                          <w:divBdr>
                                            <w:top w:val="none" w:color="auto" w:sz="0" w:space="0"/>
                                            <w:left w:val="none" w:color="auto" w:sz="0" w:space="0"/>
                                            <w:bottom w:val="none" w:color="auto" w:sz="0" w:space="0"/>
                                            <w:right w:val="none" w:color="auto" w:sz="0" w:space="0"/>
                                          </w:divBdr>
                                          <w:divsChild>
                                            <w:div w:id="1041904738">
                                              <w:marLeft w:val="0"/>
                                              <w:marRight w:val="0"/>
                                              <w:marTop w:val="0"/>
                                              <w:marBottom w:val="0"/>
                                              <w:divBdr>
                                                <w:top w:val="none" w:color="auto" w:sz="0" w:space="0"/>
                                                <w:left w:val="none" w:color="auto" w:sz="0" w:space="0"/>
                                                <w:bottom w:val="none" w:color="auto" w:sz="0" w:space="0"/>
                                                <w:right w:val="none" w:color="auto" w:sz="0" w:space="0"/>
                                              </w:divBdr>
                                              <w:divsChild>
                                                <w:div w:id="661545078">
                                                  <w:marLeft w:val="0"/>
                                                  <w:marRight w:val="0"/>
                                                  <w:marTop w:val="0"/>
                                                  <w:marBottom w:val="0"/>
                                                  <w:divBdr>
                                                    <w:top w:val="none" w:color="auto" w:sz="0" w:space="0"/>
                                                    <w:left w:val="none" w:color="auto" w:sz="0" w:space="0"/>
                                                    <w:bottom w:val="none" w:color="auto" w:sz="0" w:space="0"/>
                                                    <w:right w:val="none" w:color="auto" w:sz="0" w:space="0"/>
                                                  </w:divBdr>
                                                </w:div>
                                              </w:divsChild>
                                            </w:div>
                                          </w:divsChild>
                                        </w:div>
                                      </w:divsChild>
                                    </w:div>
                                  </w:divsChild>
                                </w:div>
                              </w:divsChild>
                            </w:div>
                          </w:divsChild>
                        </w:div>
                      </w:divsChild>
                    </w:div>
                  </w:divsChild>
                </w:div>
              </w:divsChild>
            </w:div>
          </w:divsChild>
        </w:div>
        <w:div w:id="514542871">
          <w:marLeft w:val="0"/>
          <w:marRight w:val="0"/>
          <w:marTop w:val="0"/>
          <w:marBottom w:val="0"/>
          <w:divBdr>
            <w:top w:val="none" w:color="auto" w:sz="0" w:space="0"/>
            <w:left w:val="none" w:color="auto" w:sz="0" w:space="0"/>
            <w:bottom w:val="none" w:color="auto" w:sz="0" w:space="0"/>
            <w:right w:val="none" w:color="auto" w:sz="0" w:space="0"/>
          </w:divBdr>
          <w:divsChild>
            <w:div w:id="925772263">
              <w:marLeft w:val="0"/>
              <w:marRight w:val="0"/>
              <w:marTop w:val="0"/>
              <w:marBottom w:val="0"/>
              <w:divBdr>
                <w:top w:val="none" w:color="auto" w:sz="0" w:space="0"/>
                <w:left w:val="none" w:color="auto" w:sz="0" w:space="0"/>
                <w:bottom w:val="none" w:color="auto" w:sz="0" w:space="0"/>
                <w:right w:val="none" w:color="auto" w:sz="0" w:space="0"/>
              </w:divBdr>
              <w:divsChild>
                <w:div w:id="1544293805">
                  <w:marLeft w:val="0"/>
                  <w:marRight w:val="0"/>
                  <w:marTop w:val="0"/>
                  <w:marBottom w:val="0"/>
                  <w:divBdr>
                    <w:top w:val="none" w:color="auto" w:sz="0" w:space="0"/>
                    <w:left w:val="none" w:color="auto" w:sz="0" w:space="0"/>
                    <w:bottom w:val="none" w:color="auto" w:sz="0" w:space="0"/>
                    <w:right w:val="none" w:color="auto" w:sz="0" w:space="0"/>
                  </w:divBdr>
                  <w:divsChild>
                    <w:div w:id="1912276901">
                      <w:marLeft w:val="0"/>
                      <w:marRight w:val="0"/>
                      <w:marTop w:val="0"/>
                      <w:marBottom w:val="0"/>
                      <w:divBdr>
                        <w:top w:val="none" w:color="auto" w:sz="0" w:space="0"/>
                        <w:left w:val="none" w:color="auto" w:sz="0" w:space="0"/>
                        <w:bottom w:val="none" w:color="auto" w:sz="0" w:space="0"/>
                        <w:right w:val="none" w:color="auto" w:sz="0" w:space="0"/>
                      </w:divBdr>
                    </w:div>
                  </w:divsChild>
                </w:div>
              </w:divsChild>
            </w:div>
          </w:divsChild>
        </w:div>
      </w:divsChild>
    </w:div>
    <w:div w:id="2060397688">
      <w:bodyDiv w:val="true"/>
      <w:marLeft w:val="0"/>
      <w:marRight w:val="0"/>
      <w:marTop w:val="0"/>
      <w:marBottom w:val="0"/>
      <w:divBdr>
        <w:top w:val="none" w:color="auto" w:sz="0" w:space="0"/>
        <w:left w:val="none" w:color="auto" w:sz="0" w:space="0"/>
        <w:bottom w:val="none" w:color="auto" w:sz="0" w:space="0"/>
        <w:right w:val="none" w:color="auto" w:sz="0" w:space="0"/>
      </w:divBdr>
    </w:div>
    <w:div w:id="2080403151">
      <w:bodyDiv w:val="true"/>
      <w:marLeft w:val="0"/>
      <w:marRight w:val="0"/>
      <w:marTop w:val="0"/>
      <w:marBottom w:val="0"/>
      <w:divBdr>
        <w:top w:val="none" w:color="auto" w:sz="0" w:space="0"/>
        <w:left w:val="none" w:color="auto" w:sz="0" w:space="0"/>
        <w:bottom w:val="none" w:color="auto" w:sz="0" w:space="0"/>
        <w:right w:val="none" w:color="auto" w:sz="0" w:space="0"/>
      </w:divBdr>
    </w:div>
    <w:div w:id="2089884520">
      <w:bodyDiv w:val="true"/>
      <w:marLeft w:val="0"/>
      <w:marRight w:val="0"/>
      <w:marTop w:val="0"/>
      <w:marBottom w:val="0"/>
      <w:divBdr>
        <w:top w:val="none" w:color="auto" w:sz="0" w:space="0"/>
        <w:left w:val="none" w:color="auto" w:sz="0" w:space="0"/>
        <w:bottom w:val="none" w:color="auto" w:sz="0" w:space="0"/>
        <w:right w:val="none" w:color="auto" w:sz="0" w:space="0"/>
      </w:divBdr>
      <w:divsChild>
        <w:div w:id="485435685">
          <w:marLeft w:val="0"/>
          <w:marRight w:val="0"/>
          <w:marTop w:val="0"/>
          <w:marBottom w:val="0"/>
          <w:divBdr>
            <w:top w:val="none" w:color="auto" w:sz="0" w:space="0"/>
            <w:left w:val="none" w:color="auto" w:sz="0" w:space="0"/>
            <w:bottom w:val="none" w:color="auto" w:sz="0" w:space="0"/>
            <w:right w:val="none" w:color="auto" w:sz="0" w:space="0"/>
          </w:divBdr>
        </w:div>
        <w:div w:id="1399474382">
          <w:marLeft w:val="0"/>
          <w:marRight w:val="0"/>
          <w:marTop w:val="0"/>
          <w:marBottom w:val="0"/>
          <w:divBdr>
            <w:top w:val="none" w:color="auto" w:sz="0" w:space="0"/>
            <w:left w:val="none" w:color="auto" w:sz="0" w:space="0"/>
            <w:bottom w:val="none" w:color="auto" w:sz="0" w:space="0"/>
            <w:right w:val="none" w:color="auto" w:sz="0" w:space="0"/>
          </w:divBdr>
        </w:div>
        <w:div w:id="1818912347">
          <w:marLeft w:val="0"/>
          <w:marRight w:val="0"/>
          <w:marTop w:val="0"/>
          <w:marBottom w:val="0"/>
          <w:divBdr>
            <w:top w:val="none" w:color="auto" w:sz="0" w:space="0"/>
            <w:left w:val="none" w:color="auto" w:sz="0" w:space="0"/>
            <w:bottom w:val="none" w:color="auto" w:sz="0" w:space="0"/>
            <w:right w:val="none" w:color="auto" w:sz="0" w:space="0"/>
          </w:divBdr>
        </w:div>
        <w:div w:id="1961060919">
          <w:marLeft w:val="0"/>
          <w:marRight w:val="0"/>
          <w:marTop w:val="0"/>
          <w:marBottom w:val="0"/>
          <w:divBdr>
            <w:top w:val="none" w:color="auto" w:sz="0" w:space="0"/>
            <w:left w:val="none" w:color="auto" w:sz="0" w:space="0"/>
            <w:bottom w:val="none" w:color="auto" w:sz="0" w:space="0"/>
            <w:right w:val="none" w:color="auto" w:sz="0" w:space="0"/>
          </w:divBdr>
        </w:div>
      </w:divsChild>
    </w:div>
    <w:div w:id="2098818602">
      <w:bodyDiv w:val="true"/>
      <w:marLeft w:val="0"/>
      <w:marRight w:val="0"/>
      <w:marTop w:val="0"/>
      <w:marBottom w:val="0"/>
      <w:divBdr>
        <w:top w:val="none" w:color="auto" w:sz="0" w:space="0"/>
        <w:left w:val="none" w:color="auto" w:sz="0" w:space="0"/>
        <w:bottom w:val="none" w:color="auto" w:sz="0" w:space="0"/>
        <w:right w:val="none" w:color="auto" w:sz="0" w:space="0"/>
      </w:divBdr>
    </w:div>
    <w:div w:id="2131700992">
      <w:bodyDiv w:val="true"/>
      <w:marLeft w:val="0"/>
      <w:marRight w:val="0"/>
      <w:marTop w:val="0"/>
      <w:marBottom w:val="0"/>
      <w:divBdr>
        <w:top w:val="none" w:color="auto" w:sz="0" w:space="0"/>
        <w:left w:val="none" w:color="auto" w:sz="0" w:space="0"/>
        <w:bottom w:val="none" w:color="auto" w:sz="0" w:space="0"/>
        <w:right w:val="none" w:color="auto" w:sz="0" w:space="0"/>
      </w:divBdr>
    </w:div>
    <w:div w:id="2135899972">
      <w:bodyDiv w:val="true"/>
      <w:marLeft w:val="0"/>
      <w:marRight w:val="0"/>
      <w:marTop w:val="0"/>
      <w:marBottom w:val="0"/>
      <w:divBdr>
        <w:top w:val="none" w:color="auto" w:sz="0" w:space="0"/>
        <w:left w:val="none" w:color="auto" w:sz="0" w:space="0"/>
        <w:bottom w:val="none" w:color="auto" w:sz="0" w:space="0"/>
        <w:right w:val="none" w:color="auto" w:sz="0" w:space="0"/>
      </w:divBdr>
    </w:div>
    <w:div w:id="2138839538">
      <w:bodyDiv w:val="true"/>
      <w:marLeft w:val="0"/>
      <w:marRight w:val="0"/>
      <w:marTop w:val="0"/>
      <w:marBottom w:val="0"/>
      <w:divBdr>
        <w:top w:val="none" w:color="auto" w:sz="0" w:space="0"/>
        <w:left w:val="none" w:color="auto" w:sz="0" w:space="0"/>
        <w:bottom w:val="none" w:color="auto" w:sz="0" w:space="0"/>
        <w:right w:val="none" w:color="auto" w:sz="0" w:space="0"/>
      </w:divBdr>
    </w:div>
  </w:divs>
  <w:optimizeForBrowser/>
</w:webSettings>
</file>

<file path=word/_rels/document.xml.rels><?xml version="1.0" encoding="UTF-8"?>
<Relationships xmlns="http://schemas.openxmlformats.org/package/2006/relationships">
   <Relationship Target="media/image6.png" Type="http://schemas.openxmlformats.org/officeDocument/2006/relationships/image" Id="rId26"/>
   <Relationship TargetMode="External" Target="https://www.legislation.vic.gov.au/in-force/acts/emergency-management-act-2013/019" Type="http://schemas.openxmlformats.org/officeDocument/2006/relationships/hyperlink" Id="rId21"/>
   <Relationship Target="media/image22.svg" Type="http://schemas.openxmlformats.org/officeDocument/2006/relationships/image" Id="rId42"/>
   <Relationship Target="media/image27.png" Type="http://schemas.openxmlformats.org/officeDocument/2006/relationships/image" Id="rId47"/>
   <Relationship TargetMode="External" Target="https://vro.agriculture.vic.gov.au/dpi/vro/coranregn.nsf/pages/pwsc_23_lorne" Type="http://schemas.openxmlformats.org/officeDocument/2006/relationships/hyperlink" Id="rId63"/>
   <Relationship TargetMode="External" Target="https://vro.agriculture.vic.gov.au/dpi/vro/gbbregn.nsf/pages/pwsc_33_lake_nillahcootie" Type="http://schemas.openxmlformats.org/officeDocument/2006/relationships/hyperlink" Id="rId68"/>
   <Relationship Target="media/image42.png" Type="http://schemas.openxmlformats.org/officeDocument/2006/relationships/image" Id="rId84"/>
   <Relationship TargetMode="External" Target="https://www.emv.vic.gov.au/how-we-help/reviews-and-lessons-management/lessons-management-framework-em-learn" Type="http://schemas.openxmlformats.org/officeDocument/2006/relationships/hyperlink" Id="rId89"/>
   <Relationship Target="header4.xml" Type="http://schemas.openxmlformats.org/officeDocument/2006/relationships/header" Id="rId16"/>
   <Relationship Target="media/image1.png" Type="http://schemas.openxmlformats.org/officeDocument/2006/relationships/image" Id="rId11"/>
   <Relationship Target="media/image12.svg" Type="http://schemas.openxmlformats.org/officeDocument/2006/relationships/image" Id="rId32"/>
   <Relationship Target="media/image17.png" Type="http://schemas.openxmlformats.org/officeDocument/2006/relationships/image" Id="rId37"/>
   <Relationship Target="footer3.xml" Type="http://schemas.openxmlformats.org/officeDocument/2006/relationships/footer" Id="rId53"/>
   <Relationship TargetMode="External" Target="https://vro.agriculture.vic.gov.au/dpi/vro/coranregn.nsf/pages/pwsc_67_pennyroyal_gosling_matthews_creek" Type="http://schemas.openxmlformats.org/officeDocument/2006/relationships/hyperlink" Id="rId58"/>
   <Relationship Target="media/image37.png" Type="http://schemas.openxmlformats.org/officeDocument/2006/relationships/image" Id="rId74"/>
   <Relationship Target="charts/chart2.xml" Type="http://schemas.openxmlformats.org/officeDocument/2006/relationships/chart" Id="rId79"/>
   <Relationship Target="numbering.xml" Type="http://schemas.openxmlformats.org/officeDocument/2006/relationships/numbering" Id="rId5"/>
   <Relationship TargetMode="External" Target="https://www.aidr.org.au/media/1760/aidr_handbookcollection_lessonsmanagement_2019.pdf" Type="http://schemas.openxmlformats.org/officeDocument/2006/relationships/hyperlink" Id="rId90"/>
   <Relationship Target="fontTable.xml" Type="http://schemas.openxmlformats.org/officeDocument/2006/relationships/fontTable" Id="rId95"/>
   <Relationship TargetMode="External" Target="https://files.emv.vic.gov.au/2024-11/Guidelines%20for%20preparing%20State%20Regional%20and%20Municipal%20Emergency%20Management%20Plans%20V4.pdf?VersionId=X_dkWlcVZzKQ_Ow1U9XJVZ12HIOvj6td" Type="http://schemas.openxmlformats.org/officeDocument/2006/relationships/hyperlink" Id="rId22"/>
   <Relationship Target="media/image7.png" Type="http://schemas.openxmlformats.org/officeDocument/2006/relationships/image" Id="rId27"/>
   <Relationship Target="media/image23.png" Type="http://schemas.openxmlformats.org/officeDocument/2006/relationships/image" Id="rId43"/>
   <Relationship Target="media/image28.svg" Type="http://schemas.openxmlformats.org/officeDocument/2006/relationships/image" Id="rId48"/>
   <Relationship TargetMode="External" Target="https://vro.agriculture.vic.gov.au/dpi/vro/coranregn.nsf/pages/pwsc_35_gellibrand_river" Type="http://schemas.openxmlformats.org/officeDocument/2006/relationships/hyperlink" Id="rId64"/>
   <Relationship TargetMode="External" Target="https://vro.agriculture.vic.gov.au/dpi/vro/gbbregn.nsf/pages/pwsc_33_lake_nillahcootie" Type="http://schemas.openxmlformats.org/officeDocument/2006/relationships/hyperlink" Id="rId69"/>
   <Relationship Target="webSettings.xml" Type="http://schemas.openxmlformats.org/officeDocument/2006/relationships/webSettings" Id="rId8"/>
   <Relationship Target="header7.xml" Type="http://schemas.openxmlformats.org/officeDocument/2006/relationships/header" Id="rId51"/>
   <Relationship Target="media/image35.png" Type="http://schemas.openxmlformats.org/officeDocument/2006/relationships/image" Id="rId72"/>
   <Relationship TargetMode="External" Target="https://content.legislation.vic.gov.au/sites/default/files/e0e1e95d-4d99-3fec-aae2-5ef6cc5eff88_18-59sra001%20authorised.pdf" Type="http://schemas.openxmlformats.org/officeDocument/2006/relationships/hyperlink" Id="rId80"/>
   <Relationship Target="charts/chart3.xml" Type="http://schemas.openxmlformats.org/officeDocument/2006/relationships/chart" Id="rId85"/>
   <Relationship TargetMode="External" Target="https://share.em.vic.gov.au/" Type="http://schemas.openxmlformats.org/officeDocument/2006/relationships/hyperlink" Id="rId93"/>
   <Relationship Target="../customXml/item3.xml" Type="http://schemas.openxmlformats.org/officeDocument/2006/relationships/customXml" Id="rId3"/>
   <Relationship Target="header1.xml" Type="http://schemas.openxmlformats.org/officeDocument/2006/relationships/header" Id="rId12"/>
   <Relationship Target="header5.xml" Type="http://schemas.openxmlformats.org/officeDocument/2006/relationships/header" Id="rId17"/>
   <Relationship Target="media/image5.png" Type="http://schemas.openxmlformats.org/officeDocument/2006/relationships/image" Id="rId25"/>
   <Relationship Target="media/image13.png" Type="http://schemas.openxmlformats.org/officeDocument/2006/relationships/image" Id="rId33"/>
   <Relationship Target="media/image18.svg" Type="http://schemas.openxmlformats.org/officeDocument/2006/relationships/image" Id="rId38"/>
   <Relationship Target="media/image26.svg" Type="http://schemas.openxmlformats.org/officeDocument/2006/relationships/image" Id="rId46"/>
   <Relationship TargetMode="External" Target="https://vro.agriculture.vic.gov.au/dpi/vro/coranregn.nsf/pages/pwsc_106_barown_downs_wellfield_intake" Type="http://schemas.openxmlformats.org/officeDocument/2006/relationships/hyperlink" Id="rId59"/>
   <Relationship TargetMode="External" Target="https://vro.agriculture.vic.gov.au/dpi/vro/coranregn.nsf/pages/pwsc_barham" Type="http://schemas.openxmlformats.org/officeDocument/2006/relationships/hyperlink" Id="rId67"/>
   <Relationship Target="media/image4.png" Type="http://schemas.openxmlformats.org/officeDocument/2006/relationships/image" Id="rId20"/>
   <Relationship Target="media/image21.png" Type="http://schemas.openxmlformats.org/officeDocument/2006/relationships/image" Id="rId41"/>
   <Relationship Target="header9.xml" Type="http://schemas.openxmlformats.org/officeDocument/2006/relationships/header" Id="rId54"/>
   <Relationship TargetMode="External" Target="https://vro.agriculture.vic.gov.au/dpi/vro/portregn.nsf/pages/pwsc_51_stony_creek_geelong_wwt" Type="http://schemas.openxmlformats.org/officeDocument/2006/relationships/hyperlink" Id="rId62"/>
   <Relationship TargetMode="External" Target="https://files.emv.vic.gov.au/2024-02/Grampians%20Regional%20Emergency%20Management%20Plan.pdf" Type="http://schemas.openxmlformats.org/officeDocument/2006/relationships/hyperlink" Id="rId70"/>
   <Relationship Target="media/image38.png" Type="http://schemas.openxmlformats.org/officeDocument/2006/relationships/image" Id="rId75"/>
   <Relationship TargetMode="External" Target="https://www.firstpeoplesrelations.vic.gov.au/aboriginal-heritage-legislation" Type="http://schemas.openxmlformats.org/officeDocument/2006/relationships/hyperlink" Id="rId83"/>
   <Relationship TargetMode="External" Target="https://www.emv.vic.gov.au/how-we-help/reviews-and-lessons-management/lessons-management-framework-em-learn" Type="http://schemas.openxmlformats.org/officeDocument/2006/relationships/hyperlink" Id="rId88"/>
   <Relationship Target="media/image43.jpeg" Type="http://schemas.openxmlformats.org/officeDocument/2006/relationships/image" Id="rId91"/>
   <Relationship Target="theme/theme1.xml" Type="http://schemas.openxmlformats.org/officeDocument/2006/relationships/theme" Id="rId96"/>
   <Relationship Target="../customXml/item1.xml" Type="http://schemas.openxmlformats.org/officeDocument/2006/relationships/customXml" Id="rId1"/>
   <Relationship Target="styles.xml" Type="http://schemas.openxmlformats.org/officeDocument/2006/relationships/styles" Id="rId6"/>
   <Relationship Target="header3.xml" Type="http://schemas.openxmlformats.org/officeDocument/2006/relationships/header" Id="rId15"/>
   <Relationship TargetMode="External" Target="https://www.emv.vic.gov.au/responsibilities/state-emergency-management-plan-semp/roles-and-responsibilities" Type="http://schemas.openxmlformats.org/officeDocument/2006/relationships/hyperlink" Id="rId23"/>
   <Relationship Target="media/image8.svg" Type="http://schemas.openxmlformats.org/officeDocument/2006/relationships/image" Id="rId28"/>
   <Relationship Target="media/image16.svg" Type="http://schemas.openxmlformats.org/officeDocument/2006/relationships/image" Id="rId36"/>
   <Relationship Target="media/image29.png" Type="http://schemas.openxmlformats.org/officeDocument/2006/relationships/image" Id="rId49"/>
   <Relationship TargetMode="External" Target="https://vro.agriculture.vic.gov.au/dpi/vro/coranregn.nsf/pages/pwsc_63_ballarat" Type="http://schemas.openxmlformats.org/officeDocument/2006/relationships/hyperlink" Id="rId57"/>
   <Relationship Target="endnotes.xml" Type="http://schemas.openxmlformats.org/officeDocument/2006/relationships/endnotes" Id="rId10"/>
   <Relationship Target="media/image11.png" Type="http://schemas.openxmlformats.org/officeDocument/2006/relationships/image" Id="rId31"/>
   <Relationship Target="media/image24.svg" Type="http://schemas.openxmlformats.org/officeDocument/2006/relationships/image" Id="rId44"/>
   <Relationship Target="header8.xml" Type="http://schemas.openxmlformats.org/officeDocument/2006/relationships/header" Id="rId52"/>
   <Relationship TargetMode="External" Target="https://vro.agriculture.vic.gov.au/dpi/vro/coranregn.nsf/pages/pwsc_41_lallal_reservoir" Type="http://schemas.openxmlformats.org/officeDocument/2006/relationships/hyperlink" Id="rId60"/>
   <Relationship TargetMode="External" Target="https://vro.agriculture.vic.gov.au/dpi/vro/coranregn.nsf/pages/pwsc_52_painkalac_creek_aireys_inlet" Type="http://schemas.openxmlformats.org/officeDocument/2006/relationships/hyperlink" Id="rId65"/>
   <Relationship Target="media/image36.png" Type="http://schemas.openxmlformats.org/officeDocument/2006/relationships/image" Id="rId73"/>
   <Relationship Target="charts/chart1.xml" Type="http://schemas.openxmlformats.org/officeDocument/2006/relationships/chart" Id="rId78"/>
   <Relationship TargetMode="External" Target="https://content.legislation.vic.gov.au/sites/default/files/2023-05/06-16aa027-authorised.pdf" Type="http://schemas.openxmlformats.org/officeDocument/2006/relationships/hyperlink" Id="rId81"/>
   <Relationship Target="charts/chart4.xml" Type="http://schemas.openxmlformats.org/officeDocument/2006/relationships/chart" Id="rId86"/>
   <Relationship TargetMode="External" Target="https://files-em.em.vic.gov.au/Assurance/Assurance-Reports.htm?v=1724363314726" Type="http://schemas.openxmlformats.org/officeDocument/2006/relationships/hyperlink" Id="rId94"/>
   <Relationship Target="../customXml/item4.xml" Type="http://schemas.openxmlformats.org/officeDocument/2006/relationships/customXml" Id="rId4"/>
   <Relationship Target="footnotes.xml" Type="http://schemas.openxmlformats.org/officeDocument/2006/relationships/footnotes" Id="rId9"/>
   <Relationship Target="header2.xml" Type="http://schemas.openxmlformats.org/officeDocument/2006/relationships/header" Id="rId13"/>
   <Relationship Target="footer2.xml" Type="http://schemas.openxmlformats.org/officeDocument/2006/relationships/footer" Id="rId18"/>
   <Relationship Target="media/image19.png" Type="http://schemas.openxmlformats.org/officeDocument/2006/relationships/image" Id="rId39"/>
   <Relationship Target="media/image14.svg" Type="http://schemas.openxmlformats.org/officeDocument/2006/relationships/image" Id="rId34"/>
   <Relationship Target="media/image30.png" Type="http://schemas.openxmlformats.org/officeDocument/2006/relationships/image" Id="rId50"/>
   <Relationship Target="media/image33.png" Type="http://schemas.openxmlformats.org/officeDocument/2006/relationships/image" Id="rId55"/>
   <Relationship Target="media/image39.png" Type="http://schemas.openxmlformats.org/officeDocument/2006/relationships/image" Id="rId76"/>
   <Relationship Target="settings.xml" Type="http://schemas.openxmlformats.org/officeDocument/2006/relationships/settings" Id="rId7"/>
   <Relationship Target="media/image34.png" Type="http://schemas.openxmlformats.org/officeDocument/2006/relationships/image" Id="rId71"/>
   <Relationship Target="media/image44.png" Type="http://schemas.openxmlformats.org/officeDocument/2006/relationships/image" Id="rId92"/>
   <Relationship Target="../customXml/item2.xml" Type="http://schemas.openxmlformats.org/officeDocument/2006/relationships/customXml" Id="rId2"/>
   <Relationship Target="media/image9.png" Type="http://schemas.openxmlformats.org/officeDocument/2006/relationships/image" Id="rId29"/>
   <Relationship TargetMode="External" Target="https://www.legislation.vic.gov.au/in-force/acts/emergency-management-act-2013/019" Type="http://schemas.openxmlformats.org/officeDocument/2006/relationships/hyperlink" Id="rId24"/>
   <Relationship Target="media/image20.svg" Type="http://schemas.openxmlformats.org/officeDocument/2006/relationships/image" Id="rId40"/>
   <Relationship Target="media/image25.png" Type="http://schemas.openxmlformats.org/officeDocument/2006/relationships/image" Id="rId45"/>
   <Relationship TargetMode="External" Target="https://vro.agriculture.vic.gov.au/dpi/vro/coranregn.nsf/pages/pwsc_61_gellibrand_river_south_otway" Type="http://schemas.openxmlformats.org/officeDocument/2006/relationships/hyperlink" Id="rId66"/>
   <Relationship TargetMode="External" Target="https://www.igem.vic.gov.au/our-work/assurance-framework-for-emergency-management" Type="http://schemas.openxmlformats.org/officeDocument/2006/relationships/hyperlink" Id="rId87"/>
   <Relationship TargetMode="External" Target="https://vro.agriculture.vic.gov.au/dpi/vro/coranregn.nsf/pages/pwsc_50_moorabol_river_sheoaks" Type="http://schemas.openxmlformats.org/officeDocument/2006/relationships/hyperlink" Id="rId61"/>
   <Relationship Target="media/image41.png" Type="http://schemas.openxmlformats.org/officeDocument/2006/relationships/image" Id="rId82"/>
   <Relationship Target="header6.xml" Type="http://schemas.openxmlformats.org/officeDocument/2006/relationships/header" Id="rId19"/>
   <Relationship Target="footer1.xml" Type="http://schemas.openxmlformats.org/officeDocument/2006/relationships/footer" Id="rId14"/>
   <Relationship Target="media/image10.svg" Type="http://schemas.openxmlformats.org/officeDocument/2006/relationships/image" Id="rId30"/>
   <Relationship Target="media/image15.png" Type="http://schemas.openxmlformats.org/officeDocument/2006/relationships/image" Id="rId35"/>
   <Relationship TargetMode="External" Target="https://vro.agriculture.vic.gov.au/dpi/vro/coranregn.nsf/pages/pwsc_2_upper_barwon" Type="http://schemas.openxmlformats.org/officeDocument/2006/relationships/hyperlink" Id="rId56"/>
   <Relationship Target="media/image40.png" Type="http://schemas.openxmlformats.org/officeDocument/2006/relationships/image" Id="rId77"/>
</Relationships>

</file>

<file path=word/_rels/footer2.xml.rels><?xml version="1.0" encoding="UTF-8"?>
<Relationships xmlns="http://schemas.openxmlformats.org/package/2006/relationships">
   <Relationship Target="media/image3.jpeg" Type="http://schemas.openxmlformats.org/officeDocument/2006/relationships/image" Id="rId1"/>
</Relationships>

</file>

<file path=word/_rels/footer3.xml.rels><?xml version="1.0" encoding="UTF-8"?>
<Relationships xmlns="http://schemas.openxmlformats.org/package/2006/relationships">
   <Relationship Target="media/image32.png" Type="http://schemas.openxmlformats.org/officeDocument/2006/relationships/image" Id="rId1"/>
</Relationships>

</file>

<file path=word/_rels/footnotes.xml.rels><?xml version="1.0" encoding="UTF-8"?>
<Relationships xmlns="http://schemas.openxmlformats.org/package/2006/relationships">
   <Relationship TargetMode="External" Target="https://www.vivaenergy.com.au/operations/geelong" Type="http://schemas.openxmlformats.org/officeDocument/2006/relationships/hyperlink" Id="rId117"/>
   <Relationship TargetMode="External" Target="https://www.climatechangeinaustralia.gov.au/en/changing-climate/state-climate-statements/victoria/" Type="http://schemas.openxmlformats.org/officeDocument/2006/relationships/hyperlink" Id="rId21"/>
   <Relationship TargetMode="External" Target="https://www.agriculture.gov.au/abares/aclump/land-use/catchment-scale-land-use-profile-lga" Type="http://schemas.openxmlformats.org/officeDocument/2006/relationships/hyperlink" Id="rId42"/>
   <Relationship TargetMode="External" Target="https://www.ses.vic.gov.au/documents/8655930/9002652/Grampians+Mid+West+Region+Emergency+Response+Plan+-+Earthquake+Sub-plan+-+September+2019+v1.pdf/51ac3f73-0df1-6d1b-a2a8-5412d3bea432?t=1621730757993" Type="http://schemas.openxmlformats.org/officeDocument/2006/relationships/hyperlink" Id="rId63"/>
   <Relationship TargetMode="External" Target="https://www.ses.vic.gov.au/documents/8655930/9002652/Mid+West+%28Grampians%29+Region+Emergency+Response+Plan+-+Flood+Sub-plan.pdf/184f29c6-2e16-d11f-744c-9179b0e72e0b?t=1621730756224" Type="http://schemas.openxmlformats.org/officeDocument/2006/relationships/hyperlink" Id="rId84"/>
   <Relationship TargetMode="External" Target="https://www.vline.com.au/getattachment/8662cfcc-8b99-4981-8b69-5ebb9d905572/South-Western" Type="http://schemas.openxmlformats.org/officeDocument/2006/relationships/hyperlink" Id="rId138"/>
   <Relationship TargetMode="External" Target="https://www.epa.vic.gov.au/for-community/environmental-information/water/alternative-water-supplies-and-their-use/recycled-water" Type="http://schemas.openxmlformats.org/officeDocument/2006/relationships/hyperlink" Id="rId159"/>
   <Relationship TargetMode="External" Target="https://www.corrections.vic.gov.au/contact-or-visit-a-prison/prisons-in-victoria/hopkins-correctional-centre" Type="http://schemas.openxmlformats.org/officeDocument/2006/relationships/hyperlink" Id="rId170"/>
   <Relationship TargetMode="External" Target="https://www.planning.vic.gov.au/__data/assets/excel_doc/0032/691655/VIF2023_LGA_VIFSA_Pop_Age_Sex_Projections_to_2036_Release_2.xlsx" Type="http://schemas.openxmlformats.org/officeDocument/2006/relationships/hyperlink" Id="rId191"/>
   <Relationship TargetMode="External" Target="https://www.abs.gov.au/census/find-census-data/search-by-area" Type="http://schemas.openxmlformats.org/officeDocument/2006/relationships/hyperlink" Id="rId205"/>
   <Relationship TargetMode="External" Target="https://www.safertogether.vic.gov.au/__data/assets/pdf_file/0027/493533/DELWP_BushfireManagementStrategies_2020_Grampians_rr.pdf" Type="http://schemas.openxmlformats.org/officeDocument/2006/relationships/hyperlink" Id="rId226"/>
   <Relationship TargetMode="External" Target="https://www.abs.gov.au/census/find-census-data/search-by-area" Type="http://schemas.openxmlformats.org/officeDocument/2006/relationships/hyperlink" Id="rId247"/>
   <Relationship TargetMode="External" Target="https://mapshare.vic.gov.au/planningwebmaps/RenewablesSummary.html" Type="http://schemas.openxmlformats.org/officeDocument/2006/relationships/hyperlink" Id="rId107"/>
   <Relationship TargetMode="External" Target="https://www.safertogether.vic.gov.au/__data/assets/pdf_file/0027/493533/DELWP_BushfireManagementStrategies_2020_Grampians_rr.pdf" Type="http://schemas.openxmlformats.org/officeDocument/2006/relationships/hyperlink" Id="rId11"/>
   <Relationship TargetMode="External" Target="https://www.environment.vic.gov.au/__data/assets/pdf_file/0030/558264/Natural-environment-Climate-Change-Adaptation-Action-Plan-2022.pdf" Type="http://schemas.openxmlformats.org/officeDocument/2006/relationships/hyperlink" Id="rId32"/>
   <Relationship TargetMode="External" Target="https://www.sciencedirect.com/science/article/abs/pii/S0048969720319811" Type="http://schemas.openxmlformats.org/officeDocument/2006/relationships/hyperlink" Id="rId53"/>
   <Relationship TargetMode="External" Target="https://www.water.vic.gov.au/catchments/special-water-supply-catchment-areas" Type="http://schemas.openxmlformats.org/officeDocument/2006/relationships/hyperlink" Id="rId74"/>
   <Relationship TargetMode="External" Target="https://www.rdv.vic.gov.au/__data/assets/pdf_file/0008/2063915/Wimmera-Southern-Mallee-REDS-2022.pdf" Type="http://schemas.openxmlformats.org/officeDocument/2006/relationships/hyperlink" Id="rId128"/>
   <Relationship TargetMode="External" Target="https://accounts.water.vic.gov.au/water-explained/who-manages-our-water/" Type="http://schemas.openxmlformats.org/officeDocument/2006/relationships/hyperlink" Id="rId149"/>
   <Relationship TargetMode="External" Target="https://assets.infrastructurevictoria.com.au/assets/Regional-Brochure_Wimmera-Southern-Mallee.PDF" Type="http://schemas.openxmlformats.org/officeDocument/2006/relationships/hyperlink" Id="rId5"/>
   <Relationship TargetMode="External" Target="https://files.emv.vic.gov.au/2023-06/Victoria%27s%20Critical%20Infrastructure%20All%20Sectors%20Resilience%20Report%202022.pdf" Type="http://schemas.openxmlformats.org/officeDocument/2006/relationships/hyperlink" Id="rId95"/>
   <Relationship TargetMode="External" Target="https://accounts.water.vic.gov.au/2022/local-water-reports/water-supply-by-water-corporation/barwon-water/" Type="http://schemas.openxmlformats.org/officeDocument/2006/relationships/hyperlink" Id="rId160"/>
   <Relationship TargetMode="External" Target="https://www.cfa.vic.gov.au/plan-prepare/your-local-area-info-and-advice/neighbourhood-safer-places" Type="http://schemas.openxmlformats.org/officeDocument/2006/relationships/hyperlink" Id="rId181"/>
   <Relationship TargetMode="External" Target="https://discover.data.vic.gov.au/dataset/school-locations-2023" Type="http://schemas.openxmlformats.org/officeDocument/2006/relationships/hyperlink" Id="rId216"/>
   <Relationship TargetMode="External" Target="https://app.remplan.com.au/" Type="http://schemas.openxmlformats.org/officeDocument/2006/relationships/hyperlink" Id="rId237"/>
   <Relationship TargetMode="External" Target="https://www.csiro.au/-/media/OnA/Files/SOTC22/22-00220_OA_REPORT_StateoftheClimate2022_WEB_221115.pdf" Type="http://schemas.openxmlformats.org/officeDocument/2006/relationships/hyperlink" Id="rId22"/>
   <Relationship TargetMode="External" Target="https://www.agriculture.gov.au/abares/aclump/land-use/agriculture-census-dashboards-lga" Type="http://schemas.openxmlformats.org/officeDocument/2006/relationships/hyperlink" Id="rId43"/>
   <Relationship TargetMode="External" Target="https://www.environment.vic.gov.au/biodiversity/bioregions-and-evc-benchmarks" Type="http://schemas.openxmlformats.org/officeDocument/2006/relationships/hyperlink" Id="rId64"/>
   <Relationship TargetMode="External" Target="https://www.emv.vic.gov.au/publications/victorias-critical-infrastructure-all-sectors-resilience-report-2023" Type="http://schemas.openxmlformats.org/officeDocument/2006/relationships/hyperlink" Id="rId118"/>
   <Relationship TargetMode="External" Target="https://discover.data.vic.gov.au/dataset/vicmap-transport-railway-line" Type="http://schemas.openxmlformats.org/officeDocument/2006/relationships/hyperlink" Id="rId139"/>
   <Relationship TargetMode="External" Target="https://www.ses.vic.gov.au/documents/8655930/9002652/Mid+West+%28Grampians%29+Region+Emergency+Response+Plan+-+Flood+Sub-plan.pdf/184f29c6-2e16-d11f-744c-9179b0e72e0b?t=1621730756224" Type="http://schemas.openxmlformats.org/officeDocument/2006/relationships/hyperlink" Id="rId85"/>
   <Relationship TargetMode="External" Target="https://www.water.vic.gov.au/for-households/find-your-water-corporation" Type="http://schemas.openxmlformats.org/officeDocument/2006/relationships/hyperlink" Id="rId150"/>
   <Relationship TargetMode="External" Target="https://www.corrections.vic.gov.au/contact-or-visit-a-prison/prisons-in-victoria/langi-kal-kal-prison" Type="http://schemas.openxmlformats.org/officeDocument/2006/relationships/hyperlink" Id="rId171"/>
   <Relationship TargetMode="External" Target="https://www.planning.vic.gov.au/__data/assets/excel_doc/0032/691655/VIF2023_LGA_VIFSA_Pop_Age_Sex_Projections_to_2036_Release_2.xlsx" Type="http://schemas.openxmlformats.org/officeDocument/2006/relationships/hyperlink" Id="rId192"/>
   <Relationship TargetMode="External" Target="https://www.abs.gov.au/census/find-census-data/search-by-area" Type="http://schemas.openxmlformats.org/officeDocument/2006/relationships/hyperlink" Id="rId206"/>
   <Relationship TargetMode="External" Target="https://www.parks.vic.gov.au/places-to-see/parks/grampians-national-park" Type="http://schemas.openxmlformats.org/officeDocument/2006/relationships/hyperlink" Id="rId227"/>
   <Relationship TargetMode="External" Target="https://www.abs.gov.au/census/find-census-data/search-by-area" Type="http://schemas.openxmlformats.org/officeDocument/2006/relationships/hyperlink" Id="rId248"/>
   <Relationship TargetMode="External" Target="http://www.bom.gov.au/climate/about/australian-climate-influences.shtml" Type="http://schemas.openxmlformats.org/officeDocument/2006/relationships/hyperlink" Id="rId12"/>
   <Relationship TargetMode="External" Target="https://www.climatechange.vic.gov.au/__data/assets/pdf_file/0042/549798/Grampians_Regional_Climate_Adaptation_Strategy.pdf" Type="http://schemas.openxmlformats.org/officeDocument/2006/relationships/hyperlink" Id="rId33"/>
   <Relationship TargetMode="External" Target="https://mapshare.vic.gov.au/planningwebmaps/RenewablesSummary.html" Type="http://schemas.openxmlformats.org/officeDocument/2006/relationships/hyperlink" Id="rId108"/>
   <Relationship TargetMode="External" Target="https://www.rdv.vic.gov.au/__data/assets/pdf_file/0010/2063908/Central-Highlands-REDS-2022.pdf" Type="http://schemas.openxmlformats.org/officeDocument/2006/relationships/hyperlink" Id="rId129"/>
   <Relationship TargetMode="External" Target="https://www.google.com/url?sa=t&amp;rct=j&amp;q=&amp;esrc=s&amp;source=web&amp;cd=&amp;ved=2ahUKEwid5P3povaKAxVaXWwGHfuvFT4QFnoECBUQAQ&amp;url=https%3A%2F%2Fwww.corangamite.vic.gov.au%2Ffiles%2Fassets%2Fpublic%2Fdocuments%2Femergency%2Fst-patricks-day-fires%2Ffact-sheets%2Ffactsheet-general-information-about-smoke-from-a-peat-fire-november-2016.pdf&amp;usg=AOvVaw0u2pD5C7q-wzU__b37tl6g&amp;opi=89978449" Type="http://schemas.openxmlformats.org/officeDocument/2006/relationships/hyperlink" Id="rId54"/>
   <Relationship TargetMode="External" Target="https://vro.agriculture.vic.gov.au/dpi/vro/vrosite.nsf/pages/dwsc_areas" Type="http://schemas.openxmlformats.org/officeDocument/2006/relationships/hyperlink" Id="rId75"/>
   <Relationship TargetMode="External" Target="https://emap.ffm.vic.gov.au/emapLauncher/index.html" Type="http://schemas.openxmlformats.org/officeDocument/2006/relationships/hyperlink" Id="rId96"/>
   <Relationship TargetMode="External" Target="https://adaptgrampians.com.au/wp-content/uploads/2021/06/Grampians_Region_Climate_Adaptation_Strategy_Situation_Analysis_Final_.pdf" Type="http://schemas.openxmlformats.org/officeDocument/2006/relationships/hyperlink" Id="rId140"/>
   <Relationship TargetMode="External" Target="https://accounts.water.vic.gov.au/2022/local-water-reports/water-supply-by-water-corporation/central-highlands-water/" Type="http://schemas.openxmlformats.org/officeDocument/2006/relationships/hyperlink" Id="rId161"/>
   <Relationship TargetMode="External" Target="https://emap.ffm.vic.gov.au/emapLauncher/index.html" Type="http://schemas.openxmlformats.org/officeDocument/2006/relationships/hyperlink" Id="rId182"/>
   <Relationship TargetMode="External" Target="https://www.google.com/url?sa=t&amp;rct=j&amp;q=&amp;esrc=s&amp;source=web&amp;cd=&amp;ved=2ahUKEwi_0IPztJyKAxVuTWcHHYJqGDEQFnoECCQQAQ&amp;url=https%3A%2F%2Fwww.education.vic.gov.au%2FDocuments%2Fabout%2Fdepartment%2Fschoolsandenrolments.xlsx&amp;usg=AOvVaw3z8f_sRPXoQk1-kJJUfVhZ&amp;opi=89978449" Type="http://schemas.openxmlformats.org/officeDocument/2006/relationships/hyperlink" Id="rId217"/>
   <Relationship TargetMode="External" Target="https://www.rdv.vic.gov.au/victorias-regions/grampians" Type="http://schemas.openxmlformats.org/officeDocument/2006/relationships/hyperlink" Id="rId6"/>
   <Relationship TargetMode="External" Target="https://app.remplan.com.au/" Type="http://schemas.openxmlformats.org/officeDocument/2006/relationships/hyperlink" Id="rId238"/>
   <Relationship TargetMode="External" Target="https://www.emv.vic.gov.au/about-us/strategic-priorities/strategic-roadmap-2022-28/what-lies-ahead" Type="http://schemas.openxmlformats.org/officeDocument/2006/relationships/hyperlink" Id="rId23"/>
   <Relationship TargetMode="External" Target="https://djsir.vic.gov.au/about-us/overview/strategies-and-initiatives/advancing-victorian-manufacturing" Type="http://schemas.openxmlformats.org/officeDocument/2006/relationships/hyperlink" Id="rId119"/>
   <Relationship TargetMode="External" Target="https://www.rdv.vic.gov.au/__data/assets/pdf_file/0008/2063915/Wimmera-Southern-Mallee-REDS-2022.pdf" Type="http://schemas.openxmlformats.org/officeDocument/2006/relationships/hyperlink" Id="rId44"/>
   <Relationship TargetMode="External" Target="https://www.google.com/url?sa=t&amp;rct=j&amp;q=&amp;esrc=s&amp;source=web&amp;cd=&amp;cad=rja&amp;uact=8&amp;ved=2ahUKEwiR7-fGy-eKAxV4cmwGHWtgLoAQFnoECB8QAQ&amp;url=https%3A%2F%2Fveac.vic.gov.au%2Finvestigations-assessments%2Fprevious-investigations%2Fdocument%2FgetDownload%3Ffid%3DMjAx&amp;usg=AOvVaw2gkeH77cOivaFdCIVZ9cA_&amp;opi=89978449" Type="http://schemas.openxmlformats.org/officeDocument/2006/relationships/hyperlink" Id="rId65"/>
   <Relationship TargetMode="External" Target="https://www.ses.vic.gov.au/documents/8655930/9002652/Mid+West+%28Grampians%29+Region+Emergency+Response+Plan+-+Flood+Sub-plan.pdf/184f29c6-2e16-d11f-744c-9179b0e72e0b?t=1621730756224" Type="http://schemas.openxmlformats.org/officeDocument/2006/relationships/hyperlink" Id="rId86"/>
   <Relationship TargetMode="External" Target="https://www.emv.vic.gov.au/publications/victorias-critical-infrastructure-all-sectors-resilience-report-2023" Type="http://schemas.openxmlformats.org/officeDocument/2006/relationships/hyperlink" Id="rId130"/>
   <Relationship TargetMode="External" Target="https://www.nhmrc.gov.au/about-us/publications/australian-drinking-water-guidelines" Type="http://schemas.openxmlformats.org/officeDocument/2006/relationships/hyperlink" Id="rId151"/>
   <Relationship TargetMode="External" Target="https://www.countycourt.vic.gov.au/contact-us/locations" Type="http://schemas.openxmlformats.org/officeDocument/2006/relationships/hyperlink" Id="rId172"/>
   <Relationship TargetMode="External" Target="https://www.planning.vic.gov.au/__data/assets/excel_doc/0032/691655/VIF2023_LGA_VIFSA_Pop_Age_Sex_Projections_to_2036_Release_2.xlsx" Type="http://schemas.openxmlformats.org/officeDocument/2006/relationships/hyperlink" Id="rId193"/>
   <Relationship TargetMode="External" Target="https://www.abs.gov.au/census/find-census-data/search-by-area" Type="http://schemas.openxmlformats.org/officeDocument/2006/relationships/hyperlink" Id="rId207"/>
   <Relationship TargetMode="External" Target="https://www.safertogether.vic.gov.au/__data/assets/pdf_file/0027/493533/DELWP_BushfireManagementStrategies_2020_Grampians_rr.pdf" Type="http://schemas.openxmlformats.org/officeDocument/2006/relationships/hyperlink" Id="rId228"/>
   <Relationship TargetMode="External" Target="https://app.powerbi.com/view?r=eyJrIjoiNzRhMWI5MmEtYTY3Ny00Zjg0LWE4NTUtOWIxMjRiNGJlOTc2IiwidCI6IjcyMmVhMGJlLTNlMWMtNGIxMS1hZDZmLTk0MDFkNjg1NmUyNCJ9" Type="http://schemas.openxmlformats.org/officeDocument/2006/relationships/hyperlink" Id="rId249"/>
   <Relationship TargetMode="External" Target="https://reg.bom.gov.au/climate/maps/averages/temperature/?maptype=mean&amp;period=an&amp;region=vc" Type="http://schemas.openxmlformats.org/officeDocument/2006/relationships/hyperlink" Id="rId13"/>
   <Relationship TargetMode="External" Target="https://www.ausnetservices.com.au/projects-and-innovation/battery-storage" Type="http://schemas.openxmlformats.org/officeDocument/2006/relationships/hyperlink" Id="rId109"/>
   <Relationship TargetMode="External" Target="https://www.climatechange.vic.gov.au/__data/assets/pdf_file/0018/60741/Grampians.pdf" Type="http://schemas.openxmlformats.org/officeDocument/2006/relationships/hyperlink" Id="rId34"/>
   <Relationship TargetMode="External" Target="https://app.prod.cop.em.vic.gov.au/sadisplay/nicsUI.seam?ws=1&amp;v=58597720" Type="http://schemas.openxmlformats.org/officeDocument/2006/relationships/hyperlink" Id="rId55"/>
   <Relationship TargetMode="External" Target="https://vro.agriculture.vic.gov.au/dpi/vro/vrosite.nsf/pages/dwsc_areas" Type="http://schemas.openxmlformats.org/officeDocument/2006/relationships/hyperlink" Id="rId76"/>
   <Relationship TargetMode="External" Target="https://www.emv.vic.gov.au/publications/victorias-critical-infrastructure-all-sectors-resilience-report-2023" Type="http://schemas.openxmlformats.org/officeDocument/2006/relationships/hyperlink" Id="rId97"/>
   <Relationship TargetMode="External" Target="https://www.rdv.vic.gov.au/__data/assets/pdf_file/0008/2063915/Wimmera-Southern-Mallee-REDS-2022.pdf" Type="http://schemas.openxmlformats.org/officeDocument/2006/relationships/hyperlink" Id="rId120"/>
   <Relationship TargetMode="External" Target="https://www.planning.vic.gov.au/guides-and-resources/guides/all-guides/airports" Type="http://schemas.openxmlformats.org/officeDocument/2006/relationships/hyperlink" Id="rId141"/>
   <Relationship TargetMode="External" Target="https://www.rdv.vic.gov.au/victorias-regions/grampians" Type="http://schemas.openxmlformats.org/officeDocument/2006/relationships/hyperlink" Id="rId7"/>
   <Relationship TargetMode="External" Target="https://accounts.water.vic.gov.au/2022/local-water-reports/water-supply-by-water-corporation/grampians-wimmera-mallee-water/" Type="http://schemas.openxmlformats.org/officeDocument/2006/relationships/hyperlink" Id="rId162"/>
   <Relationship TargetMode="External" Target="https://emap.ffm.vic.gov.au/emapLauncher/index.html" Type="http://schemas.openxmlformats.org/officeDocument/2006/relationships/hyperlink" Id="rId183"/>
   <Relationship TargetMode="External" Target="https://www.abs.gov.au/census/find-census-data/search-by-area" Type="http://schemas.openxmlformats.org/officeDocument/2006/relationships/hyperlink" Id="rId218"/>
   <Relationship TargetMode="External" Target="https://www.rba.gov.au/education/resources/explainers/unemployment-its-measurement-and-types.html" Type="http://schemas.openxmlformats.org/officeDocument/2006/relationships/hyperlink" Id="rId239"/>
   <Relationship TargetMode="External" Target="https://www.vec.vic.gov.au/electoral-boundaries/state-districts" Type="http://schemas.openxmlformats.org/officeDocument/2006/relationships/hyperlink" Id="rId250"/>
   <Relationship TargetMode="External" Target="https://www.climatechangeinaustralia.gov.au/media/ccia/2.2/cms_page_media/508/Vic%20Climate%20Projections%202019%20Regional%20Report%20-%20Central%20Highlands_20200219.pdf" Type="http://schemas.openxmlformats.org/officeDocument/2006/relationships/hyperlink" Id="rId24"/>
   <Relationship TargetMode="External" Target="https://www.rdv.vic.gov.au/__data/assets/pdf_file/0010/2063908/Central-Highlands-REDS-2022.pdf" Type="http://schemas.openxmlformats.org/officeDocument/2006/relationships/hyperlink" Id="rId45"/>
   <Relationship TargetMode="External" Target="https://www.water.vic.gov.au/waterways/regional-waterway-management" Type="http://schemas.openxmlformats.org/officeDocument/2006/relationships/hyperlink" Id="rId66"/>
   <Relationship TargetMode="External" Target="https://www.ses.vic.gov.au/documents/8655930/9002652/Mid+West+%28Grampians%29+Region+Emergency+Response+Plan+-+Flood+Sub-plan.pdf/184f29c6-2e16-d11f-744c-9179b0e72e0b?t=1621730756224" Type="http://schemas.openxmlformats.org/officeDocument/2006/relationships/hyperlink" Id="rId87"/>
   <Relationship TargetMode="External" Target="https://mapshare.vic.gov.au/planningwebmaps/RenewablesSummary.html" Type="http://schemas.openxmlformats.org/officeDocument/2006/relationships/hyperlink" Id="rId110"/>
   <Relationship TargetMode="External" Target="https://emap.ffm.vic.gov.au/emapLauncher/index.html" Type="http://schemas.openxmlformats.org/officeDocument/2006/relationships/hyperlink" Id="rId131"/>
   <Relationship TargetMode="External" Target="https://www.health.vic.gov.au/water/private-drinking-water-supplies-overview" Type="http://schemas.openxmlformats.org/officeDocument/2006/relationships/hyperlink" Id="rId152"/>
   <Relationship TargetMode="External" Target="http://data.gov.au/storage/f/2013-05-12T195240/tmpGF2DBFcourts.csv" Type="http://schemas.openxmlformats.org/officeDocument/2006/relationships/hyperlink" Id="rId173"/>
   <Relationship TargetMode="External" Target="https://guides.dss.gov.au/social-security-guide/11/4/2/20" Type="http://schemas.openxmlformats.org/officeDocument/2006/relationships/hyperlink" Id="rId194"/>
   <Relationship TargetMode="External" Target="https://www.abs.gov.au/census/find-census-data/search-by-area" Type="http://schemas.openxmlformats.org/officeDocument/2006/relationships/hyperlink" Id="rId208"/>
   <Relationship TargetMode="External" Target="https://www.firstpeoplesrelations.vic.gov.au/cultural-heritage-sensitivity" Type="http://schemas.openxmlformats.org/officeDocument/2006/relationships/hyperlink" Id="rId229"/>
   <Relationship TargetMode="External" Target="https://www.dtf.vic.gov.au/victorian-economic-snapshot" Type="http://schemas.openxmlformats.org/officeDocument/2006/relationships/hyperlink" Id="rId240"/>
   <Relationship TargetMode="External" Target="http://www.bom.gov.au/climate/data/index.shtml" Type="http://schemas.openxmlformats.org/officeDocument/2006/relationships/hyperlink" Id="rId14"/>
   <Relationship TargetMode="External" Target="https://www.climatechange.vic.gov.au/__data/assets/pdf_file/0042/549798/Grampians_Regional_Climate_Adaptation_Strategy.pdf" Type="http://schemas.openxmlformats.org/officeDocument/2006/relationships/hyperlink" Id="rId35"/>
   <Relationship TargetMode="External" Target="https://www.visitgrampians.com.au/blog/the-grampians-a-wealth-of-ancient-history" Type="http://schemas.openxmlformats.org/officeDocument/2006/relationships/hyperlink" Id="rId56"/>
   <Relationship TargetMode="External" Target="https://vro.agriculture.vic.gov.au/dpi/vro/vrosite.nsf/pages/dwsc_areas" Type="http://schemas.openxmlformats.org/officeDocument/2006/relationships/hyperlink" Id="rId77"/>
   <Relationship TargetMode="External" Target="https://emap.ffm.vic.gov.au/emapLauncher/index.html" Type="http://schemas.openxmlformats.org/officeDocument/2006/relationships/hyperlink" Id="rId100"/>
   <Relationship TargetMode="External" Target="https://assets.infrastructurevictoria.com.au/assets/Resources/Regional-Brochure_Central-Highlands-1.pdf" Type="http://schemas.openxmlformats.org/officeDocument/2006/relationships/hyperlink" Id="rId8"/>
   <Relationship TargetMode="External" Target="https://www.energy.vic.gov.au/households/find-your-energy-distributor" Type="http://schemas.openxmlformats.org/officeDocument/2006/relationships/hyperlink" Id="rId98"/>
   <Relationship TargetMode="External" Target="https://www.rdv.vic.gov.au/victorias-regions/grampians" Type="http://schemas.openxmlformats.org/officeDocument/2006/relationships/hyperlink" Id="rId121"/>
   <Relationship TargetMode="External" Target="https://www.planning.vic.gov.au/guides-and-resources/guides/all-guides/airports" Type="http://schemas.openxmlformats.org/officeDocument/2006/relationships/hyperlink" Id="rId142"/>
   <Relationship TargetMode="External" Target="https://www.epa.vic.gov.au/for-community/environmental-information/household-waste/landfills" Type="http://schemas.openxmlformats.org/officeDocument/2006/relationships/hyperlink" Id="rId163"/>
   <Relationship TargetMode="External" Target="https://www.emv.vic.gov.au/about-us/locations/state-control-centre-scc" Type="http://schemas.openxmlformats.org/officeDocument/2006/relationships/hyperlink" Id="rId184"/>
   <Relationship TargetMode="External" Target="https://www.abs.gov.au/census/find-census-data/search-by-area" Type="http://schemas.openxmlformats.org/officeDocument/2006/relationships/hyperlink" Id="rId219"/>
   <Relationship TargetMode="External" Target="https://discover.data.vic.gov.au/dataset/areas-of-cultural-heritage-sensitivity" Type="http://schemas.openxmlformats.org/officeDocument/2006/relationships/hyperlink" Id="rId230"/>
   <Relationship TargetMode="External" Target="https://www.vec.vic.gov.au/electoral-boundaries/what-are-electoral-boundaries" Type="http://schemas.openxmlformats.org/officeDocument/2006/relationships/hyperlink" Id="rId251"/>
   <Relationship TargetMode="External" Target="https://www.climatechangeinaustralia.gov.au/media/ccia/2.2/cms_page_media/508/Vic%20Climate%20Projections%202019%20Regional%20Report%20-%20Central%20Highlands_20200219.pdf" Type="http://schemas.openxmlformats.org/officeDocument/2006/relationships/hyperlink" Id="rId25"/>
   <Relationship TargetMode="External" Target="https://www.ngshire.vic.gov.au/Residents/Sustainable-living/Climate-Change" Type="http://schemas.openxmlformats.org/officeDocument/2006/relationships/hyperlink" Id="rId46"/>
   <Relationship TargetMode="External" Target="https://www.planning.vic.gov.au/__data/assets/pdf_file/0025/639115/Central-Highlands-Regional-Growth-Plan-May-2014.pdf" Type="http://schemas.openxmlformats.org/officeDocument/2006/relationships/hyperlink" Id="rId67"/>
   <Relationship TargetMode="External" Target="https://www.parliament.vic.gov.au/4af8b7/contentassets/a1a3e3c7d84c4a059b7f8ad12089af06/lcepc-60-02_2022-flood-event-in-vic_final-report.pdf" Type="http://schemas.openxmlformats.org/officeDocument/2006/relationships/hyperlink" Id="rId88"/>
   <Relationship TargetMode="External" Target="https://mapshare.vic.gov.au/planningwebmaps/RenewablesSummary.html" Type="http://schemas.openxmlformats.org/officeDocument/2006/relationships/hyperlink" Id="rId111"/>
   <Relationship TargetMode="External" Target="https://emap.ffm.vic.gov.au/emapLauncher/index.html" Type="http://schemas.openxmlformats.org/officeDocument/2006/relationships/hyperlink" Id="rId132"/>
   <Relationship TargetMode="External" Target="https://www.gwmwater.org.au/images/Urban_and_Rural_Water_Strategy_2017_-_Final_July_6_2017.pdf" Type="http://schemas.openxmlformats.org/officeDocument/2006/relationships/hyperlink" Id="rId153"/>
   <Relationship TargetMode="External" Target="https://adaptgrampians.com.au/wp-content/uploads/2021/06/Grampians_Region_Climate_Adaptation_Strategy_Situation_Analysis_Final_.pdf" Type="http://schemas.openxmlformats.org/officeDocument/2006/relationships/hyperlink" Id="rId174"/>
   <Relationship TargetMode="External" Target="https://files.igem.vic.gov.au/2021-03/Review%20of%20emergency%20management%20for%20high%20risk%20Victorian%20communities_0.PDF" Type="http://schemas.openxmlformats.org/officeDocument/2006/relationships/hyperlink" Id="rId195"/>
   <Relationship TargetMode="External" Target="https://www.abs.gov.au/census/find-census-data/search-by-area" Type="http://schemas.openxmlformats.org/officeDocument/2006/relationships/hyperlink" Id="rId209"/>
   <Relationship TargetMode="External" Target="https://www.abs.gov.au/census/find-census-data/search-by-area" Type="http://schemas.openxmlformats.org/officeDocument/2006/relationships/hyperlink" Id="rId220"/>
   <Relationship TargetMode="External" Target="https://www.abs.gov.au/census/find-census-data/search-by-area" Type="http://schemas.openxmlformats.org/officeDocument/2006/relationships/hyperlink" Id="rId241"/>
   <Relationship TargetMode="External" Target="http://www.bom.gov.au/climate/data/index.shtml" Type="http://schemas.openxmlformats.org/officeDocument/2006/relationships/hyperlink" Id="rId15"/>
   <Relationship TargetMode="External" Target="https://www.climatechange.vic.gov.au/__data/assets/pdf_file/0042/549798/Grampians_Regional_Climate_Adaptation_Strategy.pdf" Type="http://schemas.openxmlformats.org/officeDocument/2006/relationships/hyperlink" Id="rId36"/>
   <Relationship TargetMode="External" Target="https://vro.agriculture.vic.gov.au/dpi/vro/vrosite.nsf/pages/landform_geomorphological_framework_6.1" Type="http://schemas.openxmlformats.org/officeDocument/2006/relationships/hyperlink" Id="rId57"/>
   <Relationship TargetMode="External" Target="https://vro.agriculture.vic.gov.au/dpi/vro/vrosite.nsf/pages/dwsc_areas" Type="http://schemas.openxmlformats.org/officeDocument/2006/relationships/hyperlink" Id="rId78"/>
   <Relationship TargetMode="External" Target="https://www.westernrenewableslink.com.au/assets/resources/The-electricity-network-April-2022.pdf" Type="http://schemas.openxmlformats.org/officeDocument/2006/relationships/hyperlink" Id="rId99"/>
   <Relationship TargetMode="External" Target="https://www.rdv.vic.gov.au/__data/assets/pdf_file/0008/2063915/Wimmera-Southern-Mallee-REDS-2022.pdf" Type="http://schemas.openxmlformats.org/officeDocument/2006/relationships/hyperlink" Id="rId101"/>
   <Relationship TargetMode="External" Target="https://djsir.vic.gov.au/__data/assets/pdf_file/0003/2108640/Manufacturing_Statement_Made_in_Victoria.pdf" Type="http://schemas.openxmlformats.org/officeDocument/2006/relationships/hyperlink" Id="rId122"/>
   <Relationship TargetMode="External" Target="https://assets.infrastructurevictoria.com.au/assets/Resources/Regional-Brochure_Central-Highlhttps:/assets.infrastructurevictoria.com.au/assets/Resources/Regional-Brochure_Central-Highlands-1.pdfands-1.pdf" Type="http://schemas.openxmlformats.org/officeDocument/2006/relationships/hyperlink" Id="rId143"/>
   <Relationship TargetMode="External" Target="https://www.vic.gov.au/sites/default/files/2023-10/Victorian-infrastructure-map-data-%28October-2023%29.csv" Type="http://schemas.openxmlformats.org/officeDocument/2006/relationships/hyperlink" Id="rId164"/>
   <Relationship TargetMode="External" Target="https://files.emv.vic.gov.au/2022-11/Victorian%20Emergency%20Operations%20Handbook%20-%20Edition%204.1%20-%20November%202022.pdf" Type="http://schemas.openxmlformats.org/officeDocument/2006/relationships/hyperlink" Id="rId185"/>
   <Relationship TargetMode="External" Target="https://www.rdv.vic.gov.au/regional-development-australia/grampians/about-us" Type="http://schemas.openxmlformats.org/officeDocument/2006/relationships/hyperlink" Id="rId9"/>
   <Relationship TargetMode="External" Target="https://www.abs.gov.au/census/find-census-data/search-by-area" Type="http://schemas.openxmlformats.org/officeDocument/2006/relationships/hyperlink" Id="rId210"/>
   <Relationship TargetMode="External" Target="https://www.climatechange.vic.gov.au/__data/assets/pdf_file/0042/549798/Grampians_Regional_Climate_Adaptation_Strategy.pdf" Type="http://schemas.openxmlformats.org/officeDocument/2006/relationships/hyperlink" Id="rId26"/>
   <Relationship TargetMode="External" Target="https://www.aboriginalheritagecouncil.vic.gov.au/about-victorias-registered-aboriginal-parties" Type="http://schemas.openxmlformats.org/officeDocument/2006/relationships/hyperlink" Id="rId231"/>
   <Relationship TargetMode="External" Target="https://www.aph.gov.au/About_Parliament/House_of_Representatives/Powers_practice_and_procedure/00_-_Infosheets/Infosheet_8_-_Elections_for_the_House_of_Representatives" Type="http://schemas.openxmlformats.org/officeDocument/2006/relationships/hyperlink" Id="rId252"/>
   <Relationship TargetMode="External" Target="https://www.climatechange.vic.gov.au/__data/assets/pdf_file/0042/549798/Grampians_Regional_Climate_Adaptation_Strategy.pdf" Type="http://schemas.openxmlformats.org/officeDocument/2006/relationships/hyperlink" Id="rId47"/>
   <Relationship TargetMode="External" Target="https://www.planning.vic.gov.au/__data/assets/pdf_file/0031/639265/Wimmera-Southern-Mallee-Regional-Growth-Plan-May-2014.pdf" Type="http://schemas.openxmlformats.org/officeDocument/2006/relationships/hyperlink" Id="rId68"/>
   <Relationship TargetMode="External" Target="https://www.emv.vic.gov.au/publications/victorias-critical-infrastructure-all-sectors-resilience-report-2023" Type="http://schemas.openxmlformats.org/officeDocument/2006/relationships/hyperlink" Id="rId89"/>
   <Relationship TargetMode="External" Target="https://files.emv.vic.gov.au/2023-06/SEMP%20-%20Energy%20Sub-Plan%20-%202023.pdf" Type="http://schemas.openxmlformats.org/officeDocument/2006/relationships/hyperlink" Id="rId112"/>
   <Relationship TargetMode="External" Target="https://emap.ffm.vic.gov.au/emapLauncher/index.html" Type="http://schemas.openxmlformats.org/officeDocument/2006/relationships/hyperlink" Id="rId133"/>
   <Relationship TargetMode="External" Target="https://www.chw.net.au/community/water-supply-sources" Type="http://schemas.openxmlformats.org/officeDocument/2006/relationships/hyperlink" Id="rId154"/>
   <Relationship TargetMode="External" Target="https://emap.ffm.vic.gov.au/emapLauncher/index.html" Type="http://schemas.openxmlformats.org/officeDocument/2006/relationships/hyperlink" Id="rId175"/>
   <Relationship TargetMode="External" Target="https://files.igem.vic.gov.au/2021-03/Review%20of%20emergency%20management%20for%20high%20risk%20Victorian%20communities_0.PDF" Type="http://schemas.openxmlformats.org/officeDocument/2006/relationships/hyperlink" Id="rId196"/>
   <Relationship TargetMode="External" Target="https://www.abs.gov.au/statistics/people/people-and-communities/socio-economic-indexes-areas-seifa-australia/latest-release" Type="http://schemas.openxmlformats.org/officeDocument/2006/relationships/hyperlink" Id="rId200"/>
   <Relationship TargetMode="External" Target="https://www.climatechange.vic.gov.au/__data/assets/pdf_file/0018/60741/Grampians.pdf" Type="http://schemas.openxmlformats.org/officeDocument/2006/relationships/hyperlink" Id="rId16"/>
   <Relationship TargetMode="External" Target="https://www.abs.gov.au/census/find-census-data/search-by-area" Type="http://schemas.openxmlformats.org/officeDocument/2006/relationships/hyperlink" Id="rId221"/>
   <Relationship TargetMode="External" Target="https://www.abs.gov.au/statistics/detailed-methodology-information/concepts-sources-methods/labour-statistics-concepts-sources-and-methods/2021/concepts-and-sources/unemployment" Type="http://schemas.openxmlformats.org/officeDocument/2006/relationships/hyperlink" Id="rId242"/>
   <Relationship TargetMode="External" Target="https://www.climatechange.vic.gov.au/__data/assets/pdf_file/0042/549798/Grampians_Regional_Climate_Adaptation_Strategy.pdf" Type="http://schemas.openxmlformats.org/officeDocument/2006/relationships/hyperlink" Id="rId37"/>
   <Relationship TargetMode="External" Target="https://www.visitgrampians.com.au/blog/discover-the-grampians-volcanic-plains" Type="http://schemas.openxmlformats.org/officeDocument/2006/relationships/hyperlink" Id="rId58"/>
   <Relationship TargetMode="External" Target="https://vro.agriculture.vic.gov.au/dpi/vro/vrosite.nsf/pages/dwsc_areas" Type="http://schemas.openxmlformats.org/officeDocument/2006/relationships/hyperlink" Id="rId79"/>
   <Relationship TargetMode="External" Target="https://www.energy.vic.gov.au/renewable-energy/vicgrid/transmission-projects-in-victoria" Type="http://schemas.openxmlformats.org/officeDocument/2006/relationships/hyperlink" Id="rId102"/>
   <Relationship TargetMode="External" Target="https://www.agriculture.gov.au/agriculture-land/farm-food-drought/food/food-chain-resilience" Type="http://schemas.openxmlformats.org/officeDocument/2006/relationships/hyperlink" Id="rId123"/>
   <Relationship TargetMode="External" Target="https://assets.infrastructurevictoria.com.au/assets/Regional-Brochure_Wimmera-Southern-Mallee.PDF" Type="http://schemas.openxmlformats.org/officeDocument/2006/relationships/hyperlink" Id="rId144"/>
   <Relationship TargetMode="External" Target="https://www.emv.vic.gov.au/publications/victorias-critical-infrastructure-all-sectors-resilience-report-2023" Type="http://schemas.openxmlformats.org/officeDocument/2006/relationships/hyperlink" Id="rId90"/>
   <Relationship TargetMode="External" Target="https://www.epa.vic.gov.au/for-community/environmental-information/household-waste/landfills/closed-landfills" Type="http://schemas.openxmlformats.org/officeDocument/2006/relationships/hyperlink" Id="rId165"/>
   <Relationship TargetMode="External" Target="https://www.worksafe.vic.gov.au/licensed-and-registered-major-hazard-facilities" Type="http://schemas.openxmlformats.org/officeDocument/2006/relationships/hyperlink" Id="rId186"/>
   <Relationship TargetMode="External" Target="https://cityfutures.ada.unsw.edu.au/cityviz/housing-need-dashboard/" Type="http://schemas.openxmlformats.org/officeDocument/2006/relationships/hyperlink" Id="rId211"/>
   <Relationship TargetMode="External" Target="https://www.aboriginalheritagecouncil.vic.gov.au/victoria-registered-aboriginal-parties" Type="http://schemas.openxmlformats.org/officeDocument/2006/relationships/hyperlink" Id="rId232"/>
   <Relationship TargetMode="External" Target="https://www.aec.gov.au/profiles/" Type="http://schemas.openxmlformats.org/officeDocument/2006/relationships/hyperlink" Id="rId253"/>
   <Relationship TargetMode="External" Target="https://www.climatechange.vic.gov.au/__data/assets/pdf_file/0042/549798/Grampians_Regional_Climate_Adaptation_Strategy.pdf" Type="http://schemas.openxmlformats.org/officeDocument/2006/relationships/hyperlink" Id="rId27"/>
   <Relationship TargetMode="External" Target="https://www.safertogether.vic.gov.au/__data/assets/pdf_file/0027/493533/DELWP_BushfireManagementStrategies_2020_Grampians_rr.pdf" Type="http://schemas.openxmlformats.org/officeDocument/2006/relationships/hyperlink" Id="rId48"/>
   <Relationship TargetMode="External" Target="https://adaptgrampians.com.au/wp-content/uploads/2021/06/Grampians_Region_Climate_Adaptation_Strategy_Situation_Analysis_Final_.pdf" Type="http://schemas.openxmlformats.org/officeDocument/2006/relationships/hyperlink" Id="rId69"/>
   <Relationship TargetMode="External" Target="https://www.emv.vic.gov.au/publications/victorias-critical-infrastructure-all-sectors-resilience-report-2023" Type="http://schemas.openxmlformats.org/officeDocument/2006/relationships/hyperlink" Id="rId113"/>
   <Relationship TargetMode="External" Target="https://www.rdv.vic.gov.au/__data/assets/pdf_file/0010/2063899/Central-Highlands-REDS-2022-Supporting-Analysis.pdf" Type="http://schemas.openxmlformats.org/officeDocument/2006/relationships/hyperlink" Id="rId134"/>
   <Relationship TargetMode="External" Target="https://www.water.vic.gov.au/waterways/wetlands/significant-wetlands" Type="http://schemas.openxmlformats.org/officeDocument/2006/relationships/hyperlink" Id="rId80"/>
   <Relationship TargetMode="External" Target="https://www.water.vic.gov.au/for-agriculture-and-industry/emergency-water-supply-points" Type="http://schemas.openxmlformats.org/officeDocument/2006/relationships/hyperlink" Id="rId155"/>
   <Relationship TargetMode="External" Target="https://emap.ffm.vic.gov.au/emapLauncher/index.html" Type="http://schemas.openxmlformats.org/officeDocument/2006/relationships/hyperlink" Id="rId176"/>
   <Relationship TargetMode="External" Target="https://www.abs.gov.au/census/find-census-data/search-by-area" Type="http://schemas.openxmlformats.org/officeDocument/2006/relationships/hyperlink" Id="rId197"/>
   <Relationship TargetMode="External" Target="https://experience.arcgis.com/experience/32dcbb18c1d24f4aa89caf680413c741/page/IRSAD/" Type="http://schemas.openxmlformats.org/officeDocument/2006/relationships/hyperlink" Id="rId201"/>
   <Relationship TargetMode="External" Target="https://emap.ffm.vic.gov.au/emapLauncher/index.html" Type="http://schemas.openxmlformats.org/officeDocument/2006/relationships/hyperlink" Id="rId222"/>
   <Relationship TargetMode="External" Target="https://www.dtf.vic.gov.au/victorian-economic-snapshot" Type="http://schemas.openxmlformats.org/officeDocument/2006/relationships/hyperlink" Id="rId243"/>
   <Relationship TargetMode="External" Target="http://www.bom.gov.au/climate/data/index.shtml" Type="http://schemas.openxmlformats.org/officeDocument/2006/relationships/hyperlink" Id="rId17"/>
   <Relationship TargetMode="External" Target="https://www.climatechange.vic.gov.au/__data/assets/pdf_file/0018/60741/Grampians.pdf" Type="http://schemas.openxmlformats.org/officeDocument/2006/relationships/hyperlink" Id="rId38"/>
   <Relationship TargetMode="External" Target="https://vro.agriculture.vic.gov.au/dpi/vro/wimregn.nsf/pages/natres_landsystems_grampians_pdf/$FILE/grampians%20ranges%20ls.pdf" Type="http://schemas.openxmlformats.org/officeDocument/2006/relationships/hyperlink" Id="rId59"/>
   <Relationship TargetMode="External" Target="https://www.rdv.vic.gov.au/__data/assets/pdf_file/0010/2063908/Central-Highlands-REDS-2022.pdf" Type="http://schemas.openxmlformats.org/officeDocument/2006/relationships/hyperlink" Id="rId103"/>
   <Relationship TargetMode="External" Target="https://www.mav.asn.au/__data/assets/pdf_file/0004/35680/MAV-submission-Inquiry-into-securing-the-Victorian-food-supply.pdf" Type="http://schemas.openxmlformats.org/officeDocument/2006/relationships/hyperlink" Id="rId124"/>
   <Relationship TargetMode="External" Target="https://www.water.vic.gov.au/waterways/regional-waterway-management" Type="http://schemas.openxmlformats.org/officeDocument/2006/relationships/hyperlink" Id="rId70"/>
   <Relationship TargetMode="External" Target="https://emap.ffm.vic.gov.au/emapLauncher/index.html" Type="http://schemas.openxmlformats.org/officeDocument/2006/relationships/hyperlink" Id="rId91"/>
   <Relationship TargetMode="External" Target="https://www.water.vic.gov.au/waterways/blue-green-algae" Type="http://schemas.openxmlformats.org/officeDocument/2006/relationships/hyperlink" Id="rId145"/>
   <Relationship TargetMode="External" Target="https://www.epa.vic.gov.au/-/media/epa/files/for-community/environmental-information/priority-sites-register/psr-web-report-august-2024.pdf?la=en&amp;hash=E08F46B83C4BBC94897B68631C768684" Type="http://schemas.openxmlformats.org/officeDocument/2006/relationships/hyperlink" Id="rId166"/>
   <Relationship TargetMode="External" Target="https://www.abs.gov.au/census/find-census-data/search-by-area" Type="http://schemas.openxmlformats.org/officeDocument/2006/relationships/hyperlink" Id="rId187"/>
   <Relationship TargetMode="External" Target="https://www.library.sydney.edu.au/support/searching/pestle-analysis" Type="http://schemas.openxmlformats.org/officeDocument/2006/relationships/hyperlink" Id="rId1"/>
   <Relationship TargetMode="External" Target="https://www.federation.edu.au/about/locations/ballarat/" Type="http://schemas.openxmlformats.org/officeDocument/2006/relationships/hyperlink" Id="rId212"/>
   <Relationship TargetMode="External" Target="https://digitaltwin.vic.gov.au/portals/44/map/?share=cb17608b-bc9c-4ad8-8211-65d3d9bdd06f" Type="http://schemas.openxmlformats.org/officeDocument/2006/relationships/hyperlink" Id="rId233"/>
   <Relationship TargetMode="External" Target="https://files.emv.vic.gov.au/2023-08/EM-LEARN%20Framework.pdf" Type="http://schemas.openxmlformats.org/officeDocument/2006/relationships/hyperlink" Id="rId254"/>
   <Relationship TargetMode="External" Target="https://www.climatecouncil.org.au/wp-content/uploads/2019/05/costs-of-climate-change-report-v3.pdf" Type="http://schemas.openxmlformats.org/officeDocument/2006/relationships/hyperlink" Id="rId28"/>
   <Relationship TargetMode="External" Target="https://bushfireplanning.ffm.vic.gov.au/metro/" Type="http://schemas.openxmlformats.org/officeDocument/2006/relationships/hyperlink" Id="rId49"/>
   <Relationship TargetMode="External" Target="https://www.energy.vic.gov.au/about-energy/about-the-gas-sector" Type="http://schemas.openxmlformats.org/officeDocument/2006/relationships/hyperlink" Id="rId114"/>
   <Relationship TargetMode="External" Target="https://www.planning.vic.gov.au/__data/assets/pdf_file/0028/630748/01-The-Western-Volcanic-Plains-Part-1.pdf" Type="http://schemas.openxmlformats.org/officeDocument/2006/relationships/hyperlink" Id="rId60"/>
   <Relationship TargetMode="External" Target="https://www.dcceew.gov.au/water/wetlands/ramsar" Type="http://schemas.openxmlformats.org/officeDocument/2006/relationships/hyperlink" Id="rId81"/>
   <Relationship TargetMode="External" Target="https://www.rdv.vic.gov.au/__data/assets/pdf_file/0008/2063906/Wimmera-Southern-Mallee-REDS-2022-Supporting-Analysis.pdf" Type="http://schemas.openxmlformats.org/officeDocument/2006/relationships/hyperlink" Id="rId135"/>
   <Relationship TargetMode="External" Target="https://mapshare.vic.gov.au/webmap/ewsp/" Type="http://schemas.openxmlformats.org/officeDocument/2006/relationships/hyperlink" Id="rId156"/>
   <Relationship TargetMode="External" Target="https://www.ambulance.vic.gov.au/wp-content/uploads/2024/08/2023-24-Q4-Ambulance-Response-Quarter-4-FY2023-24.pdf" Type="http://schemas.openxmlformats.org/officeDocument/2006/relationships/hyperlink" Id="rId177"/>
   <Relationship TargetMode="External" Target="https://www.abs.gov.au/census/find-census-data/search-by-area" Type="http://schemas.openxmlformats.org/officeDocument/2006/relationships/hyperlink" Id="rId198"/>
   <Relationship TargetMode="External" Target="https://storymaps.arcgis.com/stories/8a33eb4e552f4b32bbd5314b8e98943b" Type="http://schemas.openxmlformats.org/officeDocument/2006/relationships/hyperlink" Id="rId202"/>
   <Relationship TargetMode="External" Target="https://emap.ffm.vic.gov.au/emapLauncher/index.html" Type="http://schemas.openxmlformats.org/officeDocument/2006/relationships/hyperlink" Id="rId223"/>
   <Relationship TargetMode="External" Target="https://www.abs.gov.au/census/find-census-data/search-by-area" Type="http://schemas.openxmlformats.org/officeDocument/2006/relationships/hyperlink" Id="rId244"/>
   <Relationship TargetMode="External" Target="https://www.weatherzone.com.au/news/severe-rainfall-deficiency-behind-grampians-bushfire/1890221" Type="http://schemas.openxmlformats.org/officeDocument/2006/relationships/hyperlink" Id="rId18"/>
   <Relationship TargetMode="External" Target="https://www.climatechange.vic.gov.au/__data/assets/pdf_file/0018/60741/Grampians.pdf" Type="http://schemas.openxmlformats.org/officeDocument/2006/relationships/hyperlink" Id="rId39"/>
   <Relationship TargetMode="External" Target="https://www.education.vic.gov.au/Documents/Categeroy-4-List-2024-25.xlsx" Type="http://schemas.openxmlformats.org/officeDocument/2006/relationships/hyperlink" Id="rId50"/>
   <Relationship TargetMode="External" Target="https://www.rdv.vic.gov.au/__data/assets/pdf_file/0008/2063915/Wimmera-Southern-Mallee-REDS-2022.pdf" Type="http://schemas.openxmlformats.org/officeDocument/2006/relationships/hyperlink" Id="rId104"/>
   <Relationship TargetMode="External" Target="https://www.rdv.vic.gov.au/__data/assets/pdf_file/0010/2063908/Central-Highlands-REDS-2022.pdf" Type="http://schemas.openxmlformats.org/officeDocument/2006/relationships/hyperlink" Id="rId125"/>
   <Relationship TargetMode="External" Target="https://www.water.vic.gov.au/water-sources/groundwater/victorias-groundwater-resources" Type="http://schemas.openxmlformats.org/officeDocument/2006/relationships/hyperlink" Id="rId146"/>
   <Relationship TargetMode="External" Target="https://www.vic.gov.au/sites/default/files/2024-07/VLGAS-release-notes-v2024_02.xlsx" Type="http://schemas.openxmlformats.org/officeDocument/2006/relationships/hyperlink" Id="rId167"/>
   <Relationship TargetMode="External" Target="https://www.planning.vic.gov.au/__data/assets/excel_doc/0032/691655/VIF2023_LGA_VIFSA_Pop_Age_Sex_Projections_to_2036_Release_2.xlsx" Type="http://schemas.openxmlformats.org/officeDocument/2006/relationships/hyperlink" Id="rId188"/>
   <Relationship TargetMode="External" Target="https://safetransport.vic.gov.au/on-the-water/using-waterways/" Type="http://schemas.openxmlformats.org/officeDocument/2006/relationships/hyperlink" Id="rId71"/>
   <Relationship TargetMode="External" Target="https://assets.infrastructurevictoria.com.au/assets/Resources/Regional-Brochure_Central-Highlands-1.pdf" Type="http://schemas.openxmlformats.org/officeDocument/2006/relationships/hyperlink" Id="rId92"/>
   <Relationship TargetMode="External" Target="https://www.deakin.edu.au/faculty-of-health/school-of-medicine/study-with-us/clinical-schools/ballarat-clinical-school" Type="http://schemas.openxmlformats.org/officeDocument/2006/relationships/hyperlink" Id="rId213"/>
   <Relationship TargetMode="External" Target="https://www.bitre.gov.au/sites/default/files/Measuring_Gross_Regional_Product-Information_Sheet_100.pdf" Type="http://schemas.openxmlformats.org/officeDocument/2006/relationships/hyperlink" Id="rId234"/>
   <Relationship TargetMode="External" Target="https://www.emv.vic.gov.au/responsibilities/emergency-management-planning/emergency-management-planning-resource-library-0/victorias-emergency-management-planning-framework" Type="http://schemas.openxmlformats.org/officeDocument/2006/relationships/hyperlink" Id="rId2"/>
   <Relationship TargetMode="External" Target="https://assets.sustainability.vic.gov.au/susvic/Report-CCSR-Regional-Report-Central-Highlands.pdf" Type="http://schemas.openxmlformats.org/officeDocument/2006/relationships/hyperlink" Id="rId29"/>
   <Relationship TargetMode="External" Target="https://public.tableau.com/app/profile/australian.bureau.of.agricultural.and.resource.economics.and.sci/viz/CLUM2020_LGA_with_WMS_v2_16176687343290/Dashboard1" Type="http://schemas.openxmlformats.org/officeDocument/2006/relationships/hyperlink" Id="rId40"/>
   <Relationship TargetMode="External" Target="https://emap.ffm.vic.gov.au/emapLauncher/index.html" Type="http://schemas.openxmlformats.org/officeDocument/2006/relationships/hyperlink" Id="rId115"/>
   <Relationship TargetMode="External" Target="https://discover.data.vic.gov.au/dataset/road-network-vicmap-transport" Type="http://schemas.openxmlformats.org/officeDocument/2006/relationships/hyperlink" Id="rId136"/>
   <Relationship TargetMode="External" Target="https://www.epa.vic.gov.au/for-community/environmental-information/water/about-wastewater" Type="http://schemas.openxmlformats.org/officeDocument/2006/relationships/hyperlink" Id="rId157"/>
   <Relationship TargetMode="External" Target="https://emap.ffm.vic.gov.au/emapLauncher/index.html" Type="http://schemas.openxmlformats.org/officeDocument/2006/relationships/hyperlink" Id="rId178"/>
   <Relationship TargetMode="External" Target="https://www.ga.gov.au/education/natural-hazards/earthquake" Type="http://schemas.openxmlformats.org/officeDocument/2006/relationships/hyperlink" Id="rId61"/>
   <Relationship TargetMode="External" Target="https://www.water.vic.gov.au/waterways/wetlands/significant-wetlands" Type="http://schemas.openxmlformats.org/officeDocument/2006/relationships/hyperlink" Id="rId82"/>
   <Relationship TargetMode="External" Target="https://www.abs.gov.au/statistics/people/people-and-communities/socio-economic-indexes-areas-seifa-australia/latest-release" Type="http://schemas.openxmlformats.org/officeDocument/2006/relationships/hyperlink" Id="rId199"/>
   <Relationship TargetMode="External" Target="https://vcoss.org.au/wp-content/uploads/2023/08/PovertyMaps2023_Dashboard.xlsx" Type="http://schemas.openxmlformats.org/officeDocument/2006/relationships/hyperlink" Id="rId203"/>
   <Relationship TargetMode="External" Target="https://www.environment.vic.gov.au/__data/assets/pdf_file/0030/558264/Natural-environment-Climate-Change-Adaptation-Action-Plan-2022.pdf" Type="http://schemas.openxmlformats.org/officeDocument/2006/relationships/hyperlink" Id="rId19"/>
   <Relationship TargetMode="External" Target="https://emap.ffm.vic.gov.au/emapLauncher/index.html" Type="http://schemas.openxmlformats.org/officeDocument/2006/relationships/hyperlink" Id="rId224"/>
   <Relationship TargetMode="External" Target="https://www.abs.gov.au/census/find-census-data/search-by-area" Type="http://schemas.openxmlformats.org/officeDocument/2006/relationships/hyperlink" Id="rId245"/>
   <Relationship TargetMode="External" Target="https://adaptgrampians.com.au/wp-content/uploads/2021/06/Grampians_Region_Climate_Adaptation_Strategy_Situation_Analysis_Final_.pdf" Type="http://schemas.openxmlformats.org/officeDocument/2006/relationships/hyperlink" Id="rId30"/>
   <Relationship TargetMode="External" Target="https://mapshare.vic.gov.au/planningwebmaps/RenewablesSummary.html" Type="http://schemas.openxmlformats.org/officeDocument/2006/relationships/hyperlink" Id="rId105"/>
   <Relationship TargetMode="External" Target="https://science.unimelb.edu.au/__data/assets/pdf_file/0009/4128795/Foodprint-Resilience-Report-2022_double_page.pdf" Type="http://schemas.openxmlformats.org/officeDocument/2006/relationships/hyperlink" Id="rId126"/>
   <Relationship TargetMode="External" Target="https://www.parks.vic.gov.au/water-management" Type="http://schemas.openxmlformats.org/officeDocument/2006/relationships/hyperlink" Id="rId147"/>
   <Relationship TargetMode="External" Target="https://www.vic.gov.au/sites/default/files/2024-07/VLGAS-release-notes-v2024_02.xlsx" Type="http://schemas.openxmlformats.org/officeDocument/2006/relationships/hyperlink" Id="rId168"/>
   <Relationship TargetMode="External" Target="https://www2.education.vic.gov.au/pal/bushfire-and-grassfire-preparedness/policy" Type="http://schemas.openxmlformats.org/officeDocument/2006/relationships/hyperlink" Id="rId51"/>
   <Relationship TargetMode="External" Target="https://safetransport.vic.gov.au/on-the-water/using-waterways/" Type="http://schemas.openxmlformats.org/officeDocument/2006/relationships/hyperlink" Id="rId72"/>
   <Relationship TargetMode="External" Target="https://www.emv.vic.gov.au/about-us/strategic-priorities/strategic-roadmap-2022-28/what-lies-ahead" Type="http://schemas.openxmlformats.org/officeDocument/2006/relationships/hyperlink" Id="rId93"/>
   <Relationship TargetMode="External" Target="https://www.abs.gov.au/census/find-census-data/search-by-area" Type="http://schemas.openxmlformats.org/officeDocument/2006/relationships/hyperlink" Id="rId189"/>
   <Relationship TargetMode="External" Target="https://bushfireplanning.ffm.vic.gov.au/grampians/" Type="http://schemas.openxmlformats.org/officeDocument/2006/relationships/hyperlink" Id="rId3"/>
   <Relationship TargetMode="External" Target="https://www.acu.edu.au/locations/ballarat" Type="http://schemas.openxmlformats.org/officeDocument/2006/relationships/hyperlink" Id="rId214"/>
   <Relationship TargetMode="External" Target="https://app.remplan.com.au/" Type="http://schemas.openxmlformats.org/officeDocument/2006/relationships/hyperlink" Id="rId235"/>
   <Relationship TargetMode="External" Target="https://www.emv.vic.gov.au/publications/victorias-critical-infrastructure-all-sectors-resilience-report-2023" Type="http://schemas.openxmlformats.org/officeDocument/2006/relationships/hyperlink" Id="rId116"/>
   <Relationship TargetMode="External" Target="https://discover.data.vic.gov.au/dataset/vicmap-transport-road-and-paper-road-line" Type="http://schemas.openxmlformats.org/officeDocument/2006/relationships/hyperlink" Id="rId137"/>
   <Relationship TargetMode="External" Target="https://www.epa.vic.gov.au/for-business/find-a-topic/prevent-water-pollution/wastewater-guidance-for-industry" Type="http://schemas.openxmlformats.org/officeDocument/2006/relationships/hyperlink" Id="rId158"/>
   <Relationship TargetMode="External" Target="https://www.climatechange.vic.gov.au/__data/assets/pdf_file/0037/429868/Barwon-Climate-Projections-2019-20200219.pdf" Type="http://schemas.openxmlformats.org/officeDocument/2006/relationships/hyperlink" Id="rId20"/>
   <Relationship TargetMode="External" Target="https://www.agriculture.gov.au/abares/aclump/land-use/catchment-scale-land-use-profile-lga" Type="http://schemas.openxmlformats.org/officeDocument/2006/relationships/hyperlink" Id="rId41"/>
   <Relationship TargetMode="External" Target="https://www.ses.vic.gov.au/documents/8655930/9002652/Grampians+Mid+West+Region+Emergency+Response+Plan+-+Earthquake+Sub-plan+-+September+2019+v1.pdf/51ac3f73-0df1-6d1b-a2a8-5412d3bea432?t=1621730757993" Type="http://schemas.openxmlformats.org/officeDocument/2006/relationships/hyperlink" Id="rId62"/>
   <Relationship TargetMode="External" Target="https://files.emv.vic.gov.au/2022-03/State%20Emergency%20Management%20Plan%20Flood%20Sub-Plan.pdf" Type="http://schemas.openxmlformats.org/officeDocument/2006/relationships/hyperlink" Id="rId83"/>
   <Relationship TargetMode="External" Target="https://www.police.vic.gov.au/sites/default/files/2024-06/Victoria-Police-employee-numbers-March-2024.pdf" Type="http://schemas.openxmlformats.org/officeDocument/2006/relationships/hyperlink" Id="rId179"/>
   <Relationship TargetMode="External" Target="https://www.abs.gov.au/statistics/people/population/regional-population/latest-release" Type="http://schemas.openxmlformats.org/officeDocument/2006/relationships/hyperlink" Id="rId190"/>
   <Relationship TargetMode="External" Target="https://vcoss.org.au/wp-content/uploads/2023/08/PovertyMaps2023_Dashboard.xlsx" Type="http://schemas.openxmlformats.org/officeDocument/2006/relationships/hyperlink" Id="rId204"/>
   <Relationship TargetMode="External" Target="https://www.rdv.vic.gov.au/victorias-regions/grampians" Type="http://schemas.openxmlformats.org/officeDocument/2006/relationships/hyperlink" Id="rId225"/>
   <Relationship TargetMode="External" Target="https://www.abs.gov.au/census/find-census-data/search-by-area" Type="http://schemas.openxmlformats.org/officeDocument/2006/relationships/hyperlink" Id="rId246"/>
   <Relationship TargetMode="External" Target="https://mapshare.vic.gov.au/planningwebmaps/RenewablesSummary.html" Type="http://schemas.openxmlformats.org/officeDocument/2006/relationships/hyperlink" Id="rId106"/>
   <Relationship TargetMode="External" Target="https://science.unimelb.edu.au/__data/assets/pdf_file/0009/4128795/Foodprint-Resilience-Report-2022_double_page.pdf" Type="http://schemas.openxmlformats.org/officeDocument/2006/relationships/hyperlink" Id="rId127"/>
   <Relationship TargetMode="External" Target="https://www.rdv.vic.gov.au/victorias-regions/grampians" Type="http://schemas.openxmlformats.org/officeDocument/2006/relationships/hyperlink" Id="rId10"/>
   <Relationship TargetMode="External" Target="https://www.climatechange.vic.gov.au/__data/assets/pdf_file/0042/549798/Grampians_Regional_Climate_Adaptation_Strategy.pdf" Type="http://schemas.openxmlformats.org/officeDocument/2006/relationships/hyperlink" Id="rId31"/>
   <Relationship TargetMode="External" Target="https://www.education.vic.gov.au/Documents/BARR_2024-25.xlsx" Type="http://schemas.openxmlformats.org/officeDocument/2006/relationships/hyperlink" Id="rId52"/>
   <Relationship TargetMode="External" Target="https://safetransport.vic.gov.au/on-the-water/using-waterways/" Type="http://schemas.openxmlformats.org/officeDocument/2006/relationships/hyperlink" Id="rId73"/>
   <Relationship TargetMode="External" Target="https://assets.infrastructurevictoria.com.au/assets/Regional-Brochure_Wimmera-Southern-Mallee.PDF" Type="http://schemas.openxmlformats.org/officeDocument/2006/relationships/hyperlink" Id="rId94"/>
   <Relationship TargetMode="External" Target="https://www.water.vic.gov.au/for-households/find-your-water-corporation" Type="http://schemas.openxmlformats.org/officeDocument/2006/relationships/hyperlink" Id="rId148"/>
   <Relationship TargetMode="External" Target="https://www.justice.vic.gov.au/service-locations/grampians" Type="http://schemas.openxmlformats.org/officeDocument/2006/relationships/hyperlink" Id="rId169"/>
   <Relationship TargetMode="External" Target="https://www.climatechange.vic.gov.au/__data/assets/pdf_file/0042/549798/Grampians_Regional_Climate_Adaptation_Strategy.pdf" Type="http://schemas.openxmlformats.org/officeDocument/2006/relationships/hyperlink" Id="rId4"/>
   <Relationship TargetMode="External" Target="https://emap.ffm.vic.gov.au/emapLauncher/index.html" Type="http://schemas.openxmlformats.org/officeDocument/2006/relationships/hyperlink" Id="rId180"/>
   <Relationship TargetMode="External" Target="https://www.vic.gov.au/find-my-local-tafe" Type="http://schemas.openxmlformats.org/officeDocument/2006/relationships/hyperlink" Id="rId215"/>
   <Relationship TargetMode="External" Target="https://www.dtf.vic.gov.au/victorian-economic-snapshot" Type="http://schemas.openxmlformats.org/officeDocument/2006/relationships/hyperlink" Id="rId236"/>
</Relationships>

</file>

<file path=word/_rels/header5.xml.rels><?xml version="1.0" encoding="UTF-8"?>
<Relationships xmlns="http://schemas.openxmlformats.org/package/2006/relationships">
   <Relationship Target="media/image2.png" Type="http://schemas.openxmlformats.org/officeDocument/2006/relationships/image" Id="rId1"/>
</Relationships>

</file>

<file path=word/_rels/header8.xml.rels><?xml version="1.0" encoding="UTF-8"?>
<Relationships xmlns="http://schemas.openxmlformats.org/package/2006/relationships">
   <Relationship Target="media/image31.png" Type="http://schemas.openxmlformats.org/officeDocument/2006/relationships/image" Id="rId1"/>
</Relationships>

</file>

<file path=word/charts/_rels/chart1.xml.rels><?xml version="1.0" encoding="UTF-8"?>
<Relationships xmlns="http://schemas.openxmlformats.org/package/2006/relationships">
   <Relationship TargetMode="External" Target="https://vicgov-my.sharepoint.com/personal/ognjen_dosen_emv_vic_gov_au/Documents/GRAMPIANS%20ABS%20Stats.xlsx" Type="http://schemas.openxmlformats.org/officeDocument/2006/relationships/oleObject" Id="rId3"/>
   <Relationship Target="colors1.xml" Type="http://schemas.microsoft.com/office/2011/relationships/chartColorStyle" Id="rId2"/>
   <Relationship Target="style1.xml" Type="http://schemas.microsoft.com/office/2011/relationships/chartStyle" Id="rId1"/>
</Relationships>

</file>

<file path=word/charts/_rels/chart2.xml.rels><?xml version="1.0" encoding="UTF-8"?>
<Relationships xmlns="http://schemas.openxmlformats.org/package/2006/relationships">
   <Relationship TargetMode="External" Target="https://vicgov-my.sharepoint.com/personal/ognjen_dosen_emv_vic_gov_au/Documents/GRAMPIANS%20ABS%20Stats.xlsx" Type="http://schemas.openxmlformats.org/officeDocument/2006/relationships/oleObject" Id="rId3"/>
   <Relationship Target="colors2.xml" Type="http://schemas.microsoft.com/office/2011/relationships/chartColorStyle" Id="rId2"/>
   <Relationship Target="style2.xml" Type="http://schemas.microsoft.com/office/2011/relationships/chartStyle" Id="rId1"/>
</Relationships>

</file>

<file path=word/charts/_rels/chart3.xml.rels><?xml version="1.0" encoding="UTF-8"?>
<Relationships xmlns="http://schemas.openxmlformats.org/package/2006/relationships">
   <Relationship TargetMode="External" Target="https://vicgov-my.sharepoint.com/personal/ognjen_dosen_emv_vic_gov_au/Documents/GRAMPIANS%20ABS%20Stats.xlsx" Type="http://schemas.openxmlformats.org/officeDocument/2006/relationships/oleObject" Id="rId3"/>
   <Relationship Target="colors3.xml" Type="http://schemas.microsoft.com/office/2011/relationships/chartColorStyle" Id="rId2"/>
   <Relationship Target="style3.xml" Type="http://schemas.microsoft.com/office/2011/relationships/chartStyle" Id="rId1"/>
</Relationships>

</file>

<file path=word/charts/_rels/chart4.xml.rels><?xml version="1.0" encoding="UTF-8"?>
<Relationships xmlns="http://schemas.openxmlformats.org/package/2006/relationships">
   <Relationship TargetMode="External" Target="https://vicgov-my.sharepoint.com/personal/ognjen_dosen_emv_vic_gov_au/Documents/GRAMPIANS%20ABS%20Stats.xlsx" Type="http://schemas.openxmlformats.org/officeDocument/2006/relationships/oleObject" Id="rId3"/>
   <Relationship Target="colors4.xml" Type="http://schemas.microsoft.com/office/2011/relationships/chartColorStyle" Id="rId2"/>
   <Relationship Target="style4.xml" Type="http://schemas.microsoft.com/office/2011/relationships/chartStyle" Id="rId1"/>
</Relationships>

</file>

<file path=word/charts/chart1.xml><?xml version="1.0" encoding="utf-8"?>
<c:chartSpace xmlns:c="http://schemas.openxmlformats.org/drawingml/2006/chart" xmlns:r="http://schemas.openxmlformats.org/officeDocument/2006/relationships" xmlns:c15="http://schemas.microsoft.com/office/drawing/2012/chart" xmlns:c16="http://schemas.microsoft.com/office/drawing/2014/chart" xmlns:c16ac="http://schemas.microsoft.com/office/drawing/2014/chart/ac" xmlns:a="http://schemas.openxmlformats.org/drawingml/2006/main">
  <c:date1904 val="false"/>
  <c:lang val="en-GB"/>
  <c:roundedCorners val="false"/>
  <c:style val="2"/>
  <c:chart>
    <c:autoTitleDeleted val="true"/>
    <c:plotArea>
      <c:layout>
        <c:manualLayout>
          <c:layoutTarget val="inner"/>
          <c:xMode val="edge"/>
          <c:yMode val="edge"/>
          <c:x val="0.26512168744797066"/>
          <c:y val="0.05092592592592592"/>
          <c:w val="0.6773997405484008"/>
          <c:h val="0.8982407407407408"/>
        </c:manualLayout>
      </c:layout>
      <c:barChart>
        <c:barDir val="bar"/>
        <c:grouping val="clustered"/>
        <c:varyColors val="false"/>
        <c:ser>
          <c:idx val="0"/>
          <c:order val="0"/>
          <c:tx>
            <c:strRef>
              <c:f>Sheet1!$F$134</c:f>
              <c:strCache>
                <c:ptCount val="1"/>
                <c:pt idx="0">
                  <c:v>Population</c:v>
                </c:pt>
              </c:strCache>
            </c:strRef>
          </c:tx>
          <c: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solidFill>
              <a:srgbClr val="2F318B"/>
            </a:solidFill>
            <a:ln>
              <a:noFill/>
            </a:ln>
            <a:effectLst/>
          </c:spPr>
          <c:invertIfNegative val="false"/>
          <c:dLbls>
            <c: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noFill/>
              <a:ln>
                <a:noFill/>
              </a:ln>
              <a:effectLst/>
            </c:spPr>
            <c:tx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bodyPr rot="0" spcFirstLastPara="true" vertOverflow="ellipsis" vert="horz" wrap="square" anchor="ctr" anchorCtr="true"/>
              <a:lstStyle/>
              <a:p>
                <a:pPr>
                  <a:defRPr sz="900" b="false" i="false" u="none" strike="noStrike" kern="1200" baseline="0">
                    <a:solidFill>
                      <a:srgbClr val="2F318B"/>
                    </a:solidFill>
                    <a:latin typeface="Aptos Display" panose="020B0004020202020204" pitchFamily="34" charset="0"/>
                    <a:ea typeface="+mn-ea"/>
                    <a:cs typeface="+mn-cs"/>
                  </a:defRPr>
                </a:pPr>
                <a:endParaRPr lang="en-US"/>
              </a:p>
            </c:txPr>
            <c:dLblPos val="outEnd"/>
            <c:showLegendKey val="false"/>
            <c:showVal val="true"/>
            <c:showCatName val="false"/>
            <c:showSerName val="false"/>
            <c:showPercent val="false"/>
            <c:showBubbleSize val="false"/>
            <c:showLeaderLines val="false"/>
            <c:extLst>
              <c:ext uri="{CE6537A1-D6FC-4f65-9D91-7224C49458BB}">
                <c15:showLeaderLines val="true"/>
                <c15:leaderLines>
                  <c: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ln w="9525" cap="flat" cmpd="sng" algn="ctr">
                      <a:solidFill>
                        <a:schemeClr val="tx1">
                          <a:lumMod val="35000"/>
                          <a:lumOff val="65000"/>
                        </a:schemeClr>
                      </a:solidFill>
                      <a:round/>
                    </a:ln>
                    <a:effectLst/>
                  </c:spPr>
                </c15:leaderLines>
              </c:ext>
            </c:extLst>
          </c:dLbls>
          <c:cat>
            <c:strRef>
              <c:f>Sheet1!$E$135:$E$145</c:f>
              <c:strCache>
                <c:ptCount val="11"/>
                <c:pt idx="0">
                  <c:v>Ararat</c:v>
                </c:pt>
                <c:pt idx="1">
                  <c:v>Ballarat</c:v>
                </c:pt>
                <c:pt idx="2">
                  <c:v>Golden Plains</c:v>
                </c:pt>
                <c:pt idx="3">
                  <c:v>Hepburn</c:v>
                </c:pt>
                <c:pt idx="4">
                  <c:v>Hindmarsh</c:v>
                </c:pt>
                <c:pt idx="5">
                  <c:v>Horsham</c:v>
                </c:pt>
                <c:pt idx="6">
                  <c:v>Moorabool</c:v>
                </c:pt>
                <c:pt idx="7">
                  <c:v>Northern Grampians</c:v>
                </c:pt>
                <c:pt idx="8">
                  <c:v>Pyrenees</c:v>
                </c:pt>
                <c:pt idx="9">
                  <c:v>West Wimmera</c:v>
                </c:pt>
                <c:pt idx="10">
                  <c:v>Yarriambiack</c:v>
                </c:pt>
              </c:strCache>
            </c:strRef>
          </c:cat>
          <c:val>
            <c:numRef>
              <c:f>Sheet1!$F$135:$F$145</c:f>
              <c:numCache>
                <c:formatCode>#,##0</c:formatCode>
                <c:ptCount val="11"/>
                <c:pt idx="0">
                  <c:v>11880</c:v>
                </c:pt>
                <c:pt idx="1">
                  <c:v>113763</c:v>
                </c:pt>
                <c:pt idx="2">
                  <c:v>24985</c:v>
                </c:pt>
                <c:pt idx="3">
                  <c:v>16604</c:v>
                </c:pt>
                <c:pt idx="4">
                  <c:v>5698</c:v>
                </c:pt>
                <c:pt idx="5">
                  <c:v>20429</c:v>
                </c:pt>
                <c:pt idx="6">
                  <c:v>37632</c:v>
                </c:pt>
                <c:pt idx="7">
                  <c:v>11948</c:v>
                </c:pt>
                <c:pt idx="8">
                  <c:v>7671</c:v>
                </c:pt>
                <c:pt idx="9">
                  <c:v>4006</c:v>
                </c:pt>
                <c:pt idx="10">
                  <c:v>6556</c:v>
                </c:pt>
              </c:numCache>
            </c:numRef>
          </c:val>
          <c:extLst>
            <c:ext uri="{C3380CC4-5D6E-409C-BE32-E72D297353CC}">
              <c16:uniqueId val="{00000000-472E-4566-B81E-523CF4EC326C}"/>
            </c:ext>
          </c:extLst>
        </c:ser>
        <c:dLbls>
          <c:dLblPos val="outEnd"/>
          <c:showLegendKey val="false"/>
          <c:showVal val="true"/>
          <c:showCatName val="false"/>
          <c:showSerName val="false"/>
          <c:showPercent val="false"/>
          <c:showBubbleSize val="false"/>
        </c:dLbls>
        <c:gapWidth val="32"/>
        <c:overlap val="-10"/>
        <c:axId val="888422912"/>
        <c:axId val="888423272"/>
      </c:barChart>
      <c:catAx>
        <c:axId val="888422912"/>
        <c:scaling>
          <c:orientation val="minMax"/>
        </c:scaling>
        <c:delete val="false"/>
        <c:axPos val="l"/>
        <c:numFmt formatCode="General" sourceLinked="true"/>
        <c:majorTickMark val="none"/>
        <c:minorTickMark val="none"/>
        <c:tickLblPos val="nextTo"/>
        <c: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noFill/>
          <a:ln w="9525" cap="flat" cmpd="sng" algn="ctr">
            <a:solidFill>
              <a:schemeClr val="bg1"/>
            </a:solidFill>
            <a:round/>
          </a:ln>
          <a:effectLst/>
        </c:spPr>
        <c:tx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bodyPr rot="-60000000" spcFirstLastPara="true" vertOverflow="ellipsis" vert="horz" wrap="square" anchor="ctr" anchorCtr="true"/>
          <a:lstStyle/>
          <a:p>
            <a:pPr>
              <a:defRPr sz="1000" b="true" i="false" u="none" strike="noStrike" kern="1200" baseline="0">
                <a:solidFill>
                  <a:srgbClr val="2F318B"/>
                </a:solidFill>
                <a:latin typeface="Aptos Display" panose="020B0004020202020204" pitchFamily="34" charset="0"/>
                <a:ea typeface="+mn-ea"/>
                <a:cs typeface="+mn-cs"/>
              </a:defRPr>
            </a:pPr>
            <a:endParaRPr lang="en-US"/>
          </a:p>
        </c:txPr>
        <c:crossAx val="888423272"/>
        <c:crosses val="autoZero"/>
        <c:auto val="true"/>
        <c:lblAlgn val="ctr"/>
        <c:lblOffset val="100"/>
        <c:noMultiLvlLbl val="false"/>
      </c:catAx>
      <c:valAx>
        <c:axId val="888423272"/>
        <c:scaling>
          <c:orientation val="minMax"/>
        </c:scaling>
        <c:delete val="true"/>
        <c:axPos val="b"/>
        <c:majorGridlines>
          <c: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ln w="9525" cap="flat" cmpd="sng" algn="ctr">
              <a:solidFill>
                <a:schemeClr val="bg1"/>
              </a:solidFill>
              <a:round/>
            </a:ln>
            <a:effectLst/>
          </c:spPr>
        </c:majorGridlines>
        <c:numFmt formatCode="#,##0" sourceLinked="true"/>
        <c:majorTickMark val="none"/>
        <c:minorTickMark val="none"/>
        <c:tickLblPos val="nextTo"/>
        <c:crossAx val="888422912"/>
        <c:crosses val="autoZero"/>
        <c:crossBetween val="between"/>
      </c:valAx>
      <c: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noFill/>
        <a:ln>
          <a:noFill/>
        </a:ln>
        <a:effectLst/>
      </c:spPr>
    </c:plotArea>
    <c:plotVisOnly val="true"/>
    <c:dispBlanksAs val="gap"/>
    <c:showDLblsOverMax val="false"/>
  </c:chart>
  <c: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solidFill>
      <a:srgbClr val="E5EEFF"/>
    </a:solidFill>
    <a:ln w="9525" cap="flat" cmpd="sng" algn="ctr">
      <a:noFill/>
      <a:round/>
    </a:ln>
    <a:effectLst/>
  </c:spPr>
  <c:tx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bodyPr/>
    <a:lstStyle/>
    <a:p>
      <a:pPr>
        <a:defRPr>
          <a:solidFill>
            <a:srgbClr val="2F318B"/>
          </a:solidFill>
          <a:latin typeface="Aptos Display" panose="020B0004020202020204" pitchFamily="34" charset="0"/>
        </a:defRPr>
      </a:pPr>
      <a:endParaRPr lang="en-US"/>
    </a:p>
  </c:txPr>
  <c:externalData r:id="rId3">
    <c:autoUpdate val="false"/>
  </c:externalData>
</c:chartSpace>
</file>

<file path=word/charts/chart2.xml><?xml version="1.0" encoding="utf-8"?>
<c:chartSpace xmlns:c="http://schemas.openxmlformats.org/drawingml/2006/chart" xmlns:r="http://schemas.openxmlformats.org/officeDocument/2006/relationships" xmlns:c15="http://schemas.microsoft.com/office/drawing/2012/chart" xmlns:c16="http://schemas.microsoft.com/office/drawing/2014/chart" xmlns:c16ac="http://schemas.microsoft.com/office/drawing/2014/chart/ac" xmlns:a="http://schemas.openxmlformats.org/drawingml/2006/main">
  <c:date1904 val="false"/>
  <c:lang val="en-GB"/>
  <c:roundedCorners val="false"/>
  <c:style val="2"/>
  <c:chart>
    <c:autoTitleDeleted val="true"/>
    <c:plotArea>
      <c:layout>
        <c:manualLayout>
          <c:layoutTarget val="inner"/>
          <c:xMode val="edge"/>
          <c:yMode val="edge"/>
          <c:x val="0.12130745824913476"/>
          <c:y val="0.058355437665782495"/>
          <c:w val="0.8531471176722378"/>
          <c:h val="0.6608330546154733"/>
        </c:manualLayout>
      </c:layout>
      <c:barChart>
        <c:barDir val="col"/>
        <c:grouping val="clustered"/>
        <c:varyColors val="false"/>
        <c:ser>
          <c:idx val="0"/>
          <c:order val="0"/>
          <c:tx>
            <c:strRef>
              <c:f>Sheet4!$B$4</c:f>
              <c:strCache>
                <c:ptCount val="1"/>
                <c:pt idx="0">
                  <c:v>Population</c:v>
                </c:pt>
              </c:strCache>
            </c:strRef>
          </c:tx>
          <c: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solidFill>
              <a:srgbClr val="2F318B"/>
            </a:solidFill>
            <a:ln>
              <a:noFill/>
            </a:ln>
            <a:effectLst/>
          </c:spPr>
          <c:invertIfNegative val="false"/>
          <c:dLbls>
            <c: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noFill/>
              <a:ln>
                <a:noFill/>
              </a:ln>
              <a:effectLst/>
            </c:spPr>
            <c:tx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bodyPr rot="0" spcFirstLastPara="true" vertOverflow="ellipsis" vert="horz" wrap="square" anchor="ctr" anchorCtr="true"/>
              <a:lstStyle/>
              <a:p>
                <a:pPr>
                  <a:defRPr sz="1000" b="true" i="false" u="none" strike="noStrike" kern="1200" baseline="0">
                    <a:solidFill>
                      <a:srgbClr val="2F318B"/>
                    </a:solidFill>
                    <a:latin typeface="Aptos Display" panose="020B0004020202020204" pitchFamily="34" charset="0"/>
                    <a:ea typeface="+mn-ea"/>
                    <a:cs typeface="+mn-cs"/>
                  </a:defRPr>
                </a:pPr>
                <a:endParaRPr lang="en-US"/>
              </a:p>
            </c:txPr>
            <c:dLblPos val="outEnd"/>
            <c:showLegendKey val="false"/>
            <c:showVal val="true"/>
            <c:showCatName val="false"/>
            <c:showSerName val="false"/>
            <c:showPercent val="false"/>
            <c:showBubbleSize val="false"/>
            <c:showLeaderLines val="false"/>
            <c:extLst>
              <c:ext uri="{CE6537A1-D6FC-4f65-9D91-7224C49458BB}">
                <c15:showLeaderLines val="true"/>
                <c15:leaderLines>
                  <c: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ln w="9525" cap="flat" cmpd="sng" algn="ctr">
                      <a:solidFill>
                        <a:schemeClr val="tx1">
                          <a:lumMod val="35000"/>
                          <a:lumOff val="65000"/>
                        </a:schemeClr>
                      </a:solidFill>
                      <a:round/>
                    </a:ln>
                    <a:effectLst/>
                  </c:spPr>
                </c15:leaderLines>
              </c:ext>
            </c:extLst>
          </c:dLbls>
          <c:trendline>
            <c: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ln w="38100" cap="rnd">
                <a:solidFill>
                  <a:srgbClr val="CC3399"/>
                </a:solidFill>
                <a:prstDash val="solid"/>
                <a:headEnd type="none" w="med" len="med"/>
                <a:tailEnd type="arrow" w="med" len="med"/>
              </a:ln>
              <a:effectLst/>
            </c:spPr>
            <c:trendlineType val="linear"/>
            <c:dispRSqr val="false"/>
            <c:dispEq val="false"/>
          </c:trendline>
          <c:cat>
            <c:numRef>
              <c:f>Sheet4!$C$3:$F$3</c:f>
              <c:numCache>
                <c:formatCode>General</c:formatCode>
                <c:ptCount val="4"/>
                <c:pt idx="0">
                  <c:v>2021</c:v>
                </c:pt>
                <c:pt idx="1">
                  <c:v>2026</c:v>
                </c:pt>
                <c:pt idx="2">
                  <c:v>2031</c:v>
                </c:pt>
                <c:pt idx="3">
                  <c:v>2036</c:v>
                </c:pt>
              </c:numCache>
            </c:numRef>
          </c:cat>
          <c:val>
            <c:numRef>
              <c:f>Sheet4!$C$4:$F$4</c:f>
              <c:numCache>
                <c:formatCode>#,##0</c:formatCode>
                <c:ptCount val="4"/>
                <c:pt idx="0">
                  <c:v>261172</c:v>
                </c:pt>
                <c:pt idx="1">
                  <c:v>279086</c:v>
                </c:pt>
                <c:pt idx="2">
                  <c:v>299948</c:v>
                </c:pt>
                <c:pt idx="3">
                  <c:v>321929</c:v>
                </c:pt>
              </c:numCache>
            </c:numRef>
          </c:val>
          <c:extLst>
            <c:ext uri="{C3380CC4-5D6E-409C-BE32-E72D297353CC}">
              <c16:uniqueId val="{00000000-0C9F-4586-B8B0-5B4047B45FAA}"/>
            </c:ext>
          </c:extLst>
        </c:ser>
        <c:dLbls>
          <c:dLblPos val="outEnd"/>
          <c:showLegendKey val="false"/>
          <c:showVal val="true"/>
          <c:showCatName val="false"/>
          <c:showSerName val="false"/>
          <c:showPercent val="false"/>
          <c:showBubbleSize val="false"/>
        </c:dLbls>
        <c:gapWidth val="219"/>
        <c:overlap val="-27"/>
        <c:axId val="1086898704"/>
        <c:axId val="1086899784"/>
      </c:barChart>
      <c:catAx>
        <c:axId val="1086898704"/>
        <c:scaling>
          <c:orientation val="minMax"/>
        </c:scaling>
        <c:delete val="false"/>
        <c:axPos val="b"/>
        <c:numFmt formatCode="General" sourceLinked="true"/>
        <c:majorTickMark val="none"/>
        <c:minorTickMark val="none"/>
        <c:tickLblPos val="nextTo"/>
        <c: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noFill/>
          <a:ln w="9525" cap="flat" cmpd="sng" algn="ctr">
            <a:solidFill>
              <a:schemeClr val="bg1"/>
            </a:solidFill>
            <a:round/>
          </a:ln>
          <a:effectLst/>
        </c:spPr>
        <c:tx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bodyPr rot="-60000000" spcFirstLastPara="true" vertOverflow="ellipsis" vert="horz" wrap="square" anchor="ctr" anchorCtr="true"/>
          <a:lstStyle/>
          <a:p>
            <a:pPr>
              <a:defRPr sz="1000" b="false" i="false" u="none" strike="noStrike" kern="1200" baseline="0">
                <a:solidFill>
                  <a:srgbClr val="2F318B"/>
                </a:solidFill>
                <a:latin typeface="Aptos Display" panose="020B0004020202020204" pitchFamily="34" charset="0"/>
                <a:ea typeface="+mn-ea"/>
                <a:cs typeface="+mn-cs"/>
              </a:defRPr>
            </a:pPr>
            <a:endParaRPr lang="en-US"/>
          </a:p>
        </c:txPr>
        <c:crossAx val="1086899784"/>
        <c:crosses val="autoZero"/>
        <c:auto val="true"/>
        <c:lblAlgn val="ctr"/>
        <c:lblOffset val="100"/>
        <c:noMultiLvlLbl val="false"/>
      </c:catAx>
      <c:valAx>
        <c:axId val="1086899784"/>
        <c:scaling>
          <c:orientation val="minMax"/>
        </c:scaling>
        <c:delete val="false"/>
        <c:axPos val="l"/>
        <c:majorGridlines>
          <c: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ln w="9525" cap="flat" cmpd="sng" algn="ctr">
              <a:solidFill>
                <a:schemeClr val="bg1"/>
              </a:solidFill>
              <a:round/>
            </a:ln>
            <a:effectLst/>
          </c:spPr>
        </c:majorGridlines>
        <c:numFmt formatCode="#,##0" sourceLinked="true"/>
        <c:majorTickMark val="none"/>
        <c:minorTickMark val="none"/>
        <c:tickLblPos val="nextTo"/>
        <c: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noFill/>
          <a:ln>
            <a:noFill/>
          </a:ln>
          <a:effectLst/>
        </c:spPr>
        <c:tx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bodyPr rot="-60000000" spcFirstLastPara="true" vertOverflow="ellipsis" vert="horz" wrap="square" anchor="ctr" anchorCtr="true"/>
          <a:lstStyle/>
          <a:p>
            <a:pPr>
              <a:defRPr sz="1000" b="false" i="false" u="none" strike="noStrike" kern="1200" baseline="0">
                <a:solidFill>
                  <a:srgbClr val="2F318B"/>
                </a:solidFill>
                <a:latin typeface="Aptos Display" panose="020B0004020202020204" pitchFamily="34" charset="0"/>
                <a:ea typeface="+mn-ea"/>
                <a:cs typeface="+mn-cs"/>
              </a:defRPr>
            </a:pPr>
            <a:endParaRPr lang="en-US"/>
          </a:p>
        </c:txPr>
        <c:crossAx val="1086898704"/>
        <c:crosses val="autoZero"/>
        <c:crossBetween val="between"/>
      </c:valAx>
      <c: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noFill/>
        <a:ln>
          <a:noFill/>
        </a:ln>
        <a:effectLst/>
      </c:spPr>
    </c:plotArea>
    <c:legend>
      <c:legendPos val="r"/>
      <c:legendEntry>
        <c:idx val="0"/>
        <c:tx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bodyPr rot="0" spcFirstLastPara="true" vertOverflow="ellipsis" vert="horz" wrap="square" anchor="ctr" anchorCtr="true"/>
          <a:lstStyle/>
          <a:p>
            <a:pPr>
              <a:defRPr sz="1000" b="false" i="false" u="none" strike="noStrike" kern="1200" baseline="0">
                <a:solidFill>
                  <a:srgbClr val="2F318B"/>
                </a:solidFill>
                <a:latin typeface="Aptos Display" panose="020B0004020202020204" pitchFamily="34" charset="0"/>
                <a:ea typeface="+mn-ea"/>
                <a:cs typeface="+mn-cs"/>
              </a:defRPr>
            </a:pPr>
            <a:endParaRPr lang="en-US"/>
          </a:p>
        </c:txPr>
      </c:legendEntry>
      <c:legendEntry>
        <c:idx val="1"/>
        <c:tx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bodyPr rot="0" spcFirstLastPara="true" vertOverflow="ellipsis" vert="horz" wrap="square" anchor="ctr" anchorCtr="true"/>
          <a:lstStyle/>
          <a:p>
            <a:pPr>
              <a:defRPr sz="1000" b="false" i="false" u="none" strike="noStrike" kern="1200" baseline="0">
                <a:solidFill>
                  <a:srgbClr val="2F318B"/>
                </a:solidFill>
                <a:latin typeface="Aptos Display" panose="020B0004020202020204" pitchFamily="34" charset="0"/>
                <a:ea typeface="+mn-ea"/>
                <a:cs typeface="+mn-cs"/>
              </a:defRPr>
            </a:pPr>
            <a:endParaRPr lang="en-US"/>
          </a:p>
        </c:txPr>
      </c:legendEntry>
      <c:layout>
        <c:manualLayout>
          <c:xMode val="edge"/>
          <c:yMode val="edge"/>
          <c:x val="0.40994405566560815"/>
          <c:y val="0.8246036865529108"/>
          <c:w val="0.2234314184178305"/>
          <c:h val="0.12310780374421161"/>
        </c:manualLayout>
      </c:layout>
      <c:overlay val="false"/>
      <c: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noFill/>
        <a:ln>
          <a:noFill/>
        </a:ln>
        <a:effectLst/>
      </c:spPr>
      <c:tx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bodyPr rot="0" spcFirstLastPara="true" vertOverflow="ellipsis" vert="horz" wrap="square" anchor="ctr" anchorCtr="true"/>
        <a:lstStyle/>
        <a:p>
          <a:pPr>
            <a:defRPr sz="1000" b="false" i="false" u="none" strike="noStrike" kern="1200" baseline="0">
              <a:solidFill>
                <a:srgbClr val="2F318B"/>
              </a:solidFill>
              <a:latin typeface="Aptos Display" panose="020B0004020202020204" pitchFamily="34" charset="0"/>
              <a:ea typeface="+mn-ea"/>
              <a:cs typeface="+mn-cs"/>
            </a:defRPr>
          </a:pPr>
          <a:endParaRPr lang="en-US"/>
        </a:p>
      </c:txPr>
    </c:legend>
    <c:plotVisOnly val="true"/>
    <c:dispBlanksAs val="gap"/>
    <c:showDLblsOverMax val="false"/>
  </c:chart>
  <c: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solidFill>
      <a:srgbClr val="E5EEFF"/>
    </a:solidFill>
    <a:ln w="9525" cap="flat" cmpd="sng" algn="ctr">
      <a:noFill/>
      <a:round/>
    </a:ln>
    <a:effectLst/>
  </c:spPr>
  <c:tx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bodyPr/>
    <a:lstStyle/>
    <a:p>
      <a:pPr>
        <a:defRPr sz="1000">
          <a:solidFill>
            <a:srgbClr val="2F318B"/>
          </a:solidFill>
          <a:latin typeface="Aptos Display" panose="020B0004020202020204" pitchFamily="34" charset="0"/>
        </a:defRPr>
      </a:pPr>
      <a:endParaRPr lang="en-US"/>
    </a:p>
  </c:txPr>
  <c:externalData r:id="rId3">
    <c:autoUpdate val="false"/>
  </c:externalData>
</c:chartSpace>
</file>

<file path=word/charts/chart3.xml><?xml version="1.0" encoding="utf-8"?>
<c:chartSpace xmlns:c="http://schemas.openxmlformats.org/drawingml/2006/chart" xmlns:r="http://schemas.openxmlformats.org/officeDocument/2006/relationships" xmlns:c15="http://schemas.microsoft.com/office/drawing/2012/chart" xmlns:c16="http://schemas.microsoft.com/office/drawing/2014/chart" xmlns:c16ac="http://schemas.microsoft.com/office/drawing/2014/chart/ac" xmlns:a="http://schemas.openxmlformats.org/drawingml/2006/main">
  <c:date1904 val="false"/>
  <c:lang val="en-GB"/>
  <c:roundedCorners val="false"/>
  <c:style val="2"/>
  <c:chart>
    <c:autoTitleDeleted val="true"/>
    <c:plotArea>
      <c:layout>
        <c:manualLayout>
          <c:layoutTarget val="inner"/>
          <c:xMode val="edge"/>
          <c:yMode val="edge"/>
          <c:x val="0.10390422007041963"/>
          <c:y val="0.054388133498145856"/>
          <c:w val="0.8782875539804227"/>
          <c:h val="0.8397442161509786"/>
        </c:manualLayout>
      </c:layout>
      <c:barChart>
        <c:barDir val="col"/>
        <c:grouping val="clustered"/>
        <c:varyColors val="false"/>
        <c:ser>
          <c:idx val="0"/>
          <c:order val="0"/>
          <c:tx>
            <c:strRef>
              <c:f>Sheet5!$D$141</c:f>
              <c:strCache>
                <c:ptCount val="1"/>
                <c:pt idx="0">
                  <c:v>Estimated GRP ($m)</c:v>
                </c:pt>
              </c:strCache>
            </c:strRef>
          </c:tx>
          <c: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solidFill>
              <a:srgbClr val="2F318B"/>
            </a:solidFill>
            <a:ln>
              <a:noFill/>
            </a:ln>
            <a:effectLst/>
          </c:spPr>
          <c:invertIfNegative val="false"/>
          <c:trendline>
            <c: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ln w="38100" cap="rnd">
                <a:solidFill>
                  <a:srgbClr val="CC3399"/>
                </a:solidFill>
                <a:prstDash val="solid"/>
                <a:tailEnd type="triangle"/>
              </a:ln>
              <a:effectLst/>
            </c:spPr>
            <c:trendlineType val="linear"/>
            <c:dispRSqr val="false"/>
            <c:dispEq val="false"/>
          </c:trendline>
          <c:cat>
            <c:numRef>
              <c:f>Sheet5!$E$140:$J$140</c:f>
              <c:numCache>
                <c:formatCode>General</c:formatCode>
                <c:ptCount val="6"/>
                <c:pt idx="0">
                  <c:v>2019</c:v>
                </c:pt>
                <c:pt idx="1">
                  <c:v>2020</c:v>
                </c:pt>
                <c:pt idx="2">
                  <c:v>2021</c:v>
                </c:pt>
                <c:pt idx="3">
                  <c:v>2022</c:v>
                </c:pt>
                <c:pt idx="4">
                  <c:v>2023</c:v>
                </c:pt>
                <c:pt idx="5">
                  <c:v>2024</c:v>
                </c:pt>
              </c:numCache>
            </c:numRef>
          </c:cat>
          <c:val>
            <c:numRef>
              <c:f>Sheet5!$E$141:$J$141</c:f>
              <c:numCache>
                <c:formatCode>"$"#,##0_);[Red]\("$"#,##0\)</c:formatCode>
                <c:ptCount val="6"/>
                <c:pt idx="0">
                  <c:v>13996</c:v>
                </c:pt>
                <c:pt idx="1">
                  <c:v>14414</c:v>
                </c:pt>
                <c:pt idx="2">
                  <c:v>14740</c:v>
                </c:pt>
                <c:pt idx="3">
                  <c:v>16258</c:v>
                </c:pt>
                <c:pt idx="4">
                  <c:v>18457</c:v>
                </c:pt>
                <c:pt idx="5">
                  <c:v>19666</c:v>
                </c:pt>
              </c:numCache>
            </c:numRef>
          </c:val>
          <c:extLst>
            <c:ext uri="{C3380CC4-5D6E-409C-BE32-E72D297353CC}">
              <c16:uniqueId val="{00000000-6BF5-4DBA-9C13-5385EE5A344B}"/>
            </c:ext>
          </c:extLst>
        </c:ser>
        <c:dLbls>
          <c:showLegendKey val="false"/>
          <c:showVal val="false"/>
          <c:showCatName val="false"/>
          <c:showSerName val="false"/>
          <c:showPercent val="false"/>
          <c:showBubbleSize val="false"/>
        </c:dLbls>
        <c:gapWidth val="129"/>
        <c:overlap val="-27"/>
        <c:axId val="1059883464"/>
        <c:axId val="1059883824"/>
      </c:barChart>
      <c:catAx>
        <c:axId val="1059883464"/>
        <c:scaling>
          <c:orientation val="minMax"/>
        </c:scaling>
        <c:delete val="false"/>
        <c:axPos val="b"/>
        <c:numFmt formatCode="General" sourceLinked="true"/>
        <c:majorTickMark val="none"/>
        <c:minorTickMark val="none"/>
        <c:tickLblPos val="nextTo"/>
        <c: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noFill/>
          <a:ln w="9525" cap="flat" cmpd="sng" algn="ctr">
            <a:solidFill>
              <a:schemeClr val="bg1"/>
            </a:solidFill>
            <a:round/>
          </a:ln>
          <a:effectLst/>
        </c:spPr>
        <c:tx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bodyPr rot="-60000000" spcFirstLastPara="true" vertOverflow="ellipsis" vert="horz" wrap="square" anchor="ctr" anchorCtr="true"/>
          <a:lstStyle/>
          <a:p>
            <a:pPr>
              <a:defRPr sz="900" b="true" i="false" u="none" strike="noStrike" kern="1200" baseline="0">
                <a:solidFill>
                  <a:srgbClr val="2F318B"/>
                </a:solidFill>
                <a:latin typeface="Aptos Display" panose="020B0004020202020204" pitchFamily="34" charset="0"/>
                <a:ea typeface="+mn-ea"/>
                <a:cs typeface="+mn-cs"/>
              </a:defRPr>
            </a:pPr>
            <a:endParaRPr lang="en-US"/>
          </a:p>
        </c:txPr>
        <c:crossAx val="1059883824"/>
        <c:crosses val="autoZero"/>
        <c:auto val="true"/>
        <c:lblAlgn val="ctr"/>
        <c:lblOffset val="100"/>
        <c:noMultiLvlLbl val="false"/>
      </c:catAx>
      <c:valAx>
        <c:axId val="1059883824"/>
        <c:scaling>
          <c:orientation val="minMax"/>
        </c:scaling>
        <c:delete val="false"/>
        <c:axPos val="l"/>
        <c:majorGridlines>
          <c: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ln w="9525" cap="flat" cmpd="sng" algn="ctr">
              <a:solidFill>
                <a:schemeClr val="bg1"/>
              </a:solidFill>
              <a:round/>
            </a:ln>
            <a:effectLst/>
          </c:spPr>
        </c:majorGridlines>
        <c:numFmt formatCode="&quot;$&quot;#,##0_);[Red]\(&quot;$&quot;#,##0\)" sourceLinked="true"/>
        <c:majorTickMark val="none"/>
        <c:minorTickMark val="none"/>
        <c:tickLblPos val="nextTo"/>
        <c: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noFill/>
          <a:ln>
            <a:noFill/>
          </a:ln>
          <a:effectLst/>
        </c:spPr>
        <c:tx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bodyPr rot="-60000000" spcFirstLastPara="true" vertOverflow="ellipsis" vert="horz" wrap="square" anchor="ctr" anchorCtr="true"/>
          <a:lstStyle/>
          <a:p>
            <a:pPr>
              <a:defRPr sz="900" b="false" i="false" u="none" strike="noStrike" kern="1200" baseline="0">
                <a:solidFill>
                  <a:srgbClr val="2F318B"/>
                </a:solidFill>
                <a:latin typeface="Aptos Display" panose="020B0004020202020204" pitchFamily="34" charset="0"/>
                <a:ea typeface="+mn-ea"/>
                <a:cs typeface="+mn-cs"/>
              </a:defRPr>
            </a:pPr>
            <a:endParaRPr lang="en-US"/>
          </a:p>
        </c:txPr>
        <c:crossAx val="1059883464"/>
        <c:crosses val="autoZero"/>
        <c:crossBetween val="between"/>
      </c:valAx>
      <c: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noFill/>
        <a:ln>
          <a:noFill/>
        </a:ln>
        <a:effectLst/>
      </c:spPr>
    </c:plotArea>
    <c:legend>
      <c:legendPos val="r"/>
      <c:layout>
        <c:manualLayout>
          <c:xMode val="edge"/>
          <c:yMode val="edge"/>
          <c:x val="0.10334682740928569"/>
          <c:y val="0.07008866784111813"/>
          <c:w val="0.2395804808768019"/>
          <c:h val="0.14225319486485696"/>
        </c:manualLayout>
      </c:layout>
      <c:overlay val="false"/>
      <c: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noFill/>
        <a:ln>
          <a:noFill/>
        </a:ln>
        <a:effectLst/>
      </c:spPr>
      <c:tx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bodyPr rot="0" spcFirstLastPara="true" vertOverflow="ellipsis" vert="horz" wrap="square" anchor="ctr" anchorCtr="true"/>
        <a:lstStyle/>
        <a:p>
          <a:pPr>
            <a:defRPr sz="900" b="false" i="false" u="none" strike="noStrike" kern="1200" baseline="0">
              <a:solidFill>
                <a:srgbClr val="2F318B"/>
              </a:solidFill>
              <a:latin typeface="Aptos Display" panose="020B0004020202020204" pitchFamily="34" charset="0"/>
              <a:ea typeface="+mn-ea"/>
              <a:cs typeface="+mn-cs"/>
            </a:defRPr>
          </a:pPr>
          <a:endParaRPr lang="en-US"/>
        </a:p>
      </c:txPr>
    </c:legend>
    <c:plotVisOnly val="true"/>
    <c:dispBlanksAs val="gap"/>
    <c:showDLblsOverMax val="false"/>
  </c:chart>
  <c: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solidFill>
      <a:srgbClr val="E5EEFF"/>
    </a:solidFill>
    <a:ln w="9525" cap="flat" cmpd="sng" algn="ctr">
      <a:noFill/>
      <a:round/>
    </a:ln>
    <a:effectLst/>
  </c:spPr>
  <c:tx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bodyPr/>
    <a:lstStyle/>
    <a:p>
      <a:pPr>
        <a:defRPr>
          <a:solidFill>
            <a:srgbClr val="2F318B"/>
          </a:solidFill>
          <a:latin typeface="Aptos Display" panose="020B0004020202020204" pitchFamily="34" charset="0"/>
        </a:defRPr>
      </a:pPr>
      <a:endParaRPr lang="en-US"/>
    </a:p>
  </c:txPr>
  <c:externalData r:id="rId3">
    <c:autoUpdate val="false"/>
  </c:externalData>
</c:chartSpace>
</file>

<file path=word/charts/chart4.xml><?xml version="1.0" encoding="utf-8"?>
<c:chartSpace xmlns:c="http://schemas.openxmlformats.org/drawingml/2006/chart" xmlns:r="http://schemas.openxmlformats.org/officeDocument/2006/relationships" xmlns:c15="http://schemas.microsoft.com/office/drawing/2012/chart" xmlns:c16="http://schemas.microsoft.com/office/drawing/2014/chart" xmlns:c16ac="http://schemas.microsoft.com/office/drawing/2014/chart/ac" xmlns:a="http://schemas.openxmlformats.org/drawingml/2006/main">
  <c:date1904 val="false"/>
  <c:lang val="en-GB"/>
  <c:roundedCorners val="false"/>
  <c:style val="2"/>
  <c:chart>
    <c:autoTitleDeleted val="true"/>
    <c:plotArea>
      <c:layout/>
      <c:barChart>
        <c:barDir val="bar"/>
        <c:grouping val="clustered"/>
        <c:varyColors val="false"/>
        <c:ser>
          <c:idx val="0"/>
          <c:order val="0"/>
          <c:tx>
            <c:strRef>
              <c:f>Sheet7!$N$26</c:f>
              <c:strCache>
                <c:ptCount val="1"/>
                <c:pt idx="0">
                  <c:v>TOTAL</c:v>
                </c:pt>
              </c:strCache>
            </c:strRef>
          </c:tx>
          <c: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solidFill>
              <a:srgbClr val="2F318B"/>
            </a:solidFill>
            <a:ln>
              <a:noFill/>
            </a:ln>
            <a:effectLst/>
          </c:spPr>
          <c:invertIfNegative val="false"/>
          <c:dLbls>
            <c: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noFill/>
              <a:ln>
                <a:noFill/>
              </a:ln>
              <a:effectLst/>
            </c:spPr>
            <c:tx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bodyPr rot="0" spcFirstLastPara="true" vertOverflow="ellipsis" vert="horz" wrap="square" anchor="ctr" anchorCtr="true"/>
              <a:lstStyle/>
              <a:p>
                <a:pPr>
                  <a:defRPr sz="1050" b="true" i="false" u="none" strike="noStrike" kern="1200" baseline="0">
                    <a:solidFill>
                      <a:srgbClr val="2F318B"/>
                    </a:solidFill>
                    <a:latin typeface="Aptos Display" panose="020B0004020202020204" pitchFamily="34" charset="0"/>
                    <a:ea typeface="+mn-ea"/>
                    <a:cs typeface="+mn-cs"/>
                  </a:defRPr>
                </a:pPr>
                <a:endParaRPr lang="en-US"/>
              </a:p>
            </c:txPr>
            <c:dLblPos val="outEnd"/>
            <c:showLegendKey val="false"/>
            <c:showVal val="true"/>
            <c:showCatName val="false"/>
            <c:showSerName val="false"/>
            <c:showPercent val="false"/>
            <c:showBubbleSize val="false"/>
            <c:showLeaderLines val="false"/>
            <c:extLst>
              <c:ext uri="{CE6537A1-D6FC-4f65-9D91-7224C49458BB}">
                <c15:showLeaderLines val="true"/>
                <c15:leaderLines>
                  <c: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ln w="9525" cap="flat" cmpd="sng" algn="ctr">
                      <a:solidFill>
                        <a:schemeClr val="tx1">
                          <a:lumMod val="35000"/>
                          <a:lumOff val="65000"/>
                        </a:schemeClr>
                      </a:solidFill>
                      <a:round/>
                    </a:ln>
                    <a:effectLst/>
                  </c:spPr>
                </c15:leaderLines>
              </c:ext>
            </c:extLst>
          </c:dLbls>
          <c:cat>
            <c:strRef>
              <c:f>Sheet7!$M$27:$M$45</c:f>
              <c:strCache>
                <c:ptCount val="19"/>
                <c:pt idx="0">
                  <c:v>Mining</c:v>
                </c:pt>
                <c:pt idx="1">
                  <c:v>Rental, hiring and real estate services </c:v>
                </c:pt>
                <c:pt idx="2">
                  <c:v>Information media and telecommunications </c:v>
                </c:pt>
                <c:pt idx="3">
                  <c:v>Electricity, gas, water and waste services </c:v>
                </c:pt>
                <c:pt idx="4">
                  <c:v>Financial and insurance services </c:v>
                </c:pt>
                <c:pt idx="5">
                  <c:v>Arts and recreation services</c:v>
                </c:pt>
                <c:pt idx="6">
                  <c:v>Wholesale trade</c:v>
                </c:pt>
                <c:pt idx="7">
                  <c:v>Administrative and support services</c:v>
                </c:pt>
                <c:pt idx="8">
                  <c:v>Other services </c:v>
                </c:pt>
                <c:pt idx="9">
                  <c:v>Transport, postal and warehousing </c:v>
                </c:pt>
                <c:pt idx="10">
                  <c:v>Professional, scientific and technical services</c:v>
                </c:pt>
                <c:pt idx="11">
                  <c:v>Accommodation and food services </c:v>
                </c:pt>
                <c:pt idx="12">
                  <c:v>Public administration and safety </c:v>
                </c:pt>
                <c:pt idx="13">
                  <c:v>Agriculture, forestry and fishing </c:v>
                </c:pt>
                <c:pt idx="14">
                  <c:v>Manufacturing </c:v>
                </c:pt>
                <c:pt idx="15">
                  <c:v>Retail trade</c:v>
                </c:pt>
                <c:pt idx="16">
                  <c:v>Education and training </c:v>
                </c:pt>
                <c:pt idx="17">
                  <c:v>Construction </c:v>
                </c:pt>
                <c:pt idx="18">
                  <c:v>Health care and social assistance </c:v>
                </c:pt>
              </c:strCache>
            </c:strRef>
          </c:cat>
          <c:val>
            <c:numRef>
              <c:f>Sheet7!$N$27:$N$45</c:f>
              <c:numCache>
                <c:formatCode>#,##0</c:formatCode>
                <c:ptCount val="19"/>
                <c:pt idx="0">
                  <c:v>1041</c:v>
                </c:pt>
                <c:pt idx="1">
                  <c:v>1256</c:v>
                </c:pt>
                <c:pt idx="2">
                  <c:v>1272</c:v>
                </c:pt>
                <c:pt idx="3">
                  <c:v>1339</c:v>
                </c:pt>
                <c:pt idx="4">
                  <c:v>2015</c:v>
                </c:pt>
                <c:pt idx="5">
                  <c:v>2063</c:v>
                </c:pt>
                <c:pt idx="6">
                  <c:v>2651</c:v>
                </c:pt>
                <c:pt idx="7">
                  <c:v>3106</c:v>
                </c:pt>
                <c:pt idx="8">
                  <c:v>4288</c:v>
                </c:pt>
                <c:pt idx="9">
                  <c:v>5157</c:v>
                </c:pt>
                <c:pt idx="10">
                  <c:v>5700</c:v>
                </c:pt>
                <c:pt idx="11">
                  <c:v>7598</c:v>
                </c:pt>
                <c:pt idx="12">
                  <c:v>8088</c:v>
                </c:pt>
                <c:pt idx="13">
                  <c:v>8090</c:v>
                </c:pt>
                <c:pt idx="14">
                  <c:v>8328</c:v>
                </c:pt>
                <c:pt idx="15">
                  <c:v>10961</c:v>
                </c:pt>
                <c:pt idx="16">
                  <c:v>11292</c:v>
                </c:pt>
                <c:pt idx="17">
                  <c:v>12308</c:v>
                </c:pt>
                <c:pt idx="18">
                  <c:v>20174</c:v>
                </c:pt>
              </c:numCache>
            </c:numRef>
          </c:val>
          <c:extLst>
            <c:ext uri="{C3380CC4-5D6E-409C-BE32-E72D297353CC}">
              <c16:uniqueId val="{00000000-A64E-4DB6-A85B-0304D5AC773C}"/>
            </c:ext>
          </c:extLst>
        </c:ser>
        <c:dLbls>
          <c:dLblPos val="outEnd"/>
          <c:showLegendKey val="false"/>
          <c:showVal val="true"/>
          <c:showCatName val="false"/>
          <c:showSerName val="false"/>
          <c:showPercent val="false"/>
          <c:showBubbleSize val="false"/>
        </c:dLbls>
        <c:gapWidth val="39"/>
        <c:axId val="954650424"/>
        <c:axId val="954650784"/>
      </c:barChart>
      <c:catAx>
        <c:axId val="954650424"/>
        <c:scaling>
          <c:orientation val="minMax"/>
        </c:scaling>
        <c:delete val="false"/>
        <c:axPos val="l"/>
        <c:numFmt formatCode="General" sourceLinked="true"/>
        <c:majorTickMark val="none"/>
        <c:minorTickMark val="none"/>
        <c:tickLblPos val="nextTo"/>
        <c: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noFill/>
          <a:ln w="9525" cap="flat" cmpd="sng" algn="ctr">
            <a:solidFill>
              <a:schemeClr val="bg1"/>
            </a:solidFill>
            <a:round/>
          </a:ln>
          <a:effectLst/>
        </c:spPr>
        <c:tx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bodyPr rot="-60000000" spcFirstLastPara="true" vertOverflow="ellipsis" vert="horz" wrap="square" anchor="ctr" anchorCtr="true"/>
          <a:lstStyle/>
          <a:p>
            <a:pPr>
              <a:defRPr sz="1050" b="false" i="false" u="none" strike="noStrike" kern="1200" baseline="0">
                <a:solidFill>
                  <a:srgbClr val="2F318B"/>
                </a:solidFill>
                <a:latin typeface="Aptos Display" panose="020B0004020202020204" pitchFamily="34" charset="0"/>
                <a:ea typeface="+mn-ea"/>
                <a:cs typeface="+mn-cs"/>
              </a:defRPr>
            </a:pPr>
            <a:endParaRPr lang="en-US"/>
          </a:p>
        </c:txPr>
        <c:crossAx val="954650784"/>
        <c:crosses val="autoZero"/>
        <c:auto val="true"/>
        <c:lblAlgn val="ctr"/>
        <c:lblOffset val="100"/>
        <c:noMultiLvlLbl val="false"/>
      </c:catAx>
      <c:valAx>
        <c:axId val="954650784"/>
        <c:scaling>
          <c:orientation val="minMax"/>
        </c:scaling>
        <c:delete val="false"/>
        <c:axPos val="b"/>
        <c:majorGridlines>
          <c: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ln w="9525" cap="flat" cmpd="sng" algn="ctr">
              <a:solidFill>
                <a:schemeClr val="bg1"/>
              </a:solidFill>
              <a:round/>
            </a:ln>
            <a:effectLst/>
          </c:spPr>
        </c:majorGridlines>
        <c:numFmt formatCode="#,##0" sourceLinked="true"/>
        <c:majorTickMark val="none"/>
        <c:minorTickMark val="none"/>
        <c:tickLblPos val="nextTo"/>
        <c: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noFill/>
          <a:ln>
            <a:noFill/>
          </a:ln>
          <a:effectLst/>
        </c:spPr>
        <c:tx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bodyPr rot="-60000000" spcFirstLastPara="true" vertOverflow="ellipsis" vert="horz" wrap="square" anchor="ctr" anchorCtr="true"/>
          <a:lstStyle/>
          <a:p>
            <a:pPr>
              <a:defRPr sz="1050" b="false" i="false" u="none" strike="noStrike" kern="1200" baseline="0">
                <a:solidFill>
                  <a:srgbClr val="2F318B"/>
                </a:solidFill>
                <a:latin typeface="Aptos Display" panose="020B0004020202020204" pitchFamily="34" charset="0"/>
                <a:ea typeface="+mn-ea"/>
                <a:cs typeface="+mn-cs"/>
              </a:defRPr>
            </a:pPr>
            <a:endParaRPr lang="en-US"/>
          </a:p>
        </c:txPr>
        <c:crossAx val="954650424"/>
        <c:crosses val="autoZero"/>
        <c:crossBetween val="between"/>
      </c:valAx>
      <c: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noFill/>
        <a:ln>
          <a:noFill/>
        </a:ln>
        <a:effectLst/>
      </c:spPr>
    </c:plotArea>
    <c:plotVisOnly val="true"/>
    <c:dispBlanksAs val="gap"/>
    <c:showDLblsOverMax val="false"/>
  </c:chart>
  <c: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solidFill>
      <a:srgbClr val="E5EEFF"/>
    </a:solidFill>
    <a:ln w="9525" cap="flat" cmpd="sng" algn="ctr">
      <a:noFill/>
      <a:round/>
    </a:ln>
    <a:effectLst/>
  </c:spPr>
  <c:tx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dgm="http://schemas.openxmlformats.org/drawingml/2006/diagram">
    <a:bodyPr/>
    <a:lstStyle/>
    <a:p>
      <a:pPr>
        <a:defRPr sz="1050">
          <a:solidFill>
            <a:srgbClr val="2F318B"/>
          </a:solidFill>
          <a:latin typeface="Aptos Display" panose="020B0004020202020204" pitchFamily="34" charset="0"/>
        </a:defRPr>
      </a:pPr>
      <a:endParaRPr lang="en-US"/>
    </a:p>
  </c:txPr>
  <c:externalData r:id="rId3">
    <c:autoUpdate val="false"/>
  </c:externalData>
</c:chartSpace>
</file>

<file path=word/charts/colors1.xml><?xml version="1.0" encoding="utf-8"?>
<cs:colorStyle xmlns:cs="http://schemas.microsoft.com/office/drawing/2012/chartStyle" xmlns:a="http://schemas.openxmlformats.org/drawingml/2006/main" xmlns:r="http://schemas.openxmlformats.org/officeDocument/2006/relationships"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xmlns:r="http://schemas.openxmlformats.org/officeDocument/2006/relationships"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xmlns:r="http://schemas.openxmlformats.org/officeDocument/2006/relationships"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xmlns:r="http://schemas.openxmlformats.org/officeDocument/2006/relationships"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xmlns:r="http://schemas.openxmlformats.org/officeDocument/2006/relationships" id="216">
  <cs:axisTitle>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a:lumMod val="65000"/>
        <a:lumOff val="35000"/>
      </a:schemeClr>
    </cs:fontRef>
    <cs:defR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sz="1000" kern="1200"/>
  </cs:axisTitle>
  <cs:categoryAxis>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a:lumMod val="65000"/>
        <a:lumOff val="35000"/>
      </a:schemeClr>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9525" cap="flat" cmpd="sng" algn="ctr">
        <a:solidFill>
          <a:schemeClr val="tx1">
            <a:lumMod val="15000"/>
            <a:lumOff val="85000"/>
          </a:schemeClr>
        </a:solidFill>
        <a:round/>
      </a:ln>
    </cs:spPr>
    <cs:defR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sz="900" kern="1200"/>
  </cs:categoryAxis>
  <cs:chartArea mods="allowNoFillOverride allowNoLineOverride">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solidFill>
        <a:schemeClr val="bg1"/>
      </a:solidFill>
      <a:ln w="9525" cap="flat" cmpd="sng" algn="ctr">
        <a:solidFill>
          <a:schemeClr val="tx1">
            <a:lumMod val="15000"/>
            <a:lumOff val="85000"/>
          </a:schemeClr>
        </a:solidFill>
        <a:round/>
      </a:ln>
    </cs:spPr>
    <cs:defR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sz="1000" kern="1200"/>
  </cs:chartArea>
  <cs:dataLabel>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a:lumMod val="75000"/>
        <a:lumOff val="25000"/>
      </a:schemeClr>
    </cs:fontRef>
    <cs:defR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sz="900" kern="1200"/>
  </cs:dataLabel>
  <cs:dataLabelCallout>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dk1">
        <a:lumMod val="65000"/>
        <a:lumOff val="35000"/>
      </a:schemeClr>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solidFill>
        <a:schemeClr val="lt1"/>
      </a:solidFill>
      <a:ln>
        <a:solidFill>
          <a:schemeClr val="dk1">
            <a:lumMod val="25000"/>
            <a:lumOff val="75000"/>
          </a:schemeClr>
        </a:solidFill>
      </a:ln>
    </cs:spPr>
    <cs:defR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sz="900" kern="1200"/>
    <cs:body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rot="0" spcFirstLastPara="true" vertOverflow="clip" horzOverflow="clip" vert="horz" wrap="square" lIns="36576" tIns="18288" rIns="36576" bIns="18288" anchor="ctr" anchorCtr="true">
      <a:spAutoFit/>
    </cs:bodyPr>
  </cs:dataLabelCallout>
  <cs:dataPoint>
    <cs:lnRef idx="0"/>
    <cs:fillRef idx="1">
      <cs:styleClr val="auto"/>
    </cs:fillRef>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dataPoint>
  <cs:dataPoint3D>
    <cs:lnRef idx="0"/>
    <cs:fillRef idx="1">
      <cs:styleClr val="auto"/>
    </cs:fillRef>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dataPoint3D>
  <cs:dataPointLine>
    <cs:lnRef idx="0">
      <cs:styleClr val="auto"/>
    </cs:lnRef>
    <cs:fillRef idx="1"/>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28575" cap="rnd">
        <a:solidFill>
          <a:schemeClr val="phClr"/>
        </a:solidFill>
        <a:round/>
      </a:ln>
    </cs:spPr>
  </cs:dataPointLine>
  <cs:dataPointMarker>
    <cs:lnRef idx="0">
      <cs:styleClr val="auto"/>
    </cs:lnRef>
    <cs:fillRef idx="1">
      <cs:styleClr val="auto"/>
    </cs:fillRef>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9525">
        <a:solidFill>
          <a:schemeClr val="phClr"/>
        </a:solidFill>
      </a:ln>
    </cs:spPr>
  </cs:dataPointMarker>
  <cs:dataPointMarkerLayout symbol="circle" size="5"/>
  <cs:dataPointWireframe>
    <cs:lnRef idx="0">
      <cs:styleClr val="auto"/>
    </cs:lnRef>
    <cs:fillRef idx="1"/>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9525" cap="rnd">
        <a:solidFill>
          <a:schemeClr val="phClr"/>
        </a:solidFill>
        <a:round/>
      </a:ln>
    </cs:spPr>
  </cs:dataPointWireframe>
  <cs:dataTable>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a:lumMod val="65000"/>
        <a:lumOff val="35000"/>
      </a:schemeClr>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noFill/>
      <a:ln w="9525" cap="flat" cmpd="sng" algn="ctr">
        <a:solidFill>
          <a:schemeClr val="tx1">
            <a:lumMod val="15000"/>
            <a:lumOff val="85000"/>
          </a:schemeClr>
        </a:solidFill>
        <a:round/>
      </a:ln>
    </cs:spPr>
    <cs:defR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sz="900" kern="1200"/>
  </cs:dataTable>
  <cs:downBar>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9525" cap="flat" cmpd="sng" algn="ctr">
        <a:solidFill>
          <a:schemeClr val="tx1">
            <a:lumMod val="35000"/>
            <a:lumOff val="65000"/>
          </a:schemeClr>
        </a:solidFill>
        <a:round/>
      </a:ln>
    </cs:spPr>
  </cs:dropLine>
  <cs:errorBar>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9525" cap="flat" cmpd="sng" algn="ctr">
        <a:solidFill>
          <a:schemeClr val="tx1">
            <a:lumMod val="65000"/>
            <a:lumOff val="35000"/>
          </a:schemeClr>
        </a:solidFill>
        <a:round/>
      </a:ln>
    </cs:spPr>
  </cs:errorBar>
  <cs:floor>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noFill/>
      <a:ln>
        <a:noFill/>
      </a:ln>
    </cs:spPr>
  </cs:floor>
  <cs:gridlineMajor>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9525" cap="flat" cmpd="sng" algn="ctr">
        <a:solidFill>
          <a:schemeClr val="tx1">
            <a:lumMod val="15000"/>
            <a:lumOff val="85000"/>
          </a:schemeClr>
        </a:solidFill>
        <a:round/>
      </a:ln>
    </cs:spPr>
  </cs:gridlineMajor>
  <cs:gridlineMinor>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9525" cap="flat" cmpd="sng" algn="ctr">
        <a:solidFill>
          <a:schemeClr val="tx1">
            <a:lumMod val="5000"/>
            <a:lumOff val="95000"/>
          </a:schemeClr>
        </a:solidFill>
        <a:round/>
      </a:ln>
    </cs:spPr>
  </cs:gridlineMinor>
  <cs:hiLoLine>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9525" cap="flat" cmpd="sng" algn="ctr">
        <a:solidFill>
          <a:schemeClr val="tx1">
            <a:lumMod val="50000"/>
            <a:lumOff val="50000"/>
          </a:schemeClr>
        </a:solidFill>
        <a:round/>
      </a:ln>
    </cs:spPr>
  </cs:hiLoLine>
  <cs:leaderLine>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9525" cap="flat" cmpd="sng" algn="ctr">
        <a:solidFill>
          <a:schemeClr val="tx1">
            <a:lumMod val="35000"/>
            <a:lumOff val="65000"/>
          </a:schemeClr>
        </a:solidFill>
        <a:round/>
      </a:ln>
    </cs:spPr>
  </cs:leaderLine>
  <cs:legend>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a:lumMod val="65000"/>
        <a:lumOff val="35000"/>
      </a:schemeClr>
    </cs:fontRef>
    <cs:defR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sz="900" kern="1200"/>
  </cs:legend>
  <cs:plotArea mods="allowNoFillOverride allowNoLineOverride">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plotArea>
  <cs:plotArea3D mods="allowNoFillOverride allowNoLineOverride">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plotArea3D>
  <cs:seriesAxis>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a:lumMod val="65000"/>
        <a:lumOff val="35000"/>
      </a:schemeClr>
    </cs:fontRef>
    <cs:defR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sz="900" kern="1200"/>
  </cs:seriesAxis>
  <cs:seriesLine>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9525" cap="flat" cmpd="sng" algn="ctr">
        <a:solidFill>
          <a:schemeClr val="tx1">
            <a:lumMod val="35000"/>
            <a:lumOff val="65000"/>
          </a:schemeClr>
        </a:solidFill>
        <a:round/>
      </a:ln>
    </cs:spPr>
  </cs:seriesLine>
  <cs:title>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a:lumMod val="65000"/>
        <a:lumOff val="35000"/>
      </a:schemeClr>
    </cs:fontRef>
    <cs:defR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sz="1400" b="false" kern="1200" spc="0" baseline="0"/>
  </cs:title>
  <cs:trendline>
    <cs:lnRef idx="0">
      <cs:styleClr val="auto"/>
    </cs:lnRef>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19050" cap="rnd">
        <a:solidFill>
          <a:schemeClr val="phClr"/>
        </a:solidFill>
        <a:prstDash val="sysDot"/>
      </a:ln>
    </cs:spPr>
  </cs:trendline>
  <cs:trendlineLabel>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a:lumMod val="65000"/>
        <a:lumOff val="35000"/>
      </a:schemeClr>
    </cs:fontRef>
    <cs:defR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sz="900" kern="1200"/>
  </cs:trendlineLabel>
  <cs:upBar>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solidFill>
        <a:schemeClr val="lt1"/>
      </a:solidFill>
      <a:ln w="9525" cap="flat" cmpd="sng" algn="ctr">
        <a:solidFill>
          <a:schemeClr val="tx1">
            <a:lumMod val="65000"/>
            <a:lumOff val="35000"/>
          </a:schemeClr>
        </a:solidFill>
        <a:round/>
      </a:ln>
    </cs:spPr>
  </cs:upBar>
  <cs:valueAxis>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a:lumMod val="65000"/>
        <a:lumOff val="35000"/>
      </a:schemeClr>
    </cs:fontRef>
    <cs:defR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sz="900" kern="1200"/>
  </cs:valueAxis>
  <cs:wall>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noFill/>
      <a:ln>
        <a:noFill/>
      </a:ln>
    </cs:spPr>
  </cs:wall>
</cs:chartStyle>
</file>

<file path=word/charts/style2.xml><?xml version="1.0" encoding="utf-8"?>
<cs:chartStyle xmlns:cs="http://schemas.microsoft.com/office/drawing/2012/chartStyle" xmlns:a="http://schemas.openxmlformats.org/drawingml/2006/main" xmlns:r="http://schemas.openxmlformats.org/officeDocument/2006/relationships" id="201">
  <cs:axisTitle>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a:lumMod val="65000"/>
        <a:lumOff val="35000"/>
      </a:schemeClr>
    </cs:fontRef>
    <cs:defR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sz="1000" kern="1200"/>
  </cs:axisTitle>
  <cs:categoryAxis>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a:lumMod val="65000"/>
        <a:lumOff val="35000"/>
      </a:schemeClr>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9525" cap="flat" cmpd="sng" algn="ctr">
        <a:solidFill>
          <a:schemeClr val="tx1">
            <a:lumMod val="15000"/>
            <a:lumOff val="85000"/>
          </a:schemeClr>
        </a:solidFill>
        <a:round/>
      </a:ln>
    </cs:spPr>
    <cs:defR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sz="900" kern="1200"/>
  </cs:categoryAxis>
  <cs:chartArea mods="allowNoFillOverride allowNoLineOverride">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solidFill>
        <a:schemeClr val="bg1"/>
      </a:solidFill>
      <a:ln w="9525" cap="flat" cmpd="sng" algn="ctr">
        <a:solidFill>
          <a:schemeClr val="tx1">
            <a:lumMod val="15000"/>
            <a:lumOff val="85000"/>
          </a:schemeClr>
        </a:solidFill>
        <a:round/>
      </a:ln>
    </cs:spPr>
    <cs:defR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sz="1000" kern="1200"/>
  </cs:chartArea>
  <cs:dataLabel>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a:lumMod val="75000"/>
        <a:lumOff val="25000"/>
      </a:schemeClr>
    </cs:fontRef>
    <cs:defR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sz="900" kern="1200"/>
  </cs:dataLabel>
  <cs:dataLabelCallout>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dk1">
        <a:lumMod val="65000"/>
        <a:lumOff val="35000"/>
      </a:schemeClr>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solidFill>
        <a:schemeClr val="lt1"/>
      </a:solidFill>
      <a:ln>
        <a:solidFill>
          <a:schemeClr val="dk1">
            <a:lumMod val="25000"/>
            <a:lumOff val="75000"/>
          </a:schemeClr>
        </a:solidFill>
      </a:ln>
    </cs:spPr>
    <cs:defR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sz="900" kern="1200"/>
    <cs:body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rot="0" spcFirstLastPara="true" vertOverflow="clip" horzOverflow="clip" vert="horz" wrap="square" lIns="36576" tIns="18288" rIns="36576" bIns="18288" anchor="ctr" anchorCtr="true">
      <a:spAutoFit/>
    </cs:bodyPr>
  </cs:dataLabelCallout>
  <cs:dataPoint>
    <cs:lnRef idx="0"/>
    <cs:fillRef idx="1">
      <cs:styleClr val="auto"/>
    </cs:fillRef>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dataPoint>
  <cs:dataPoint3D>
    <cs:lnRef idx="0"/>
    <cs:fillRef idx="1">
      <cs:styleClr val="auto"/>
    </cs:fillRef>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dataPoint3D>
  <cs:dataPointLine>
    <cs:lnRef idx="0">
      <cs:styleClr val="auto"/>
    </cs:lnRef>
    <cs:fillRef idx="1"/>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28575" cap="rnd">
        <a:solidFill>
          <a:schemeClr val="phClr"/>
        </a:solidFill>
        <a:round/>
      </a:ln>
    </cs:spPr>
  </cs:dataPointLine>
  <cs:dataPointMarker>
    <cs:lnRef idx="0">
      <cs:styleClr val="auto"/>
    </cs:lnRef>
    <cs:fillRef idx="1">
      <cs:styleClr val="auto"/>
    </cs:fillRef>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9525">
        <a:solidFill>
          <a:schemeClr val="phClr"/>
        </a:solidFill>
      </a:ln>
    </cs:spPr>
  </cs:dataPointMarker>
  <cs:dataPointMarkerLayout symbol="circle" size="5"/>
  <cs:dataPointWireframe>
    <cs:lnRef idx="0">
      <cs:styleClr val="auto"/>
    </cs:lnRef>
    <cs:fillRef idx="1"/>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9525" cap="rnd">
        <a:solidFill>
          <a:schemeClr val="phClr"/>
        </a:solidFill>
        <a:round/>
      </a:ln>
    </cs:spPr>
  </cs:dataPointWireframe>
  <cs:dataTable>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a:lumMod val="65000"/>
        <a:lumOff val="35000"/>
      </a:schemeClr>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noFill/>
      <a:ln w="9525" cap="flat" cmpd="sng" algn="ctr">
        <a:solidFill>
          <a:schemeClr val="tx1">
            <a:lumMod val="15000"/>
            <a:lumOff val="85000"/>
          </a:schemeClr>
        </a:solidFill>
        <a:round/>
      </a:ln>
    </cs:spPr>
    <cs:defR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sz="900" kern="1200"/>
  </cs:dataTable>
  <cs:downBar>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dk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9525" cap="flat" cmpd="sng" algn="ctr">
        <a:solidFill>
          <a:schemeClr val="tx1">
            <a:lumMod val="35000"/>
            <a:lumOff val="65000"/>
          </a:schemeClr>
        </a:solidFill>
        <a:round/>
      </a:ln>
    </cs:spPr>
  </cs:dropLine>
  <cs:errorBar>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9525" cap="flat" cmpd="sng" algn="ctr">
        <a:solidFill>
          <a:schemeClr val="tx1">
            <a:lumMod val="65000"/>
            <a:lumOff val="35000"/>
          </a:schemeClr>
        </a:solidFill>
        <a:round/>
      </a:ln>
    </cs:spPr>
  </cs:errorBar>
  <cs:floor>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noFill/>
      <a:ln>
        <a:noFill/>
      </a:ln>
    </cs:spPr>
  </cs:floor>
  <cs:gridlineMajor>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9525" cap="flat" cmpd="sng" algn="ctr">
        <a:solidFill>
          <a:schemeClr val="tx1">
            <a:lumMod val="15000"/>
            <a:lumOff val="85000"/>
          </a:schemeClr>
        </a:solidFill>
        <a:round/>
      </a:ln>
    </cs:spPr>
  </cs:gridlineMajor>
  <cs:gridlineMinor>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9525" cap="flat" cmpd="sng" algn="ctr">
        <a:solidFill>
          <a:schemeClr val="tx1">
            <a:lumMod val="5000"/>
            <a:lumOff val="95000"/>
          </a:schemeClr>
        </a:solidFill>
        <a:round/>
      </a:ln>
    </cs:spPr>
  </cs:gridlineMinor>
  <cs:hiLoLine>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9525" cap="flat" cmpd="sng" algn="ctr">
        <a:solidFill>
          <a:schemeClr val="tx1">
            <a:lumMod val="75000"/>
            <a:lumOff val="25000"/>
          </a:schemeClr>
        </a:solidFill>
        <a:round/>
      </a:ln>
    </cs:spPr>
  </cs:hiLoLine>
  <cs:leaderLine>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9525" cap="flat" cmpd="sng" algn="ctr">
        <a:solidFill>
          <a:schemeClr val="tx1">
            <a:lumMod val="35000"/>
            <a:lumOff val="65000"/>
          </a:schemeClr>
        </a:solidFill>
        <a:round/>
      </a:ln>
    </cs:spPr>
  </cs:leaderLine>
  <cs:legend>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a:lumMod val="65000"/>
        <a:lumOff val="35000"/>
      </a:schemeClr>
    </cs:fontRef>
    <cs:defR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sz="900" kern="1200"/>
  </cs:legend>
  <cs:plotArea mods="allowNoFillOverride allowNoLineOverride">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plotArea>
  <cs:plotArea3D mods="allowNoFillOverride allowNoLineOverride">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plotArea3D>
  <cs:seriesAxis>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a:lumMod val="65000"/>
        <a:lumOff val="35000"/>
      </a:schemeClr>
    </cs:fontRef>
    <cs:defR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sz="900" kern="1200"/>
  </cs:seriesAxis>
  <cs:seriesLine>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9525" cap="flat" cmpd="sng" algn="ctr">
        <a:solidFill>
          <a:schemeClr val="tx1">
            <a:lumMod val="35000"/>
            <a:lumOff val="65000"/>
          </a:schemeClr>
        </a:solidFill>
        <a:round/>
      </a:ln>
    </cs:spPr>
  </cs:seriesLine>
  <cs:title>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a:lumMod val="65000"/>
        <a:lumOff val="35000"/>
      </a:schemeClr>
    </cs:fontRef>
    <cs:defR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sz="1400" b="false" kern="1200" spc="0" baseline="0"/>
  </cs:title>
  <cs:trendline>
    <cs:lnRef idx="0">
      <cs:styleClr val="auto"/>
    </cs:lnRef>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19050" cap="rnd">
        <a:solidFill>
          <a:schemeClr val="phClr"/>
        </a:solidFill>
        <a:prstDash val="sysDot"/>
      </a:ln>
    </cs:spPr>
  </cs:trendline>
  <cs:trendlineLabel>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a:lumMod val="65000"/>
        <a:lumOff val="35000"/>
      </a:schemeClr>
    </cs:fontRef>
    <cs:defR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sz="900" kern="1200"/>
  </cs:trendlineLabel>
  <cs:upBar>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dk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solidFill>
        <a:schemeClr val="lt1"/>
      </a:solidFill>
      <a:ln w="9525">
        <a:solidFill>
          <a:schemeClr val="tx1">
            <a:lumMod val="15000"/>
            <a:lumOff val="85000"/>
          </a:schemeClr>
        </a:solidFill>
      </a:ln>
    </cs:spPr>
  </cs:upBar>
  <cs:valueAxis>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a:lumMod val="65000"/>
        <a:lumOff val="35000"/>
      </a:schemeClr>
    </cs:fontRef>
    <cs:defR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sz="900" kern="1200"/>
  </cs:valueAxis>
  <cs:wall>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noFill/>
      <a:ln>
        <a:noFill/>
      </a:ln>
    </cs:spPr>
  </cs:wall>
</cs:chartStyle>
</file>

<file path=word/charts/style3.xml><?xml version="1.0" encoding="utf-8"?>
<cs:chartStyle xmlns:cs="http://schemas.microsoft.com/office/drawing/2012/chartStyle" xmlns:a="http://schemas.openxmlformats.org/drawingml/2006/main" xmlns:r="http://schemas.openxmlformats.org/officeDocument/2006/relationships" id="201">
  <cs:axisTitle>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a:lumMod val="65000"/>
        <a:lumOff val="35000"/>
      </a:schemeClr>
    </cs:fontRef>
    <cs:defR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sz="1000" kern="1200"/>
  </cs:axisTitle>
  <cs:categoryAxis>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a:lumMod val="65000"/>
        <a:lumOff val="35000"/>
      </a:schemeClr>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9525" cap="flat" cmpd="sng" algn="ctr">
        <a:solidFill>
          <a:schemeClr val="tx1">
            <a:lumMod val="15000"/>
            <a:lumOff val="85000"/>
          </a:schemeClr>
        </a:solidFill>
        <a:round/>
      </a:ln>
    </cs:spPr>
    <cs:defR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sz="900" kern="1200"/>
  </cs:categoryAxis>
  <cs:chartArea mods="allowNoFillOverride allowNoLineOverride">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solidFill>
        <a:schemeClr val="bg1"/>
      </a:solidFill>
      <a:ln w="9525" cap="flat" cmpd="sng" algn="ctr">
        <a:solidFill>
          <a:schemeClr val="tx1">
            <a:lumMod val="15000"/>
            <a:lumOff val="85000"/>
          </a:schemeClr>
        </a:solidFill>
        <a:round/>
      </a:ln>
    </cs:spPr>
    <cs:defR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sz="1000" kern="1200"/>
  </cs:chartArea>
  <cs:dataLabel>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a:lumMod val="75000"/>
        <a:lumOff val="25000"/>
      </a:schemeClr>
    </cs:fontRef>
    <cs:defR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sz="900" kern="1200"/>
  </cs:dataLabel>
  <cs:dataLabelCallout>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dk1">
        <a:lumMod val="65000"/>
        <a:lumOff val="35000"/>
      </a:schemeClr>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solidFill>
        <a:schemeClr val="lt1"/>
      </a:solidFill>
      <a:ln>
        <a:solidFill>
          <a:schemeClr val="dk1">
            <a:lumMod val="25000"/>
            <a:lumOff val="75000"/>
          </a:schemeClr>
        </a:solidFill>
      </a:ln>
    </cs:spPr>
    <cs:defR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sz="900" kern="1200"/>
    <cs:body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rot="0" spcFirstLastPara="true" vertOverflow="clip" horzOverflow="clip" vert="horz" wrap="square" lIns="36576" tIns="18288" rIns="36576" bIns="18288" anchor="ctr" anchorCtr="true">
      <a:spAutoFit/>
    </cs:bodyPr>
  </cs:dataLabelCallout>
  <cs:dataPoint>
    <cs:lnRef idx="0"/>
    <cs:fillRef idx="1">
      <cs:styleClr val="auto"/>
    </cs:fillRef>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dataPoint>
  <cs:dataPoint3D>
    <cs:lnRef idx="0"/>
    <cs:fillRef idx="1">
      <cs:styleClr val="auto"/>
    </cs:fillRef>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dataPoint3D>
  <cs:dataPointLine>
    <cs:lnRef idx="0">
      <cs:styleClr val="auto"/>
    </cs:lnRef>
    <cs:fillRef idx="1"/>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28575" cap="rnd">
        <a:solidFill>
          <a:schemeClr val="phClr"/>
        </a:solidFill>
        <a:round/>
      </a:ln>
    </cs:spPr>
  </cs:dataPointLine>
  <cs:dataPointMarker>
    <cs:lnRef idx="0">
      <cs:styleClr val="auto"/>
    </cs:lnRef>
    <cs:fillRef idx="1">
      <cs:styleClr val="auto"/>
    </cs:fillRef>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9525">
        <a:solidFill>
          <a:schemeClr val="phClr"/>
        </a:solidFill>
      </a:ln>
    </cs:spPr>
  </cs:dataPointMarker>
  <cs:dataPointMarkerLayout symbol="circle" size="5"/>
  <cs:dataPointWireframe>
    <cs:lnRef idx="0">
      <cs:styleClr val="auto"/>
    </cs:lnRef>
    <cs:fillRef idx="1"/>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9525" cap="rnd">
        <a:solidFill>
          <a:schemeClr val="phClr"/>
        </a:solidFill>
        <a:round/>
      </a:ln>
    </cs:spPr>
  </cs:dataPointWireframe>
  <cs:dataTable>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a:lumMod val="65000"/>
        <a:lumOff val="35000"/>
      </a:schemeClr>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noFill/>
      <a:ln w="9525" cap="flat" cmpd="sng" algn="ctr">
        <a:solidFill>
          <a:schemeClr val="tx1">
            <a:lumMod val="15000"/>
            <a:lumOff val="85000"/>
          </a:schemeClr>
        </a:solidFill>
        <a:round/>
      </a:ln>
    </cs:spPr>
    <cs:defR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sz="900" kern="1200"/>
  </cs:dataTable>
  <cs:downBar>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dk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9525" cap="flat" cmpd="sng" algn="ctr">
        <a:solidFill>
          <a:schemeClr val="tx1">
            <a:lumMod val="35000"/>
            <a:lumOff val="65000"/>
          </a:schemeClr>
        </a:solidFill>
        <a:round/>
      </a:ln>
    </cs:spPr>
  </cs:dropLine>
  <cs:errorBar>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9525" cap="flat" cmpd="sng" algn="ctr">
        <a:solidFill>
          <a:schemeClr val="tx1">
            <a:lumMod val="65000"/>
            <a:lumOff val="35000"/>
          </a:schemeClr>
        </a:solidFill>
        <a:round/>
      </a:ln>
    </cs:spPr>
  </cs:errorBar>
  <cs:floor>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noFill/>
      <a:ln>
        <a:noFill/>
      </a:ln>
    </cs:spPr>
  </cs:floor>
  <cs:gridlineMajor>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9525" cap="flat" cmpd="sng" algn="ctr">
        <a:solidFill>
          <a:schemeClr val="tx1">
            <a:lumMod val="15000"/>
            <a:lumOff val="85000"/>
          </a:schemeClr>
        </a:solidFill>
        <a:round/>
      </a:ln>
    </cs:spPr>
  </cs:gridlineMajor>
  <cs:gridlineMinor>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9525" cap="flat" cmpd="sng" algn="ctr">
        <a:solidFill>
          <a:schemeClr val="tx1">
            <a:lumMod val="5000"/>
            <a:lumOff val="95000"/>
          </a:schemeClr>
        </a:solidFill>
        <a:round/>
      </a:ln>
    </cs:spPr>
  </cs:gridlineMinor>
  <cs:hiLoLine>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9525" cap="flat" cmpd="sng" algn="ctr">
        <a:solidFill>
          <a:schemeClr val="tx1">
            <a:lumMod val="75000"/>
            <a:lumOff val="25000"/>
          </a:schemeClr>
        </a:solidFill>
        <a:round/>
      </a:ln>
    </cs:spPr>
  </cs:hiLoLine>
  <cs:leaderLine>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9525" cap="flat" cmpd="sng" algn="ctr">
        <a:solidFill>
          <a:schemeClr val="tx1">
            <a:lumMod val="35000"/>
            <a:lumOff val="65000"/>
          </a:schemeClr>
        </a:solidFill>
        <a:round/>
      </a:ln>
    </cs:spPr>
  </cs:leaderLine>
  <cs:legend>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a:lumMod val="65000"/>
        <a:lumOff val="35000"/>
      </a:schemeClr>
    </cs:fontRef>
    <cs:defR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sz="900" kern="1200"/>
  </cs:legend>
  <cs:plotArea mods="allowNoFillOverride allowNoLineOverride">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plotArea>
  <cs:plotArea3D mods="allowNoFillOverride allowNoLineOverride">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plotArea3D>
  <cs:seriesAxis>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a:lumMod val="65000"/>
        <a:lumOff val="35000"/>
      </a:schemeClr>
    </cs:fontRef>
    <cs:defR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sz="900" kern="1200"/>
  </cs:seriesAxis>
  <cs:seriesLine>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9525" cap="flat" cmpd="sng" algn="ctr">
        <a:solidFill>
          <a:schemeClr val="tx1">
            <a:lumMod val="35000"/>
            <a:lumOff val="65000"/>
          </a:schemeClr>
        </a:solidFill>
        <a:round/>
      </a:ln>
    </cs:spPr>
  </cs:seriesLine>
  <cs:title>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a:lumMod val="65000"/>
        <a:lumOff val="35000"/>
      </a:schemeClr>
    </cs:fontRef>
    <cs:defR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sz="1400" b="false" kern="1200" spc="0" baseline="0"/>
  </cs:title>
  <cs:trendline>
    <cs:lnRef idx="0">
      <cs:styleClr val="auto"/>
    </cs:lnRef>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19050" cap="rnd">
        <a:solidFill>
          <a:schemeClr val="phClr"/>
        </a:solidFill>
        <a:prstDash val="sysDot"/>
      </a:ln>
    </cs:spPr>
  </cs:trendline>
  <cs:trendlineLabel>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a:lumMod val="65000"/>
        <a:lumOff val="35000"/>
      </a:schemeClr>
    </cs:fontRef>
    <cs:defR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sz="900" kern="1200"/>
  </cs:trendlineLabel>
  <cs:upBar>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dk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solidFill>
        <a:schemeClr val="lt1"/>
      </a:solidFill>
      <a:ln w="9525">
        <a:solidFill>
          <a:schemeClr val="tx1">
            <a:lumMod val="15000"/>
            <a:lumOff val="85000"/>
          </a:schemeClr>
        </a:solidFill>
      </a:ln>
    </cs:spPr>
  </cs:upBar>
  <cs:valueAxis>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a:lumMod val="65000"/>
        <a:lumOff val="35000"/>
      </a:schemeClr>
    </cs:fontRef>
    <cs:defR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sz="900" kern="1200"/>
  </cs:valueAxis>
  <cs:wall>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noFill/>
      <a:ln>
        <a:noFill/>
      </a:ln>
    </cs:spPr>
  </cs:wall>
</cs:chartStyle>
</file>

<file path=word/charts/style4.xml><?xml version="1.0" encoding="utf-8"?>
<cs:chartStyle xmlns:cs="http://schemas.microsoft.com/office/drawing/2012/chartStyle" xmlns:a="http://schemas.openxmlformats.org/drawingml/2006/main" xmlns:r="http://schemas.openxmlformats.org/officeDocument/2006/relationships" id="216">
  <cs:axisTitle>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a:lumMod val="65000"/>
        <a:lumOff val="35000"/>
      </a:schemeClr>
    </cs:fontRef>
    <cs:defR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sz="1000" kern="1200"/>
  </cs:axisTitle>
  <cs:categoryAxis>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a:lumMod val="65000"/>
        <a:lumOff val="35000"/>
      </a:schemeClr>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9525" cap="flat" cmpd="sng" algn="ctr">
        <a:solidFill>
          <a:schemeClr val="tx1">
            <a:lumMod val="15000"/>
            <a:lumOff val="85000"/>
          </a:schemeClr>
        </a:solidFill>
        <a:round/>
      </a:ln>
    </cs:spPr>
    <cs:defR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sz="900" kern="1200"/>
  </cs:categoryAxis>
  <cs:chartArea mods="allowNoFillOverride allowNoLineOverride">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solidFill>
        <a:schemeClr val="bg1"/>
      </a:solidFill>
      <a:ln w="9525" cap="flat" cmpd="sng" algn="ctr">
        <a:solidFill>
          <a:schemeClr val="tx1">
            <a:lumMod val="15000"/>
            <a:lumOff val="85000"/>
          </a:schemeClr>
        </a:solidFill>
        <a:round/>
      </a:ln>
    </cs:spPr>
    <cs:defR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sz="1000" kern="1200"/>
  </cs:chartArea>
  <cs:dataLabel>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a:lumMod val="75000"/>
        <a:lumOff val="25000"/>
      </a:schemeClr>
    </cs:fontRef>
    <cs:defR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sz="900" kern="1200"/>
  </cs:dataLabel>
  <cs:dataLabelCallout>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dk1">
        <a:lumMod val="65000"/>
        <a:lumOff val="35000"/>
      </a:schemeClr>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solidFill>
        <a:schemeClr val="lt1"/>
      </a:solidFill>
      <a:ln>
        <a:solidFill>
          <a:schemeClr val="dk1">
            <a:lumMod val="25000"/>
            <a:lumOff val="75000"/>
          </a:schemeClr>
        </a:solidFill>
      </a:ln>
    </cs:spPr>
    <cs:defR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sz="900" kern="1200"/>
    <cs:body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rot="0" spcFirstLastPara="true" vertOverflow="clip" horzOverflow="clip" vert="horz" wrap="square" lIns="36576" tIns="18288" rIns="36576" bIns="18288" anchor="ctr" anchorCtr="true">
      <a:spAutoFit/>
    </cs:bodyPr>
  </cs:dataLabelCallout>
  <cs:dataPoint>
    <cs:lnRef idx="0"/>
    <cs:fillRef idx="1">
      <cs:styleClr val="auto"/>
    </cs:fillRef>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dataPoint>
  <cs:dataPoint3D>
    <cs:lnRef idx="0"/>
    <cs:fillRef idx="1">
      <cs:styleClr val="auto"/>
    </cs:fillRef>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dataPoint3D>
  <cs:dataPointLine>
    <cs:lnRef idx="0">
      <cs:styleClr val="auto"/>
    </cs:lnRef>
    <cs:fillRef idx="1"/>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28575" cap="rnd">
        <a:solidFill>
          <a:schemeClr val="phClr"/>
        </a:solidFill>
        <a:round/>
      </a:ln>
    </cs:spPr>
  </cs:dataPointLine>
  <cs:dataPointMarker>
    <cs:lnRef idx="0">
      <cs:styleClr val="auto"/>
    </cs:lnRef>
    <cs:fillRef idx="1">
      <cs:styleClr val="auto"/>
    </cs:fillRef>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9525">
        <a:solidFill>
          <a:schemeClr val="phClr"/>
        </a:solidFill>
      </a:ln>
    </cs:spPr>
  </cs:dataPointMarker>
  <cs:dataPointMarkerLayout symbol="circle" size="5"/>
  <cs:dataPointWireframe>
    <cs:lnRef idx="0">
      <cs:styleClr val="auto"/>
    </cs:lnRef>
    <cs:fillRef idx="1"/>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9525" cap="rnd">
        <a:solidFill>
          <a:schemeClr val="phClr"/>
        </a:solidFill>
        <a:round/>
      </a:ln>
    </cs:spPr>
  </cs:dataPointWireframe>
  <cs:dataTable>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a:lumMod val="65000"/>
        <a:lumOff val="35000"/>
      </a:schemeClr>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noFill/>
      <a:ln w="9525" cap="flat" cmpd="sng" algn="ctr">
        <a:solidFill>
          <a:schemeClr val="tx1">
            <a:lumMod val="15000"/>
            <a:lumOff val="85000"/>
          </a:schemeClr>
        </a:solidFill>
        <a:round/>
      </a:ln>
    </cs:spPr>
    <cs:defR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sz="900" kern="1200"/>
  </cs:dataTable>
  <cs:downBar>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9525" cap="flat" cmpd="sng" algn="ctr">
        <a:solidFill>
          <a:schemeClr val="tx1">
            <a:lumMod val="35000"/>
            <a:lumOff val="65000"/>
          </a:schemeClr>
        </a:solidFill>
        <a:round/>
      </a:ln>
    </cs:spPr>
  </cs:dropLine>
  <cs:errorBar>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9525" cap="flat" cmpd="sng" algn="ctr">
        <a:solidFill>
          <a:schemeClr val="tx1">
            <a:lumMod val="65000"/>
            <a:lumOff val="35000"/>
          </a:schemeClr>
        </a:solidFill>
        <a:round/>
      </a:ln>
    </cs:spPr>
  </cs:errorBar>
  <cs:floor>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noFill/>
      <a:ln>
        <a:noFill/>
      </a:ln>
    </cs:spPr>
  </cs:floor>
  <cs:gridlineMajor>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9525" cap="flat" cmpd="sng" algn="ctr">
        <a:solidFill>
          <a:schemeClr val="tx1">
            <a:lumMod val="15000"/>
            <a:lumOff val="85000"/>
          </a:schemeClr>
        </a:solidFill>
        <a:round/>
      </a:ln>
    </cs:spPr>
  </cs:gridlineMajor>
  <cs:gridlineMinor>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9525" cap="flat" cmpd="sng" algn="ctr">
        <a:solidFill>
          <a:schemeClr val="tx1">
            <a:lumMod val="5000"/>
            <a:lumOff val="95000"/>
          </a:schemeClr>
        </a:solidFill>
        <a:round/>
      </a:ln>
    </cs:spPr>
  </cs:gridlineMinor>
  <cs:hiLoLine>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9525" cap="flat" cmpd="sng" algn="ctr">
        <a:solidFill>
          <a:schemeClr val="tx1">
            <a:lumMod val="50000"/>
            <a:lumOff val="50000"/>
          </a:schemeClr>
        </a:solidFill>
        <a:round/>
      </a:ln>
    </cs:spPr>
  </cs:hiLoLine>
  <cs:leaderLine>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9525" cap="flat" cmpd="sng" algn="ctr">
        <a:solidFill>
          <a:schemeClr val="tx1">
            <a:lumMod val="35000"/>
            <a:lumOff val="65000"/>
          </a:schemeClr>
        </a:solidFill>
        <a:round/>
      </a:ln>
    </cs:spPr>
  </cs:leaderLine>
  <cs:legend>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a:lumMod val="65000"/>
        <a:lumOff val="35000"/>
      </a:schemeClr>
    </cs:fontRef>
    <cs:defR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sz="900" kern="1200"/>
  </cs:legend>
  <cs:plotArea mods="allowNoFillOverride allowNoLineOverride">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plotArea>
  <cs:plotArea3D mods="allowNoFillOverride allowNoLineOverride">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plotArea3D>
  <cs:seriesAxis>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a:lumMod val="65000"/>
        <a:lumOff val="35000"/>
      </a:schemeClr>
    </cs:fontRef>
    <cs:defR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sz="900" kern="1200"/>
  </cs:seriesAxis>
  <cs:seriesLine>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9525" cap="flat" cmpd="sng" algn="ctr">
        <a:solidFill>
          <a:schemeClr val="tx1">
            <a:lumMod val="35000"/>
            <a:lumOff val="65000"/>
          </a:schemeClr>
        </a:solidFill>
        <a:round/>
      </a:ln>
    </cs:spPr>
  </cs:seriesLine>
  <cs:title>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a:lumMod val="65000"/>
        <a:lumOff val="35000"/>
      </a:schemeClr>
    </cs:fontRef>
    <cs:defR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sz="1400" b="false" kern="1200" spc="0" baseline="0"/>
  </cs:title>
  <cs:trendline>
    <cs:lnRef idx="0">
      <cs:styleClr val="auto"/>
    </cs:lnRef>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ln w="19050" cap="rnd">
        <a:solidFill>
          <a:schemeClr val="phClr"/>
        </a:solidFill>
        <a:prstDash val="sysDot"/>
      </a:ln>
    </cs:spPr>
  </cs:trendline>
  <cs:trendlineLabel>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a:lumMod val="65000"/>
        <a:lumOff val="35000"/>
      </a:schemeClr>
    </cs:fontRef>
    <cs:defR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sz="900" kern="1200"/>
  </cs:trendlineLabel>
  <cs:upBar>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solidFill>
        <a:schemeClr val="lt1"/>
      </a:solidFill>
      <a:ln w="9525" cap="flat" cmpd="sng" algn="ctr">
        <a:solidFill>
          <a:schemeClr val="tx1">
            <a:lumMod val="65000"/>
            <a:lumOff val="35000"/>
          </a:schemeClr>
        </a:solidFill>
        <a:round/>
      </a:ln>
    </cs:spPr>
  </cs:upBar>
  <cs:valueAxis>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a:lumMod val="65000"/>
        <a:lumOff val="35000"/>
      </a:schemeClr>
    </cs:fontRef>
    <cs:defR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sz="900" kern="1200"/>
  </cs:valueAxis>
  <cs:wall>
    <cs:lnRef idx="0"/>
    <cs:fillRef idx="0"/>
    <cs:effectRef idx="0"/>
    <cs:fontRef idx="minor">
      <a:schemeCl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val="tx1"/>
    </cs:fontRef>
    <cs:spPr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a:noFill/>
      <a:ln>
        <a:noFill/>
      </a:ln>
    </cs:spPr>
  </cs:wall>
</cs:chartStyle>
</file>

<file path=word/theme/theme1.xml><?xml version="1.0" encoding="utf-8"?>
<a:theme xmlns:a="http://schemas.openxmlformats.org/drawingml/2006/main" xmlns:r="http://schemas.openxmlformats.org/officeDocument/2006/relationships" xmlns:dgm1612="http://schemas.microsoft.com/office/drawing/2016/12/diagram" xmlns:a14="http://schemas.microsoft.com/office/drawing/2010/main" xmlns:lc="http://schemas.openxmlformats.org/drawingml/2006/lockedCanvas" xmlns:pic14="http://schemas.microsoft.com/office/drawing/2010/picture" xmlns:dgm14="http://schemas.microsoft.com/office/drawing/2010/diagram" xmlns:c16="http://schemas.microsoft.com/office/drawing/2014/chart" xmlns:dgm="http://schemas.openxmlformats.org/drawingml/2006/diagram" xmlns:c15="http://schemas.microsoft.com/office/drawing/2012/chart" name="DJR theme">
  <a:themeElements>
    <a:clrScheme name="DJR report">
      <a:dk1>
        <a:sysClr val="windowText" lastClr="000000"/>
      </a:dk1>
      <a:lt1>
        <a:sysClr val="window" lastClr="FFFFFF"/>
      </a:lt1>
      <a:dk2>
        <a:srgbClr val="16145F"/>
      </a:dk2>
      <a:lt2>
        <a:srgbClr val="D8D8D8"/>
      </a:lt2>
      <a:accent1>
        <a:srgbClr val="007DC3"/>
      </a:accent1>
      <a:accent2>
        <a:srgbClr val="00529B"/>
      </a:accent2>
      <a:accent3>
        <a:srgbClr val="16145F"/>
      </a:accent3>
      <a:accent4>
        <a:srgbClr val="6E6C9D"/>
      </a:accent4>
      <a:accent5>
        <a:srgbClr val="595959"/>
      </a:accent5>
      <a:accent6>
        <a:srgbClr val="A5A5A5"/>
      </a:accent6>
      <a:hlink>
        <a:srgbClr val="007DC3"/>
      </a:hlink>
      <a:folHlink>
        <a:srgbClr val="00529B"/>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tint val="50000"/>
                <a:satMod val="300000"/>
              </a:schemeClr>
            </a:gs>
            <a:gs pos="35000">
              <a:schemeClr val="phClr">
                <a:tint val="37000"/>
                <a:satMod val="300000"/>
              </a:schemeClr>
            </a:gs>
            <a:gs pos="100000">
              <a:schemeClr val="phClr">
                <a:tint val="15000"/>
                <a:satMod val="350000"/>
              </a:schemeClr>
            </a:gs>
          </a:gsLst>
          <a:lin ang="16200000" scaled="true"/>
        </a:gradFill>
        <a:gradFill rotWithShape="true">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false"/>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false">
              <a:srgbClr val="000000">
                <a:alpha val="38000"/>
              </a:srgbClr>
            </a:outerShdw>
          </a:effectLst>
        </a:effectStyle>
        <a:effectStyle>
          <a:effectLst>
            <a:outerShdw blurRad="40000" dist="23000" dir="5400000" rotWithShape="false">
              <a:srgbClr val="000000">
                <a:alpha val="35000"/>
              </a:srgbClr>
            </a:outerShdw>
          </a:effectLst>
        </a:effectStyle>
        <a:effectStyle>
          <a:effectLst>
            <a:outerShdw blurRad="40000" dist="23000" dir="5400000" rotWithShape="false">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true">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true">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
   <Relationship Target="itemProps1.xml" Type="http://schemas.openxmlformats.org/officeDocument/2006/relationships/customXmlProps" Id="rId1"/>
</Relationships>

</file>

<file path=customXml/_rels/item2.xml.rels><?xml version="1.0" encoding="UTF-8"?>
<Relationships xmlns="http://schemas.openxmlformats.org/package/2006/relationships">
   <Relationship Target="itemProps2.xml" Type="http://schemas.openxmlformats.org/officeDocument/2006/relationships/customXmlProps" Id="rId1"/>
</Relationships>

</file>

<file path=customXml/_rels/item3.xml.rels><?xml version="1.0" encoding="UTF-8"?>
<Relationships xmlns="http://schemas.openxmlformats.org/package/2006/relationships">
   <Relationship Target="itemProps3.xml" Type="http://schemas.openxmlformats.org/officeDocument/2006/relationships/customXmlProps" Id="rId1"/>
</Relationships>

</file>

<file path=customXml/_rels/item4.xml.rels><?xml version="1.0" encoding="UTF-8"?>
<Relationships xmlns="http://schemas.openxmlformats.org/package/2006/relationships">
   <Relationship Target="itemProps4.xml" Type="http://schemas.openxmlformats.org/officeDocument/2006/relationships/customXmlProps" Id="rId1"/>
</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Description="Create a new document." ma:contentTypeID="0x0101008E0FA678BAF0D548B556D7EEDFC7D006" ma:contentTypeName="Document" ma:contentTypeScope="" ma:contentTypeVersion="18" ma:versionID="8fb49b0da37a18282ea303792d8b0369">
  <xsd:schema xmlns:xsd="http://www.w3.org/2001/XMLSchema" xmlns:ns2="083aee75-b2c4-449d-a85b-bebdf1bde783" xmlns:ns3="10742faf-d15a-43dd-abf5-72cdc3976fba" xmlns:p="http://schemas.microsoft.com/office/2006/metadata/properties" xmlns:xs="http://www.w3.org/2001/XMLSchema" ma:fieldsID="7f059294ecdc9992914905586c39dd0a" ma:root="true" ns2:_="" ns3:_="" targetNamespace="http://schemas.microsoft.com/office/2006/metadata/properties">
    <xsd:import namespace="083aee75-b2c4-449d-a85b-bebdf1bde783"/>
    <xsd:import namespace="10742faf-d15a-43dd-abf5-72cdc3976fba"/>
    <xsd:element name="properties">
      <xsd:complexType>
        <xsd:sequence>
          <xsd:element name="documentManagement">
            <xsd:complexType>
              <xsd:all>
                <xsd:element minOccurs="0" ref="ns2:MediaServiceMetadata"/>
                <xsd:element minOccurs="0" ref="ns2:MediaServiceFastMetadata"/>
                <xsd:element minOccurs="0" ref="ns2:MediaServiceAutoKeyPoints"/>
                <xsd:element minOccurs="0" ref="ns2:MediaServiceKeyPoints"/>
                <xsd:element minOccurs="0" ref="ns2:MediaServiceAutoTags"/>
                <xsd:element minOccurs="0" ref="ns2:MediaServiceOCR"/>
                <xsd:element minOccurs="0" ref="ns2:MediaServiceGenerationTime"/>
                <xsd:element minOccurs="0" ref="ns2:MediaServiceEventHashCode"/>
                <xsd:element minOccurs="0" ref="ns2:MediaServiceDateTaken"/>
                <xsd:element minOccurs="0" ref="ns3:SharedWithUsers"/>
                <xsd:element minOccurs="0" ref="ns3:SharedWithDetails"/>
                <xsd:element minOccurs="0" ref="ns2:MediaLengthInSeconds"/>
                <xsd:element minOccurs="0" ref="ns2:MediaServiceObjectDetectorVersions"/>
                <xsd:element minOccurs="0" ref="ns2:MediaServiceSearchProperties"/>
                <xsd:element minOccurs="0" ref="ns2:lcf76f155ced4ddcb4097134ff3c332f"/>
                <xsd:element minOccurs="0" ref="ns3:TaxCatchAll"/>
                <xsd:element minOccurs="0" ref="ns2:MediaServiceLocation"/>
              </xsd:all>
            </xsd:complexType>
          </xsd:element>
        </xsd:sequence>
      </xsd:complexType>
    </xsd:element>
  </xsd:schema>
  <xsd:schema xmlns:xsd="http://www.w3.org/2001/XMLSchema" xmlns:dms="http://schemas.microsoft.com/office/2006/documentManagement/types" xmlns:pc="http://schemas.microsoft.com/office/infopath/2007/PartnerControls" xmlns:xs="http://www.w3.org/2001/XMLSchema" elementFormDefault="qualified" targetNamespace="083aee75-b2c4-449d-a85b-bebdf1bde783">
    <xsd:import namespace="http://schemas.microsoft.com/office/2006/documentManagement/types"/>
    <xsd:import namespace="http://schemas.microsoft.com/office/infopath/2007/PartnerControls"/>
    <xsd:element ma:displayName="MediaServiceMetadata" ma:hidden="true" ma:index="8" ma:internalName="MediaServiceMetadata" ma:readOnly="true" name="MediaServiceMetadata" nillable="true">
      <xsd:simpleType>
        <xsd:restriction base="dms:Note"/>
      </xsd:simpleType>
    </xsd:element>
    <xsd:element ma:displayName="MediaServiceFastMetadata" ma:hidden="true" ma:index="9" ma:internalName="MediaServiceFastMetadata" ma:readOnly="true" name="MediaServiceFastMetadata" nillable="true">
      <xsd:simpleType>
        <xsd:restriction base="dms:Note"/>
      </xsd:simpleType>
    </xsd:element>
    <xsd:element ma:displayName="MediaServiceAutoKeyPoints" ma:hidden="true" ma:index="10" ma:internalName="MediaServiceAutoKeyPoints" ma:readOnly="true" name="MediaServiceAutoKeyPoints" nillable="true">
      <xsd:simpleType>
        <xsd:restriction base="dms:Note"/>
      </xsd:simpleType>
    </xsd:element>
    <xsd:element ma:displayName="KeyPoints" ma:index="11" ma:internalName="MediaServiceKeyPoints" ma:readOnly="true" name="MediaServiceKeyPoints" nillable="true">
      <xsd:simpleType>
        <xsd:restriction base="dms:Note">
          <xsd:maxLength value="255"/>
        </xsd:restriction>
      </xsd:simpleType>
    </xsd:element>
    <xsd:element ma:displayName="Tags" ma:index="12" ma:internalName="MediaServiceAutoTags" ma:readOnly="true" name="MediaServiceAutoTags" nillable="true">
      <xsd:simpleType>
        <xsd:restriction base="dms:Text"/>
      </xsd:simpleType>
    </xsd:element>
    <xsd:element ma:displayName="Extracted Text" ma:index="13" ma:internalName="MediaServiceOCR" ma:readOnly="true" name="MediaServiceOCR" nillable="true">
      <xsd:simpleType>
        <xsd:restriction base="dms:Note">
          <xsd:maxLength value="255"/>
        </xsd:restriction>
      </xsd:simpleType>
    </xsd:element>
    <xsd:element ma:displayName="MediaServiceGenerationTime" ma:hidden="true" ma:index="14" ma:internalName="MediaServiceGenerationTime" ma:readOnly="true" name="MediaServiceGenerationTime" nillable="true">
      <xsd:simpleType>
        <xsd:restriction base="dms:Text"/>
      </xsd:simpleType>
    </xsd:element>
    <xsd:element ma:displayName="MediaServiceEventHashCode" ma:hidden="true" ma:index="15" ma:internalName="MediaServiceEventHashCode" ma:readOnly="true" name="MediaServiceEventHashCode" nillable="true">
      <xsd:simpleType>
        <xsd:restriction base="dms:Text"/>
      </xsd:simpleType>
    </xsd:element>
    <xsd:element ma:displayName="MediaServiceDateTaken" ma:hidden="true" ma:index="16" ma:internalName="MediaServiceDateTaken" ma:readOnly="true" name="MediaServiceDateTaken" nillable="true">
      <xsd:simpleType>
        <xsd:restriction base="dms:Text"/>
      </xsd:simpleType>
    </xsd:element>
    <xsd:element ma:displayName="MediaLengthInSeconds" ma:hidden="true" ma:index="19" ma:internalName="MediaLengthInSeconds" ma:readOnly="true" name="MediaLengthInSeconds" nillable="true">
      <xsd:simpleType>
        <xsd:restriction base="dms:Unknown"/>
      </xsd:simpleType>
    </xsd:element>
    <xsd:element ma:displayName="MediaServiceObjectDetectorVersions" ma:hidden="true" ma:index="20" ma:indexed="true" ma:internalName="MediaServiceObjectDetectorVersions" ma:readOnly="true" name="MediaServiceObjectDetectorVersions" nillable="true">
      <xsd:simpleType>
        <xsd:restriction base="dms:Text"/>
      </xsd:simpleType>
    </xsd:element>
    <xsd:element ma:displayName="MediaServiceSearchProperties" ma:hidden="true" ma:index="21" ma:internalName="MediaServiceSearchProperties" ma:readOnly="true" name="MediaServiceSearchProperties" nillable="true">
      <xsd:simpleType>
        <xsd:restriction base="dms:Note"/>
      </xsd:simpleType>
    </xsd:element>
    <xsd:element ma:anchorId="fba54fb3-c3e1-fe81-a776-ca4b69148c4d" ma:displayName="Image Tags" ma:fieldId="{5cf76f15-5ced-4ddc-b409-7134ff3c332f}" ma:index="23" ma:internalName="lcf76f155ced4ddcb4097134ff3c332f" ma:isKeyword="false" ma:open="true" ma:readOnly="false" ma:sspId="9292314e-c97d-49c1-8ae7-4cb6e1c4f97c" ma:taxonomy="true" ma:taxonomyFieldName="MediaServiceImageTags" ma:taxonomyMulti="true" ma:termSetId="09814cd3-568e-fe90-9814-8d621ff8fb84" name="lcf76f155ced4ddcb4097134ff3c332f" nillable="true">
      <xsd:complexType>
        <xsd:sequence>
          <xsd:element maxOccurs="1" minOccurs="0" ref="pc:Terms"/>
        </xsd:sequence>
      </xsd:complexType>
    </xsd:element>
    <xsd:element ma:displayName="Location" ma:index="25" ma:indexed="true" ma:internalName="MediaServiceLocation" ma:readOnly="true" name="MediaServiceLocation" nillable="true">
      <xsd:simpleType>
        <xsd:restriction base="dms:Text"/>
      </xsd:simpleType>
    </xsd:element>
  </xsd:schema>
  <xsd:schema xmlns:xsd="http://www.w3.org/2001/XMLSchema" xmlns:dms="http://schemas.microsoft.com/office/2006/documentManagement/types" xmlns:pc="http://schemas.microsoft.com/office/infopath/2007/PartnerControls" xmlns:xs="http://www.w3.org/2001/XMLSchema" elementFormDefault="qualified" targetNamespace="10742faf-d15a-43dd-abf5-72cdc3976fba">
    <xsd:import namespace="http://schemas.microsoft.com/office/2006/documentManagement/types"/>
    <xsd:import namespace="http://schemas.microsoft.com/office/infopath/2007/PartnerControls"/>
    <xsd:element ma:displayName="Shared With" ma:index="17" ma:internalName="SharedWithUsers" ma:readOnly="true" name="SharedWithUsers" nillable="true">
      <xsd:complexType>
        <xsd:complexContent>
          <xsd:extension base="dms:UserMulti">
            <xsd:sequence>
              <xsd:element maxOccurs="unbounded" minOccurs="0" name="UserInfo">
                <xsd:complexType>
                  <xsd:sequence>
                    <xsd:element minOccurs="0" name="DisplayName" type="xsd:string"/>
                    <xsd:element minOccurs="0" name="AccountId" nillable="true" type="dms:UserId"/>
                    <xsd:element minOccurs="0" name="AccountType" type="xsd:string"/>
                  </xsd:sequence>
                </xsd:complexType>
              </xsd:element>
            </xsd:sequence>
          </xsd:extension>
        </xsd:complexContent>
      </xsd:complexType>
    </xsd:element>
    <xsd:element ma:displayName="Shared With Details" ma:index="18" ma:internalName="SharedWithDetails" ma:readOnly="true" name="SharedWithDetails" nillable="true">
      <xsd:simpleType>
        <xsd:restriction base="dms:Note">
          <xsd:maxLength value="255"/>
        </xsd:restriction>
      </xsd:simpleType>
    </xsd:element>
    <xsd:element ma:displayName="Taxonomy Catch All Column" ma:hidden="true" ma:index="24" ma:internalName="TaxCatchAll" ma:list="{651f7315-c829-411d-b36e-6881aaec83d4}" ma:showField="CatchAllData" ma:web="10742faf-d15a-43dd-abf5-72cdc3976fba" name="TaxCatchAll" nillable="true">
      <xsd:complexType>
        <xsd:complexContent>
          <xsd:extension base="dms:MultiChoiceLookup">
            <xsd:sequence>
              <xsd:element maxOccurs="unbounded" minOccurs="0" name="Value" nillable="true" type="dms:Lookup"/>
            </xsd:sequence>
          </xsd:extension>
        </xsd:complexContent>
      </xsd:complexType>
    </xsd:element>
  </xsd:schema>
  <xsd:schema xmlns:xsd="http://www.w3.org/2001/XMLSchema" xmlns="http://schemas.openxmlformats.org/package/2006/metadata/core-properties" xmlns:dc="http://purl.org/dc/elements/1.1/" xmlns:dcterms="http://purl.org/dc/terms/" xmlns:odoc="http://schemas.microsoft.com/internal/obd" xmlns:xsi="http://www.w3.org/2001/XMLSchema-instance" attributeFormDefault="unqualified" blockDefault="#all" elementFormDefault="qualified" targetNamespace="http://schemas.openxmlformats.org/package/2006/metadata/core-properties">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maxOccurs="1" minOccurs="0" ref="dc:creator"/>
        <xsd:element maxOccurs="1" minOccurs="0" ref="dcterms:created"/>
        <xsd:element maxOccurs="1" minOccurs="0" ref="dc:identifier"/>
        <xsd:element ma:displayName="Content Type" ma:index="0" maxOccurs="1" minOccurs="0" name="contentType" type="xsd:string"/>
        <xsd:element ma:displayName="Title" ma:index="4" maxOccurs="1" minOccurs="0" ref="dc:title"/>
        <xsd:element maxOccurs="1" minOccurs="0" ref="dc:subject"/>
        <xsd:element maxOccurs="1" minOccurs="0" ref="dc:description"/>
        <xsd:element maxOccurs="1" minOccurs="0" name="keywords" type="xsd:string"/>
        <xsd:element maxOccurs="1" minOccurs="0" ref="dc:language"/>
        <xsd:element maxOccurs="1" minOccurs="0" name="category" type="xsd:string"/>
        <xsd:element maxOccurs="1" minOccurs="0" name="version" type="xsd:string"/>
        <xsd:element maxOccurs="1" minOccurs="0" name="revision" type="xsd:string">
          <xsd:annotation>
            <xsd:documentation>
                        This value indicates the number of saves or revisions. The application is responsible for updating this value after each revision.
                    </xsd:documentation>
          </xsd:annotation>
        </xsd:element>
        <xsd:element maxOccurs="1" minOccurs="0" name="lastModifiedBy" type="xsd:string"/>
        <xsd:element maxOccurs="1" minOccurs="0" ref="dcterms:modified"/>
        <xsd:element maxOccurs="1" minOccurs="0" name="contentStatus" type="xsd:string"/>
      </xsd:all>
    </xsd:complexType>
  </xsd:schema>
  <xs:schema xmlns:xs="http://www.w3.org/2001/XMLSchema" xmlns:pc="http://schemas.microsoft.com/office/infopath/2007/PartnerControls" attributeFormDefault="unqualified" elementFormDefault="qualified" targetNamespace="http://schemas.microsoft.com/office/infopath/2007/PartnerControls">
    <xs:element name="Person">
      <xs:complexType>
        <xs:sequence>
          <xs:element minOccurs="0" ref="pc:DisplayName"/>
          <xs:element minOccurs="0" ref="pc:AccountId"/>
          <xs:element minOccurs="0" ref="pc:AccountType"/>
        </xs:sequence>
      </xs:complexType>
    </xs:element>
    <xs:element name="DisplayName" type="xs:string"/>
    <xs:element name="AccountId" type="xs:string"/>
    <xs:element name="AccountType" type="xs:string"/>
    <xs:element name="BDCAssociatedEntity">
      <xs:complexType>
        <xs:sequence>
          <xs:element maxOccurs="unbounded" minOccurs="0" ref="pc:BDCEntity"/>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minOccurs="0" ref="pc:EntityDisplayName"/>
          <xs:element minOccurs="0" ref="pc:EntityInstanceReference"/>
          <xs:element minOccurs="0" ref="pc:EntityId1"/>
          <xs:element minOccurs="0" ref="pc:EntityId2"/>
          <xs:element minOccurs="0" ref="pc:EntityId3"/>
          <xs:element minOccurs="0" ref="pc:EntityId4"/>
          <xs:element minOccurs="0" ref="pc:EntityId5"/>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maxOccurs="unbounded" minOccurs="0" ref="pc:TermInfo"/>
        </xs:sequence>
      </xs:complexType>
    </xs:element>
    <xs:element name="TermInfo">
      <xs:complexType>
        <xs:sequence>
          <xs:element minOccurs="0" ref="pc:TermName"/>
          <xs:element minOccurs="0" ref="pc:TermId"/>
        </xs:sequence>
      </xs:complexType>
    </xs:element>
    <xs:element name="TermName" type="xs:string"/>
    <xs:element name="TermId" type="xs:string"/>
  </xs:schema>
</ct:contentTypeSchema>
</file>

<file path=customXml/item4.xml><?xml version="1.0" encoding="utf-8"?>
<p:properties xmlns:p="http://schemas.microsoft.com/office/2006/metadata/properties" xmlns:pc="http://schemas.microsoft.com/office/infopath/2007/PartnerControls" xmlns:xsi="http://www.w3.org/2001/XMLSchema-instance">
  <documentManagement>
    <lcf76f155ced4ddcb4097134ff3c332f xmlns="083aee75-b2c4-449d-a85b-bebdf1bde783">
      <Terms xmlns="http://schemas.microsoft.com/office/infopath/2007/PartnerControls"/>
    </lcf76f155ced4ddcb4097134ff3c332f>
    <TaxCatchAll xmlns="10742faf-d15a-43dd-abf5-72cdc3976fba" xsi:nil="true"/>
  </documentManagement>
</p:properties>
</file>

<file path=customXml/itemProps1.xml><?xml version="1.0" encoding="utf-8"?>
<ds:datastoreItem xmlns:ds="http://schemas.openxmlformats.org/officeDocument/2006/customXml" ds:itemID="{4578916F-538A-4A35-8D6B-F790DFF132FD}">
  <ds:schemaRefs>
    <ds:schemaRef ds:uri="http://schemas.microsoft.com/sharepoint/v3/contenttype/forms"/>
  </ds:schemaRefs>
</ds:datastoreItem>
</file>

<file path=customXml/itemProps2.xml><?xml version="1.0" encoding="utf-8"?>
<ds:datastoreItem xmlns:ds="http://schemas.openxmlformats.org/officeDocument/2006/customXml" ds:itemID="{A6072575-0782-4E02-9FDB-3EA1D13942E2}">
  <ds:schemaRefs>
    <ds:schemaRef ds:uri="http://schemas.openxmlformats.org/officeDocument/2006/bibliography"/>
  </ds:schemaRefs>
</ds:datastoreItem>
</file>

<file path=customXml/itemProps3.xml><?xml version="1.0" encoding="utf-8"?>
<ds:datastoreItem xmlns:ds="http://schemas.openxmlformats.org/officeDocument/2006/customXml" ds:itemID="{7680DCFF-29D6-4C4E-9774-A60B0E241C2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83aee75-b2c4-449d-a85b-bebdf1bde783"/>
    <ds:schemaRef ds:uri="10742faf-d15a-43dd-abf5-72cdc3976fb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A862887-0F19-4E4F-946C-B663BAC8FA5E}">
  <ds:schemaRefs>
    <ds:schemaRef ds:uri="http://schemas.microsoft.com/office/2006/metadata/properties"/>
    <ds:schemaRef ds:uri="http://schemas.microsoft.com/office/infopath/2007/PartnerControls"/>
    <ds:schemaRef ds:uri="083aee75-b2c4-449d-a85b-bebdf1bde783"/>
    <ds:schemaRef ds:uri="10742faf-d15a-43dd-abf5-72cdc3976fba"/>
  </ds:schemaRefs>
</ds:datastoreItem>
</file>

<file path=docProps/app.xml><?xml version="1.0" encoding="utf-8"?>
<properties:Properties xmlns:vt="http://schemas.openxmlformats.org/officeDocument/2006/docPropsVTypes" xmlns:properties="http://schemas.openxmlformats.org/officeDocument/2006/extended-properties">
  <properties:Template>Normal.dotm</properties:Template>
  <properties:Manager/>
  <properties:Company>Emergency Management Victoria</properties:Company>
  <properties:Pages>33</properties:Pages>
  <properties:Words>43341</properties:Words>
  <properties:Characters>254417</properties:Characters>
  <properties:Lines>10176</properties:Lines>
  <properties:Paragraphs>8271</properties:Paragraphs>
  <properties:TotalTime>42</properties:TotalTime>
  <properties:ScaleCrop>false</properties:ScaleCrop>
  <properties:HeadingPairs>
    <vt:vector baseType="variant" size="2">
      <vt:variant>
        <vt:lpstr>Title</vt:lpstr>
      </vt:variant>
      <vt:variant>
        <vt:i4>1</vt:i4>
      </vt:variant>
    </vt:vector>
  </properties:HeadingPairs>
  <properties:TitlesOfParts>
    <vt:vector baseType="lpstr" size="1">
      <vt:lpstr/>
    </vt:vector>
  </properties:TitlesOfParts>
  <properties:LinksUpToDate>false</properties:LinksUpToDate>
  <properties:CharactersWithSpaces>289487</properties:CharactersWithSpaces>
  <properties:SharedDoc>false</properties:SharedDoc>
  <properties:HyperlinkBase/>
  <properties:HLinks>
    <vt:vector baseType="variant" size="1878">
      <vt:variant>
        <vt:i4>2490481</vt:i4>
      </vt:variant>
      <vt:variant>
        <vt:i4>684</vt:i4>
      </vt:variant>
      <vt:variant>
        <vt:i4>0</vt:i4>
      </vt:variant>
      <vt:variant>
        <vt:i4>5</vt:i4>
      </vt:variant>
      <vt:variant>
        <vt:lpwstr>https://files-em.em.vic.gov.au/Assurance/Assurance-Reports.htm?v=1724363314726</vt:lpwstr>
      </vt:variant>
      <vt:variant>
        <vt:lpwstr/>
      </vt:variant>
      <vt:variant>
        <vt:i4>131087</vt:i4>
      </vt:variant>
      <vt:variant>
        <vt:i4>681</vt:i4>
      </vt:variant>
      <vt:variant>
        <vt:i4>0</vt:i4>
      </vt:variant>
      <vt:variant>
        <vt:i4>5</vt:i4>
      </vt:variant>
      <vt:variant>
        <vt:lpwstr>https://share.em.vic.gov.au/</vt:lpwstr>
      </vt:variant>
      <vt:variant>
        <vt:lpwstr/>
      </vt:variant>
      <vt:variant>
        <vt:i4>7077951</vt:i4>
      </vt:variant>
      <vt:variant>
        <vt:i4>672</vt:i4>
      </vt:variant>
      <vt:variant>
        <vt:i4>0</vt:i4>
      </vt:variant>
      <vt:variant>
        <vt:i4>5</vt:i4>
      </vt:variant>
      <vt:variant>
        <vt:lpwstr>https://www.emv.vic.gov.au/how-we-help/reviews-and-lessons-management/lessons-management-framework-em-learn</vt:lpwstr>
      </vt:variant>
      <vt:variant>
        <vt:lpwstr/>
      </vt:variant>
      <vt:variant>
        <vt:i4>5898318</vt:i4>
      </vt:variant>
      <vt:variant>
        <vt:i4>669</vt:i4>
      </vt:variant>
      <vt:variant>
        <vt:i4>0</vt:i4>
      </vt:variant>
      <vt:variant>
        <vt:i4>5</vt:i4>
      </vt:variant>
      <vt:variant>
        <vt:lpwstr>https://www.igem.vic.gov.au/our-work/assurance-framework-for-emergency-management</vt:lpwstr>
      </vt:variant>
      <vt:variant>
        <vt:lpwstr/>
      </vt:variant>
      <vt:variant>
        <vt:i4>5767238</vt:i4>
      </vt:variant>
      <vt:variant>
        <vt:i4>624</vt:i4>
      </vt:variant>
      <vt:variant>
        <vt:i4>0</vt:i4>
      </vt:variant>
      <vt:variant>
        <vt:i4>5</vt:i4>
      </vt:variant>
      <vt:variant>
        <vt:lpwstr>https://www.firstpeoplesrelations.vic.gov.au/aboriginal-heritage-legislation</vt:lpwstr>
      </vt:variant>
      <vt:variant>
        <vt:lpwstr/>
      </vt:variant>
      <vt:variant>
        <vt:i4>5570568</vt:i4>
      </vt:variant>
      <vt:variant>
        <vt:i4>378</vt:i4>
      </vt:variant>
      <vt:variant>
        <vt:i4>0</vt:i4>
      </vt:variant>
      <vt:variant>
        <vt:i4>5</vt:i4>
      </vt:variant>
      <vt:variant>
        <vt:lpwstr>https://files.emv.vic.gov.au/2024-02/Grampians Regional Emergency Management Plan.pdf</vt:lpwstr>
      </vt:variant>
      <vt:variant>
        <vt:lpwstr/>
      </vt:variant>
      <vt:variant>
        <vt:i4>4128841</vt:i4>
      </vt:variant>
      <vt:variant>
        <vt:i4>375</vt:i4>
      </vt:variant>
      <vt:variant>
        <vt:i4>0</vt:i4>
      </vt:variant>
      <vt:variant>
        <vt:i4>5</vt:i4>
      </vt:variant>
      <vt:variant>
        <vt:lpwstr>https://vro.agriculture.vic.gov.au/dpi/vro/gbbregn.nsf/pages/pwsc_33_lake_nillahcootie</vt:lpwstr>
      </vt:variant>
      <vt:variant>
        <vt:lpwstr/>
      </vt:variant>
      <vt:variant>
        <vt:i4>4128841</vt:i4>
      </vt:variant>
      <vt:variant>
        <vt:i4>372</vt:i4>
      </vt:variant>
      <vt:variant>
        <vt:i4>0</vt:i4>
      </vt:variant>
      <vt:variant>
        <vt:i4>5</vt:i4>
      </vt:variant>
      <vt:variant>
        <vt:lpwstr>https://vro.agriculture.vic.gov.au/dpi/vro/gbbregn.nsf/pages/pwsc_33_lake_nillahcootie</vt:lpwstr>
      </vt:variant>
      <vt:variant>
        <vt:lpwstr/>
      </vt:variant>
      <vt:variant>
        <vt:i4>5832762</vt:i4>
      </vt:variant>
      <vt:variant>
        <vt:i4>357</vt:i4>
      </vt:variant>
      <vt:variant>
        <vt:i4>0</vt:i4>
      </vt:variant>
      <vt:variant>
        <vt:i4>5</vt:i4>
      </vt:variant>
      <vt:variant>
        <vt:lpwstr>https://vro.agriculture.vic.gov.au/dpi/vro/coranregn.nsf/pages/pwsc_barham</vt:lpwstr>
      </vt:variant>
      <vt:variant>
        <vt:lpwstr/>
      </vt:variant>
      <vt:variant>
        <vt:i4>3080268</vt:i4>
      </vt:variant>
      <vt:variant>
        <vt:i4>354</vt:i4>
      </vt:variant>
      <vt:variant>
        <vt:i4>0</vt:i4>
      </vt:variant>
      <vt:variant>
        <vt:i4>5</vt:i4>
      </vt:variant>
      <vt:variant>
        <vt:lpwstr>https://vro.agriculture.vic.gov.au/dpi/vro/coranregn.nsf/pages/pwsc_61_gellibrand_river_south_otway</vt:lpwstr>
      </vt:variant>
      <vt:variant>
        <vt:lpwstr/>
      </vt:variant>
      <vt:variant>
        <vt:i4>2162755</vt:i4>
      </vt:variant>
      <vt:variant>
        <vt:i4>351</vt:i4>
      </vt:variant>
      <vt:variant>
        <vt:i4>0</vt:i4>
      </vt:variant>
      <vt:variant>
        <vt:i4>5</vt:i4>
      </vt:variant>
      <vt:variant>
        <vt:lpwstr>https://vro.agriculture.vic.gov.au/dpi/vro/coranregn.nsf/pages/pwsc_52_painkalac_creek_aireys_inlet</vt:lpwstr>
      </vt:variant>
      <vt:variant>
        <vt:lpwstr/>
      </vt:variant>
      <vt:variant>
        <vt:i4>2424909</vt:i4>
      </vt:variant>
      <vt:variant>
        <vt:i4>348</vt:i4>
      </vt:variant>
      <vt:variant>
        <vt:i4>0</vt:i4>
      </vt:variant>
      <vt:variant>
        <vt:i4>5</vt:i4>
      </vt:variant>
      <vt:variant>
        <vt:lpwstr>https://vro.agriculture.vic.gov.au/dpi/vro/coranregn.nsf/pages/pwsc_35_gellibrand_river</vt:lpwstr>
      </vt:variant>
      <vt:variant>
        <vt:lpwstr/>
      </vt:variant>
      <vt:variant>
        <vt:i4>7667751</vt:i4>
      </vt:variant>
      <vt:variant>
        <vt:i4>345</vt:i4>
      </vt:variant>
      <vt:variant>
        <vt:i4>0</vt:i4>
      </vt:variant>
      <vt:variant>
        <vt:i4>5</vt:i4>
      </vt:variant>
      <vt:variant>
        <vt:lpwstr>https://vro.agriculture.vic.gov.au/dpi/vro/coranregn.nsf/pages/pwsc_23_lorne</vt:lpwstr>
      </vt:variant>
      <vt:variant>
        <vt:lpwstr/>
      </vt:variant>
      <vt:variant>
        <vt:i4>721017</vt:i4>
      </vt:variant>
      <vt:variant>
        <vt:i4>342</vt:i4>
      </vt:variant>
      <vt:variant>
        <vt:i4>0</vt:i4>
      </vt:variant>
      <vt:variant>
        <vt:i4>5</vt:i4>
      </vt:variant>
      <vt:variant>
        <vt:lpwstr>https://vro.agriculture.vic.gov.au/dpi/vro/portregn.nsf/pages/pwsc_51_stony_creek_geelong_wwt</vt:lpwstr>
      </vt:variant>
      <vt:variant>
        <vt:lpwstr/>
      </vt:variant>
      <vt:variant>
        <vt:i4>6357043</vt:i4>
      </vt:variant>
      <vt:variant>
        <vt:i4>339</vt:i4>
      </vt:variant>
      <vt:variant>
        <vt:i4>0</vt:i4>
      </vt:variant>
      <vt:variant>
        <vt:i4>5</vt:i4>
      </vt:variant>
      <vt:variant>
        <vt:lpwstr>https://vro.agriculture.vic.gov.au/dpi/vro/coranregn.nsf/pages/pwsc_50_moorabol_river_sheoaks</vt:lpwstr>
      </vt:variant>
      <vt:variant>
        <vt:lpwstr/>
      </vt:variant>
      <vt:variant>
        <vt:i4>2949213</vt:i4>
      </vt:variant>
      <vt:variant>
        <vt:i4>336</vt:i4>
      </vt:variant>
      <vt:variant>
        <vt:i4>0</vt:i4>
      </vt:variant>
      <vt:variant>
        <vt:i4>5</vt:i4>
      </vt:variant>
      <vt:variant>
        <vt:lpwstr>https://vro.agriculture.vic.gov.au/dpi/vro/coranregn.nsf/pages/pwsc_41_lallal_reservoir</vt:lpwstr>
      </vt:variant>
      <vt:variant>
        <vt:lpwstr/>
      </vt:variant>
      <vt:variant>
        <vt:i4>5767286</vt:i4>
      </vt:variant>
      <vt:variant>
        <vt:i4>333</vt:i4>
      </vt:variant>
      <vt:variant>
        <vt:i4>0</vt:i4>
      </vt:variant>
      <vt:variant>
        <vt:i4>5</vt:i4>
      </vt:variant>
      <vt:variant>
        <vt:lpwstr>https://vro.agriculture.vic.gov.au/dpi/vro/coranregn.nsf/pages/pwsc_106_barown_downs_wellfield_intake</vt:lpwstr>
      </vt:variant>
      <vt:variant>
        <vt:lpwstr/>
      </vt:variant>
      <vt:variant>
        <vt:i4>6291482</vt:i4>
      </vt:variant>
      <vt:variant>
        <vt:i4>330</vt:i4>
      </vt:variant>
      <vt:variant>
        <vt:i4>0</vt:i4>
      </vt:variant>
      <vt:variant>
        <vt:i4>5</vt:i4>
      </vt:variant>
      <vt:variant>
        <vt:lpwstr>https://vro.agriculture.vic.gov.au/dpi/vro/coranregn.nsf/pages/pwsc_67_pennyroyal_gosling_matthews_creek</vt:lpwstr>
      </vt:variant>
      <vt:variant>
        <vt:lpwstr/>
      </vt:variant>
      <vt:variant>
        <vt:i4>93</vt:i4>
      </vt:variant>
      <vt:variant>
        <vt:i4>327</vt:i4>
      </vt:variant>
      <vt:variant>
        <vt:i4>0</vt:i4>
      </vt:variant>
      <vt:variant>
        <vt:i4>5</vt:i4>
      </vt:variant>
      <vt:variant>
        <vt:lpwstr>https://vro.agriculture.vic.gov.au/dpi/vro/coranregn.nsf/pages/pwsc_63_ballarat</vt:lpwstr>
      </vt:variant>
      <vt:variant>
        <vt:lpwstr/>
      </vt:variant>
      <vt:variant>
        <vt:i4>5242993</vt:i4>
      </vt:variant>
      <vt:variant>
        <vt:i4>324</vt:i4>
      </vt:variant>
      <vt:variant>
        <vt:i4>0</vt:i4>
      </vt:variant>
      <vt:variant>
        <vt:i4>5</vt:i4>
      </vt:variant>
      <vt:variant>
        <vt:lpwstr>https://vro.agriculture.vic.gov.au/dpi/vro/coranregn.nsf/pages/pwsc_2_upper_barwon</vt:lpwstr>
      </vt:variant>
      <vt:variant>
        <vt:lpwstr/>
      </vt:variant>
      <vt:variant>
        <vt:i4>8061040</vt:i4>
      </vt:variant>
      <vt:variant>
        <vt:i4>261</vt:i4>
      </vt:variant>
      <vt:variant>
        <vt:i4>0</vt:i4>
      </vt:variant>
      <vt:variant>
        <vt:i4>5</vt:i4>
      </vt:variant>
      <vt:variant>
        <vt:lpwstr>https://www.emv.vic.gov.au/responsibilities/state-emergency-management-plan-semp/roles-and-responsibilities</vt:lpwstr>
      </vt:variant>
      <vt:variant>
        <vt:lpwstr/>
      </vt:variant>
      <vt:variant>
        <vt:i4>1048629</vt:i4>
      </vt:variant>
      <vt:variant>
        <vt:i4>254</vt:i4>
      </vt:variant>
      <vt:variant>
        <vt:i4>0</vt:i4>
      </vt:variant>
      <vt:variant>
        <vt:i4>5</vt:i4>
      </vt:variant>
      <vt:variant>
        <vt:lpwstr/>
      </vt:variant>
      <vt:variant>
        <vt:lpwstr>_Toc190877318</vt:lpwstr>
      </vt:variant>
      <vt:variant>
        <vt:i4>1048629</vt:i4>
      </vt:variant>
      <vt:variant>
        <vt:i4>248</vt:i4>
      </vt:variant>
      <vt:variant>
        <vt:i4>0</vt:i4>
      </vt:variant>
      <vt:variant>
        <vt:i4>5</vt:i4>
      </vt:variant>
      <vt:variant>
        <vt:lpwstr/>
      </vt:variant>
      <vt:variant>
        <vt:lpwstr>_Toc190877317</vt:lpwstr>
      </vt:variant>
      <vt:variant>
        <vt:i4>1048629</vt:i4>
      </vt:variant>
      <vt:variant>
        <vt:i4>242</vt:i4>
      </vt:variant>
      <vt:variant>
        <vt:i4>0</vt:i4>
      </vt:variant>
      <vt:variant>
        <vt:i4>5</vt:i4>
      </vt:variant>
      <vt:variant>
        <vt:lpwstr/>
      </vt:variant>
      <vt:variant>
        <vt:lpwstr>_Toc190877316</vt:lpwstr>
      </vt:variant>
      <vt:variant>
        <vt:i4>1048629</vt:i4>
      </vt:variant>
      <vt:variant>
        <vt:i4>236</vt:i4>
      </vt:variant>
      <vt:variant>
        <vt:i4>0</vt:i4>
      </vt:variant>
      <vt:variant>
        <vt:i4>5</vt:i4>
      </vt:variant>
      <vt:variant>
        <vt:lpwstr/>
      </vt:variant>
      <vt:variant>
        <vt:lpwstr>_Toc190877315</vt:lpwstr>
      </vt:variant>
      <vt:variant>
        <vt:i4>1048629</vt:i4>
      </vt:variant>
      <vt:variant>
        <vt:i4>230</vt:i4>
      </vt:variant>
      <vt:variant>
        <vt:i4>0</vt:i4>
      </vt:variant>
      <vt:variant>
        <vt:i4>5</vt:i4>
      </vt:variant>
      <vt:variant>
        <vt:lpwstr/>
      </vt:variant>
      <vt:variant>
        <vt:lpwstr>_Toc190877314</vt:lpwstr>
      </vt:variant>
      <vt:variant>
        <vt:i4>1048629</vt:i4>
      </vt:variant>
      <vt:variant>
        <vt:i4>224</vt:i4>
      </vt:variant>
      <vt:variant>
        <vt:i4>0</vt:i4>
      </vt:variant>
      <vt:variant>
        <vt:i4>5</vt:i4>
      </vt:variant>
      <vt:variant>
        <vt:lpwstr/>
      </vt:variant>
      <vt:variant>
        <vt:lpwstr>_Toc190877313</vt:lpwstr>
      </vt:variant>
      <vt:variant>
        <vt:i4>1048629</vt:i4>
      </vt:variant>
      <vt:variant>
        <vt:i4>218</vt:i4>
      </vt:variant>
      <vt:variant>
        <vt:i4>0</vt:i4>
      </vt:variant>
      <vt:variant>
        <vt:i4>5</vt:i4>
      </vt:variant>
      <vt:variant>
        <vt:lpwstr/>
      </vt:variant>
      <vt:variant>
        <vt:lpwstr>_Toc190877312</vt:lpwstr>
      </vt:variant>
      <vt:variant>
        <vt:i4>1048629</vt:i4>
      </vt:variant>
      <vt:variant>
        <vt:i4>212</vt:i4>
      </vt:variant>
      <vt:variant>
        <vt:i4>0</vt:i4>
      </vt:variant>
      <vt:variant>
        <vt:i4>5</vt:i4>
      </vt:variant>
      <vt:variant>
        <vt:lpwstr/>
      </vt:variant>
      <vt:variant>
        <vt:lpwstr>_Toc190877311</vt:lpwstr>
      </vt:variant>
      <vt:variant>
        <vt:i4>1048629</vt:i4>
      </vt:variant>
      <vt:variant>
        <vt:i4>206</vt:i4>
      </vt:variant>
      <vt:variant>
        <vt:i4>0</vt:i4>
      </vt:variant>
      <vt:variant>
        <vt:i4>5</vt:i4>
      </vt:variant>
      <vt:variant>
        <vt:lpwstr/>
      </vt:variant>
      <vt:variant>
        <vt:lpwstr>_Toc190877310</vt:lpwstr>
      </vt:variant>
      <vt:variant>
        <vt:i4>1114165</vt:i4>
      </vt:variant>
      <vt:variant>
        <vt:i4>200</vt:i4>
      </vt:variant>
      <vt:variant>
        <vt:i4>0</vt:i4>
      </vt:variant>
      <vt:variant>
        <vt:i4>5</vt:i4>
      </vt:variant>
      <vt:variant>
        <vt:lpwstr/>
      </vt:variant>
      <vt:variant>
        <vt:lpwstr>_Toc190877309</vt:lpwstr>
      </vt:variant>
      <vt:variant>
        <vt:i4>1114165</vt:i4>
      </vt:variant>
      <vt:variant>
        <vt:i4>194</vt:i4>
      </vt:variant>
      <vt:variant>
        <vt:i4>0</vt:i4>
      </vt:variant>
      <vt:variant>
        <vt:i4>5</vt:i4>
      </vt:variant>
      <vt:variant>
        <vt:lpwstr/>
      </vt:variant>
      <vt:variant>
        <vt:lpwstr>_Toc190877308</vt:lpwstr>
      </vt:variant>
      <vt:variant>
        <vt:i4>1114165</vt:i4>
      </vt:variant>
      <vt:variant>
        <vt:i4>188</vt:i4>
      </vt:variant>
      <vt:variant>
        <vt:i4>0</vt:i4>
      </vt:variant>
      <vt:variant>
        <vt:i4>5</vt:i4>
      </vt:variant>
      <vt:variant>
        <vt:lpwstr/>
      </vt:variant>
      <vt:variant>
        <vt:lpwstr>_Toc190877307</vt:lpwstr>
      </vt:variant>
      <vt:variant>
        <vt:i4>1114165</vt:i4>
      </vt:variant>
      <vt:variant>
        <vt:i4>182</vt:i4>
      </vt:variant>
      <vt:variant>
        <vt:i4>0</vt:i4>
      </vt:variant>
      <vt:variant>
        <vt:i4>5</vt:i4>
      </vt:variant>
      <vt:variant>
        <vt:lpwstr/>
      </vt:variant>
      <vt:variant>
        <vt:lpwstr>_Toc190877306</vt:lpwstr>
      </vt:variant>
      <vt:variant>
        <vt:i4>1114165</vt:i4>
      </vt:variant>
      <vt:variant>
        <vt:i4>176</vt:i4>
      </vt:variant>
      <vt:variant>
        <vt:i4>0</vt:i4>
      </vt:variant>
      <vt:variant>
        <vt:i4>5</vt:i4>
      </vt:variant>
      <vt:variant>
        <vt:lpwstr/>
      </vt:variant>
      <vt:variant>
        <vt:lpwstr>_Toc190877305</vt:lpwstr>
      </vt:variant>
      <vt:variant>
        <vt:i4>1114165</vt:i4>
      </vt:variant>
      <vt:variant>
        <vt:i4>170</vt:i4>
      </vt:variant>
      <vt:variant>
        <vt:i4>0</vt:i4>
      </vt:variant>
      <vt:variant>
        <vt:i4>5</vt:i4>
      </vt:variant>
      <vt:variant>
        <vt:lpwstr/>
      </vt:variant>
      <vt:variant>
        <vt:lpwstr>_Toc190877304</vt:lpwstr>
      </vt:variant>
      <vt:variant>
        <vt:i4>1114165</vt:i4>
      </vt:variant>
      <vt:variant>
        <vt:i4>164</vt:i4>
      </vt:variant>
      <vt:variant>
        <vt:i4>0</vt:i4>
      </vt:variant>
      <vt:variant>
        <vt:i4>5</vt:i4>
      </vt:variant>
      <vt:variant>
        <vt:lpwstr/>
      </vt:variant>
      <vt:variant>
        <vt:lpwstr>_Toc190877303</vt:lpwstr>
      </vt:variant>
      <vt:variant>
        <vt:i4>1114165</vt:i4>
      </vt:variant>
      <vt:variant>
        <vt:i4>158</vt:i4>
      </vt:variant>
      <vt:variant>
        <vt:i4>0</vt:i4>
      </vt:variant>
      <vt:variant>
        <vt:i4>5</vt:i4>
      </vt:variant>
      <vt:variant>
        <vt:lpwstr/>
      </vt:variant>
      <vt:variant>
        <vt:lpwstr>_Toc190877302</vt:lpwstr>
      </vt:variant>
      <vt:variant>
        <vt:i4>1114165</vt:i4>
      </vt:variant>
      <vt:variant>
        <vt:i4>152</vt:i4>
      </vt:variant>
      <vt:variant>
        <vt:i4>0</vt:i4>
      </vt:variant>
      <vt:variant>
        <vt:i4>5</vt:i4>
      </vt:variant>
      <vt:variant>
        <vt:lpwstr/>
      </vt:variant>
      <vt:variant>
        <vt:lpwstr>_Toc190877301</vt:lpwstr>
      </vt:variant>
      <vt:variant>
        <vt:i4>1114165</vt:i4>
      </vt:variant>
      <vt:variant>
        <vt:i4>146</vt:i4>
      </vt:variant>
      <vt:variant>
        <vt:i4>0</vt:i4>
      </vt:variant>
      <vt:variant>
        <vt:i4>5</vt:i4>
      </vt:variant>
      <vt:variant>
        <vt:lpwstr/>
      </vt:variant>
      <vt:variant>
        <vt:lpwstr>_Toc190877300</vt:lpwstr>
      </vt:variant>
      <vt:variant>
        <vt:i4>1572916</vt:i4>
      </vt:variant>
      <vt:variant>
        <vt:i4>140</vt:i4>
      </vt:variant>
      <vt:variant>
        <vt:i4>0</vt:i4>
      </vt:variant>
      <vt:variant>
        <vt:i4>5</vt:i4>
      </vt:variant>
      <vt:variant>
        <vt:lpwstr/>
      </vt:variant>
      <vt:variant>
        <vt:lpwstr>_Toc190877299</vt:lpwstr>
      </vt:variant>
      <vt:variant>
        <vt:i4>1572916</vt:i4>
      </vt:variant>
      <vt:variant>
        <vt:i4>134</vt:i4>
      </vt:variant>
      <vt:variant>
        <vt:i4>0</vt:i4>
      </vt:variant>
      <vt:variant>
        <vt:i4>5</vt:i4>
      </vt:variant>
      <vt:variant>
        <vt:lpwstr/>
      </vt:variant>
      <vt:variant>
        <vt:lpwstr>_Toc190877298</vt:lpwstr>
      </vt:variant>
      <vt:variant>
        <vt:i4>1572916</vt:i4>
      </vt:variant>
      <vt:variant>
        <vt:i4>128</vt:i4>
      </vt:variant>
      <vt:variant>
        <vt:i4>0</vt:i4>
      </vt:variant>
      <vt:variant>
        <vt:i4>5</vt:i4>
      </vt:variant>
      <vt:variant>
        <vt:lpwstr/>
      </vt:variant>
      <vt:variant>
        <vt:lpwstr>_Toc190877297</vt:lpwstr>
      </vt:variant>
      <vt:variant>
        <vt:i4>1572916</vt:i4>
      </vt:variant>
      <vt:variant>
        <vt:i4>122</vt:i4>
      </vt:variant>
      <vt:variant>
        <vt:i4>0</vt:i4>
      </vt:variant>
      <vt:variant>
        <vt:i4>5</vt:i4>
      </vt:variant>
      <vt:variant>
        <vt:lpwstr/>
      </vt:variant>
      <vt:variant>
        <vt:lpwstr>_Toc190877296</vt:lpwstr>
      </vt:variant>
      <vt:variant>
        <vt:i4>1572916</vt:i4>
      </vt:variant>
      <vt:variant>
        <vt:i4>116</vt:i4>
      </vt:variant>
      <vt:variant>
        <vt:i4>0</vt:i4>
      </vt:variant>
      <vt:variant>
        <vt:i4>5</vt:i4>
      </vt:variant>
      <vt:variant>
        <vt:lpwstr/>
      </vt:variant>
      <vt:variant>
        <vt:lpwstr>_Toc190877295</vt:lpwstr>
      </vt:variant>
      <vt:variant>
        <vt:i4>1572916</vt:i4>
      </vt:variant>
      <vt:variant>
        <vt:i4>110</vt:i4>
      </vt:variant>
      <vt:variant>
        <vt:i4>0</vt:i4>
      </vt:variant>
      <vt:variant>
        <vt:i4>5</vt:i4>
      </vt:variant>
      <vt:variant>
        <vt:lpwstr/>
      </vt:variant>
      <vt:variant>
        <vt:lpwstr>_Toc190877294</vt:lpwstr>
      </vt:variant>
      <vt:variant>
        <vt:i4>1572916</vt:i4>
      </vt:variant>
      <vt:variant>
        <vt:i4>104</vt:i4>
      </vt:variant>
      <vt:variant>
        <vt:i4>0</vt:i4>
      </vt:variant>
      <vt:variant>
        <vt:i4>5</vt:i4>
      </vt:variant>
      <vt:variant>
        <vt:lpwstr/>
      </vt:variant>
      <vt:variant>
        <vt:lpwstr>_Toc190877293</vt:lpwstr>
      </vt:variant>
      <vt:variant>
        <vt:i4>1572916</vt:i4>
      </vt:variant>
      <vt:variant>
        <vt:i4>98</vt:i4>
      </vt:variant>
      <vt:variant>
        <vt:i4>0</vt:i4>
      </vt:variant>
      <vt:variant>
        <vt:i4>5</vt:i4>
      </vt:variant>
      <vt:variant>
        <vt:lpwstr/>
      </vt:variant>
      <vt:variant>
        <vt:lpwstr>_Toc190877292</vt:lpwstr>
      </vt:variant>
      <vt:variant>
        <vt:i4>1572916</vt:i4>
      </vt:variant>
      <vt:variant>
        <vt:i4>92</vt:i4>
      </vt:variant>
      <vt:variant>
        <vt:i4>0</vt:i4>
      </vt:variant>
      <vt:variant>
        <vt:i4>5</vt:i4>
      </vt:variant>
      <vt:variant>
        <vt:lpwstr/>
      </vt:variant>
      <vt:variant>
        <vt:lpwstr>_Toc190877291</vt:lpwstr>
      </vt:variant>
      <vt:variant>
        <vt:i4>1572916</vt:i4>
      </vt:variant>
      <vt:variant>
        <vt:i4>86</vt:i4>
      </vt:variant>
      <vt:variant>
        <vt:i4>0</vt:i4>
      </vt:variant>
      <vt:variant>
        <vt:i4>5</vt:i4>
      </vt:variant>
      <vt:variant>
        <vt:lpwstr/>
      </vt:variant>
      <vt:variant>
        <vt:lpwstr>_Toc190877290</vt:lpwstr>
      </vt:variant>
      <vt:variant>
        <vt:i4>1638452</vt:i4>
      </vt:variant>
      <vt:variant>
        <vt:i4>80</vt:i4>
      </vt:variant>
      <vt:variant>
        <vt:i4>0</vt:i4>
      </vt:variant>
      <vt:variant>
        <vt:i4>5</vt:i4>
      </vt:variant>
      <vt:variant>
        <vt:lpwstr/>
      </vt:variant>
      <vt:variant>
        <vt:lpwstr>_Toc190877289</vt:lpwstr>
      </vt:variant>
      <vt:variant>
        <vt:i4>1638452</vt:i4>
      </vt:variant>
      <vt:variant>
        <vt:i4>74</vt:i4>
      </vt:variant>
      <vt:variant>
        <vt:i4>0</vt:i4>
      </vt:variant>
      <vt:variant>
        <vt:i4>5</vt:i4>
      </vt:variant>
      <vt:variant>
        <vt:lpwstr/>
      </vt:variant>
      <vt:variant>
        <vt:lpwstr>_Toc190877288</vt:lpwstr>
      </vt:variant>
      <vt:variant>
        <vt:i4>1638452</vt:i4>
      </vt:variant>
      <vt:variant>
        <vt:i4>68</vt:i4>
      </vt:variant>
      <vt:variant>
        <vt:i4>0</vt:i4>
      </vt:variant>
      <vt:variant>
        <vt:i4>5</vt:i4>
      </vt:variant>
      <vt:variant>
        <vt:lpwstr/>
      </vt:variant>
      <vt:variant>
        <vt:lpwstr>_Toc190877287</vt:lpwstr>
      </vt:variant>
      <vt:variant>
        <vt:i4>1638452</vt:i4>
      </vt:variant>
      <vt:variant>
        <vt:i4>62</vt:i4>
      </vt:variant>
      <vt:variant>
        <vt:i4>0</vt:i4>
      </vt:variant>
      <vt:variant>
        <vt:i4>5</vt:i4>
      </vt:variant>
      <vt:variant>
        <vt:lpwstr/>
      </vt:variant>
      <vt:variant>
        <vt:lpwstr>_Toc190877286</vt:lpwstr>
      </vt:variant>
      <vt:variant>
        <vt:i4>1638452</vt:i4>
      </vt:variant>
      <vt:variant>
        <vt:i4>56</vt:i4>
      </vt:variant>
      <vt:variant>
        <vt:i4>0</vt:i4>
      </vt:variant>
      <vt:variant>
        <vt:i4>5</vt:i4>
      </vt:variant>
      <vt:variant>
        <vt:lpwstr/>
      </vt:variant>
      <vt:variant>
        <vt:lpwstr>_Toc190877285</vt:lpwstr>
      </vt:variant>
      <vt:variant>
        <vt:i4>1638452</vt:i4>
      </vt:variant>
      <vt:variant>
        <vt:i4>50</vt:i4>
      </vt:variant>
      <vt:variant>
        <vt:i4>0</vt:i4>
      </vt:variant>
      <vt:variant>
        <vt:i4>5</vt:i4>
      </vt:variant>
      <vt:variant>
        <vt:lpwstr/>
      </vt:variant>
      <vt:variant>
        <vt:lpwstr>_Toc190877284</vt:lpwstr>
      </vt:variant>
      <vt:variant>
        <vt:i4>1638452</vt:i4>
      </vt:variant>
      <vt:variant>
        <vt:i4>44</vt:i4>
      </vt:variant>
      <vt:variant>
        <vt:i4>0</vt:i4>
      </vt:variant>
      <vt:variant>
        <vt:i4>5</vt:i4>
      </vt:variant>
      <vt:variant>
        <vt:lpwstr/>
      </vt:variant>
      <vt:variant>
        <vt:lpwstr>_Toc190877283</vt:lpwstr>
      </vt:variant>
      <vt:variant>
        <vt:i4>1638452</vt:i4>
      </vt:variant>
      <vt:variant>
        <vt:i4>38</vt:i4>
      </vt:variant>
      <vt:variant>
        <vt:i4>0</vt:i4>
      </vt:variant>
      <vt:variant>
        <vt:i4>5</vt:i4>
      </vt:variant>
      <vt:variant>
        <vt:lpwstr/>
      </vt:variant>
      <vt:variant>
        <vt:lpwstr>_Toc190877282</vt:lpwstr>
      </vt:variant>
      <vt:variant>
        <vt:i4>1638452</vt:i4>
      </vt:variant>
      <vt:variant>
        <vt:i4>32</vt:i4>
      </vt:variant>
      <vt:variant>
        <vt:i4>0</vt:i4>
      </vt:variant>
      <vt:variant>
        <vt:i4>5</vt:i4>
      </vt:variant>
      <vt:variant>
        <vt:lpwstr/>
      </vt:variant>
      <vt:variant>
        <vt:lpwstr>_Toc190877281</vt:lpwstr>
      </vt:variant>
      <vt:variant>
        <vt:i4>1638452</vt:i4>
      </vt:variant>
      <vt:variant>
        <vt:i4>26</vt:i4>
      </vt:variant>
      <vt:variant>
        <vt:i4>0</vt:i4>
      </vt:variant>
      <vt:variant>
        <vt:i4>5</vt:i4>
      </vt:variant>
      <vt:variant>
        <vt:lpwstr/>
      </vt:variant>
      <vt:variant>
        <vt:lpwstr>_Toc190877280</vt:lpwstr>
      </vt:variant>
      <vt:variant>
        <vt:i4>1441844</vt:i4>
      </vt:variant>
      <vt:variant>
        <vt:i4>20</vt:i4>
      </vt:variant>
      <vt:variant>
        <vt:i4>0</vt:i4>
      </vt:variant>
      <vt:variant>
        <vt:i4>5</vt:i4>
      </vt:variant>
      <vt:variant>
        <vt:lpwstr/>
      </vt:variant>
      <vt:variant>
        <vt:lpwstr>_Toc190877279</vt:lpwstr>
      </vt:variant>
      <vt:variant>
        <vt:i4>1441844</vt:i4>
      </vt:variant>
      <vt:variant>
        <vt:i4>14</vt:i4>
      </vt:variant>
      <vt:variant>
        <vt:i4>0</vt:i4>
      </vt:variant>
      <vt:variant>
        <vt:i4>5</vt:i4>
      </vt:variant>
      <vt:variant>
        <vt:lpwstr/>
      </vt:variant>
      <vt:variant>
        <vt:lpwstr>_Toc190877278</vt:lpwstr>
      </vt:variant>
      <vt:variant>
        <vt:i4>1441844</vt:i4>
      </vt:variant>
      <vt:variant>
        <vt:i4>8</vt:i4>
      </vt:variant>
      <vt:variant>
        <vt:i4>0</vt:i4>
      </vt:variant>
      <vt:variant>
        <vt:i4>5</vt:i4>
      </vt:variant>
      <vt:variant>
        <vt:lpwstr/>
      </vt:variant>
      <vt:variant>
        <vt:lpwstr>_Toc190877277</vt:lpwstr>
      </vt:variant>
      <vt:variant>
        <vt:i4>1441844</vt:i4>
      </vt:variant>
      <vt:variant>
        <vt:i4>2</vt:i4>
      </vt:variant>
      <vt:variant>
        <vt:i4>0</vt:i4>
      </vt:variant>
      <vt:variant>
        <vt:i4>5</vt:i4>
      </vt:variant>
      <vt:variant>
        <vt:lpwstr/>
      </vt:variant>
      <vt:variant>
        <vt:lpwstr>_Toc190877276</vt:lpwstr>
      </vt:variant>
      <vt:variant>
        <vt:i4>3735652</vt:i4>
      </vt:variant>
      <vt:variant>
        <vt:i4>741</vt:i4>
      </vt:variant>
      <vt:variant>
        <vt:i4>0</vt:i4>
      </vt:variant>
      <vt:variant>
        <vt:i4>5</vt:i4>
      </vt:variant>
      <vt:variant>
        <vt:lpwstr>https://files.emv.vic.gov.au/2023-08/EM-LEARN Framework.pdf</vt:lpwstr>
      </vt:variant>
      <vt:variant>
        <vt:lpwstr/>
      </vt:variant>
      <vt:variant>
        <vt:i4>720918</vt:i4>
      </vt:variant>
      <vt:variant>
        <vt:i4>738</vt:i4>
      </vt:variant>
      <vt:variant>
        <vt:i4>0</vt:i4>
      </vt:variant>
      <vt:variant>
        <vt:i4>5</vt:i4>
      </vt:variant>
      <vt:variant>
        <vt:lpwstr>https://www.aec.gov.au/profiles/</vt:lpwstr>
      </vt:variant>
      <vt:variant>
        <vt:lpwstr/>
      </vt:variant>
      <vt:variant>
        <vt:i4>1048599</vt:i4>
      </vt:variant>
      <vt:variant>
        <vt:i4>735</vt:i4>
      </vt:variant>
      <vt:variant>
        <vt:i4>0</vt:i4>
      </vt:variant>
      <vt:variant>
        <vt:i4>5</vt:i4>
      </vt:variant>
      <vt:variant>
        <vt:lpwstr>https://www.aph.gov.au/About_Parliament/House_of_Representatives/Powers_practice_and_procedure/00_-_Infosheets/Infosheet_8_-_Elections_for_the_House_of_Representatives</vt:lpwstr>
      </vt:variant>
      <vt:variant>
        <vt:lpwstr/>
      </vt:variant>
      <vt:variant>
        <vt:i4>4653064</vt:i4>
      </vt:variant>
      <vt:variant>
        <vt:i4>732</vt:i4>
      </vt:variant>
      <vt:variant>
        <vt:i4>0</vt:i4>
      </vt:variant>
      <vt:variant>
        <vt:i4>5</vt:i4>
      </vt:variant>
      <vt:variant>
        <vt:lpwstr>https://www.vec.vic.gov.au/electoral-boundaries/what-are-electoral-boundaries</vt:lpwstr>
      </vt:variant>
      <vt:variant>
        <vt:lpwstr/>
      </vt:variant>
      <vt:variant>
        <vt:i4>8126520</vt:i4>
      </vt:variant>
      <vt:variant>
        <vt:i4>729</vt:i4>
      </vt:variant>
      <vt:variant>
        <vt:i4>0</vt:i4>
      </vt:variant>
      <vt:variant>
        <vt:i4>5</vt:i4>
      </vt:variant>
      <vt:variant>
        <vt:lpwstr>https://www.vec.vic.gov.au/electoral-boundaries/state-districts</vt:lpwstr>
      </vt:variant>
      <vt:variant>
        <vt:lpwstr/>
      </vt:variant>
      <vt:variant>
        <vt:i4>1966165</vt:i4>
      </vt:variant>
      <vt:variant>
        <vt:i4>726</vt:i4>
      </vt:variant>
      <vt:variant>
        <vt:i4>0</vt:i4>
      </vt:variant>
      <vt:variant>
        <vt:i4>5</vt:i4>
      </vt:variant>
      <vt:variant>
        <vt:lpwstr>https://www.abs.gov.au/census/find-census-data/search-by-area</vt:lpwstr>
      </vt:variant>
      <vt:variant>
        <vt:lpwstr/>
      </vt:variant>
      <vt:variant>
        <vt:i4>1966165</vt:i4>
      </vt:variant>
      <vt:variant>
        <vt:i4>723</vt:i4>
      </vt:variant>
      <vt:variant>
        <vt:i4>0</vt:i4>
      </vt:variant>
      <vt:variant>
        <vt:i4>5</vt:i4>
      </vt:variant>
      <vt:variant>
        <vt:lpwstr>https://www.abs.gov.au/census/find-census-data/search-by-area</vt:lpwstr>
      </vt:variant>
      <vt:variant>
        <vt:lpwstr/>
      </vt:variant>
      <vt:variant>
        <vt:i4>1966165</vt:i4>
      </vt:variant>
      <vt:variant>
        <vt:i4>720</vt:i4>
      </vt:variant>
      <vt:variant>
        <vt:i4>0</vt:i4>
      </vt:variant>
      <vt:variant>
        <vt:i4>5</vt:i4>
      </vt:variant>
      <vt:variant>
        <vt:lpwstr>https://www.abs.gov.au/census/find-census-data/search-by-area</vt:lpwstr>
      </vt:variant>
      <vt:variant>
        <vt:lpwstr/>
      </vt:variant>
      <vt:variant>
        <vt:i4>1966165</vt:i4>
      </vt:variant>
      <vt:variant>
        <vt:i4>717</vt:i4>
      </vt:variant>
      <vt:variant>
        <vt:i4>0</vt:i4>
      </vt:variant>
      <vt:variant>
        <vt:i4>5</vt:i4>
      </vt:variant>
      <vt:variant>
        <vt:lpwstr>https://www.abs.gov.au/census/find-census-data/search-by-area</vt:lpwstr>
      </vt:variant>
      <vt:variant>
        <vt:lpwstr/>
      </vt:variant>
      <vt:variant>
        <vt:i4>4128806</vt:i4>
      </vt:variant>
      <vt:variant>
        <vt:i4>714</vt:i4>
      </vt:variant>
      <vt:variant>
        <vt:i4>0</vt:i4>
      </vt:variant>
      <vt:variant>
        <vt:i4>5</vt:i4>
      </vt:variant>
      <vt:variant>
        <vt:lpwstr>https://www.dtf.vic.gov.au/victorian-economic-snapshot</vt:lpwstr>
      </vt:variant>
      <vt:variant>
        <vt:lpwstr/>
      </vt:variant>
      <vt:variant>
        <vt:i4>917513</vt:i4>
      </vt:variant>
      <vt:variant>
        <vt:i4>711</vt:i4>
      </vt:variant>
      <vt:variant>
        <vt:i4>0</vt:i4>
      </vt:variant>
      <vt:variant>
        <vt:i4>5</vt:i4>
      </vt:variant>
      <vt:variant>
        <vt:lpwstr>https://www.abs.gov.au/statistics/detailed-methodology-information/concepts-sources-methods/labour-statistics-concepts-sources-and-methods/2021/concepts-and-sources/unemployment</vt:lpwstr>
      </vt:variant>
      <vt:variant>
        <vt:lpwstr>:~:text=The%20unemployment%20rate%20for%20any,the%20performance%20of%20the%20economy.</vt:lpwstr>
      </vt:variant>
      <vt:variant>
        <vt:i4>1966165</vt:i4>
      </vt:variant>
      <vt:variant>
        <vt:i4>708</vt:i4>
      </vt:variant>
      <vt:variant>
        <vt:i4>0</vt:i4>
      </vt:variant>
      <vt:variant>
        <vt:i4>5</vt:i4>
      </vt:variant>
      <vt:variant>
        <vt:lpwstr>https://www.abs.gov.au/census/find-census-data/search-by-area</vt:lpwstr>
      </vt:variant>
      <vt:variant>
        <vt:lpwstr/>
      </vt:variant>
      <vt:variant>
        <vt:i4>4128806</vt:i4>
      </vt:variant>
      <vt:variant>
        <vt:i4>705</vt:i4>
      </vt:variant>
      <vt:variant>
        <vt:i4>0</vt:i4>
      </vt:variant>
      <vt:variant>
        <vt:i4>5</vt:i4>
      </vt:variant>
      <vt:variant>
        <vt:lpwstr>https://www.dtf.vic.gov.au/victorian-economic-snapshot</vt:lpwstr>
      </vt:variant>
      <vt:variant>
        <vt:lpwstr/>
      </vt:variant>
      <vt:variant>
        <vt:i4>458756</vt:i4>
      </vt:variant>
      <vt:variant>
        <vt:i4>702</vt:i4>
      </vt:variant>
      <vt:variant>
        <vt:i4>0</vt:i4>
      </vt:variant>
      <vt:variant>
        <vt:i4>5</vt:i4>
      </vt:variant>
      <vt:variant>
        <vt:lpwstr>https://www.rba.gov.au/education/resources/explainers/unemployment-its-measurement-and-types.html</vt:lpwstr>
      </vt:variant>
      <vt:variant>
        <vt:lpwstr>:~:text=The%20participation%20rate%20expresses%20the,as%20permanent%20defence%20force%20members).</vt:lpwstr>
      </vt:variant>
      <vt:variant>
        <vt:i4>2162723</vt:i4>
      </vt:variant>
      <vt:variant>
        <vt:i4>699</vt:i4>
      </vt:variant>
      <vt:variant>
        <vt:i4>0</vt:i4>
      </vt:variant>
      <vt:variant>
        <vt:i4>5</vt:i4>
      </vt:variant>
      <vt:variant>
        <vt:lpwstr>https://app.remplan.com.au/</vt:lpwstr>
      </vt:variant>
      <vt:variant>
        <vt:lpwstr/>
      </vt:variant>
      <vt:variant>
        <vt:i4>2162723</vt:i4>
      </vt:variant>
      <vt:variant>
        <vt:i4>696</vt:i4>
      </vt:variant>
      <vt:variant>
        <vt:i4>0</vt:i4>
      </vt:variant>
      <vt:variant>
        <vt:i4>5</vt:i4>
      </vt:variant>
      <vt:variant>
        <vt:lpwstr>https://app.remplan.com.au/</vt:lpwstr>
      </vt:variant>
      <vt:variant>
        <vt:lpwstr/>
      </vt:variant>
      <vt:variant>
        <vt:i4>2162723</vt:i4>
      </vt:variant>
      <vt:variant>
        <vt:i4>693</vt:i4>
      </vt:variant>
      <vt:variant>
        <vt:i4>0</vt:i4>
      </vt:variant>
      <vt:variant>
        <vt:i4>5</vt:i4>
      </vt:variant>
      <vt:variant>
        <vt:lpwstr>https://app.remplan.com.au/</vt:lpwstr>
      </vt:variant>
      <vt:variant>
        <vt:lpwstr/>
      </vt:variant>
      <vt:variant>
        <vt:i4>5701688</vt:i4>
      </vt:variant>
      <vt:variant>
        <vt:i4>690</vt:i4>
      </vt:variant>
      <vt:variant>
        <vt:i4>0</vt:i4>
      </vt:variant>
      <vt:variant>
        <vt:i4>5</vt:i4>
      </vt:variant>
      <vt:variant>
        <vt:lpwstr>https://www.bitre.gov.au/sites/default/files/Measuring_Gross_Regional_Product-Information_Sheet_100.pdf</vt:lpwstr>
      </vt:variant>
      <vt:variant>
        <vt:lpwstr/>
      </vt:variant>
      <vt:variant>
        <vt:i4>720902</vt:i4>
      </vt:variant>
      <vt:variant>
        <vt:i4>687</vt:i4>
      </vt:variant>
      <vt:variant>
        <vt:i4>0</vt:i4>
      </vt:variant>
      <vt:variant>
        <vt:i4>5</vt:i4>
      </vt:variant>
      <vt:variant>
        <vt:lpwstr>https://digitaltwin.vic.gov.au/portals/44/map/?share=cb17608b-bc9c-4ad8-8211-65d3d9bdd06f</vt:lpwstr>
      </vt:variant>
      <vt:variant>
        <vt:lpwstr/>
      </vt:variant>
      <vt:variant>
        <vt:i4>6422574</vt:i4>
      </vt:variant>
      <vt:variant>
        <vt:i4>684</vt:i4>
      </vt:variant>
      <vt:variant>
        <vt:i4>0</vt:i4>
      </vt:variant>
      <vt:variant>
        <vt:i4>5</vt:i4>
      </vt:variant>
      <vt:variant>
        <vt:lpwstr>https://www.aboriginalheritagecouncil.vic.gov.au/victoria-registered-aboriginal-parties</vt:lpwstr>
      </vt:variant>
      <vt:variant>
        <vt:lpwstr/>
      </vt:variant>
      <vt:variant>
        <vt:i4>3932208</vt:i4>
      </vt:variant>
      <vt:variant>
        <vt:i4>681</vt:i4>
      </vt:variant>
      <vt:variant>
        <vt:i4>0</vt:i4>
      </vt:variant>
      <vt:variant>
        <vt:i4>5</vt:i4>
      </vt:variant>
      <vt:variant>
        <vt:lpwstr>https://www.aboriginalheritagecouncil.vic.gov.au/about-victorias-registered-aboriginal-parties</vt:lpwstr>
      </vt:variant>
      <vt:variant>
        <vt:lpwstr/>
      </vt:variant>
      <vt:variant>
        <vt:i4>458784</vt:i4>
      </vt:variant>
      <vt:variant>
        <vt:i4>678</vt:i4>
      </vt:variant>
      <vt:variant>
        <vt:i4>0</vt:i4>
      </vt:variant>
      <vt:variant>
        <vt:i4>5</vt:i4>
      </vt:variant>
      <vt:variant>
        <vt:lpwstr>https://www.safertogether.vic.gov.au/__data/assets/pdf_file/0027/493533/DELWP_BushfireManagementStrategies_2020_Grampians_rr.pdf</vt:lpwstr>
      </vt:variant>
      <vt:variant>
        <vt:lpwstr/>
      </vt:variant>
      <vt:variant>
        <vt:i4>1638412</vt:i4>
      </vt:variant>
      <vt:variant>
        <vt:i4>675</vt:i4>
      </vt:variant>
      <vt:variant>
        <vt:i4>0</vt:i4>
      </vt:variant>
      <vt:variant>
        <vt:i4>5</vt:i4>
      </vt:variant>
      <vt:variant>
        <vt:lpwstr>https://www.parks.vic.gov.au/places-to-see/parks/grampians-national-park</vt:lpwstr>
      </vt:variant>
      <vt:variant>
        <vt:lpwstr/>
      </vt:variant>
      <vt:variant>
        <vt:i4>458784</vt:i4>
      </vt:variant>
      <vt:variant>
        <vt:i4>672</vt:i4>
      </vt:variant>
      <vt:variant>
        <vt:i4>0</vt:i4>
      </vt:variant>
      <vt:variant>
        <vt:i4>5</vt:i4>
      </vt:variant>
      <vt:variant>
        <vt:lpwstr>https://www.safertogether.vic.gov.au/__data/assets/pdf_file/0027/493533/DELWP_BushfireManagementStrategies_2020_Grampians_rr.pdf</vt:lpwstr>
      </vt:variant>
      <vt:variant>
        <vt:lpwstr/>
      </vt:variant>
      <vt:variant>
        <vt:i4>8126584</vt:i4>
      </vt:variant>
      <vt:variant>
        <vt:i4>669</vt:i4>
      </vt:variant>
      <vt:variant>
        <vt:i4>0</vt:i4>
      </vt:variant>
      <vt:variant>
        <vt:i4>5</vt:i4>
      </vt:variant>
      <vt:variant>
        <vt:lpwstr>https://www.rdv.vic.gov.au/victorias-regions/grampians</vt:lpwstr>
      </vt:variant>
      <vt:variant>
        <vt:lpwstr/>
      </vt:variant>
      <vt:variant>
        <vt:i4>3473460</vt:i4>
      </vt:variant>
      <vt:variant>
        <vt:i4>666</vt:i4>
      </vt:variant>
      <vt:variant>
        <vt:i4>0</vt:i4>
      </vt:variant>
      <vt:variant>
        <vt:i4>5</vt:i4>
      </vt:variant>
      <vt:variant>
        <vt:lpwstr>https://emap.ffm.vic.gov.au/emapLauncher/index.html</vt:lpwstr>
      </vt:variant>
      <vt:variant>
        <vt:lpwstr/>
      </vt:variant>
      <vt:variant>
        <vt:i4>3473460</vt:i4>
      </vt:variant>
      <vt:variant>
        <vt:i4>663</vt:i4>
      </vt:variant>
      <vt:variant>
        <vt:i4>0</vt:i4>
      </vt:variant>
      <vt:variant>
        <vt:i4>5</vt:i4>
      </vt:variant>
      <vt:variant>
        <vt:lpwstr>https://emap.ffm.vic.gov.au/emapLauncher/index.html</vt:lpwstr>
      </vt:variant>
      <vt:variant>
        <vt:lpwstr/>
      </vt:variant>
      <vt:variant>
        <vt:i4>3473460</vt:i4>
      </vt:variant>
      <vt:variant>
        <vt:i4>660</vt:i4>
      </vt:variant>
      <vt:variant>
        <vt:i4>0</vt:i4>
      </vt:variant>
      <vt:variant>
        <vt:i4>5</vt:i4>
      </vt:variant>
      <vt:variant>
        <vt:lpwstr>https://emap.ffm.vic.gov.au/emapLauncher/index.html</vt:lpwstr>
      </vt:variant>
      <vt:variant>
        <vt:lpwstr/>
      </vt:variant>
      <vt:variant>
        <vt:i4>1966165</vt:i4>
      </vt:variant>
      <vt:variant>
        <vt:i4>657</vt:i4>
      </vt:variant>
      <vt:variant>
        <vt:i4>0</vt:i4>
      </vt:variant>
      <vt:variant>
        <vt:i4>5</vt:i4>
      </vt:variant>
      <vt:variant>
        <vt:lpwstr>https://www.abs.gov.au/census/find-census-data/search-by-area</vt:lpwstr>
      </vt:variant>
      <vt:variant>
        <vt:lpwstr/>
      </vt:variant>
      <vt:variant>
        <vt:i4>1966165</vt:i4>
      </vt:variant>
      <vt:variant>
        <vt:i4>654</vt:i4>
      </vt:variant>
      <vt:variant>
        <vt:i4>0</vt:i4>
      </vt:variant>
      <vt:variant>
        <vt:i4>5</vt:i4>
      </vt:variant>
      <vt:variant>
        <vt:lpwstr>https://www.abs.gov.au/census/find-census-data/search-by-area</vt:lpwstr>
      </vt:variant>
      <vt:variant>
        <vt:lpwstr/>
      </vt:variant>
      <vt:variant>
        <vt:i4>1966165</vt:i4>
      </vt:variant>
      <vt:variant>
        <vt:i4>651</vt:i4>
      </vt:variant>
      <vt:variant>
        <vt:i4>0</vt:i4>
      </vt:variant>
      <vt:variant>
        <vt:i4>5</vt:i4>
      </vt:variant>
      <vt:variant>
        <vt:lpwstr>https://www.abs.gov.au/census/find-census-data/search-by-area</vt:lpwstr>
      </vt:variant>
      <vt:variant>
        <vt:lpwstr/>
      </vt:variant>
      <vt:variant>
        <vt:i4>1966165</vt:i4>
      </vt:variant>
      <vt:variant>
        <vt:i4>648</vt:i4>
      </vt:variant>
      <vt:variant>
        <vt:i4>0</vt:i4>
      </vt:variant>
      <vt:variant>
        <vt:i4>5</vt:i4>
      </vt:variant>
      <vt:variant>
        <vt:lpwstr>https://www.abs.gov.au/census/find-census-data/search-by-area</vt:lpwstr>
      </vt:variant>
      <vt:variant>
        <vt:lpwstr/>
      </vt:variant>
      <vt:variant>
        <vt:i4>7012415</vt:i4>
      </vt:variant>
      <vt:variant>
        <vt:i4>645</vt:i4>
      </vt:variant>
      <vt:variant>
        <vt:i4>0</vt:i4>
      </vt:variant>
      <vt:variant>
        <vt:i4>5</vt:i4>
      </vt:variant>
      <vt:variant>
        <vt:lpwstr>https://www.google.com/url?sa=t&amp;rct=j&amp;q=&amp;esrc=s&amp;source=web&amp;cd=&amp;ved=2ahUKEwi_0IPztJyKAxVuTWcHHYJqGDEQFnoECCQQAQ&amp;url=https%3A%2F%2Fwww.education.vic.gov.au%2FDocuments%2Fabout%2Fdepartment%2Fschoolsandenrolments.xlsx&amp;usg=AOvVaw3z8f_sRPXoQk1-kJJUfVhZ&amp;opi=89978449</vt:lpwstr>
      </vt:variant>
      <vt:variant>
        <vt:lpwstr/>
      </vt:variant>
      <vt:variant>
        <vt:i4>3866740</vt:i4>
      </vt:variant>
      <vt:variant>
        <vt:i4>642</vt:i4>
      </vt:variant>
      <vt:variant>
        <vt:i4>0</vt:i4>
      </vt:variant>
      <vt:variant>
        <vt:i4>5</vt:i4>
      </vt:variant>
      <vt:variant>
        <vt:lpwstr>https://discover.data.vic.gov.au/dataset/school-locations-2023</vt:lpwstr>
      </vt:variant>
      <vt:variant>
        <vt:lpwstr/>
      </vt:variant>
      <vt:variant>
        <vt:i4>1441797</vt:i4>
      </vt:variant>
      <vt:variant>
        <vt:i4>639</vt:i4>
      </vt:variant>
      <vt:variant>
        <vt:i4>0</vt:i4>
      </vt:variant>
      <vt:variant>
        <vt:i4>5</vt:i4>
      </vt:variant>
      <vt:variant>
        <vt:lpwstr>https://www.vic.gov.au/find-my-local-tafe</vt:lpwstr>
      </vt:variant>
      <vt:variant>
        <vt:lpwstr/>
      </vt:variant>
      <vt:variant>
        <vt:i4>5439571</vt:i4>
      </vt:variant>
      <vt:variant>
        <vt:i4>636</vt:i4>
      </vt:variant>
      <vt:variant>
        <vt:i4>0</vt:i4>
      </vt:variant>
      <vt:variant>
        <vt:i4>5</vt:i4>
      </vt:variant>
      <vt:variant>
        <vt:lpwstr>https://www.acu.edu.au/locations/ballarat</vt:lpwstr>
      </vt:variant>
      <vt:variant>
        <vt:lpwstr/>
      </vt:variant>
      <vt:variant>
        <vt:i4>2818092</vt:i4>
      </vt:variant>
      <vt:variant>
        <vt:i4>633</vt:i4>
      </vt:variant>
      <vt:variant>
        <vt:i4>0</vt:i4>
      </vt:variant>
      <vt:variant>
        <vt:i4>5</vt:i4>
      </vt:variant>
      <vt:variant>
        <vt:lpwstr>https://www.deakin.edu.au/faculty-of-health/school-of-medicine/study-with-us/clinical-schools/ballarat-clinical-school</vt:lpwstr>
      </vt:variant>
      <vt:variant>
        <vt:lpwstr/>
      </vt:variant>
      <vt:variant>
        <vt:i4>6619177</vt:i4>
      </vt:variant>
      <vt:variant>
        <vt:i4>630</vt:i4>
      </vt:variant>
      <vt:variant>
        <vt:i4>0</vt:i4>
      </vt:variant>
      <vt:variant>
        <vt:i4>5</vt:i4>
      </vt:variant>
      <vt:variant>
        <vt:lpwstr>https://www.federation.edu.au/about/locations/ballarat/</vt:lpwstr>
      </vt:variant>
      <vt:variant>
        <vt:lpwstr/>
      </vt:variant>
      <vt:variant>
        <vt:i4>4128873</vt:i4>
      </vt:variant>
      <vt:variant>
        <vt:i4>627</vt:i4>
      </vt:variant>
      <vt:variant>
        <vt:i4>0</vt:i4>
      </vt:variant>
      <vt:variant>
        <vt:i4>5</vt:i4>
      </vt:variant>
      <vt:variant>
        <vt:lpwstr>https://cityfutures.ada.unsw.edu.au/cityviz/housing-need-dashboard/</vt:lpwstr>
      </vt:variant>
      <vt:variant>
        <vt:lpwstr/>
      </vt:variant>
      <vt:variant>
        <vt:i4>1966165</vt:i4>
      </vt:variant>
      <vt:variant>
        <vt:i4>624</vt:i4>
      </vt:variant>
      <vt:variant>
        <vt:i4>0</vt:i4>
      </vt:variant>
      <vt:variant>
        <vt:i4>5</vt:i4>
      </vt:variant>
      <vt:variant>
        <vt:lpwstr>https://www.abs.gov.au/census/find-census-data/search-by-area</vt:lpwstr>
      </vt:variant>
      <vt:variant>
        <vt:lpwstr/>
      </vt:variant>
      <vt:variant>
        <vt:i4>1966165</vt:i4>
      </vt:variant>
      <vt:variant>
        <vt:i4>621</vt:i4>
      </vt:variant>
      <vt:variant>
        <vt:i4>0</vt:i4>
      </vt:variant>
      <vt:variant>
        <vt:i4>5</vt:i4>
      </vt:variant>
      <vt:variant>
        <vt:lpwstr>https://www.abs.gov.au/census/find-census-data/search-by-area</vt:lpwstr>
      </vt:variant>
      <vt:variant>
        <vt:lpwstr/>
      </vt:variant>
      <vt:variant>
        <vt:i4>1966165</vt:i4>
      </vt:variant>
      <vt:variant>
        <vt:i4>618</vt:i4>
      </vt:variant>
      <vt:variant>
        <vt:i4>0</vt:i4>
      </vt:variant>
      <vt:variant>
        <vt:i4>5</vt:i4>
      </vt:variant>
      <vt:variant>
        <vt:lpwstr>https://www.abs.gov.au/census/find-census-data/search-by-area</vt:lpwstr>
      </vt:variant>
      <vt:variant>
        <vt:lpwstr/>
      </vt:variant>
      <vt:variant>
        <vt:i4>1966165</vt:i4>
      </vt:variant>
      <vt:variant>
        <vt:i4>615</vt:i4>
      </vt:variant>
      <vt:variant>
        <vt:i4>0</vt:i4>
      </vt:variant>
      <vt:variant>
        <vt:i4>5</vt:i4>
      </vt:variant>
      <vt:variant>
        <vt:lpwstr>https://www.abs.gov.au/census/find-census-data/search-by-area</vt:lpwstr>
      </vt:variant>
      <vt:variant>
        <vt:lpwstr/>
      </vt:variant>
      <vt:variant>
        <vt:i4>1966165</vt:i4>
      </vt:variant>
      <vt:variant>
        <vt:i4>612</vt:i4>
      </vt:variant>
      <vt:variant>
        <vt:i4>0</vt:i4>
      </vt:variant>
      <vt:variant>
        <vt:i4>5</vt:i4>
      </vt:variant>
      <vt:variant>
        <vt:lpwstr>https://www.abs.gov.au/census/find-census-data/search-by-area</vt:lpwstr>
      </vt:variant>
      <vt:variant>
        <vt:lpwstr/>
      </vt:variant>
      <vt:variant>
        <vt:i4>1966165</vt:i4>
      </vt:variant>
      <vt:variant>
        <vt:i4>609</vt:i4>
      </vt:variant>
      <vt:variant>
        <vt:i4>0</vt:i4>
      </vt:variant>
      <vt:variant>
        <vt:i4>5</vt:i4>
      </vt:variant>
      <vt:variant>
        <vt:lpwstr>https://www.abs.gov.au/census/find-census-data/search-by-area</vt:lpwstr>
      </vt:variant>
      <vt:variant>
        <vt:lpwstr/>
      </vt:variant>
      <vt:variant>
        <vt:i4>6029435</vt:i4>
      </vt:variant>
      <vt:variant>
        <vt:i4>606</vt:i4>
      </vt:variant>
      <vt:variant>
        <vt:i4>0</vt:i4>
      </vt:variant>
      <vt:variant>
        <vt:i4>5</vt:i4>
      </vt:variant>
      <vt:variant>
        <vt:lpwstr>https://vcoss.org.au/wp-content/uploads/2023/08/PovertyMaps2023_Dashboard.xlsx</vt:lpwstr>
      </vt:variant>
      <vt:variant>
        <vt:lpwstr/>
      </vt:variant>
      <vt:variant>
        <vt:i4>6029435</vt:i4>
      </vt:variant>
      <vt:variant>
        <vt:i4>603</vt:i4>
      </vt:variant>
      <vt:variant>
        <vt:i4>0</vt:i4>
      </vt:variant>
      <vt:variant>
        <vt:i4>5</vt:i4>
      </vt:variant>
      <vt:variant>
        <vt:lpwstr>https://vcoss.org.au/wp-content/uploads/2023/08/PovertyMaps2023_Dashboard.xlsx</vt:lpwstr>
      </vt:variant>
      <vt:variant>
        <vt:lpwstr/>
      </vt:variant>
      <vt:variant>
        <vt:i4>1704005</vt:i4>
      </vt:variant>
      <vt:variant>
        <vt:i4>600</vt:i4>
      </vt:variant>
      <vt:variant>
        <vt:i4>0</vt:i4>
      </vt:variant>
      <vt:variant>
        <vt:i4>5</vt:i4>
      </vt:variant>
      <vt:variant>
        <vt:lpwstr>https://storymaps.arcgis.com/stories/8a33eb4e552f4b32bbd5314b8e98943b</vt:lpwstr>
      </vt:variant>
      <vt:variant>
        <vt:lpwstr/>
      </vt:variant>
      <vt:variant>
        <vt:i4>6094910</vt:i4>
      </vt:variant>
      <vt:variant>
        <vt:i4>597</vt:i4>
      </vt:variant>
      <vt:variant>
        <vt:i4>0</vt:i4>
      </vt:variant>
      <vt:variant>
        <vt:i4>5</vt:i4>
      </vt:variant>
      <vt:variant>
        <vt:lpwstr>https://experience.arcgis.com/experience/32dcbb18c1d24f4aa89caf680413c741/page/IRSAD/</vt:lpwstr>
      </vt:variant>
      <vt:variant>
        <vt:lpwstr>data_s=id%3AdataSource_14-187d549b75f-layer-11%3A286%2Cid%3AdataSource_16-187d549b75f-layer-11%3A291</vt:lpwstr>
      </vt:variant>
      <vt:variant>
        <vt:i4>3539041</vt:i4>
      </vt:variant>
      <vt:variant>
        <vt:i4>594</vt:i4>
      </vt:variant>
      <vt:variant>
        <vt:i4>0</vt:i4>
      </vt:variant>
      <vt:variant>
        <vt:i4>5</vt:i4>
      </vt:variant>
      <vt:variant>
        <vt:lpwstr>https://www.abs.gov.au/statistics/people/people-and-communities/socio-economic-indexes-areas-seifa-australia/latest-release</vt:lpwstr>
      </vt:variant>
      <vt:variant>
        <vt:lpwstr/>
      </vt:variant>
      <vt:variant>
        <vt:i4>3539041</vt:i4>
      </vt:variant>
      <vt:variant>
        <vt:i4>591</vt:i4>
      </vt:variant>
      <vt:variant>
        <vt:i4>0</vt:i4>
      </vt:variant>
      <vt:variant>
        <vt:i4>5</vt:i4>
      </vt:variant>
      <vt:variant>
        <vt:lpwstr>https://www.abs.gov.au/statistics/people/people-and-communities/socio-economic-indexes-areas-seifa-australia/latest-release</vt:lpwstr>
      </vt:variant>
      <vt:variant>
        <vt:lpwstr/>
      </vt:variant>
      <vt:variant>
        <vt:i4>1966165</vt:i4>
      </vt:variant>
      <vt:variant>
        <vt:i4>588</vt:i4>
      </vt:variant>
      <vt:variant>
        <vt:i4>0</vt:i4>
      </vt:variant>
      <vt:variant>
        <vt:i4>5</vt:i4>
      </vt:variant>
      <vt:variant>
        <vt:lpwstr>https://www.abs.gov.au/census/find-census-data/search-by-area</vt:lpwstr>
      </vt:variant>
      <vt:variant>
        <vt:lpwstr/>
      </vt:variant>
      <vt:variant>
        <vt:i4>1966165</vt:i4>
      </vt:variant>
      <vt:variant>
        <vt:i4>585</vt:i4>
      </vt:variant>
      <vt:variant>
        <vt:i4>0</vt:i4>
      </vt:variant>
      <vt:variant>
        <vt:i4>5</vt:i4>
      </vt:variant>
      <vt:variant>
        <vt:lpwstr>https://www.abs.gov.au/census/find-census-data/search-by-area</vt:lpwstr>
      </vt:variant>
      <vt:variant>
        <vt:lpwstr/>
      </vt:variant>
      <vt:variant>
        <vt:i4>8257615</vt:i4>
      </vt:variant>
      <vt:variant>
        <vt:i4>582</vt:i4>
      </vt:variant>
      <vt:variant>
        <vt:i4>0</vt:i4>
      </vt:variant>
      <vt:variant>
        <vt:i4>5</vt:i4>
      </vt:variant>
      <vt:variant>
        <vt:lpwstr>https://files.igem.vic.gov.au/2021-03/Review of emergency management for high risk Victorian communities_0.PDF</vt:lpwstr>
      </vt:variant>
      <vt:variant>
        <vt:lpwstr/>
      </vt:variant>
      <vt:variant>
        <vt:i4>8257615</vt:i4>
      </vt:variant>
      <vt:variant>
        <vt:i4>579</vt:i4>
      </vt:variant>
      <vt:variant>
        <vt:i4>0</vt:i4>
      </vt:variant>
      <vt:variant>
        <vt:i4>5</vt:i4>
      </vt:variant>
      <vt:variant>
        <vt:lpwstr>https://files.igem.vic.gov.au/2021-03/Review of emergency management for high risk Victorian communities_0.PDF</vt:lpwstr>
      </vt:variant>
      <vt:variant>
        <vt:lpwstr/>
      </vt:variant>
      <vt:variant>
        <vt:i4>5308485</vt:i4>
      </vt:variant>
      <vt:variant>
        <vt:i4>576</vt:i4>
      </vt:variant>
      <vt:variant>
        <vt:i4>0</vt:i4>
      </vt:variant>
      <vt:variant>
        <vt:i4>5</vt:i4>
      </vt:variant>
      <vt:variant>
        <vt:lpwstr>https://guides.dss.gov.au/social-security-guide/11/4/2/20</vt:lpwstr>
      </vt:variant>
      <vt:variant>
        <vt:lpwstr/>
      </vt:variant>
      <vt:variant>
        <vt:i4>7864334</vt:i4>
      </vt:variant>
      <vt:variant>
        <vt:i4>573</vt:i4>
      </vt:variant>
      <vt:variant>
        <vt:i4>0</vt:i4>
      </vt:variant>
      <vt:variant>
        <vt:i4>5</vt:i4>
      </vt:variant>
      <vt:variant>
        <vt:lpwstr>https://www.planning.vic.gov.au/__data/assets/excel_doc/0032/691655/VIF2023_LGA_VIFSA_Pop_Age_Sex_Projections_to_2036_Release_2.xlsx</vt:lpwstr>
      </vt:variant>
      <vt:variant>
        <vt:lpwstr/>
      </vt:variant>
      <vt:variant>
        <vt:i4>7864334</vt:i4>
      </vt:variant>
      <vt:variant>
        <vt:i4>570</vt:i4>
      </vt:variant>
      <vt:variant>
        <vt:i4>0</vt:i4>
      </vt:variant>
      <vt:variant>
        <vt:i4>5</vt:i4>
      </vt:variant>
      <vt:variant>
        <vt:lpwstr>https://www.planning.vic.gov.au/__data/assets/excel_doc/0032/691655/VIF2023_LGA_VIFSA_Pop_Age_Sex_Projections_to_2036_Release_2.xlsx</vt:lpwstr>
      </vt:variant>
      <vt:variant>
        <vt:lpwstr/>
      </vt:variant>
      <vt:variant>
        <vt:i4>7864334</vt:i4>
      </vt:variant>
      <vt:variant>
        <vt:i4>567</vt:i4>
      </vt:variant>
      <vt:variant>
        <vt:i4>0</vt:i4>
      </vt:variant>
      <vt:variant>
        <vt:i4>5</vt:i4>
      </vt:variant>
      <vt:variant>
        <vt:lpwstr>https://www.planning.vic.gov.au/__data/assets/excel_doc/0032/691655/VIF2023_LGA_VIFSA_Pop_Age_Sex_Projections_to_2036_Release_2.xlsx</vt:lpwstr>
      </vt:variant>
      <vt:variant>
        <vt:lpwstr/>
      </vt:variant>
      <vt:variant>
        <vt:i4>6750267</vt:i4>
      </vt:variant>
      <vt:variant>
        <vt:i4>564</vt:i4>
      </vt:variant>
      <vt:variant>
        <vt:i4>0</vt:i4>
      </vt:variant>
      <vt:variant>
        <vt:i4>5</vt:i4>
      </vt:variant>
      <vt:variant>
        <vt:lpwstr>https://www.abs.gov.au/statistics/people/population/regional-population/latest-release</vt:lpwstr>
      </vt:variant>
      <vt:variant>
        <vt:lpwstr/>
      </vt:variant>
      <vt:variant>
        <vt:i4>1966165</vt:i4>
      </vt:variant>
      <vt:variant>
        <vt:i4>561</vt:i4>
      </vt:variant>
      <vt:variant>
        <vt:i4>0</vt:i4>
      </vt:variant>
      <vt:variant>
        <vt:i4>5</vt:i4>
      </vt:variant>
      <vt:variant>
        <vt:lpwstr>https://www.abs.gov.au/census/find-census-data/search-by-area</vt:lpwstr>
      </vt:variant>
      <vt:variant>
        <vt:lpwstr/>
      </vt:variant>
      <vt:variant>
        <vt:i4>7864334</vt:i4>
      </vt:variant>
      <vt:variant>
        <vt:i4>558</vt:i4>
      </vt:variant>
      <vt:variant>
        <vt:i4>0</vt:i4>
      </vt:variant>
      <vt:variant>
        <vt:i4>5</vt:i4>
      </vt:variant>
      <vt:variant>
        <vt:lpwstr>https://www.planning.vic.gov.au/__data/assets/excel_doc/0032/691655/VIF2023_LGA_VIFSA_Pop_Age_Sex_Projections_to_2036_Release_2.xlsx</vt:lpwstr>
      </vt:variant>
      <vt:variant>
        <vt:lpwstr/>
      </vt:variant>
      <vt:variant>
        <vt:i4>1966165</vt:i4>
      </vt:variant>
      <vt:variant>
        <vt:i4>555</vt:i4>
      </vt:variant>
      <vt:variant>
        <vt:i4>0</vt:i4>
      </vt:variant>
      <vt:variant>
        <vt:i4>5</vt:i4>
      </vt:variant>
      <vt:variant>
        <vt:lpwstr>https://www.abs.gov.au/census/find-census-data/search-by-area</vt:lpwstr>
      </vt:variant>
      <vt:variant>
        <vt:lpwstr/>
      </vt:variant>
      <vt:variant>
        <vt:i4>6815801</vt:i4>
      </vt:variant>
      <vt:variant>
        <vt:i4>552</vt:i4>
      </vt:variant>
      <vt:variant>
        <vt:i4>0</vt:i4>
      </vt:variant>
      <vt:variant>
        <vt:i4>5</vt:i4>
      </vt:variant>
      <vt:variant>
        <vt:lpwstr>https://www.worksafe.vic.gov.au/licensed-and-registered-major-hazard-facilities</vt:lpwstr>
      </vt:variant>
      <vt:variant>
        <vt:lpwstr/>
      </vt:variant>
      <vt:variant>
        <vt:i4>7667755</vt:i4>
      </vt:variant>
      <vt:variant>
        <vt:i4>549</vt:i4>
      </vt:variant>
      <vt:variant>
        <vt:i4>0</vt:i4>
      </vt:variant>
      <vt:variant>
        <vt:i4>5</vt:i4>
      </vt:variant>
      <vt:variant>
        <vt:lpwstr>https://files.emv.vic.gov.au/2022-11/Victorian Emergency Operations Handbook - Edition 4.1 - November 2022.pdf</vt:lpwstr>
      </vt:variant>
      <vt:variant>
        <vt:lpwstr/>
      </vt:variant>
      <vt:variant>
        <vt:i4>7209058</vt:i4>
      </vt:variant>
      <vt:variant>
        <vt:i4>546</vt:i4>
      </vt:variant>
      <vt:variant>
        <vt:i4>0</vt:i4>
      </vt:variant>
      <vt:variant>
        <vt:i4>5</vt:i4>
      </vt:variant>
      <vt:variant>
        <vt:lpwstr>https://www.emv.vic.gov.au/about-us/locations/state-control-centre-scc</vt:lpwstr>
      </vt:variant>
      <vt:variant>
        <vt:lpwstr/>
      </vt:variant>
      <vt:variant>
        <vt:i4>3473460</vt:i4>
      </vt:variant>
      <vt:variant>
        <vt:i4>543</vt:i4>
      </vt:variant>
      <vt:variant>
        <vt:i4>0</vt:i4>
      </vt:variant>
      <vt:variant>
        <vt:i4>5</vt:i4>
      </vt:variant>
      <vt:variant>
        <vt:lpwstr>https://emap.ffm.vic.gov.au/emapLauncher/index.html</vt:lpwstr>
      </vt:variant>
      <vt:variant>
        <vt:lpwstr/>
      </vt:variant>
      <vt:variant>
        <vt:i4>3473460</vt:i4>
      </vt:variant>
      <vt:variant>
        <vt:i4>540</vt:i4>
      </vt:variant>
      <vt:variant>
        <vt:i4>0</vt:i4>
      </vt:variant>
      <vt:variant>
        <vt:i4>5</vt:i4>
      </vt:variant>
      <vt:variant>
        <vt:lpwstr>https://emap.ffm.vic.gov.au/emapLauncher/index.html</vt:lpwstr>
      </vt:variant>
      <vt:variant>
        <vt:lpwstr/>
      </vt:variant>
      <vt:variant>
        <vt:i4>7471209</vt:i4>
      </vt:variant>
      <vt:variant>
        <vt:i4>537</vt:i4>
      </vt:variant>
      <vt:variant>
        <vt:i4>0</vt:i4>
      </vt:variant>
      <vt:variant>
        <vt:i4>5</vt:i4>
      </vt:variant>
      <vt:variant>
        <vt:lpwstr>https://www.cfa.vic.gov.au/plan-prepare/your-local-area-info-and-advice/neighbourhood-safer-places</vt:lpwstr>
      </vt:variant>
      <vt:variant>
        <vt:lpwstr/>
      </vt:variant>
      <vt:variant>
        <vt:i4>3473460</vt:i4>
      </vt:variant>
      <vt:variant>
        <vt:i4>534</vt:i4>
      </vt:variant>
      <vt:variant>
        <vt:i4>0</vt:i4>
      </vt:variant>
      <vt:variant>
        <vt:i4>5</vt:i4>
      </vt:variant>
      <vt:variant>
        <vt:lpwstr>https://emap.ffm.vic.gov.au/emapLauncher/index.html</vt:lpwstr>
      </vt:variant>
      <vt:variant>
        <vt:lpwstr/>
      </vt:variant>
      <vt:variant>
        <vt:i4>5505035</vt:i4>
      </vt:variant>
      <vt:variant>
        <vt:i4>531</vt:i4>
      </vt:variant>
      <vt:variant>
        <vt:i4>0</vt:i4>
      </vt:variant>
      <vt:variant>
        <vt:i4>5</vt:i4>
      </vt:variant>
      <vt:variant>
        <vt:lpwstr>https://www.police.vic.gov.au/sites/default/files/2024-06/Victoria-Police-employee-numbers-March-2024.pdf</vt:lpwstr>
      </vt:variant>
      <vt:variant>
        <vt:lpwstr/>
      </vt:variant>
      <vt:variant>
        <vt:i4>3473460</vt:i4>
      </vt:variant>
      <vt:variant>
        <vt:i4>528</vt:i4>
      </vt:variant>
      <vt:variant>
        <vt:i4>0</vt:i4>
      </vt:variant>
      <vt:variant>
        <vt:i4>5</vt:i4>
      </vt:variant>
      <vt:variant>
        <vt:lpwstr>https://emap.ffm.vic.gov.au/emapLauncher/index.html</vt:lpwstr>
      </vt:variant>
      <vt:variant>
        <vt:lpwstr/>
      </vt:variant>
      <vt:variant>
        <vt:i4>6029407</vt:i4>
      </vt:variant>
      <vt:variant>
        <vt:i4>525</vt:i4>
      </vt:variant>
      <vt:variant>
        <vt:i4>0</vt:i4>
      </vt:variant>
      <vt:variant>
        <vt:i4>5</vt:i4>
      </vt:variant>
      <vt:variant>
        <vt:lpwstr>https://www.ambulance.vic.gov.au/wp-content/uploads/2024/08/2023-24-Q4-Ambulance-Response-Quarter-4-FY2023-24.pdf</vt:lpwstr>
      </vt:variant>
      <vt:variant>
        <vt:lpwstr/>
      </vt:variant>
      <vt:variant>
        <vt:i4>3473460</vt:i4>
      </vt:variant>
      <vt:variant>
        <vt:i4>522</vt:i4>
      </vt:variant>
      <vt:variant>
        <vt:i4>0</vt:i4>
      </vt:variant>
      <vt:variant>
        <vt:i4>5</vt:i4>
      </vt:variant>
      <vt:variant>
        <vt:lpwstr>https://emap.ffm.vic.gov.au/emapLauncher/index.html</vt:lpwstr>
      </vt:variant>
      <vt:variant>
        <vt:lpwstr/>
      </vt:variant>
      <vt:variant>
        <vt:i4>3473460</vt:i4>
      </vt:variant>
      <vt:variant>
        <vt:i4>519</vt:i4>
      </vt:variant>
      <vt:variant>
        <vt:i4>0</vt:i4>
      </vt:variant>
      <vt:variant>
        <vt:i4>5</vt:i4>
      </vt:variant>
      <vt:variant>
        <vt:lpwstr>https://emap.ffm.vic.gov.au/emapLauncher/index.html</vt:lpwstr>
      </vt:variant>
      <vt:variant>
        <vt:lpwstr/>
      </vt:variant>
      <vt:variant>
        <vt:i4>8323175</vt:i4>
      </vt:variant>
      <vt:variant>
        <vt:i4>516</vt:i4>
      </vt:variant>
      <vt:variant>
        <vt:i4>0</vt:i4>
      </vt:variant>
      <vt:variant>
        <vt:i4>5</vt:i4>
      </vt:variant>
      <vt:variant>
        <vt:lpwstr>https://adaptgrampians.com.au/wp-content/uploads/2021/06/Grampians_Region_Climate_Adaptation_Strategy_Situation_Analysis_Final_.pdf</vt:lpwstr>
      </vt:variant>
      <vt:variant>
        <vt:lpwstr/>
      </vt:variant>
      <vt:variant>
        <vt:i4>2162785</vt:i4>
      </vt:variant>
      <vt:variant>
        <vt:i4>513</vt:i4>
      </vt:variant>
      <vt:variant>
        <vt:i4>0</vt:i4>
      </vt:variant>
      <vt:variant>
        <vt:i4>5</vt:i4>
      </vt:variant>
      <vt:variant>
        <vt:lpwstr>http://data.gov.au/storage/f/2013-05-12T195240/tmpGF2DBFcourts.csv</vt:lpwstr>
      </vt:variant>
      <vt:variant>
        <vt:lpwstr/>
      </vt:variant>
      <vt:variant>
        <vt:i4>3866680</vt:i4>
      </vt:variant>
      <vt:variant>
        <vt:i4>510</vt:i4>
      </vt:variant>
      <vt:variant>
        <vt:i4>0</vt:i4>
      </vt:variant>
      <vt:variant>
        <vt:i4>5</vt:i4>
      </vt:variant>
      <vt:variant>
        <vt:lpwstr>https://www.countycourt.vic.gov.au/contact-us/locations</vt:lpwstr>
      </vt:variant>
      <vt:variant>
        <vt:lpwstr/>
      </vt:variant>
      <vt:variant>
        <vt:i4>720962</vt:i4>
      </vt:variant>
      <vt:variant>
        <vt:i4>507</vt:i4>
      </vt:variant>
      <vt:variant>
        <vt:i4>0</vt:i4>
      </vt:variant>
      <vt:variant>
        <vt:i4>5</vt:i4>
      </vt:variant>
      <vt:variant>
        <vt:lpwstr>https://www.corrections.vic.gov.au/contact-or-visit-a-prison/prisons-in-victoria/langi-kal-kal-prison</vt:lpwstr>
      </vt:variant>
      <vt:variant>
        <vt:lpwstr/>
      </vt:variant>
      <vt:variant>
        <vt:i4>4390981</vt:i4>
      </vt:variant>
      <vt:variant>
        <vt:i4>504</vt:i4>
      </vt:variant>
      <vt:variant>
        <vt:i4>0</vt:i4>
      </vt:variant>
      <vt:variant>
        <vt:i4>5</vt:i4>
      </vt:variant>
      <vt:variant>
        <vt:lpwstr>https://www.corrections.vic.gov.au/contact-or-visit-a-prison/prisons-in-victoria/hopkins-correctional-centre</vt:lpwstr>
      </vt:variant>
      <vt:variant>
        <vt:lpwstr/>
      </vt:variant>
      <vt:variant>
        <vt:i4>7929980</vt:i4>
      </vt:variant>
      <vt:variant>
        <vt:i4>501</vt:i4>
      </vt:variant>
      <vt:variant>
        <vt:i4>0</vt:i4>
      </vt:variant>
      <vt:variant>
        <vt:i4>5</vt:i4>
      </vt:variant>
      <vt:variant>
        <vt:lpwstr>https://www.justice.vic.gov.au/service-locations/grampians</vt:lpwstr>
      </vt:variant>
      <vt:variant>
        <vt:lpwstr/>
      </vt:variant>
      <vt:variant>
        <vt:i4>4587625</vt:i4>
      </vt:variant>
      <vt:variant>
        <vt:i4>498</vt:i4>
      </vt:variant>
      <vt:variant>
        <vt:i4>0</vt:i4>
      </vt:variant>
      <vt:variant>
        <vt:i4>5</vt:i4>
      </vt:variant>
      <vt:variant>
        <vt:lpwstr>https://www.vic.gov.au/sites/default/files/2024-07/VLGAS-release-notes-v2024_02.xlsx</vt:lpwstr>
      </vt:variant>
      <vt:variant>
        <vt:lpwstr/>
      </vt:variant>
      <vt:variant>
        <vt:i4>4587625</vt:i4>
      </vt:variant>
      <vt:variant>
        <vt:i4>495</vt:i4>
      </vt:variant>
      <vt:variant>
        <vt:i4>0</vt:i4>
      </vt:variant>
      <vt:variant>
        <vt:i4>5</vt:i4>
      </vt:variant>
      <vt:variant>
        <vt:lpwstr>https://www.vic.gov.au/sites/default/files/2024-07/VLGAS-release-notes-v2024_02.xlsx</vt:lpwstr>
      </vt:variant>
      <vt:variant>
        <vt:lpwstr/>
      </vt:variant>
      <vt:variant>
        <vt:i4>7077927</vt:i4>
      </vt:variant>
      <vt:variant>
        <vt:i4>492</vt:i4>
      </vt:variant>
      <vt:variant>
        <vt:i4>0</vt:i4>
      </vt:variant>
      <vt:variant>
        <vt:i4>5</vt:i4>
      </vt:variant>
      <vt:variant>
        <vt:lpwstr>https://www.epa.vic.gov.au/-/media/epa/files/for-community/environmental-information/priority-sites-register/psr-web-report-august-2024.pdf?la=en&amp;hash=E08F46B83C4BBC94897B68631C768684</vt:lpwstr>
      </vt:variant>
      <vt:variant>
        <vt:lpwstr/>
      </vt:variant>
      <vt:variant>
        <vt:i4>6160471</vt:i4>
      </vt:variant>
      <vt:variant>
        <vt:i4>489</vt:i4>
      </vt:variant>
      <vt:variant>
        <vt:i4>0</vt:i4>
      </vt:variant>
      <vt:variant>
        <vt:i4>5</vt:i4>
      </vt:variant>
      <vt:variant>
        <vt:lpwstr>https://www.epa.vic.gov.au/for-community/environmental-information/household-waste/landfills/closed-landfills</vt:lpwstr>
      </vt:variant>
      <vt:variant>
        <vt:lpwstr/>
      </vt:variant>
      <vt:variant>
        <vt:i4>6815867</vt:i4>
      </vt:variant>
      <vt:variant>
        <vt:i4>486</vt:i4>
      </vt:variant>
      <vt:variant>
        <vt:i4>0</vt:i4>
      </vt:variant>
      <vt:variant>
        <vt:i4>5</vt:i4>
      </vt:variant>
      <vt:variant>
        <vt:lpwstr>https://www.vic.gov.au/sites/default/files/2023-10/Victorian-infrastructure-map-data-%28October-2023%29.csv</vt:lpwstr>
      </vt:variant>
      <vt:variant>
        <vt:lpwstr/>
      </vt:variant>
      <vt:variant>
        <vt:i4>1703947</vt:i4>
      </vt:variant>
      <vt:variant>
        <vt:i4>483</vt:i4>
      </vt:variant>
      <vt:variant>
        <vt:i4>0</vt:i4>
      </vt:variant>
      <vt:variant>
        <vt:i4>5</vt:i4>
      </vt:variant>
      <vt:variant>
        <vt:lpwstr>https://www.epa.vic.gov.au/for-community/environmental-information/household-waste/landfills</vt:lpwstr>
      </vt:variant>
      <vt:variant>
        <vt:lpwstr/>
      </vt:variant>
      <vt:variant>
        <vt:i4>1245277</vt:i4>
      </vt:variant>
      <vt:variant>
        <vt:i4>480</vt:i4>
      </vt:variant>
      <vt:variant>
        <vt:i4>0</vt:i4>
      </vt:variant>
      <vt:variant>
        <vt:i4>5</vt:i4>
      </vt:variant>
      <vt:variant>
        <vt:lpwstr>https://accounts.water.vic.gov.au/2022/local-water-reports/water-supply-by-water-corporation/grampians-wimmera-mallee-water/</vt:lpwstr>
      </vt:variant>
      <vt:variant>
        <vt:lpwstr/>
      </vt:variant>
      <vt:variant>
        <vt:i4>1507418</vt:i4>
      </vt:variant>
      <vt:variant>
        <vt:i4>477</vt:i4>
      </vt:variant>
      <vt:variant>
        <vt:i4>0</vt:i4>
      </vt:variant>
      <vt:variant>
        <vt:i4>5</vt:i4>
      </vt:variant>
      <vt:variant>
        <vt:lpwstr>https://accounts.water.vic.gov.au/2022/local-water-reports/water-supply-by-water-corporation/central-highlands-water/</vt:lpwstr>
      </vt:variant>
      <vt:variant>
        <vt:lpwstr/>
      </vt:variant>
      <vt:variant>
        <vt:i4>7471139</vt:i4>
      </vt:variant>
      <vt:variant>
        <vt:i4>474</vt:i4>
      </vt:variant>
      <vt:variant>
        <vt:i4>0</vt:i4>
      </vt:variant>
      <vt:variant>
        <vt:i4>5</vt:i4>
      </vt:variant>
      <vt:variant>
        <vt:lpwstr>https://accounts.water.vic.gov.au/2022/local-water-reports/water-supply-by-water-corporation/barwon-water/</vt:lpwstr>
      </vt:variant>
      <vt:variant>
        <vt:lpwstr/>
      </vt:variant>
      <vt:variant>
        <vt:i4>524313</vt:i4>
      </vt:variant>
      <vt:variant>
        <vt:i4>471</vt:i4>
      </vt:variant>
      <vt:variant>
        <vt:i4>0</vt:i4>
      </vt:variant>
      <vt:variant>
        <vt:i4>5</vt:i4>
      </vt:variant>
      <vt:variant>
        <vt:lpwstr>https://www.epa.vic.gov.au/for-community/environmental-information/water/alternative-water-supplies-and-their-use/recycled-water</vt:lpwstr>
      </vt:variant>
      <vt:variant>
        <vt:lpwstr/>
      </vt:variant>
      <vt:variant>
        <vt:i4>524374</vt:i4>
      </vt:variant>
      <vt:variant>
        <vt:i4>468</vt:i4>
      </vt:variant>
      <vt:variant>
        <vt:i4>0</vt:i4>
      </vt:variant>
      <vt:variant>
        <vt:i4>5</vt:i4>
      </vt:variant>
      <vt:variant>
        <vt:lpwstr>https://www.epa.vic.gov.au/for-business/find-a-topic/prevent-water-pollution/wastewater-guidance-for-industry</vt:lpwstr>
      </vt:variant>
      <vt:variant>
        <vt:lpwstr/>
      </vt:variant>
      <vt:variant>
        <vt:i4>1900547</vt:i4>
      </vt:variant>
      <vt:variant>
        <vt:i4>465</vt:i4>
      </vt:variant>
      <vt:variant>
        <vt:i4>0</vt:i4>
      </vt:variant>
      <vt:variant>
        <vt:i4>5</vt:i4>
      </vt:variant>
      <vt:variant>
        <vt:lpwstr>https://www.epa.vic.gov.au/for-community/environmental-information/water/about-wastewater</vt:lpwstr>
      </vt:variant>
      <vt:variant>
        <vt:lpwstr/>
      </vt:variant>
      <vt:variant>
        <vt:i4>786502</vt:i4>
      </vt:variant>
      <vt:variant>
        <vt:i4>462</vt:i4>
      </vt:variant>
      <vt:variant>
        <vt:i4>0</vt:i4>
      </vt:variant>
      <vt:variant>
        <vt:i4>5</vt:i4>
      </vt:variant>
      <vt:variant>
        <vt:lpwstr>https://mapshare.vic.gov.au/webmap/ewsp/</vt:lpwstr>
      </vt:variant>
      <vt:variant>
        <vt:lpwstr/>
      </vt:variant>
      <vt:variant>
        <vt:i4>2293886</vt:i4>
      </vt:variant>
      <vt:variant>
        <vt:i4>459</vt:i4>
      </vt:variant>
      <vt:variant>
        <vt:i4>0</vt:i4>
      </vt:variant>
      <vt:variant>
        <vt:i4>5</vt:i4>
      </vt:variant>
      <vt:variant>
        <vt:lpwstr>https://www.water.vic.gov.au/for-agriculture-and-industry/emergency-water-supply-points</vt:lpwstr>
      </vt:variant>
      <vt:variant>
        <vt:lpwstr/>
      </vt:variant>
      <vt:variant>
        <vt:i4>1048583</vt:i4>
      </vt:variant>
      <vt:variant>
        <vt:i4>456</vt:i4>
      </vt:variant>
      <vt:variant>
        <vt:i4>0</vt:i4>
      </vt:variant>
      <vt:variant>
        <vt:i4>5</vt:i4>
      </vt:variant>
      <vt:variant>
        <vt:lpwstr>https://www.chw.net.au/community/water-supply-sources</vt:lpwstr>
      </vt:variant>
      <vt:variant>
        <vt:lpwstr/>
      </vt:variant>
      <vt:variant>
        <vt:i4>262216</vt:i4>
      </vt:variant>
      <vt:variant>
        <vt:i4>453</vt:i4>
      </vt:variant>
      <vt:variant>
        <vt:i4>0</vt:i4>
      </vt:variant>
      <vt:variant>
        <vt:i4>5</vt:i4>
      </vt:variant>
      <vt:variant>
        <vt:lpwstr>https://www.gwmwater.org.au/images/Urban_and_Rural_Water_Strategy_2017_-_Final_July_6_2017.pdf</vt:lpwstr>
      </vt:variant>
      <vt:variant>
        <vt:lpwstr/>
      </vt:variant>
      <vt:variant>
        <vt:i4>4915206</vt:i4>
      </vt:variant>
      <vt:variant>
        <vt:i4>450</vt:i4>
      </vt:variant>
      <vt:variant>
        <vt:i4>0</vt:i4>
      </vt:variant>
      <vt:variant>
        <vt:i4>5</vt:i4>
      </vt:variant>
      <vt:variant>
        <vt:lpwstr>https://www.health.vic.gov.au/water/private-drinking-water-supplies-overview</vt:lpwstr>
      </vt:variant>
      <vt:variant>
        <vt:lpwstr/>
      </vt:variant>
      <vt:variant>
        <vt:i4>4063356</vt:i4>
      </vt:variant>
      <vt:variant>
        <vt:i4>447</vt:i4>
      </vt:variant>
      <vt:variant>
        <vt:i4>0</vt:i4>
      </vt:variant>
      <vt:variant>
        <vt:i4>5</vt:i4>
      </vt:variant>
      <vt:variant>
        <vt:lpwstr>https://www.nhmrc.gov.au/about-us/publications/australian-drinking-water-guidelines</vt:lpwstr>
      </vt:variant>
      <vt:variant>
        <vt:lpwstr/>
      </vt:variant>
      <vt:variant>
        <vt:i4>2752621</vt:i4>
      </vt:variant>
      <vt:variant>
        <vt:i4>444</vt:i4>
      </vt:variant>
      <vt:variant>
        <vt:i4>0</vt:i4>
      </vt:variant>
      <vt:variant>
        <vt:i4>5</vt:i4>
      </vt:variant>
      <vt:variant>
        <vt:lpwstr>https://www.water.vic.gov.au/for-households/find-your-water-corporation</vt:lpwstr>
      </vt:variant>
      <vt:variant>
        <vt:lpwstr/>
      </vt:variant>
      <vt:variant>
        <vt:i4>5963864</vt:i4>
      </vt:variant>
      <vt:variant>
        <vt:i4>441</vt:i4>
      </vt:variant>
      <vt:variant>
        <vt:i4>0</vt:i4>
      </vt:variant>
      <vt:variant>
        <vt:i4>5</vt:i4>
      </vt:variant>
      <vt:variant>
        <vt:lpwstr>https://accounts.water.vic.gov.au/water-explained/who-manages-our-water/</vt:lpwstr>
      </vt:variant>
      <vt:variant>
        <vt:lpwstr/>
      </vt:variant>
      <vt:variant>
        <vt:i4>2752621</vt:i4>
      </vt:variant>
      <vt:variant>
        <vt:i4>438</vt:i4>
      </vt:variant>
      <vt:variant>
        <vt:i4>0</vt:i4>
      </vt:variant>
      <vt:variant>
        <vt:i4>5</vt:i4>
      </vt:variant>
      <vt:variant>
        <vt:lpwstr>https://www.water.vic.gov.au/for-households/find-your-water-corporation</vt:lpwstr>
      </vt:variant>
      <vt:variant>
        <vt:lpwstr/>
      </vt:variant>
      <vt:variant>
        <vt:i4>589906</vt:i4>
      </vt:variant>
      <vt:variant>
        <vt:i4>435</vt:i4>
      </vt:variant>
      <vt:variant>
        <vt:i4>0</vt:i4>
      </vt:variant>
      <vt:variant>
        <vt:i4>5</vt:i4>
      </vt:variant>
      <vt:variant>
        <vt:lpwstr>https://www.parks.vic.gov.au/water-management</vt:lpwstr>
      </vt:variant>
      <vt:variant>
        <vt:lpwstr/>
      </vt:variant>
      <vt:variant>
        <vt:i4>7471161</vt:i4>
      </vt:variant>
      <vt:variant>
        <vt:i4>432</vt:i4>
      </vt:variant>
      <vt:variant>
        <vt:i4>0</vt:i4>
      </vt:variant>
      <vt:variant>
        <vt:i4>5</vt:i4>
      </vt:variant>
      <vt:variant>
        <vt:lpwstr>https://www.water.vic.gov.au/water-sources/groundwater/victorias-groundwater-resources</vt:lpwstr>
      </vt:variant>
      <vt:variant>
        <vt:lpwstr/>
      </vt:variant>
      <vt:variant>
        <vt:i4>8323133</vt:i4>
      </vt:variant>
      <vt:variant>
        <vt:i4>429</vt:i4>
      </vt:variant>
      <vt:variant>
        <vt:i4>0</vt:i4>
      </vt:variant>
      <vt:variant>
        <vt:i4>5</vt:i4>
      </vt:variant>
      <vt:variant>
        <vt:lpwstr>https://www.water.vic.gov.au/waterways/blue-green-algae</vt:lpwstr>
      </vt:variant>
      <vt:variant>
        <vt:lpwstr/>
      </vt:variant>
      <vt:variant>
        <vt:i4>8257613</vt:i4>
      </vt:variant>
      <vt:variant>
        <vt:i4>426</vt:i4>
      </vt:variant>
      <vt:variant>
        <vt:i4>0</vt:i4>
      </vt:variant>
      <vt:variant>
        <vt:i4>5</vt:i4>
      </vt:variant>
      <vt:variant>
        <vt:lpwstr>https://assets.infrastructurevictoria.com.au/assets/Regional-Brochure_Wimmera-Southern-Mallee.PDF</vt:lpwstr>
      </vt:variant>
      <vt:variant>
        <vt:lpwstr/>
      </vt:variant>
      <vt:variant>
        <vt:i4>5308440</vt:i4>
      </vt:variant>
      <vt:variant>
        <vt:i4>423</vt:i4>
      </vt:variant>
      <vt:variant>
        <vt:i4>0</vt:i4>
      </vt:variant>
      <vt:variant>
        <vt:i4>5</vt:i4>
      </vt:variant>
      <vt:variant>
        <vt:lpwstr>https://assets.infrastructurevictoria.com.au/assets/Resources/Regional-Brochure_Central-Highlhttps:/assets.infrastructurevictoria.com.au/assets/Resources/Regional-Brochure_Central-Highlands-1.pdfands-1.pdf</vt:lpwstr>
      </vt:variant>
      <vt:variant>
        <vt:lpwstr/>
      </vt:variant>
      <vt:variant>
        <vt:i4>6422651</vt:i4>
      </vt:variant>
      <vt:variant>
        <vt:i4>420</vt:i4>
      </vt:variant>
      <vt:variant>
        <vt:i4>0</vt:i4>
      </vt:variant>
      <vt:variant>
        <vt:i4>5</vt:i4>
      </vt:variant>
      <vt:variant>
        <vt:lpwstr>https://www.planning.vic.gov.au/guides-and-resources/guides/all-guides/airports</vt:lpwstr>
      </vt:variant>
      <vt:variant>
        <vt:lpwstr/>
      </vt:variant>
      <vt:variant>
        <vt:i4>6422651</vt:i4>
      </vt:variant>
      <vt:variant>
        <vt:i4>417</vt:i4>
      </vt:variant>
      <vt:variant>
        <vt:i4>0</vt:i4>
      </vt:variant>
      <vt:variant>
        <vt:i4>5</vt:i4>
      </vt:variant>
      <vt:variant>
        <vt:lpwstr>https://www.planning.vic.gov.au/guides-and-resources/guides/all-guides/airports</vt:lpwstr>
      </vt:variant>
      <vt:variant>
        <vt:lpwstr/>
      </vt:variant>
      <vt:variant>
        <vt:i4>8323175</vt:i4>
      </vt:variant>
      <vt:variant>
        <vt:i4>414</vt:i4>
      </vt:variant>
      <vt:variant>
        <vt:i4>0</vt:i4>
      </vt:variant>
      <vt:variant>
        <vt:i4>5</vt:i4>
      </vt:variant>
      <vt:variant>
        <vt:lpwstr>https://adaptgrampians.com.au/wp-content/uploads/2021/06/Grampians_Region_Climate_Adaptation_Strategy_Situation_Analysis_Final_.pdf</vt:lpwstr>
      </vt:variant>
      <vt:variant>
        <vt:lpwstr/>
      </vt:variant>
      <vt:variant>
        <vt:i4>6422637</vt:i4>
      </vt:variant>
      <vt:variant>
        <vt:i4>411</vt:i4>
      </vt:variant>
      <vt:variant>
        <vt:i4>0</vt:i4>
      </vt:variant>
      <vt:variant>
        <vt:i4>5</vt:i4>
      </vt:variant>
      <vt:variant>
        <vt:lpwstr>https://discover.data.vic.gov.au/dataset/vicmap-transport-railway-line</vt:lpwstr>
      </vt:variant>
      <vt:variant>
        <vt:lpwstr/>
      </vt:variant>
      <vt:variant>
        <vt:i4>131096</vt:i4>
      </vt:variant>
      <vt:variant>
        <vt:i4>408</vt:i4>
      </vt:variant>
      <vt:variant>
        <vt:i4>0</vt:i4>
      </vt:variant>
      <vt:variant>
        <vt:i4>5</vt:i4>
      </vt:variant>
      <vt:variant>
        <vt:lpwstr>https://www.vline.com.au/getattachment/8662cfcc-8b99-4981-8b69-5ebb9d905572/South-Western</vt:lpwstr>
      </vt:variant>
      <vt:variant>
        <vt:lpwstr/>
      </vt:variant>
      <vt:variant>
        <vt:i4>6357031</vt:i4>
      </vt:variant>
      <vt:variant>
        <vt:i4>405</vt:i4>
      </vt:variant>
      <vt:variant>
        <vt:i4>0</vt:i4>
      </vt:variant>
      <vt:variant>
        <vt:i4>5</vt:i4>
      </vt:variant>
      <vt:variant>
        <vt:lpwstr>https://discover.data.vic.gov.au/dataset/vicmap-transport-road-and-paper-road-line</vt:lpwstr>
      </vt:variant>
      <vt:variant>
        <vt:lpwstr/>
      </vt:variant>
      <vt:variant>
        <vt:i4>4128801</vt:i4>
      </vt:variant>
      <vt:variant>
        <vt:i4>402</vt:i4>
      </vt:variant>
      <vt:variant>
        <vt:i4>0</vt:i4>
      </vt:variant>
      <vt:variant>
        <vt:i4>5</vt:i4>
      </vt:variant>
      <vt:variant>
        <vt:lpwstr>https://discover.data.vic.gov.au/dataset/road-network-vicmap-transport</vt:lpwstr>
      </vt:variant>
      <vt:variant>
        <vt:lpwstr/>
      </vt:variant>
      <vt:variant>
        <vt:i4>7667718</vt:i4>
      </vt:variant>
      <vt:variant>
        <vt:i4>399</vt:i4>
      </vt:variant>
      <vt:variant>
        <vt:i4>0</vt:i4>
      </vt:variant>
      <vt:variant>
        <vt:i4>5</vt:i4>
      </vt:variant>
      <vt:variant>
        <vt:lpwstr>https://www.rdv.vic.gov.au/__data/assets/pdf_file/0008/2063906/Wimmera-Southern-Mallee-REDS-2022-Supporting-Analysis.pdf</vt:lpwstr>
      </vt:variant>
      <vt:variant>
        <vt:lpwstr/>
      </vt:variant>
      <vt:variant>
        <vt:i4>5832824</vt:i4>
      </vt:variant>
      <vt:variant>
        <vt:i4>396</vt:i4>
      </vt:variant>
      <vt:variant>
        <vt:i4>0</vt:i4>
      </vt:variant>
      <vt:variant>
        <vt:i4>5</vt:i4>
      </vt:variant>
      <vt:variant>
        <vt:lpwstr>https://www.rdv.vic.gov.au/__data/assets/pdf_file/0010/2063899/Central-Highlands-REDS-2022-Supporting-Analysis.pdf</vt:lpwstr>
      </vt:variant>
      <vt:variant>
        <vt:lpwstr/>
      </vt:variant>
      <vt:variant>
        <vt:i4>3473460</vt:i4>
      </vt:variant>
      <vt:variant>
        <vt:i4>393</vt:i4>
      </vt:variant>
      <vt:variant>
        <vt:i4>0</vt:i4>
      </vt:variant>
      <vt:variant>
        <vt:i4>5</vt:i4>
      </vt:variant>
      <vt:variant>
        <vt:lpwstr>https://emap.ffm.vic.gov.au/emapLauncher/index.html</vt:lpwstr>
      </vt:variant>
      <vt:variant>
        <vt:lpwstr/>
      </vt:variant>
      <vt:variant>
        <vt:i4>3473460</vt:i4>
      </vt:variant>
      <vt:variant>
        <vt:i4>390</vt:i4>
      </vt:variant>
      <vt:variant>
        <vt:i4>0</vt:i4>
      </vt:variant>
      <vt:variant>
        <vt:i4>5</vt:i4>
      </vt:variant>
      <vt:variant>
        <vt:lpwstr>https://emap.ffm.vic.gov.au/emapLauncher/index.html</vt:lpwstr>
      </vt:variant>
      <vt:variant>
        <vt:lpwstr/>
      </vt:variant>
      <vt:variant>
        <vt:i4>3473460</vt:i4>
      </vt:variant>
      <vt:variant>
        <vt:i4>387</vt:i4>
      </vt:variant>
      <vt:variant>
        <vt:i4>0</vt:i4>
      </vt:variant>
      <vt:variant>
        <vt:i4>5</vt:i4>
      </vt:variant>
      <vt:variant>
        <vt:lpwstr>https://emap.ffm.vic.gov.au/emapLauncher/index.html</vt:lpwstr>
      </vt:variant>
      <vt:variant>
        <vt:lpwstr/>
      </vt:variant>
      <vt:variant>
        <vt:i4>1769491</vt:i4>
      </vt:variant>
      <vt:variant>
        <vt:i4>384</vt:i4>
      </vt:variant>
      <vt:variant>
        <vt:i4>0</vt:i4>
      </vt:variant>
      <vt:variant>
        <vt:i4>5</vt:i4>
      </vt:variant>
      <vt:variant>
        <vt:lpwstr>https://www.emv.vic.gov.au/publications/victorias-critical-infrastructure-all-sectors-resilience-report-2023</vt:lpwstr>
      </vt:variant>
      <vt:variant>
        <vt:lpwstr/>
      </vt:variant>
      <vt:variant>
        <vt:i4>53</vt:i4>
      </vt:variant>
      <vt:variant>
        <vt:i4>381</vt:i4>
      </vt:variant>
      <vt:variant>
        <vt:i4>0</vt:i4>
      </vt:variant>
      <vt:variant>
        <vt:i4>5</vt:i4>
      </vt:variant>
      <vt:variant>
        <vt:lpwstr>https://www.rdv.vic.gov.au/__data/assets/pdf_file/0010/2063908/Central-Highlands-REDS-2022.pdf</vt:lpwstr>
      </vt:variant>
      <vt:variant>
        <vt:lpwstr/>
      </vt:variant>
      <vt:variant>
        <vt:i4>3080259</vt:i4>
      </vt:variant>
      <vt:variant>
        <vt:i4>378</vt:i4>
      </vt:variant>
      <vt:variant>
        <vt:i4>0</vt:i4>
      </vt:variant>
      <vt:variant>
        <vt:i4>5</vt:i4>
      </vt:variant>
      <vt:variant>
        <vt:lpwstr>https://www.rdv.vic.gov.au/__data/assets/pdf_file/0008/2063915/Wimmera-Southern-Mallee-REDS-2022.pdf</vt:lpwstr>
      </vt:variant>
      <vt:variant>
        <vt:lpwstr/>
      </vt:variant>
      <vt:variant>
        <vt:i4>2687064</vt:i4>
      </vt:variant>
      <vt:variant>
        <vt:i4>375</vt:i4>
      </vt:variant>
      <vt:variant>
        <vt:i4>0</vt:i4>
      </vt:variant>
      <vt:variant>
        <vt:i4>5</vt:i4>
      </vt:variant>
      <vt:variant>
        <vt:lpwstr>https://science.unimelb.edu.au/__data/assets/pdf_file/0009/4128795/Foodprint-Resilience-Report-2022_double_page.pdf</vt:lpwstr>
      </vt:variant>
      <vt:variant>
        <vt:lpwstr/>
      </vt:variant>
      <vt:variant>
        <vt:i4>2687064</vt:i4>
      </vt:variant>
      <vt:variant>
        <vt:i4>372</vt:i4>
      </vt:variant>
      <vt:variant>
        <vt:i4>0</vt:i4>
      </vt:variant>
      <vt:variant>
        <vt:i4>5</vt:i4>
      </vt:variant>
      <vt:variant>
        <vt:lpwstr>https://science.unimelb.edu.au/__data/assets/pdf_file/0009/4128795/Foodprint-Resilience-Report-2022_double_page.pdf</vt:lpwstr>
      </vt:variant>
      <vt:variant>
        <vt:lpwstr/>
      </vt:variant>
      <vt:variant>
        <vt:i4>53</vt:i4>
      </vt:variant>
      <vt:variant>
        <vt:i4>369</vt:i4>
      </vt:variant>
      <vt:variant>
        <vt:i4>0</vt:i4>
      </vt:variant>
      <vt:variant>
        <vt:i4>5</vt:i4>
      </vt:variant>
      <vt:variant>
        <vt:lpwstr>https://www.rdv.vic.gov.au/__data/assets/pdf_file/0010/2063908/Central-Highlands-REDS-2022.pdf</vt:lpwstr>
      </vt:variant>
      <vt:variant>
        <vt:lpwstr/>
      </vt:variant>
      <vt:variant>
        <vt:i4>5636212</vt:i4>
      </vt:variant>
      <vt:variant>
        <vt:i4>366</vt:i4>
      </vt:variant>
      <vt:variant>
        <vt:i4>0</vt:i4>
      </vt:variant>
      <vt:variant>
        <vt:i4>5</vt:i4>
      </vt:variant>
      <vt:variant>
        <vt:lpwstr>https://www.mav.asn.au/__data/assets/pdf_file/0004/35680/MAV-submission-Inquiry-into-securing-the-Victorian-food-supply.pdf</vt:lpwstr>
      </vt:variant>
      <vt:variant>
        <vt:lpwstr/>
      </vt:variant>
      <vt:variant>
        <vt:i4>720966</vt:i4>
      </vt:variant>
      <vt:variant>
        <vt:i4>363</vt:i4>
      </vt:variant>
      <vt:variant>
        <vt:i4>0</vt:i4>
      </vt:variant>
      <vt:variant>
        <vt:i4>5</vt:i4>
      </vt:variant>
      <vt:variant>
        <vt:lpwstr>https://www.agriculture.gov.au/agriculture-land/farm-food-drought/food/food-chain-resilience</vt:lpwstr>
      </vt:variant>
      <vt:variant>
        <vt:lpwstr/>
      </vt:variant>
      <vt:variant>
        <vt:i4>262177</vt:i4>
      </vt:variant>
      <vt:variant>
        <vt:i4>360</vt:i4>
      </vt:variant>
      <vt:variant>
        <vt:i4>0</vt:i4>
      </vt:variant>
      <vt:variant>
        <vt:i4>5</vt:i4>
      </vt:variant>
      <vt:variant>
        <vt:lpwstr>https://djsir.vic.gov.au/__data/assets/pdf_file/0003/2108640/Manufacturing_Statement_Made_in_Victoria.pdf</vt:lpwstr>
      </vt:variant>
      <vt:variant>
        <vt:lpwstr/>
      </vt:variant>
      <vt:variant>
        <vt:i4>8126584</vt:i4>
      </vt:variant>
      <vt:variant>
        <vt:i4>357</vt:i4>
      </vt:variant>
      <vt:variant>
        <vt:i4>0</vt:i4>
      </vt:variant>
      <vt:variant>
        <vt:i4>5</vt:i4>
      </vt:variant>
      <vt:variant>
        <vt:lpwstr>https://www.rdv.vic.gov.au/victorias-regions/grampians</vt:lpwstr>
      </vt:variant>
      <vt:variant>
        <vt:lpwstr/>
      </vt:variant>
      <vt:variant>
        <vt:i4>3080259</vt:i4>
      </vt:variant>
      <vt:variant>
        <vt:i4>354</vt:i4>
      </vt:variant>
      <vt:variant>
        <vt:i4>0</vt:i4>
      </vt:variant>
      <vt:variant>
        <vt:i4>5</vt:i4>
      </vt:variant>
      <vt:variant>
        <vt:lpwstr>https://www.rdv.vic.gov.au/__data/assets/pdf_file/0008/2063915/Wimmera-Southern-Mallee-REDS-2022.pdf</vt:lpwstr>
      </vt:variant>
      <vt:variant>
        <vt:lpwstr/>
      </vt:variant>
      <vt:variant>
        <vt:i4>3080311</vt:i4>
      </vt:variant>
      <vt:variant>
        <vt:i4>351</vt:i4>
      </vt:variant>
      <vt:variant>
        <vt:i4>0</vt:i4>
      </vt:variant>
      <vt:variant>
        <vt:i4>5</vt:i4>
      </vt:variant>
      <vt:variant>
        <vt:lpwstr>https://djsir.vic.gov.au/about-us/overview/strategies-and-initiatives/advancing-victorian-manufacturing</vt:lpwstr>
      </vt:variant>
      <vt:variant>
        <vt:lpwstr/>
      </vt:variant>
      <vt:variant>
        <vt:i4>1769491</vt:i4>
      </vt:variant>
      <vt:variant>
        <vt:i4>348</vt:i4>
      </vt:variant>
      <vt:variant>
        <vt:i4>0</vt:i4>
      </vt:variant>
      <vt:variant>
        <vt:i4>5</vt:i4>
      </vt:variant>
      <vt:variant>
        <vt:lpwstr>https://www.emv.vic.gov.au/publications/victorias-critical-infrastructure-all-sectors-resilience-report-2023</vt:lpwstr>
      </vt:variant>
      <vt:variant>
        <vt:lpwstr/>
      </vt:variant>
      <vt:variant>
        <vt:i4>327705</vt:i4>
      </vt:variant>
      <vt:variant>
        <vt:i4>345</vt:i4>
      </vt:variant>
      <vt:variant>
        <vt:i4>0</vt:i4>
      </vt:variant>
      <vt:variant>
        <vt:i4>5</vt:i4>
      </vt:variant>
      <vt:variant>
        <vt:lpwstr>https://www.vivaenergy.com.au/operations/geelong</vt:lpwstr>
      </vt:variant>
      <vt:variant>
        <vt:lpwstr/>
      </vt:variant>
      <vt:variant>
        <vt:i4>1769491</vt:i4>
      </vt:variant>
      <vt:variant>
        <vt:i4>342</vt:i4>
      </vt:variant>
      <vt:variant>
        <vt:i4>0</vt:i4>
      </vt:variant>
      <vt:variant>
        <vt:i4>5</vt:i4>
      </vt:variant>
      <vt:variant>
        <vt:lpwstr>https://www.emv.vic.gov.au/publications/victorias-critical-infrastructure-all-sectors-resilience-report-2023</vt:lpwstr>
      </vt:variant>
      <vt:variant>
        <vt:lpwstr/>
      </vt:variant>
      <vt:variant>
        <vt:i4>3473460</vt:i4>
      </vt:variant>
      <vt:variant>
        <vt:i4>339</vt:i4>
      </vt:variant>
      <vt:variant>
        <vt:i4>0</vt:i4>
      </vt:variant>
      <vt:variant>
        <vt:i4>5</vt:i4>
      </vt:variant>
      <vt:variant>
        <vt:lpwstr>https://emap.ffm.vic.gov.au/emapLauncher/index.html</vt:lpwstr>
      </vt:variant>
      <vt:variant>
        <vt:lpwstr/>
      </vt:variant>
      <vt:variant>
        <vt:i4>3670122</vt:i4>
      </vt:variant>
      <vt:variant>
        <vt:i4>336</vt:i4>
      </vt:variant>
      <vt:variant>
        <vt:i4>0</vt:i4>
      </vt:variant>
      <vt:variant>
        <vt:i4>5</vt:i4>
      </vt:variant>
      <vt:variant>
        <vt:lpwstr>https://www.energy.vic.gov.au/about-energy/about-the-gas-sector</vt:lpwstr>
      </vt:variant>
      <vt:variant>
        <vt:lpwstr/>
      </vt:variant>
      <vt:variant>
        <vt:i4>1769491</vt:i4>
      </vt:variant>
      <vt:variant>
        <vt:i4>333</vt:i4>
      </vt:variant>
      <vt:variant>
        <vt:i4>0</vt:i4>
      </vt:variant>
      <vt:variant>
        <vt:i4>5</vt:i4>
      </vt:variant>
      <vt:variant>
        <vt:lpwstr>https://www.emv.vic.gov.au/publications/victorias-critical-infrastructure-all-sectors-resilience-report-2023</vt:lpwstr>
      </vt:variant>
      <vt:variant>
        <vt:lpwstr/>
      </vt:variant>
      <vt:variant>
        <vt:i4>7733310</vt:i4>
      </vt:variant>
      <vt:variant>
        <vt:i4>330</vt:i4>
      </vt:variant>
      <vt:variant>
        <vt:i4>0</vt:i4>
      </vt:variant>
      <vt:variant>
        <vt:i4>5</vt:i4>
      </vt:variant>
      <vt:variant>
        <vt:lpwstr>https://files.emv.vic.gov.au/2023-06/SEMP - Energy Sub-Plan - 2023.pdf</vt:lpwstr>
      </vt:variant>
      <vt:variant>
        <vt:lpwstr/>
      </vt:variant>
      <vt:variant>
        <vt:i4>3407971</vt:i4>
      </vt:variant>
      <vt:variant>
        <vt:i4>327</vt:i4>
      </vt:variant>
      <vt:variant>
        <vt:i4>0</vt:i4>
      </vt:variant>
      <vt:variant>
        <vt:i4>5</vt:i4>
      </vt:variant>
      <vt:variant>
        <vt:lpwstr>https://mapshare.vic.gov.au/planningwebmaps/RenewablesSummary.html</vt:lpwstr>
      </vt:variant>
      <vt:variant>
        <vt:lpwstr/>
      </vt:variant>
      <vt:variant>
        <vt:i4>3407971</vt:i4>
      </vt:variant>
      <vt:variant>
        <vt:i4>324</vt:i4>
      </vt:variant>
      <vt:variant>
        <vt:i4>0</vt:i4>
      </vt:variant>
      <vt:variant>
        <vt:i4>5</vt:i4>
      </vt:variant>
      <vt:variant>
        <vt:lpwstr>https://mapshare.vic.gov.au/planningwebmaps/RenewablesSummary.html</vt:lpwstr>
      </vt:variant>
      <vt:variant>
        <vt:lpwstr/>
      </vt:variant>
      <vt:variant>
        <vt:i4>458832</vt:i4>
      </vt:variant>
      <vt:variant>
        <vt:i4>321</vt:i4>
      </vt:variant>
      <vt:variant>
        <vt:i4>0</vt:i4>
      </vt:variant>
      <vt:variant>
        <vt:i4>5</vt:i4>
      </vt:variant>
      <vt:variant>
        <vt:lpwstr>https://www.ausnetservices.com.au/projects-and-innovation/battery-storage</vt:lpwstr>
      </vt:variant>
      <vt:variant>
        <vt:lpwstr/>
      </vt:variant>
      <vt:variant>
        <vt:i4>3407971</vt:i4>
      </vt:variant>
      <vt:variant>
        <vt:i4>318</vt:i4>
      </vt:variant>
      <vt:variant>
        <vt:i4>0</vt:i4>
      </vt:variant>
      <vt:variant>
        <vt:i4>5</vt:i4>
      </vt:variant>
      <vt:variant>
        <vt:lpwstr>https://mapshare.vic.gov.au/planningwebmaps/RenewablesSummary.html</vt:lpwstr>
      </vt:variant>
      <vt:variant>
        <vt:lpwstr/>
      </vt:variant>
      <vt:variant>
        <vt:i4>3407971</vt:i4>
      </vt:variant>
      <vt:variant>
        <vt:i4>315</vt:i4>
      </vt:variant>
      <vt:variant>
        <vt:i4>0</vt:i4>
      </vt:variant>
      <vt:variant>
        <vt:i4>5</vt:i4>
      </vt:variant>
      <vt:variant>
        <vt:lpwstr>https://mapshare.vic.gov.au/planningwebmaps/RenewablesSummary.html</vt:lpwstr>
      </vt:variant>
      <vt:variant>
        <vt:lpwstr/>
      </vt:variant>
      <vt:variant>
        <vt:i4>3407971</vt:i4>
      </vt:variant>
      <vt:variant>
        <vt:i4>312</vt:i4>
      </vt:variant>
      <vt:variant>
        <vt:i4>0</vt:i4>
      </vt:variant>
      <vt:variant>
        <vt:i4>5</vt:i4>
      </vt:variant>
      <vt:variant>
        <vt:lpwstr>https://mapshare.vic.gov.au/planningwebmaps/RenewablesSummary.html</vt:lpwstr>
      </vt:variant>
      <vt:variant>
        <vt:lpwstr/>
      </vt:variant>
      <vt:variant>
        <vt:i4>3407971</vt:i4>
      </vt:variant>
      <vt:variant>
        <vt:i4>309</vt:i4>
      </vt:variant>
      <vt:variant>
        <vt:i4>0</vt:i4>
      </vt:variant>
      <vt:variant>
        <vt:i4>5</vt:i4>
      </vt:variant>
      <vt:variant>
        <vt:lpwstr>https://mapshare.vic.gov.au/planningwebmaps/RenewablesSummary.html</vt:lpwstr>
      </vt:variant>
      <vt:variant>
        <vt:lpwstr/>
      </vt:variant>
      <vt:variant>
        <vt:i4>3080259</vt:i4>
      </vt:variant>
      <vt:variant>
        <vt:i4>306</vt:i4>
      </vt:variant>
      <vt:variant>
        <vt:i4>0</vt:i4>
      </vt:variant>
      <vt:variant>
        <vt:i4>5</vt:i4>
      </vt:variant>
      <vt:variant>
        <vt:lpwstr>https://www.rdv.vic.gov.au/__data/assets/pdf_file/0008/2063915/Wimmera-Southern-Mallee-REDS-2022.pdf</vt:lpwstr>
      </vt:variant>
      <vt:variant>
        <vt:lpwstr/>
      </vt:variant>
      <vt:variant>
        <vt:i4>53</vt:i4>
      </vt:variant>
      <vt:variant>
        <vt:i4>303</vt:i4>
      </vt:variant>
      <vt:variant>
        <vt:i4>0</vt:i4>
      </vt:variant>
      <vt:variant>
        <vt:i4>5</vt:i4>
      </vt:variant>
      <vt:variant>
        <vt:lpwstr>https://www.rdv.vic.gov.au/__data/assets/pdf_file/0010/2063908/Central-Highlands-REDS-2022.pdf</vt:lpwstr>
      </vt:variant>
      <vt:variant>
        <vt:lpwstr/>
      </vt:variant>
      <vt:variant>
        <vt:i4>6094925</vt:i4>
      </vt:variant>
      <vt:variant>
        <vt:i4>300</vt:i4>
      </vt:variant>
      <vt:variant>
        <vt:i4>0</vt:i4>
      </vt:variant>
      <vt:variant>
        <vt:i4>5</vt:i4>
      </vt:variant>
      <vt:variant>
        <vt:lpwstr>https://www.energy.vic.gov.au/renewable-energy/vicgrid/transmission-projects-in-victoria</vt:lpwstr>
      </vt:variant>
      <vt:variant>
        <vt:lpwstr/>
      </vt:variant>
      <vt:variant>
        <vt:i4>3080259</vt:i4>
      </vt:variant>
      <vt:variant>
        <vt:i4>297</vt:i4>
      </vt:variant>
      <vt:variant>
        <vt:i4>0</vt:i4>
      </vt:variant>
      <vt:variant>
        <vt:i4>5</vt:i4>
      </vt:variant>
      <vt:variant>
        <vt:lpwstr>https://www.rdv.vic.gov.au/__data/assets/pdf_file/0008/2063915/Wimmera-Southern-Mallee-REDS-2022.pdf</vt:lpwstr>
      </vt:variant>
      <vt:variant>
        <vt:lpwstr/>
      </vt:variant>
      <vt:variant>
        <vt:i4>3473460</vt:i4>
      </vt:variant>
      <vt:variant>
        <vt:i4>294</vt:i4>
      </vt:variant>
      <vt:variant>
        <vt:i4>0</vt:i4>
      </vt:variant>
      <vt:variant>
        <vt:i4>5</vt:i4>
      </vt:variant>
      <vt:variant>
        <vt:lpwstr>https://emap.ffm.vic.gov.au/emapLauncher/index.html</vt:lpwstr>
      </vt:variant>
      <vt:variant>
        <vt:lpwstr/>
      </vt:variant>
      <vt:variant>
        <vt:i4>4915269</vt:i4>
      </vt:variant>
      <vt:variant>
        <vt:i4>291</vt:i4>
      </vt:variant>
      <vt:variant>
        <vt:i4>0</vt:i4>
      </vt:variant>
      <vt:variant>
        <vt:i4>5</vt:i4>
      </vt:variant>
      <vt:variant>
        <vt:lpwstr>https://www.westernrenewableslink.com.au/assets/resources/The-electricity-network-April-2022.pdf</vt:lpwstr>
      </vt:variant>
      <vt:variant>
        <vt:lpwstr/>
      </vt:variant>
      <vt:variant>
        <vt:i4>1048604</vt:i4>
      </vt:variant>
      <vt:variant>
        <vt:i4>288</vt:i4>
      </vt:variant>
      <vt:variant>
        <vt:i4>0</vt:i4>
      </vt:variant>
      <vt:variant>
        <vt:i4>5</vt:i4>
      </vt:variant>
      <vt:variant>
        <vt:lpwstr>https://www.energy.vic.gov.au/households/find-your-energy-distributor</vt:lpwstr>
      </vt:variant>
      <vt:variant>
        <vt:lpwstr/>
      </vt:variant>
      <vt:variant>
        <vt:i4>1769491</vt:i4>
      </vt:variant>
      <vt:variant>
        <vt:i4>285</vt:i4>
      </vt:variant>
      <vt:variant>
        <vt:i4>0</vt:i4>
      </vt:variant>
      <vt:variant>
        <vt:i4>5</vt:i4>
      </vt:variant>
      <vt:variant>
        <vt:lpwstr>https://www.emv.vic.gov.au/publications/victorias-critical-infrastructure-all-sectors-resilience-report-2023</vt:lpwstr>
      </vt:variant>
      <vt:variant>
        <vt:lpwstr/>
      </vt:variant>
      <vt:variant>
        <vt:i4>3473460</vt:i4>
      </vt:variant>
      <vt:variant>
        <vt:i4>282</vt:i4>
      </vt:variant>
      <vt:variant>
        <vt:i4>0</vt:i4>
      </vt:variant>
      <vt:variant>
        <vt:i4>5</vt:i4>
      </vt:variant>
      <vt:variant>
        <vt:lpwstr>https://emap.ffm.vic.gov.au/emapLauncher/index.html</vt:lpwstr>
      </vt:variant>
      <vt:variant>
        <vt:lpwstr/>
      </vt:variant>
      <vt:variant>
        <vt:i4>6029313</vt:i4>
      </vt:variant>
      <vt:variant>
        <vt:i4>279</vt:i4>
      </vt:variant>
      <vt:variant>
        <vt:i4>0</vt:i4>
      </vt:variant>
      <vt:variant>
        <vt:i4>5</vt:i4>
      </vt:variant>
      <vt:variant>
        <vt:lpwstr>https://files.emv.vic.gov.au/2023-06/Victoria%27s Critical Infrastructure All Sectors Resilience Report 2022.pdf</vt:lpwstr>
      </vt:variant>
      <vt:variant>
        <vt:lpwstr/>
      </vt:variant>
      <vt:variant>
        <vt:i4>8257613</vt:i4>
      </vt:variant>
      <vt:variant>
        <vt:i4>276</vt:i4>
      </vt:variant>
      <vt:variant>
        <vt:i4>0</vt:i4>
      </vt:variant>
      <vt:variant>
        <vt:i4>5</vt:i4>
      </vt:variant>
      <vt:variant>
        <vt:lpwstr>https://assets.infrastructurevictoria.com.au/assets/Regional-Brochure_Wimmera-Southern-Mallee.PDF</vt:lpwstr>
      </vt:variant>
      <vt:variant>
        <vt:lpwstr/>
      </vt:variant>
      <vt:variant>
        <vt:i4>6750247</vt:i4>
      </vt:variant>
      <vt:variant>
        <vt:i4>273</vt:i4>
      </vt:variant>
      <vt:variant>
        <vt:i4>0</vt:i4>
      </vt:variant>
      <vt:variant>
        <vt:i4>5</vt:i4>
      </vt:variant>
      <vt:variant>
        <vt:lpwstr>https://www.emv.vic.gov.au/about-us/strategic-priorities/strategic-roadmap-2022-28/what-lies-ahead</vt:lpwstr>
      </vt:variant>
      <vt:variant>
        <vt:lpwstr>:~:text=As%20the%20demographics%20of%20Victoria%27s,linguistically%20diverse%20(CALD)%20communities.</vt:lpwstr>
      </vt:variant>
      <vt:variant>
        <vt:i4>1507378</vt:i4>
      </vt:variant>
      <vt:variant>
        <vt:i4>270</vt:i4>
      </vt:variant>
      <vt:variant>
        <vt:i4>0</vt:i4>
      </vt:variant>
      <vt:variant>
        <vt:i4>5</vt:i4>
      </vt:variant>
      <vt:variant>
        <vt:lpwstr>https://assets.infrastructurevictoria.com.au/assets/Resources/Regional-Brochure_Central-Highlands-1.pdf</vt:lpwstr>
      </vt:variant>
      <vt:variant>
        <vt:lpwstr/>
      </vt:variant>
      <vt:variant>
        <vt:i4>3473460</vt:i4>
      </vt:variant>
      <vt:variant>
        <vt:i4>267</vt:i4>
      </vt:variant>
      <vt:variant>
        <vt:i4>0</vt:i4>
      </vt:variant>
      <vt:variant>
        <vt:i4>5</vt:i4>
      </vt:variant>
      <vt:variant>
        <vt:lpwstr>https://emap.ffm.vic.gov.au/emapLauncher/index.html</vt:lpwstr>
      </vt:variant>
      <vt:variant>
        <vt:lpwstr/>
      </vt:variant>
      <vt:variant>
        <vt:i4>1769491</vt:i4>
      </vt:variant>
      <vt:variant>
        <vt:i4>264</vt:i4>
      </vt:variant>
      <vt:variant>
        <vt:i4>0</vt:i4>
      </vt:variant>
      <vt:variant>
        <vt:i4>5</vt:i4>
      </vt:variant>
      <vt:variant>
        <vt:lpwstr>https://www.emv.vic.gov.au/publications/victorias-critical-infrastructure-all-sectors-resilience-report-2023</vt:lpwstr>
      </vt:variant>
      <vt:variant>
        <vt:lpwstr/>
      </vt:variant>
      <vt:variant>
        <vt:i4>1769491</vt:i4>
      </vt:variant>
      <vt:variant>
        <vt:i4>261</vt:i4>
      </vt:variant>
      <vt:variant>
        <vt:i4>0</vt:i4>
      </vt:variant>
      <vt:variant>
        <vt:i4>5</vt:i4>
      </vt:variant>
      <vt:variant>
        <vt:lpwstr>https://www.emv.vic.gov.au/publications/victorias-critical-infrastructure-all-sectors-resilience-report-2023</vt:lpwstr>
      </vt:variant>
      <vt:variant>
        <vt:lpwstr/>
      </vt:variant>
      <vt:variant>
        <vt:i4>5832706</vt:i4>
      </vt:variant>
      <vt:variant>
        <vt:i4>258</vt:i4>
      </vt:variant>
      <vt:variant>
        <vt:i4>0</vt:i4>
      </vt:variant>
      <vt:variant>
        <vt:i4>5</vt:i4>
      </vt:variant>
      <vt:variant>
        <vt:lpwstr>https://www.parliament.vic.gov.au/4af8b7/contentassets/a1a3e3c7d84c4a059b7f8ad12089af06/lcepc-60-02_2022-flood-event-in-vic_final-report.pdf</vt:lpwstr>
      </vt:variant>
      <vt:variant>
        <vt:lpwstr/>
      </vt:variant>
      <vt:variant>
        <vt:i4>2687072</vt:i4>
      </vt:variant>
      <vt:variant>
        <vt:i4>255</vt:i4>
      </vt:variant>
      <vt:variant>
        <vt:i4>0</vt:i4>
      </vt:variant>
      <vt:variant>
        <vt:i4>5</vt:i4>
      </vt:variant>
      <vt:variant>
        <vt:lpwstr>https://www.ses.vic.gov.au/documents/8655930/9002652/Mid+West+%28Grampians%29+Region+Emergency+Response+Plan+-+Flood+Sub-plan.pdf/184f29c6-2e16-d11f-744c-9179b0e72e0b?t=1621730756224</vt:lpwstr>
      </vt:variant>
      <vt:variant>
        <vt:lpwstr/>
      </vt:variant>
      <vt:variant>
        <vt:i4>2687072</vt:i4>
      </vt:variant>
      <vt:variant>
        <vt:i4>252</vt:i4>
      </vt:variant>
      <vt:variant>
        <vt:i4>0</vt:i4>
      </vt:variant>
      <vt:variant>
        <vt:i4>5</vt:i4>
      </vt:variant>
      <vt:variant>
        <vt:lpwstr>https://www.ses.vic.gov.au/documents/8655930/9002652/Mid+West+%28Grampians%29+Region+Emergency+Response+Plan+-+Flood+Sub-plan.pdf/184f29c6-2e16-d11f-744c-9179b0e72e0b?t=1621730756224</vt:lpwstr>
      </vt:variant>
      <vt:variant>
        <vt:lpwstr/>
      </vt:variant>
      <vt:variant>
        <vt:i4>2687072</vt:i4>
      </vt:variant>
      <vt:variant>
        <vt:i4>249</vt:i4>
      </vt:variant>
      <vt:variant>
        <vt:i4>0</vt:i4>
      </vt:variant>
      <vt:variant>
        <vt:i4>5</vt:i4>
      </vt:variant>
      <vt:variant>
        <vt:lpwstr>https://www.ses.vic.gov.au/documents/8655930/9002652/Mid+West+%28Grampians%29+Region+Emergency+Response+Plan+-+Flood+Sub-plan.pdf/184f29c6-2e16-d11f-744c-9179b0e72e0b?t=1621730756224</vt:lpwstr>
      </vt:variant>
      <vt:variant>
        <vt:lpwstr/>
      </vt:variant>
      <vt:variant>
        <vt:i4>2687072</vt:i4>
      </vt:variant>
      <vt:variant>
        <vt:i4>246</vt:i4>
      </vt:variant>
      <vt:variant>
        <vt:i4>0</vt:i4>
      </vt:variant>
      <vt:variant>
        <vt:i4>5</vt:i4>
      </vt:variant>
      <vt:variant>
        <vt:lpwstr>https://www.ses.vic.gov.au/documents/8655930/9002652/Mid+West+%28Grampians%29+Region+Emergency+Response+Plan+-+Flood+Sub-plan.pdf/184f29c6-2e16-d11f-744c-9179b0e72e0b?t=1621730756224</vt:lpwstr>
      </vt:variant>
      <vt:variant>
        <vt:lpwstr/>
      </vt:variant>
      <vt:variant>
        <vt:i4>7864360</vt:i4>
      </vt:variant>
      <vt:variant>
        <vt:i4>243</vt:i4>
      </vt:variant>
      <vt:variant>
        <vt:i4>0</vt:i4>
      </vt:variant>
      <vt:variant>
        <vt:i4>5</vt:i4>
      </vt:variant>
      <vt:variant>
        <vt:lpwstr>https://files.emv.vic.gov.au/2022-03/State Emergency Management Plan Flood Sub-Plan.pdf</vt:lpwstr>
      </vt:variant>
      <vt:variant>
        <vt:lpwstr/>
      </vt:variant>
      <vt:variant>
        <vt:i4>917581</vt:i4>
      </vt:variant>
      <vt:variant>
        <vt:i4>240</vt:i4>
      </vt:variant>
      <vt:variant>
        <vt:i4>0</vt:i4>
      </vt:variant>
      <vt:variant>
        <vt:i4>5</vt:i4>
      </vt:variant>
      <vt:variant>
        <vt:lpwstr>https://www.water.vic.gov.au/waterways/wetlands/significant-wetlands</vt:lpwstr>
      </vt:variant>
      <vt:variant>
        <vt:lpwstr/>
      </vt:variant>
      <vt:variant>
        <vt:i4>2556018</vt:i4>
      </vt:variant>
      <vt:variant>
        <vt:i4>237</vt:i4>
      </vt:variant>
      <vt:variant>
        <vt:i4>0</vt:i4>
      </vt:variant>
      <vt:variant>
        <vt:i4>5</vt:i4>
      </vt:variant>
      <vt:variant>
        <vt:lpwstr>https://www.dcceew.gov.au/water/wetlands/ramsar</vt:lpwstr>
      </vt:variant>
      <vt:variant>
        <vt:lpwstr/>
      </vt:variant>
      <vt:variant>
        <vt:i4>917581</vt:i4>
      </vt:variant>
      <vt:variant>
        <vt:i4>234</vt:i4>
      </vt:variant>
      <vt:variant>
        <vt:i4>0</vt:i4>
      </vt:variant>
      <vt:variant>
        <vt:i4>5</vt:i4>
      </vt:variant>
      <vt:variant>
        <vt:lpwstr>https://www.water.vic.gov.au/waterways/wetlands/significant-wetlands</vt:lpwstr>
      </vt:variant>
      <vt:variant>
        <vt:lpwstr/>
      </vt:variant>
      <vt:variant>
        <vt:i4>3407938</vt:i4>
      </vt:variant>
      <vt:variant>
        <vt:i4>231</vt:i4>
      </vt:variant>
      <vt:variant>
        <vt:i4>0</vt:i4>
      </vt:variant>
      <vt:variant>
        <vt:i4>5</vt:i4>
      </vt:variant>
      <vt:variant>
        <vt:lpwstr>https://vro.agriculture.vic.gov.au/dpi/vro/vrosite.nsf/pages/dwsc_areas</vt:lpwstr>
      </vt:variant>
      <vt:variant>
        <vt:lpwstr>cor</vt:lpwstr>
      </vt:variant>
      <vt:variant>
        <vt:i4>3407938</vt:i4>
      </vt:variant>
      <vt:variant>
        <vt:i4>228</vt:i4>
      </vt:variant>
      <vt:variant>
        <vt:i4>0</vt:i4>
      </vt:variant>
      <vt:variant>
        <vt:i4>5</vt:i4>
      </vt:variant>
      <vt:variant>
        <vt:lpwstr>https://vro.agriculture.vic.gov.au/dpi/vro/vrosite.nsf/pages/dwsc_areas</vt:lpwstr>
      </vt:variant>
      <vt:variant>
        <vt:lpwstr>cor</vt:lpwstr>
      </vt:variant>
      <vt:variant>
        <vt:i4>3407938</vt:i4>
      </vt:variant>
      <vt:variant>
        <vt:i4>225</vt:i4>
      </vt:variant>
      <vt:variant>
        <vt:i4>0</vt:i4>
      </vt:variant>
      <vt:variant>
        <vt:i4>5</vt:i4>
      </vt:variant>
      <vt:variant>
        <vt:lpwstr>https://vro.agriculture.vic.gov.au/dpi/vro/vrosite.nsf/pages/dwsc_areas</vt:lpwstr>
      </vt:variant>
      <vt:variant>
        <vt:lpwstr>cor</vt:lpwstr>
      </vt:variant>
      <vt:variant>
        <vt:i4>3407938</vt:i4>
      </vt:variant>
      <vt:variant>
        <vt:i4>222</vt:i4>
      </vt:variant>
      <vt:variant>
        <vt:i4>0</vt:i4>
      </vt:variant>
      <vt:variant>
        <vt:i4>5</vt:i4>
      </vt:variant>
      <vt:variant>
        <vt:lpwstr>https://vro.agriculture.vic.gov.au/dpi/vro/vrosite.nsf/pages/dwsc_areas</vt:lpwstr>
      </vt:variant>
      <vt:variant>
        <vt:lpwstr>cor</vt:lpwstr>
      </vt:variant>
      <vt:variant>
        <vt:i4>3407938</vt:i4>
      </vt:variant>
      <vt:variant>
        <vt:i4>219</vt:i4>
      </vt:variant>
      <vt:variant>
        <vt:i4>0</vt:i4>
      </vt:variant>
      <vt:variant>
        <vt:i4>5</vt:i4>
      </vt:variant>
      <vt:variant>
        <vt:lpwstr>https://vro.agriculture.vic.gov.au/dpi/vro/vrosite.nsf/pages/dwsc_areas</vt:lpwstr>
      </vt:variant>
      <vt:variant>
        <vt:lpwstr>cor</vt:lpwstr>
      </vt:variant>
      <vt:variant>
        <vt:i4>4390934</vt:i4>
      </vt:variant>
      <vt:variant>
        <vt:i4>216</vt:i4>
      </vt:variant>
      <vt:variant>
        <vt:i4>0</vt:i4>
      </vt:variant>
      <vt:variant>
        <vt:i4>5</vt:i4>
      </vt:variant>
      <vt:variant>
        <vt:lpwstr>https://www.water.vic.gov.au/catchments/special-water-supply-catchment-areas</vt:lpwstr>
      </vt:variant>
      <vt:variant>
        <vt:lpwstr/>
      </vt:variant>
      <vt:variant>
        <vt:i4>7536684</vt:i4>
      </vt:variant>
      <vt:variant>
        <vt:i4>213</vt:i4>
      </vt:variant>
      <vt:variant>
        <vt:i4>0</vt:i4>
      </vt:variant>
      <vt:variant>
        <vt:i4>5</vt:i4>
      </vt:variant>
      <vt:variant>
        <vt:lpwstr>https://safetransport.vic.gov.au/on-the-water/using-waterways/</vt:lpwstr>
      </vt:variant>
      <vt:variant>
        <vt:lpwstr>waterway-managers</vt:lpwstr>
      </vt:variant>
      <vt:variant>
        <vt:i4>7536684</vt:i4>
      </vt:variant>
      <vt:variant>
        <vt:i4>210</vt:i4>
      </vt:variant>
      <vt:variant>
        <vt:i4>0</vt:i4>
      </vt:variant>
      <vt:variant>
        <vt:i4>5</vt:i4>
      </vt:variant>
      <vt:variant>
        <vt:lpwstr>https://safetransport.vic.gov.au/on-the-water/using-waterways/</vt:lpwstr>
      </vt:variant>
      <vt:variant>
        <vt:lpwstr>waterway-managers</vt:lpwstr>
      </vt:variant>
      <vt:variant>
        <vt:i4>7536684</vt:i4>
      </vt:variant>
      <vt:variant>
        <vt:i4>207</vt:i4>
      </vt:variant>
      <vt:variant>
        <vt:i4>0</vt:i4>
      </vt:variant>
      <vt:variant>
        <vt:i4>5</vt:i4>
      </vt:variant>
      <vt:variant>
        <vt:lpwstr>https://safetransport.vic.gov.au/on-the-water/using-waterways/</vt:lpwstr>
      </vt:variant>
      <vt:variant>
        <vt:lpwstr>waterway-managers</vt:lpwstr>
      </vt:variant>
      <vt:variant>
        <vt:i4>2687085</vt:i4>
      </vt:variant>
      <vt:variant>
        <vt:i4>204</vt:i4>
      </vt:variant>
      <vt:variant>
        <vt:i4>0</vt:i4>
      </vt:variant>
      <vt:variant>
        <vt:i4>5</vt:i4>
      </vt:variant>
      <vt:variant>
        <vt:lpwstr>https://www.water.vic.gov.au/waterways/regional-waterway-management</vt:lpwstr>
      </vt:variant>
      <vt:variant>
        <vt:lpwstr/>
      </vt:variant>
      <vt:variant>
        <vt:i4>8323175</vt:i4>
      </vt:variant>
      <vt:variant>
        <vt:i4>201</vt:i4>
      </vt:variant>
      <vt:variant>
        <vt:i4>0</vt:i4>
      </vt:variant>
      <vt:variant>
        <vt:i4>5</vt:i4>
      </vt:variant>
      <vt:variant>
        <vt:lpwstr>https://adaptgrampians.com.au/wp-content/uploads/2021/06/Grampians_Region_Climate_Adaptation_Strategy_Situation_Analysis_Final_.pdf</vt:lpwstr>
      </vt:variant>
      <vt:variant>
        <vt:lpwstr/>
      </vt:variant>
      <vt:variant>
        <vt:i4>4784175</vt:i4>
      </vt:variant>
      <vt:variant>
        <vt:i4>198</vt:i4>
      </vt:variant>
      <vt:variant>
        <vt:i4>0</vt:i4>
      </vt:variant>
      <vt:variant>
        <vt:i4>5</vt:i4>
      </vt:variant>
      <vt:variant>
        <vt:lpwstr>https://www.planning.vic.gov.au/__data/assets/pdf_file/0031/639265/Wimmera-Southern-Mallee-Regional-Growth-Plan-May-2014.pdf</vt:lpwstr>
      </vt:variant>
      <vt:variant>
        <vt:lpwstr/>
      </vt:variant>
      <vt:variant>
        <vt:i4>6357082</vt:i4>
      </vt:variant>
      <vt:variant>
        <vt:i4>195</vt:i4>
      </vt:variant>
      <vt:variant>
        <vt:i4>0</vt:i4>
      </vt:variant>
      <vt:variant>
        <vt:i4>5</vt:i4>
      </vt:variant>
      <vt:variant>
        <vt:lpwstr>https://www.planning.vic.gov.au/__data/assets/pdf_file/0025/639115/Central-Highlands-Regional-Growth-Plan-May-2014.pdf</vt:lpwstr>
      </vt:variant>
      <vt:variant>
        <vt:lpwstr/>
      </vt:variant>
      <vt:variant>
        <vt:i4>2687085</vt:i4>
      </vt:variant>
      <vt:variant>
        <vt:i4>192</vt:i4>
      </vt:variant>
      <vt:variant>
        <vt:i4>0</vt:i4>
      </vt:variant>
      <vt:variant>
        <vt:i4>5</vt:i4>
      </vt:variant>
      <vt:variant>
        <vt:lpwstr>https://www.water.vic.gov.au/waterways/regional-waterway-management</vt:lpwstr>
      </vt:variant>
      <vt:variant>
        <vt:lpwstr/>
      </vt:variant>
      <vt:variant>
        <vt:i4>6815776</vt:i4>
      </vt:variant>
      <vt:variant>
        <vt:i4>189</vt:i4>
      </vt:variant>
      <vt:variant>
        <vt:i4>0</vt:i4>
      </vt:variant>
      <vt:variant>
        <vt:i4>5</vt:i4>
      </vt:variant>
      <vt:variant>
        <vt:lpwstr>https://www.google.com/url?sa=t&amp;rct=j&amp;q=&amp;esrc=s&amp;source=web&amp;cd=&amp;cad=rja&amp;uact=8&amp;ved=2ahUKEwiR7-fGy-eKAxV4cmwGHWtgLoAQFnoECB8QAQ&amp;url=https%3A%2F%2Fveac.vic.gov.au%2Finvestigations-assessments%2Fprevious-investigations%2Fdocument%2FgetDownload%3Ffid%3DMjAx&amp;usg=AOvVaw2gkeH77cOivaFdCIVZ9cA_&amp;opi=89978449</vt:lpwstr>
      </vt:variant>
      <vt:variant>
        <vt:lpwstr/>
      </vt:variant>
      <vt:variant>
        <vt:i4>5898318</vt:i4>
      </vt:variant>
      <vt:variant>
        <vt:i4>186</vt:i4>
      </vt:variant>
      <vt:variant>
        <vt:i4>0</vt:i4>
      </vt:variant>
      <vt:variant>
        <vt:i4>5</vt:i4>
      </vt:variant>
      <vt:variant>
        <vt:lpwstr>https://www.environment.vic.gov.au/biodiversity/bioregions-and-evc-benchmarks</vt:lpwstr>
      </vt:variant>
      <vt:variant>
        <vt:lpwstr/>
      </vt:variant>
      <vt:variant>
        <vt:i4>5505040</vt:i4>
      </vt:variant>
      <vt:variant>
        <vt:i4>183</vt:i4>
      </vt:variant>
      <vt:variant>
        <vt:i4>0</vt:i4>
      </vt:variant>
      <vt:variant>
        <vt:i4>5</vt:i4>
      </vt:variant>
      <vt:variant>
        <vt:lpwstr>https://www.ses.vic.gov.au/documents/8655930/9002652/Grampians+Mid+West+Region+Emergency+Response+Plan+-+Earthquake+Sub-plan+-+September+2019+v1.pdf/51ac3f73-0df1-6d1b-a2a8-5412d3bea432?t=1621730757993</vt:lpwstr>
      </vt:variant>
      <vt:variant>
        <vt:lpwstr/>
      </vt:variant>
      <vt:variant>
        <vt:i4>720898</vt:i4>
      </vt:variant>
      <vt:variant>
        <vt:i4>180</vt:i4>
      </vt:variant>
      <vt:variant>
        <vt:i4>0</vt:i4>
      </vt:variant>
      <vt:variant>
        <vt:i4>5</vt:i4>
      </vt:variant>
      <vt:variant>
        <vt:lpwstr>https://www.ses.vic.gov.au/documents/8655930/9002652/Grampians+Mid+West+Region+Emergency+Response+Plan+-+Earthquake+Sub-plan+-+September+2019+v1.pdf/51ac3f73-0df1-6d1b-a2a8-5412d3bea432?t=1621730757993</vt:lpwstr>
      </vt:variant>
      <vt:variant>
        <vt:lpwstr>:~:text=The%20Grampians%20Region%20has%20only,away%20in%20Bordertown%2C%20South%20Australia.</vt:lpwstr>
      </vt:variant>
      <vt:variant>
        <vt:i4>3539005</vt:i4>
      </vt:variant>
      <vt:variant>
        <vt:i4>177</vt:i4>
      </vt:variant>
      <vt:variant>
        <vt:i4>0</vt:i4>
      </vt:variant>
      <vt:variant>
        <vt:i4>5</vt:i4>
      </vt:variant>
      <vt:variant>
        <vt:lpwstr>https://www.ga.gov.au/education/natural-hazards/earthquake</vt:lpwstr>
      </vt:variant>
      <vt:variant>
        <vt:lpwstr/>
      </vt:variant>
      <vt:variant>
        <vt:i4>4784172</vt:i4>
      </vt:variant>
      <vt:variant>
        <vt:i4>174</vt:i4>
      </vt:variant>
      <vt:variant>
        <vt:i4>0</vt:i4>
      </vt:variant>
      <vt:variant>
        <vt:i4>5</vt:i4>
      </vt:variant>
      <vt:variant>
        <vt:lpwstr>https://www.planning.vic.gov.au/__data/assets/pdf_file/0028/630748/01-The-Western-Volcanic-Plains-Part-1.pdf</vt:lpwstr>
      </vt:variant>
      <vt:variant>
        <vt:lpwstr/>
      </vt:variant>
      <vt:variant>
        <vt:i4>6029352</vt:i4>
      </vt:variant>
      <vt:variant>
        <vt:i4>171</vt:i4>
      </vt:variant>
      <vt:variant>
        <vt:i4>0</vt:i4>
      </vt:variant>
      <vt:variant>
        <vt:i4>5</vt:i4>
      </vt:variant>
      <vt:variant>
        <vt:lpwstr>https://vro.agriculture.vic.gov.au/dpi/vro/wimregn.nsf/pages/natres_landsystems_grampians_pdf/$FILE/grampians ranges ls.pdf</vt:lpwstr>
      </vt:variant>
      <vt:variant>
        <vt:lpwstr/>
      </vt:variant>
      <vt:variant>
        <vt:i4>131083</vt:i4>
      </vt:variant>
      <vt:variant>
        <vt:i4>168</vt:i4>
      </vt:variant>
      <vt:variant>
        <vt:i4>0</vt:i4>
      </vt:variant>
      <vt:variant>
        <vt:i4>5</vt:i4>
      </vt:variant>
      <vt:variant>
        <vt:lpwstr>https://www.visitgrampians.com.au/blog/discover-the-grampians-volcanic-plains</vt:lpwstr>
      </vt:variant>
      <vt:variant>
        <vt:lpwstr>:~:text=The%20Grampians%20sits%20within%20Victoria's,precious%20windows%20into%20the%20past.</vt:lpwstr>
      </vt:variant>
      <vt:variant>
        <vt:i4>4063261</vt:i4>
      </vt:variant>
      <vt:variant>
        <vt:i4>165</vt:i4>
      </vt:variant>
      <vt:variant>
        <vt:i4>0</vt:i4>
      </vt:variant>
      <vt:variant>
        <vt:i4>5</vt:i4>
      </vt:variant>
      <vt:variant>
        <vt:lpwstr>https://vro.agriculture.vic.gov.au/dpi/vro/vrosite.nsf/pages/landform_geomorphological_framework_6.1</vt:lpwstr>
      </vt:variant>
      <vt:variant>
        <vt:lpwstr/>
      </vt:variant>
      <vt:variant>
        <vt:i4>4456516</vt:i4>
      </vt:variant>
      <vt:variant>
        <vt:i4>162</vt:i4>
      </vt:variant>
      <vt:variant>
        <vt:i4>0</vt:i4>
      </vt:variant>
      <vt:variant>
        <vt:i4>5</vt:i4>
      </vt:variant>
      <vt:variant>
        <vt:lpwstr>https://www.visitgrampians.com.au/blog/the-grampians-a-wealth-of-ancient-history</vt:lpwstr>
      </vt:variant>
      <vt:variant>
        <vt:lpwstr/>
      </vt:variant>
      <vt:variant>
        <vt:i4>1572930</vt:i4>
      </vt:variant>
      <vt:variant>
        <vt:i4>159</vt:i4>
      </vt:variant>
      <vt:variant>
        <vt:i4>0</vt:i4>
      </vt:variant>
      <vt:variant>
        <vt:i4>5</vt:i4>
      </vt:variant>
      <vt:variant>
        <vt:lpwstr>https://app.prod.cop.em.vic.gov.au/sadisplay/nicsUI.seam?ws=1&amp;v=58597720</vt:lpwstr>
      </vt:variant>
      <vt:variant>
        <vt:lpwstr>maps</vt:lpwstr>
      </vt:variant>
      <vt:variant>
        <vt:i4>3801135</vt:i4>
      </vt:variant>
      <vt:variant>
        <vt:i4>156</vt:i4>
      </vt:variant>
      <vt:variant>
        <vt:i4>0</vt:i4>
      </vt:variant>
      <vt:variant>
        <vt:i4>5</vt:i4>
      </vt:variant>
      <vt:variant>
        <vt:lpwstr>https://www.google.com/url?sa=t&amp;rct=j&amp;q=&amp;esrc=s&amp;source=web&amp;cd=&amp;ved=2ahUKEwid5P3povaKAxVaXWwGHfuvFT4QFnoECBUQAQ&amp;url=https%3A%2F%2Fwww.corangamite.vic.gov.au%2Ffiles%2Fassets%2Fpublic%2Fdocuments%2Femergency%2Fst-patricks-day-fires%2Ffact-sheets%2Ffactsheet-general-information-about-smoke-from-a-peat-fire-november-2016.pdf&amp;usg=AOvVaw0u2pD5C7q-wzU__b37tl6g&amp;opi=89978449</vt:lpwstr>
      </vt:variant>
      <vt:variant>
        <vt:lpwstr/>
      </vt:variant>
      <vt:variant>
        <vt:i4>2228333</vt:i4>
      </vt:variant>
      <vt:variant>
        <vt:i4>153</vt:i4>
      </vt:variant>
      <vt:variant>
        <vt:i4>0</vt:i4>
      </vt:variant>
      <vt:variant>
        <vt:i4>5</vt:i4>
      </vt:variant>
      <vt:variant>
        <vt:lpwstr>https://www.sciencedirect.com/science/article/abs/pii/S0048969720319811</vt:lpwstr>
      </vt:variant>
      <vt:variant>
        <vt:lpwstr/>
      </vt:variant>
      <vt:variant>
        <vt:i4>3997784</vt:i4>
      </vt:variant>
      <vt:variant>
        <vt:i4>150</vt:i4>
      </vt:variant>
      <vt:variant>
        <vt:i4>0</vt:i4>
      </vt:variant>
      <vt:variant>
        <vt:i4>5</vt:i4>
      </vt:variant>
      <vt:variant>
        <vt:lpwstr>https://www.education.vic.gov.au/Documents/BARR_2024-25.xlsx</vt:lpwstr>
      </vt:variant>
      <vt:variant>
        <vt:lpwstr/>
      </vt:variant>
      <vt:variant>
        <vt:i4>1507357</vt:i4>
      </vt:variant>
      <vt:variant>
        <vt:i4>147</vt:i4>
      </vt:variant>
      <vt:variant>
        <vt:i4>0</vt:i4>
      </vt:variant>
      <vt:variant>
        <vt:i4>5</vt:i4>
      </vt:variant>
      <vt:variant>
        <vt:lpwstr>https://www2.education.vic.gov.au/pal/bushfire-and-grassfire-preparedness/policy</vt:lpwstr>
      </vt:variant>
      <vt:variant>
        <vt:lpwstr/>
      </vt:variant>
      <vt:variant>
        <vt:i4>983128</vt:i4>
      </vt:variant>
      <vt:variant>
        <vt:i4>144</vt:i4>
      </vt:variant>
      <vt:variant>
        <vt:i4>0</vt:i4>
      </vt:variant>
      <vt:variant>
        <vt:i4>5</vt:i4>
      </vt:variant>
      <vt:variant>
        <vt:lpwstr>https://www.education.vic.gov.au/Documents/Categeroy-4-List-2024-25.xlsx</vt:lpwstr>
      </vt:variant>
      <vt:variant>
        <vt:lpwstr/>
      </vt:variant>
      <vt:variant>
        <vt:i4>7667767</vt:i4>
      </vt:variant>
      <vt:variant>
        <vt:i4>141</vt:i4>
      </vt:variant>
      <vt:variant>
        <vt:i4>0</vt:i4>
      </vt:variant>
      <vt:variant>
        <vt:i4>5</vt:i4>
      </vt:variant>
      <vt:variant>
        <vt:lpwstr>https://bushfireplanning.ffm.vic.gov.au/metro/</vt:lpwstr>
      </vt:variant>
      <vt:variant>
        <vt:lpwstr/>
      </vt:variant>
      <vt:variant>
        <vt:i4>458784</vt:i4>
      </vt:variant>
      <vt:variant>
        <vt:i4>138</vt:i4>
      </vt:variant>
      <vt:variant>
        <vt:i4>0</vt:i4>
      </vt:variant>
      <vt:variant>
        <vt:i4>5</vt:i4>
      </vt:variant>
      <vt:variant>
        <vt:lpwstr>https://www.safertogether.vic.gov.au/__data/assets/pdf_file/0027/493533/DELWP_BushfireManagementStrategies_2020_Grampians_rr.pdf</vt:lpwstr>
      </vt:variant>
      <vt:variant>
        <vt:lpwstr/>
      </vt:variant>
      <vt:variant>
        <vt:i4>4391030</vt:i4>
      </vt:variant>
      <vt:variant>
        <vt:i4>135</vt:i4>
      </vt:variant>
      <vt:variant>
        <vt:i4>0</vt:i4>
      </vt:variant>
      <vt:variant>
        <vt:i4>5</vt:i4>
      </vt:variant>
      <vt:variant>
        <vt:lpwstr>https://www.climatechange.vic.gov.au/__data/assets/pdf_file/0042/549798/Grampians_Regional_Climate_Adaptation_Strategy.pdf</vt:lpwstr>
      </vt:variant>
      <vt:variant>
        <vt:lpwstr/>
      </vt:variant>
      <vt:variant>
        <vt:i4>7864429</vt:i4>
      </vt:variant>
      <vt:variant>
        <vt:i4>132</vt:i4>
      </vt:variant>
      <vt:variant>
        <vt:i4>0</vt:i4>
      </vt:variant>
      <vt:variant>
        <vt:i4>5</vt:i4>
      </vt:variant>
      <vt:variant>
        <vt:lpwstr>https://www.ngshire.vic.gov.au/Residents/Sustainable-living/Climate-Change</vt:lpwstr>
      </vt:variant>
      <vt:variant>
        <vt:lpwstr/>
      </vt:variant>
      <vt:variant>
        <vt:i4>53</vt:i4>
      </vt:variant>
      <vt:variant>
        <vt:i4>129</vt:i4>
      </vt:variant>
      <vt:variant>
        <vt:i4>0</vt:i4>
      </vt:variant>
      <vt:variant>
        <vt:i4>5</vt:i4>
      </vt:variant>
      <vt:variant>
        <vt:lpwstr>https://www.rdv.vic.gov.au/__data/assets/pdf_file/0010/2063908/Central-Highlands-REDS-2022.pdf</vt:lpwstr>
      </vt:variant>
      <vt:variant>
        <vt:lpwstr/>
      </vt:variant>
      <vt:variant>
        <vt:i4>3080259</vt:i4>
      </vt:variant>
      <vt:variant>
        <vt:i4>126</vt:i4>
      </vt:variant>
      <vt:variant>
        <vt:i4>0</vt:i4>
      </vt:variant>
      <vt:variant>
        <vt:i4>5</vt:i4>
      </vt:variant>
      <vt:variant>
        <vt:lpwstr>https://www.rdv.vic.gov.au/__data/assets/pdf_file/0008/2063915/Wimmera-Southern-Mallee-REDS-2022.pdf</vt:lpwstr>
      </vt:variant>
      <vt:variant>
        <vt:lpwstr/>
      </vt:variant>
      <vt:variant>
        <vt:i4>8323192</vt:i4>
      </vt:variant>
      <vt:variant>
        <vt:i4>123</vt:i4>
      </vt:variant>
      <vt:variant>
        <vt:i4>0</vt:i4>
      </vt:variant>
      <vt:variant>
        <vt:i4>5</vt:i4>
      </vt:variant>
      <vt:variant>
        <vt:lpwstr>https://www.agriculture.gov.au/abares/aclump/land-use/agriculture-census-dashboards-lga</vt:lpwstr>
      </vt:variant>
      <vt:variant>
        <vt:lpwstr/>
      </vt:variant>
      <vt:variant>
        <vt:i4>7667824</vt:i4>
      </vt:variant>
      <vt:variant>
        <vt:i4>120</vt:i4>
      </vt:variant>
      <vt:variant>
        <vt:i4>0</vt:i4>
      </vt:variant>
      <vt:variant>
        <vt:i4>5</vt:i4>
      </vt:variant>
      <vt:variant>
        <vt:lpwstr>https://www.agriculture.gov.au/abares/aclump/land-use/catchment-scale-land-use-profile-lga</vt:lpwstr>
      </vt:variant>
      <vt:variant>
        <vt:lpwstr/>
      </vt:variant>
      <vt:variant>
        <vt:i4>7667824</vt:i4>
      </vt:variant>
      <vt:variant>
        <vt:i4>117</vt:i4>
      </vt:variant>
      <vt:variant>
        <vt:i4>0</vt:i4>
      </vt:variant>
      <vt:variant>
        <vt:i4>5</vt:i4>
      </vt:variant>
      <vt:variant>
        <vt:lpwstr>https://www.agriculture.gov.au/abares/aclump/land-use/catchment-scale-land-use-profile-lga</vt:lpwstr>
      </vt:variant>
      <vt:variant>
        <vt:lpwstr/>
      </vt:variant>
      <vt:variant>
        <vt:i4>2162765</vt:i4>
      </vt:variant>
      <vt:variant>
        <vt:i4>114</vt:i4>
      </vt:variant>
      <vt:variant>
        <vt:i4>0</vt:i4>
      </vt:variant>
      <vt:variant>
        <vt:i4>5</vt:i4>
      </vt:variant>
      <vt:variant>
        <vt:lpwstr>https://public.tableau.com/app/profile/australian.bureau.of.agricultural.and.resource.economics.and.sci/viz/CLUM2020_LGA_with_WMS_v2_16176687343290/Dashboard1</vt:lpwstr>
      </vt:variant>
      <vt:variant>
        <vt:lpwstr/>
      </vt:variant>
      <vt:variant>
        <vt:i4>7929873</vt:i4>
      </vt:variant>
      <vt:variant>
        <vt:i4>111</vt:i4>
      </vt:variant>
      <vt:variant>
        <vt:i4>0</vt:i4>
      </vt:variant>
      <vt:variant>
        <vt:i4>5</vt:i4>
      </vt:variant>
      <vt:variant>
        <vt:lpwstr>https://www.climatechange.vic.gov.au/__data/assets/pdf_file/0018/60741/Grampians.pdf</vt:lpwstr>
      </vt:variant>
      <vt:variant>
        <vt:lpwstr/>
      </vt:variant>
      <vt:variant>
        <vt:i4>7929873</vt:i4>
      </vt:variant>
      <vt:variant>
        <vt:i4>108</vt:i4>
      </vt:variant>
      <vt:variant>
        <vt:i4>0</vt:i4>
      </vt:variant>
      <vt:variant>
        <vt:i4>5</vt:i4>
      </vt:variant>
      <vt:variant>
        <vt:lpwstr>https://www.climatechange.vic.gov.au/__data/assets/pdf_file/0018/60741/Grampians.pdf</vt:lpwstr>
      </vt:variant>
      <vt:variant>
        <vt:lpwstr/>
      </vt:variant>
      <vt:variant>
        <vt:i4>4391030</vt:i4>
      </vt:variant>
      <vt:variant>
        <vt:i4>105</vt:i4>
      </vt:variant>
      <vt:variant>
        <vt:i4>0</vt:i4>
      </vt:variant>
      <vt:variant>
        <vt:i4>5</vt:i4>
      </vt:variant>
      <vt:variant>
        <vt:lpwstr>https://www.climatechange.vic.gov.au/__data/assets/pdf_file/0042/549798/Grampians_Regional_Climate_Adaptation_Strategy.pdf</vt:lpwstr>
      </vt:variant>
      <vt:variant>
        <vt:lpwstr/>
      </vt:variant>
      <vt:variant>
        <vt:i4>4391030</vt:i4>
      </vt:variant>
      <vt:variant>
        <vt:i4>102</vt:i4>
      </vt:variant>
      <vt:variant>
        <vt:i4>0</vt:i4>
      </vt:variant>
      <vt:variant>
        <vt:i4>5</vt:i4>
      </vt:variant>
      <vt:variant>
        <vt:lpwstr>https://www.climatechange.vic.gov.au/__data/assets/pdf_file/0042/549798/Grampians_Regional_Climate_Adaptation_Strategy.pdf</vt:lpwstr>
      </vt:variant>
      <vt:variant>
        <vt:lpwstr/>
      </vt:variant>
      <vt:variant>
        <vt:i4>4391030</vt:i4>
      </vt:variant>
      <vt:variant>
        <vt:i4>99</vt:i4>
      </vt:variant>
      <vt:variant>
        <vt:i4>0</vt:i4>
      </vt:variant>
      <vt:variant>
        <vt:i4>5</vt:i4>
      </vt:variant>
      <vt:variant>
        <vt:lpwstr>https://www.climatechange.vic.gov.au/__data/assets/pdf_file/0042/549798/Grampians_Regional_Climate_Adaptation_Strategy.pdf</vt:lpwstr>
      </vt:variant>
      <vt:variant>
        <vt:lpwstr/>
      </vt:variant>
      <vt:variant>
        <vt:i4>7929873</vt:i4>
      </vt:variant>
      <vt:variant>
        <vt:i4>96</vt:i4>
      </vt:variant>
      <vt:variant>
        <vt:i4>0</vt:i4>
      </vt:variant>
      <vt:variant>
        <vt:i4>5</vt:i4>
      </vt:variant>
      <vt:variant>
        <vt:lpwstr>https://www.climatechange.vic.gov.au/__data/assets/pdf_file/0018/60741/Grampians.pdf</vt:lpwstr>
      </vt:variant>
      <vt:variant>
        <vt:lpwstr/>
      </vt:variant>
      <vt:variant>
        <vt:i4>4391030</vt:i4>
      </vt:variant>
      <vt:variant>
        <vt:i4>93</vt:i4>
      </vt:variant>
      <vt:variant>
        <vt:i4>0</vt:i4>
      </vt:variant>
      <vt:variant>
        <vt:i4>5</vt:i4>
      </vt:variant>
      <vt:variant>
        <vt:lpwstr>https://www.climatechange.vic.gov.au/__data/assets/pdf_file/0042/549798/Grampians_Regional_Climate_Adaptation_Strategy.pdf</vt:lpwstr>
      </vt:variant>
      <vt:variant>
        <vt:lpwstr/>
      </vt:variant>
      <vt:variant>
        <vt:i4>7798811</vt:i4>
      </vt:variant>
      <vt:variant>
        <vt:i4>90</vt:i4>
      </vt:variant>
      <vt:variant>
        <vt:i4>0</vt:i4>
      </vt:variant>
      <vt:variant>
        <vt:i4>5</vt:i4>
      </vt:variant>
      <vt:variant>
        <vt:lpwstr>https://www.environment.vic.gov.au/__data/assets/pdf_file/0030/558264/Natural-environment-Climate-Change-Adaptation-Action-Plan-2022.pdf</vt:lpwstr>
      </vt:variant>
      <vt:variant>
        <vt:lpwstr/>
      </vt:variant>
      <vt:variant>
        <vt:i4>4391030</vt:i4>
      </vt:variant>
      <vt:variant>
        <vt:i4>87</vt:i4>
      </vt:variant>
      <vt:variant>
        <vt:i4>0</vt:i4>
      </vt:variant>
      <vt:variant>
        <vt:i4>5</vt:i4>
      </vt:variant>
      <vt:variant>
        <vt:lpwstr>https://www.climatechange.vic.gov.au/__data/assets/pdf_file/0042/549798/Grampians_Regional_Climate_Adaptation_Strategy.pdf</vt:lpwstr>
      </vt:variant>
      <vt:variant>
        <vt:lpwstr/>
      </vt:variant>
      <vt:variant>
        <vt:i4>8323175</vt:i4>
      </vt:variant>
      <vt:variant>
        <vt:i4>84</vt:i4>
      </vt:variant>
      <vt:variant>
        <vt:i4>0</vt:i4>
      </vt:variant>
      <vt:variant>
        <vt:i4>5</vt:i4>
      </vt:variant>
      <vt:variant>
        <vt:lpwstr>https://adaptgrampians.com.au/wp-content/uploads/2021/06/Grampians_Region_Climate_Adaptation_Strategy_Situation_Analysis_Final_.pdf</vt:lpwstr>
      </vt:variant>
      <vt:variant>
        <vt:lpwstr/>
      </vt:variant>
      <vt:variant>
        <vt:i4>1638475</vt:i4>
      </vt:variant>
      <vt:variant>
        <vt:i4>81</vt:i4>
      </vt:variant>
      <vt:variant>
        <vt:i4>0</vt:i4>
      </vt:variant>
      <vt:variant>
        <vt:i4>5</vt:i4>
      </vt:variant>
      <vt:variant>
        <vt:lpwstr>https://assets.sustainability.vic.gov.au/susvic/Report-CCSR-Regional-Report-Central-Highlands.pdf</vt:lpwstr>
      </vt:variant>
      <vt:variant>
        <vt:lpwstr/>
      </vt:variant>
      <vt:variant>
        <vt:i4>8257591</vt:i4>
      </vt:variant>
      <vt:variant>
        <vt:i4>78</vt:i4>
      </vt:variant>
      <vt:variant>
        <vt:i4>0</vt:i4>
      </vt:variant>
      <vt:variant>
        <vt:i4>5</vt:i4>
      </vt:variant>
      <vt:variant>
        <vt:lpwstr>https://www.climatecouncil.org.au/wp-content/uploads/2019/05/costs-of-climate-change-report-v3.pdf</vt:lpwstr>
      </vt:variant>
      <vt:variant>
        <vt:lpwstr/>
      </vt:variant>
      <vt:variant>
        <vt:i4>4391030</vt:i4>
      </vt:variant>
      <vt:variant>
        <vt:i4>75</vt:i4>
      </vt:variant>
      <vt:variant>
        <vt:i4>0</vt:i4>
      </vt:variant>
      <vt:variant>
        <vt:i4>5</vt:i4>
      </vt:variant>
      <vt:variant>
        <vt:lpwstr>https://www.climatechange.vic.gov.au/__data/assets/pdf_file/0042/549798/Grampians_Regional_Climate_Adaptation_Strategy.pdf</vt:lpwstr>
      </vt:variant>
      <vt:variant>
        <vt:lpwstr/>
      </vt:variant>
      <vt:variant>
        <vt:i4>4391030</vt:i4>
      </vt:variant>
      <vt:variant>
        <vt:i4>72</vt:i4>
      </vt:variant>
      <vt:variant>
        <vt:i4>0</vt:i4>
      </vt:variant>
      <vt:variant>
        <vt:i4>5</vt:i4>
      </vt:variant>
      <vt:variant>
        <vt:lpwstr>https://www.climatechange.vic.gov.au/__data/assets/pdf_file/0042/549798/Grampians_Regional_Climate_Adaptation_Strategy.pdf</vt:lpwstr>
      </vt:variant>
      <vt:variant>
        <vt:lpwstr/>
      </vt:variant>
      <vt:variant>
        <vt:i4>4259947</vt:i4>
      </vt:variant>
      <vt:variant>
        <vt:i4>69</vt:i4>
      </vt:variant>
      <vt:variant>
        <vt:i4>0</vt:i4>
      </vt:variant>
      <vt:variant>
        <vt:i4>5</vt:i4>
      </vt:variant>
      <vt:variant>
        <vt:lpwstr>https://www.climatechangeinaustralia.gov.au/media/ccia/2.2/cms_page_media/508/Vic Climate Projections 2019 Regional Report - Central Highlands_20200219.pdf</vt:lpwstr>
      </vt:variant>
      <vt:variant>
        <vt:lpwstr/>
      </vt:variant>
      <vt:variant>
        <vt:i4>4259947</vt:i4>
      </vt:variant>
      <vt:variant>
        <vt:i4>66</vt:i4>
      </vt:variant>
      <vt:variant>
        <vt:i4>0</vt:i4>
      </vt:variant>
      <vt:variant>
        <vt:i4>5</vt:i4>
      </vt:variant>
      <vt:variant>
        <vt:lpwstr>https://www.climatechangeinaustralia.gov.au/media/ccia/2.2/cms_page_media/508/Vic Climate Projections 2019 Regional Report - Central Highlands_20200219.pdf</vt:lpwstr>
      </vt:variant>
      <vt:variant>
        <vt:lpwstr/>
      </vt:variant>
      <vt:variant>
        <vt:i4>6750247</vt:i4>
      </vt:variant>
      <vt:variant>
        <vt:i4>63</vt:i4>
      </vt:variant>
      <vt:variant>
        <vt:i4>0</vt:i4>
      </vt:variant>
      <vt:variant>
        <vt:i4>5</vt:i4>
      </vt:variant>
      <vt:variant>
        <vt:lpwstr>https://www.emv.vic.gov.au/about-us/strategic-priorities/strategic-roadmap-2022-28/what-lies-ahead</vt:lpwstr>
      </vt:variant>
      <vt:variant>
        <vt:lpwstr>:~:text=As%20the%20demographics%20of%20Victoria%27s,linguistically%20diverse%20(CALD)%20communities.</vt:lpwstr>
      </vt:variant>
      <vt:variant>
        <vt:i4>7077919</vt:i4>
      </vt:variant>
      <vt:variant>
        <vt:i4>60</vt:i4>
      </vt:variant>
      <vt:variant>
        <vt:i4>0</vt:i4>
      </vt:variant>
      <vt:variant>
        <vt:i4>5</vt:i4>
      </vt:variant>
      <vt:variant>
        <vt:lpwstr>https://www.csiro.au/-/media/OnA/Files/SOTC22/22-00220_OA_REPORT_StateoftheClimate2022_WEB_221115.pdf</vt:lpwstr>
      </vt:variant>
      <vt:variant>
        <vt:lpwstr/>
      </vt:variant>
      <vt:variant>
        <vt:i4>2621474</vt:i4>
      </vt:variant>
      <vt:variant>
        <vt:i4>57</vt:i4>
      </vt:variant>
      <vt:variant>
        <vt:i4>0</vt:i4>
      </vt:variant>
      <vt:variant>
        <vt:i4>5</vt:i4>
      </vt:variant>
      <vt:variant>
        <vt:lpwstr>https://www.climatechangeinaustralia.gov.au/en/changing-climate/state-climate-statements/victoria/</vt:lpwstr>
      </vt:variant>
      <vt:variant>
        <vt:lpwstr/>
      </vt:variant>
      <vt:variant>
        <vt:i4>7798849</vt:i4>
      </vt:variant>
      <vt:variant>
        <vt:i4>54</vt:i4>
      </vt:variant>
      <vt:variant>
        <vt:i4>0</vt:i4>
      </vt:variant>
      <vt:variant>
        <vt:i4>5</vt:i4>
      </vt:variant>
      <vt:variant>
        <vt:lpwstr>https://www.climatechange.vic.gov.au/__data/assets/pdf_file/0037/429868/Barwon-Climate-Projections-2019-20200219.pdf</vt:lpwstr>
      </vt:variant>
      <vt:variant>
        <vt:lpwstr/>
      </vt:variant>
      <vt:variant>
        <vt:i4>7798811</vt:i4>
      </vt:variant>
      <vt:variant>
        <vt:i4>51</vt:i4>
      </vt:variant>
      <vt:variant>
        <vt:i4>0</vt:i4>
      </vt:variant>
      <vt:variant>
        <vt:i4>5</vt:i4>
      </vt:variant>
      <vt:variant>
        <vt:lpwstr>https://www.environment.vic.gov.au/__data/assets/pdf_file/0030/558264/Natural-environment-Climate-Change-Adaptation-Action-Plan-2022.pdf</vt:lpwstr>
      </vt:variant>
      <vt:variant>
        <vt:lpwstr/>
      </vt:variant>
      <vt:variant>
        <vt:i4>4784158</vt:i4>
      </vt:variant>
      <vt:variant>
        <vt:i4>48</vt:i4>
      </vt:variant>
      <vt:variant>
        <vt:i4>0</vt:i4>
      </vt:variant>
      <vt:variant>
        <vt:i4>5</vt:i4>
      </vt:variant>
      <vt:variant>
        <vt:lpwstr>https://www.weatherzone.com.au/news/severe-rainfall-deficiency-behind-grampians-bushfire/1890221</vt:lpwstr>
      </vt:variant>
      <vt:variant>
        <vt:lpwstr/>
      </vt:variant>
      <vt:variant>
        <vt:i4>4128820</vt:i4>
      </vt:variant>
      <vt:variant>
        <vt:i4>45</vt:i4>
      </vt:variant>
      <vt:variant>
        <vt:i4>0</vt:i4>
      </vt:variant>
      <vt:variant>
        <vt:i4>5</vt:i4>
      </vt:variant>
      <vt:variant>
        <vt:lpwstr>http://www.bom.gov.au/climate/data/index.shtml</vt:lpwstr>
      </vt:variant>
      <vt:variant>
        <vt:lpwstr/>
      </vt:variant>
      <vt:variant>
        <vt:i4>7929873</vt:i4>
      </vt:variant>
      <vt:variant>
        <vt:i4>42</vt:i4>
      </vt:variant>
      <vt:variant>
        <vt:i4>0</vt:i4>
      </vt:variant>
      <vt:variant>
        <vt:i4>5</vt:i4>
      </vt:variant>
      <vt:variant>
        <vt:lpwstr>https://www.climatechange.vic.gov.au/__data/assets/pdf_file/0018/60741/Grampians.pdf</vt:lpwstr>
      </vt:variant>
      <vt:variant>
        <vt:lpwstr/>
      </vt:variant>
      <vt:variant>
        <vt:i4>4128820</vt:i4>
      </vt:variant>
      <vt:variant>
        <vt:i4>39</vt:i4>
      </vt:variant>
      <vt:variant>
        <vt:i4>0</vt:i4>
      </vt:variant>
      <vt:variant>
        <vt:i4>5</vt:i4>
      </vt:variant>
      <vt:variant>
        <vt:lpwstr>http://www.bom.gov.au/climate/data/index.shtml</vt:lpwstr>
      </vt:variant>
      <vt:variant>
        <vt:lpwstr/>
      </vt:variant>
      <vt:variant>
        <vt:i4>4128820</vt:i4>
      </vt:variant>
      <vt:variant>
        <vt:i4>36</vt:i4>
      </vt:variant>
      <vt:variant>
        <vt:i4>0</vt:i4>
      </vt:variant>
      <vt:variant>
        <vt:i4>5</vt:i4>
      </vt:variant>
      <vt:variant>
        <vt:lpwstr>http://www.bom.gov.au/climate/data/index.shtml</vt:lpwstr>
      </vt:variant>
      <vt:variant>
        <vt:lpwstr/>
      </vt:variant>
      <vt:variant>
        <vt:i4>7864380</vt:i4>
      </vt:variant>
      <vt:variant>
        <vt:i4>33</vt:i4>
      </vt:variant>
      <vt:variant>
        <vt:i4>0</vt:i4>
      </vt:variant>
      <vt:variant>
        <vt:i4>5</vt:i4>
      </vt:variant>
      <vt:variant>
        <vt:lpwstr>https://reg.bom.gov.au/climate/maps/averages/temperature/?maptype=mean&amp;period=an&amp;region=vc</vt:lpwstr>
      </vt:variant>
      <vt:variant>
        <vt:lpwstr/>
      </vt:variant>
      <vt:variant>
        <vt:i4>2752569</vt:i4>
      </vt:variant>
      <vt:variant>
        <vt:i4>30</vt:i4>
      </vt:variant>
      <vt:variant>
        <vt:i4>0</vt:i4>
      </vt:variant>
      <vt:variant>
        <vt:i4>5</vt:i4>
      </vt:variant>
      <vt:variant>
        <vt:lpwstr>http://www.bom.gov.au/climate/about/australian-climate-influences.shtml</vt:lpwstr>
      </vt:variant>
      <vt:variant>
        <vt:lpwstr/>
      </vt:variant>
      <vt:variant>
        <vt:i4>458784</vt:i4>
      </vt:variant>
      <vt:variant>
        <vt:i4>27</vt:i4>
      </vt:variant>
      <vt:variant>
        <vt:i4>0</vt:i4>
      </vt:variant>
      <vt:variant>
        <vt:i4>5</vt:i4>
      </vt:variant>
      <vt:variant>
        <vt:lpwstr>https://www.safertogether.vic.gov.au/__data/assets/pdf_file/0027/493533/DELWP_BushfireManagementStrategies_2020_Grampians_rr.pdf</vt:lpwstr>
      </vt:variant>
      <vt:variant>
        <vt:lpwstr/>
      </vt:variant>
      <vt:variant>
        <vt:i4>8126584</vt:i4>
      </vt:variant>
      <vt:variant>
        <vt:i4>24</vt:i4>
      </vt:variant>
      <vt:variant>
        <vt:i4>0</vt:i4>
      </vt:variant>
      <vt:variant>
        <vt:i4>5</vt:i4>
      </vt:variant>
      <vt:variant>
        <vt:lpwstr>https://www.rdv.vic.gov.au/victorias-regions/grampians</vt:lpwstr>
      </vt:variant>
      <vt:variant>
        <vt:lpwstr/>
      </vt:variant>
      <vt:variant>
        <vt:i4>6553726</vt:i4>
      </vt:variant>
      <vt:variant>
        <vt:i4>21</vt:i4>
      </vt:variant>
      <vt:variant>
        <vt:i4>0</vt:i4>
      </vt:variant>
      <vt:variant>
        <vt:i4>5</vt:i4>
      </vt:variant>
      <vt:variant>
        <vt:lpwstr>https://www.rdv.vic.gov.au/regional-development-australia/grampians/about-us</vt:lpwstr>
      </vt:variant>
      <vt:variant>
        <vt:lpwstr>our-region</vt:lpwstr>
      </vt:variant>
      <vt:variant>
        <vt:i4>1507378</vt:i4>
      </vt:variant>
      <vt:variant>
        <vt:i4>18</vt:i4>
      </vt:variant>
      <vt:variant>
        <vt:i4>0</vt:i4>
      </vt:variant>
      <vt:variant>
        <vt:i4>5</vt:i4>
      </vt:variant>
      <vt:variant>
        <vt:lpwstr>https://assets.infrastructurevictoria.com.au/assets/Resources/Regional-Brochure_Central-Highlands-1.pdf</vt:lpwstr>
      </vt:variant>
      <vt:variant>
        <vt:lpwstr/>
      </vt:variant>
      <vt:variant>
        <vt:i4>8126584</vt:i4>
      </vt:variant>
      <vt:variant>
        <vt:i4>15</vt:i4>
      </vt:variant>
      <vt:variant>
        <vt:i4>0</vt:i4>
      </vt:variant>
      <vt:variant>
        <vt:i4>5</vt:i4>
      </vt:variant>
      <vt:variant>
        <vt:lpwstr>https://www.rdv.vic.gov.au/victorias-regions/grampians</vt:lpwstr>
      </vt:variant>
      <vt:variant>
        <vt:lpwstr/>
      </vt:variant>
      <vt:variant>
        <vt:i4>8126584</vt:i4>
      </vt:variant>
      <vt:variant>
        <vt:i4>12</vt:i4>
      </vt:variant>
      <vt:variant>
        <vt:i4>0</vt:i4>
      </vt:variant>
      <vt:variant>
        <vt:i4>5</vt:i4>
      </vt:variant>
      <vt:variant>
        <vt:lpwstr>https://www.rdv.vic.gov.au/victorias-regions/grampians</vt:lpwstr>
      </vt:variant>
      <vt:variant>
        <vt:lpwstr/>
      </vt:variant>
      <vt:variant>
        <vt:i4>8257613</vt:i4>
      </vt:variant>
      <vt:variant>
        <vt:i4>9</vt:i4>
      </vt:variant>
      <vt:variant>
        <vt:i4>0</vt:i4>
      </vt:variant>
      <vt:variant>
        <vt:i4>5</vt:i4>
      </vt:variant>
      <vt:variant>
        <vt:lpwstr>https://assets.infrastructurevictoria.com.au/assets/Regional-Brochure_Wimmera-Southern-Mallee.PDF</vt:lpwstr>
      </vt:variant>
      <vt:variant>
        <vt:lpwstr/>
      </vt:variant>
      <vt:variant>
        <vt:i4>4391030</vt:i4>
      </vt:variant>
      <vt:variant>
        <vt:i4>6</vt:i4>
      </vt:variant>
      <vt:variant>
        <vt:i4>0</vt:i4>
      </vt:variant>
      <vt:variant>
        <vt:i4>5</vt:i4>
      </vt:variant>
      <vt:variant>
        <vt:lpwstr>https://www.climatechange.vic.gov.au/__data/assets/pdf_file/0042/549798/Grampians_Regional_Climate_Adaptation_Strategy.pdf</vt:lpwstr>
      </vt:variant>
      <vt:variant>
        <vt:lpwstr/>
      </vt:variant>
      <vt:variant>
        <vt:i4>7995429</vt:i4>
      </vt:variant>
      <vt:variant>
        <vt:i4>3</vt:i4>
      </vt:variant>
      <vt:variant>
        <vt:i4>0</vt:i4>
      </vt:variant>
      <vt:variant>
        <vt:i4>5</vt:i4>
      </vt:variant>
      <vt:variant>
        <vt:lpwstr>https://bushfireplanning.ffm.vic.gov.au/grampians/</vt:lpwstr>
      </vt:variant>
      <vt:variant>
        <vt:lpwstr/>
      </vt:variant>
      <vt:variant>
        <vt:i4>3997793</vt:i4>
      </vt:variant>
      <vt:variant>
        <vt:i4>0</vt:i4>
      </vt:variant>
      <vt:variant>
        <vt:i4>0</vt:i4>
      </vt:variant>
      <vt:variant>
        <vt:i4>5</vt:i4>
      </vt:variant>
      <vt:variant>
        <vt:lpwstr>https://www.library.sydney.edu.au/support/searching/pestle-analysis</vt:lpwstr>
      </vt:variant>
      <vt:variant>
        <vt:lpwstr/>
      </vt:variant>
      <vt:variant>
        <vt:i4>5177394</vt:i4>
      </vt:variant>
      <vt:variant>
        <vt:i4>0</vt:i4>
      </vt:variant>
      <vt:variant>
        <vt:i4>0</vt:i4>
      </vt:variant>
      <vt:variant>
        <vt:i4>5</vt:i4>
      </vt:variant>
      <vt:variant>
        <vt:lpwstr>mailto:Cynthiya.Krishna@emv.vic.gov.au</vt:lpwstr>
      </vt:variant>
      <vt:variant>
        <vt:lpwstr/>
      </vt:variant>
    </vt:vector>
  </properties:HLinks>
  <properties:HyperlinksChanged>false</properties:HyperlinksChanged>
  <properties:Application>Microsoft Office Word</properties:Application>
  <properties:AppVersion>16.0000</properties:AppVersion>
  <properties:DocSecurity>0</properties:DocSecurity>
</properties:Properties>
</file>

<file path=docProps/core.xml><?xml version="1.0" encoding="utf-8"?>
<cp:coreProperties xmlns:cp="http://schemas.openxmlformats.org/package/2006/metadata/core-properties" xmlns:dcterms="http://purl.org/dc/terms/" xmlns:dc="http://purl.org/dc/elements/1.1/">
  <cp:category/>
  <dcterms:created xmlns:xsi="http://www.w3.org/2001/XMLSchema-instance" xsi:type="dcterms:W3CDTF">2025-04-01T05:19:00Z</dcterms:created>
  <dc:creator/>
  <dc:description/>
  <cp:keywords/>
  <cp:lastModifiedBy/>
  <cp:lastPrinted>2025-04-29T06:27:00Z</cp:lastPrinted>
  <dcterms:modified xmlns:xsi="http://www.w3.org/2001/XMLSchema-instance" xsi:type="dcterms:W3CDTF">2025-05-07T23:20:00Z</dcterms:modified>
  <cp:revision>20</cp:revision>
  <dc:subject/>
  <dc:title>2025 Regional Environmental Scan - Grampians Region</dc:title>
</cp:coreProperties>
</file>

<file path=docProps/custom.xml><?xml version="1.0" encoding="utf-8"?>
<prop:Properties xmlns:vt="http://schemas.openxmlformats.org/officeDocument/2006/docPropsVTypes" xmlns:prop="http://schemas.openxmlformats.org/officeDocument/2006/custom-properties">
  <prop:property fmtid="{D5CDD505-2E9C-101B-9397-08002B2CF9AE}" pid="2" name="Language">
    <vt:lpwstr>English</vt:lpwstr>
  </prop:property>
  <prop:property fmtid="{D5CDD505-2E9C-101B-9397-08002B2CF9AE}" pid="3" name="ContentTypeId">
    <vt:lpwstr>0x0101008E0FA678BAF0D548B556D7EEDFC7D006</vt:lpwstr>
  </prop:property>
  <prop:property fmtid="{D5CDD505-2E9C-101B-9397-08002B2CF9AE}" pid="4" name="_dlc_DocIdItemGuid">
    <vt:lpwstr>942d3f31-2267-4432-bd16-fa4f59bf4bc8</vt:lpwstr>
  </prop:property>
  <prop:property fmtid="{D5CDD505-2E9C-101B-9397-08002B2CF9AE}" pid="5" name="ClassificationContentMarkingHeaderShapeIds">
    <vt:lpwstr>1,3,6,7,8,9,c,d,e,f,10,11</vt:lpwstr>
  </prop:property>
  <prop:property fmtid="{D5CDD505-2E9C-101B-9397-08002B2CF9AE}" pid="6" name="ClassificationContentMarkingHeaderFontProps">
    <vt:lpwstr>#ff0000,11,Arial Black</vt:lpwstr>
  </prop:property>
  <prop:property fmtid="{D5CDD505-2E9C-101B-9397-08002B2CF9AE}" pid="7" name="ClassificationContentMarkingHeaderText">
    <vt:lpwstr>OFFICIAL</vt:lpwstr>
  </prop:property>
  <prop:property fmtid="{D5CDD505-2E9C-101B-9397-08002B2CF9AE}" pid="8" name="MSIP_Label_40d8a7f5-fcaf-4d65-a47d-7b48b6f4c7a6_Enabled">
    <vt:lpwstr>true</vt:lpwstr>
  </prop:property>
  <prop:property fmtid="{D5CDD505-2E9C-101B-9397-08002B2CF9AE}" pid="9" name="MSIP_Label_40d8a7f5-fcaf-4d65-a47d-7b48b6f4c7a6_SetDate">
    <vt:lpwstr>2024-04-09T04:53:17Z</vt:lpwstr>
  </prop:property>
  <prop:property fmtid="{D5CDD505-2E9C-101B-9397-08002B2CF9AE}" pid="10" name="MSIP_Label_40d8a7f5-fcaf-4d65-a47d-7b48b6f4c7a6_Method">
    <vt:lpwstr>Privileged</vt:lpwstr>
  </prop:property>
  <prop:property fmtid="{D5CDD505-2E9C-101B-9397-08002B2CF9AE}" pid="11" name="MSIP_Label_40d8a7f5-fcaf-4d65-a47d-7b48b6f4c7a6_Name">
    <vt:lpwstr>OFFICIAL (DJCS)</vt:lpwstr>
  </prop:property>
  <prop:property fmtid="{D5CDD505-2E9C-101B-9397-08002B2CF9AE}" pid="12" name="MSIP_Label_40d8a7f5-fcaf-4d65-a47d-7b48b6f4c7a6_SiteId">
    <vt:lpwstr>722ea0be-3e1c-4b11-ad6f-9401d6856e24</vt:lpwstr>
  </prop:property>
  <prop:property fmtid="{D5CDD505-2E9C-101B-9397-08002B2CF9AE}" pid="13" name="MSIP_Label_40d8a7f5-fcaf-4d65-a47d-7b48b6f4c7a6_ActionId">
    <vt:lpwstr>2a8f1b8f-1e57-4af2-8abe-47f31056a1fa</vt:lpwstr>
  </prop:property>
  <prop:property fmtid="{D5CDD505-2E9C-101B-9397-08002B2CF9AE}" pid="14" name="MSIP_Label_40d8a7f5-fcaf-4d65-a47d-7b48b6f4c7a6_ContentBits">
    <vt:lpwstr>1</vt:lpwstr>
  </prop:property>
  <prop:property fmtid="{D5CDD505-2E9C-101B-9397-08002B2CF9AE}" pid="15" name="MediaServiceImageTags">
    <vt:lpwstr/>
  </prop:property>
</prop:Properties>
</file>